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B1DB43" w14:textId="59909CF7" w:rsidR="00F72B9E" w:rsidRPr="00F72B9E" w:rsidRDefault="00F72B9E" w:rsidP="00F72B9E">
      <w:pPr>
        <w:jc w:val="left"/>
        <w:rPr>
          <w:rFonts w:ascii="Times New Roman" w:hAnsi="Times New Roman"/>
          <w:lang w:val="en-GB"/>
        </w:rPr>
      </w:pPr>
      <w:r w:rsidRPr="00F72B9E">
        <w:rPr>
          <w:rFonts w:ascii="Times New Roman" w:hAnsi="Times New Roman"/>
          <w:lang w:val="en-GB"/>
        </w:rPr>
        <w:t xml:space="preserve">Published in electricity with doi: </w:t>
      </w:r>
      <w:hyperlink r:id="rId8" w:history="1">
        <w:r w:rsidRPr="00F72B9E">
          <w:rPr>
            <w:rStyle w:val="Hipervnculo"/>
            <w:rFonts w:ascii="Times New Roman" w:hAnsi="Times New Roman"/>
            <w:bCs/>
          </w:rPr>
          <w:t>10.3390/electricity3020012</w:t>
        </w:r>
      </w:hyperlink>
    </w:p>
    <w:p w14:paraId="15D04B99" w14:textId="7635696F" w:rsidR="00F72B9E" w:rsidRDefault="00F72B9E" w:rsidP="00F72B9E">
      <w:pPr>
        <w:pStyle w:val="MDPI11articletype"/>
        <w:spacing w:before="0"/>
        <w:rPr>
          <w:color w:val="auto"/>
        </w:rPr>
      </w:pPr>
      <w:r>
        <w:rPr>
          <w:rFonts w:ascii="Times New Roman" w:hAnsi="Times New Roman"/>
          <w:lang w:val="en-GB"/>
        </w:rPr>
        <w:t>© 2024</w:t>
      </w:r>
      <w:r w:rsidRPr="00A27001">
        <w:rPr>
          <w:rFonts w:ascii="Times New Roman" w:hAnsi="Times New Roman"/>
          <w:lang w:val="en-GB"/>
        </w:rPr>
        <w:t>. This manuscript version is made available under the CC-BY-NC-ND 4.0 license </w:t>
      </w:r>
      <w:hyperlink r:id="rId9" w:tgtFrame="_blank" w:history="1">
        <w:r w:rsidRPr="00A27001">
          <w:rPr>
            <w:rStyle w:val="Hipervnculo"/>
            <w:rFonts w:ascii="Times New Roman" w:hAnsi="Times New Roman"/>
            <w:lang w:val="en-GB"/>
          </w:rPr>
          <w:t>https://creativecommons.org/licenses/by-nc-nd/4.0/</w:t>
        </w:r>
      </w:hyperlink>
    </w:p>
    <w:p w14:paraId="252380E4" w14:textId="4D461CEB" w:rsidR="005E5C6F" w:rsidRPr="00F72B9E" w:rsidRDefault="005E5C6F" w:rsidP="00F05F2C">
      <w:pPr>
        <w:pStyle w:val="MDPI11articletype"/>
        <w:rPr>
          <w:color w:val="auto"/>
        </w:rPr>
      </w:pPr>
      <w:r w:rsidRPr="00F72B9E">
        <w:rPr>
          <w:color w:val="auto"/>
        </w:rPr>
        <w:t>Article</w:t>
      </w:r>
    </w:p>
    <w:p w14:paraId="329D912F" w14:textId="08C5E5B1" w:rsidR="008435AC" w:rsidRPr="00F72B9E" w:rsidRDefault="008435AC" w:rsidP="00F05F2C">
      <w:pPr>
        <w:pStyle w:val="MDPI13authornames"/>
        <w:spacing w:line="240" w:lineRule="auto"/>
        <w:rPr>
          <w:snapToGrid w:val="0"/>
          <w:color w:val="auto"/>
          <w:sz w:val="36"/>
          <w:szCs w:val="20"/>
        </w:rPr>
      </w:pPr>
      <w:r w:rsidRPr="00F72B9E">
        <w:rPr>
          <w:snapToGrid w:val="0"/>
          <w:color w:val="auto"/>
          <w:sz w:val="36"/>
          <w:szCs w:val="20"/>
        </w:rPr>
        <w:t xml:space="preserve">Intrinsic characteristics of forward simulation modeling </w:t>
      </w:r>
      <w:r w:rsidR="00714BA8" w:rsidRPr="00F72B9E">
        <w:rPr>
          <w:snapToGrid w:val="0"/>
          <w:color w:val="auto"/>
          <w:sz w:val="36"/>
          <w:szCs w:val="20"/>
        </w:rPr>
        <w:t>electric vehicle</w:t>
      </w:r>
      <w:r w:rsidRPr="00F72B9E">
        <w:rPr>
          <w:snapToGrid w:val="0"/>
          <w:color w:val="auto"/>
          <w:sz w:val="36"/>
          <w:szCs w:val="20"/>
        </w:rPr>
        <w:t xml:space="preserve"> for energy analysis</w:t>
      </w:r>
    </w:p>
    <w:p w14:paraId="4F475E70" w14:textId="175E6BC0" w:rsidR="00606837" w:rsidRPr="00F72B9E" w:rsidRDefault="008435AC" w:rsidP="00F05F2C">
      <w:pPr>
        <w:pStyle w:val="MDPI13authornames"/>
        <w:spacing w:line="240" w:lineRule="auto"/>
        <w:rPr>
          <w:color w:val="auto"/>
          <w:lang w:val="es-ES"/>
        </w:rPr>
      </w:pPr>
      <w:r w:rsidRPr="00F72B9E">
        <w:rPr>
          <w:color w:val="auto"/>
          <w:lang w:val="es-ES"/>
        </w:rPr>
        <w:t>Christian Montaleza</w:t>
      </w:r>
      <w:r w:rsidR="005E5C6F" w:rsidRPr="00F72B9E">
        <w:rPr>
          <w:color w:val="auto"/>
          <w:lang w:val="es-ES"/>
        </w:rPr>
        <w:t xml:space="preserve"> </w:t>
      </w:r>
      <w:r w:rsidR="005E5C6F" w:rsidRPr="00F72B9E">
        <w:rPr>
          <w:color w:val="auto"/>
          <w:vertAlign w:val="superscript"/>
          <w:lang w:val="es-ES"/>
        </w:rPr>
        <w:t>1</w:t>
      </w:r>
      <w:r w:rsidR="005E5C6F" w:rsidRPr="00F72B9E">
        <w:rPr>
          <w:color w:val="auto"/>
          <w:lang w:val="es-ES"/>
        </w:rPr>
        <w:t xml:space="preserve">, </w:t>
      </w:r>
      <w:r w:rsidRPr="00F72B9E">
        <w:rPr>
          <w:color w:val="auto"/>
          <w:lang w:val="es-ES"/>
        </w:rPr>
        <w:t>Paul Arévalo</w:t>
      </w:r>
      <w:r w:rsidR="005E5C6F" w:rsidRPr="00F72B9E">
        <w:rPr>
          <w:color w:val="auto"/>
          <w:lang w:val="es-ES"/>
        </w:rPr>
        <w:t xml:space="preserve"> </w:t>
      </w:r>
      <w:r w:rsidRPr="00F72B9E">
        <w:rPr>
          <w:color w:val="auto"/>
          <w:vertAlign w:val="superscript"/>
          <w:lang w:val="es-ES"/>
        </w:rPr>
        <w:t>1,2,</w:t>
      </w:r>
      <w:r w:rsidRPr="00F72B9E">
        <w:rPr>
          <w:color w:val="auto"/>
          <w:lang w:val="es-ES"/>
        </w:rPr>
        <w:t>*, Marcos Tostado-Véliz</w:t>
      </w:r>
      <w:r w:rsidR="00A42CDD" w:rsidRPr="00F72B9E">
        <w:rPr>
          <w:color w:val="auto"/>
          <w:lang w:val="es-ES"/>
        </w:rPr>
        <w:t xml:space="preserve"> </w:t>
      </w:r>
      <w:r w:rsidR="00A42CDD" w:rsidRPr="00F72B9E">
        <w:rPr>
          <w:color w:val="auto"/>
          <w:vertAlign w:val="superscript"/>
          <w:lang w:val="es-ES"/>
        </w:rPr>
        <w:t>1</w:t>
      </w:r>
      <w:r w:rsidRPr="00F72B9E">
        <w:rPr>
          <w:color w:val="auto"/>
          <w:lang w:val="es-ES"/>
        </w:rPr>
        <w:t xml:space="preserve"> </w:t>
      </w:r>
      <w:r w:rsidR="005E5C6F" w:rsidRPr="00F72B9E">
        <w:rPr>
          <w:color w:val="auto"/>
          <w:lang w:val="es-ES"/>
        </w:rPr>
        <w:t xml:space="preserve">and </w:t>
      </w:r>
      <w:r w:rsidRPr="00F72B9E">
        <w:rPr>
          <w:color w:val="auto"/>
          <w:lang w:val="es-ES"/>
        </w:rPr>
        <w:t>Francisco Jurado</w:t>
      </w:r>
      <w:r w:rsidR="005E5C6F" w:rsidRPr="00F72B9E">
        <w:rPr>
          <w:color w:val="auto"/>
          <w:lang w:val="es-ES"/>
        </w:rPr>
        <w:t xml:space="preserve"> </w:t>
      </w:r>
      <w:r w:rsidRPr="00F72B9E">
        <w:rPr>
          <w:color w:val="auto"/>
          <w:vertAlign w:val="superscript"/>
          <w:lang w:val="es-ES"/>
        </w:rPr>
        <w:t>1</w:t>
      </w:r>
    </w:p>
    <w:p w14:paraId="0A7FEA65" w14:textId="35C00865" w:rsidR="005E5C6F" w:rsidRPr="00F72B9E" w:rsidRDefault="00F03618" w:rsidP="00F05F2C">
      <w:pPr>
        <w:pStyle w:val="MDPI16affiliation"/>
        <w:spacing w:line="240" w:lineRule="auto"/>
        <w:rPr>
          <w:color w:val="auto"/>
        </w:rPr>
      </w:pPr>
      <w:r w:rsidRPr="00F72B9E">
        <w:rPr>
          <w:color w:val="auto"/>
          <w:vertAlign w:val="superscript"/>
        </w:rPr>
        <w:t>1</w:t>
      </w:r>
      <w:r w:rsidR="005E5C6F" w:rsidRPr="00F72B9E">
        <w:rPr>
          <w:color w:val="auto"/>
        </w:rPr>
        <w:tab/>
      </w:r>
      <w:r w:rsidR="008435AC" w:rsidRPr="00F72B9E">
        <w:rPr>
          <w:color w:val="auto"/>
        </w:rPr>
        <w:t xml:space="preserve">Department of Electrical Engineering, Superior Polytechnic School of Linares, University of Jaén, 23700 Linares, Spain; </w:t>
      </w:r>
      <w:hyperlink r:id="rId10" w:history="1">
        <w:r w:rsidR="00DE5F0F" w:rsidRPr="00F72B9E">
          <w:rPr>
            <w:rStyle w:val="Hipervnculo"/>
            <w:color w:val="auto"/>
            <w:u w:val="none"/>
          </w:rPr>
          <w:t>cimg0001@red.ujaen.es</w:t>
        </w:r>
      </w:hyperlink>
      <w:r w:rsidR="00DE5F0F" w:rsidRPr="00F72B9E">
        <w:rPr>
          <w:color w:val="auto"/>
        </w:rPr>
        <w:t xml:space="preserve"> </w:t>
      </w:r>
      <w:r w:rsidR="008435AC" w:rsidRPr="00F72B9E">
        <w:rPr>
          <w:color w:val="auto"/>
        </w:rPr>
        <w:t xml:space="preserve">(C.M); </w:t>
      </w:r>
      <w:hyperlink r:id="rId11" w:history="1">
        <w:r w:rsidR="008435AC" w:rsidRPr="00F72B9E">
          <w:rPr>
            <w:color w:val="auto"/>
          </w:rPr>
          <w:t>mtostado@ujaen.es</w:t>
        </w:r>
      </w:hyperlink>
      <w:r w:rsidR="008435AC" w:rsidRPr="00F72B9E">
        <w:rPr>
          <w:color w:val="auto"/>
        </w:rPr>
        <w:t xml:space="preserve"> (M.T</w:t>
      </w:r>
      <w:r w:rsidR="00EE4DEE" w:rsidRPr="00F72B9E">
        <w:rPr>
          <w:color w:val="auto"/>
        </w:rPr>
        <w:t>-V.</w:t>
      </w:r>
      <w:r w:rsidR="008435AC" w:rsidRPr="00F72B9E">
        <w:rPr>
          <w:color w:val="auto"/>
        </w:rPr>
        <w:t xml:space="preserve">); </w:t>
      </w:r>
      <w:hyperlink r:id="rId12" w:history="1">
        <w:r w:rsidR="00DE5F0F" w:rsidRPr="00F72B9E">
          <w:rPr>
            <w:rStyle w:val="Hipervnculo"/>
            <w:color w:val="auto"/>
            <w:u w:val="none"/>
          </w:rPr>
          <w:t>fjurado@ujaen.es</w:t>
        </w:r>
      </w:hyperlink>
      <w:r w:rsidR="00DE5F0F" w:rsidRPr="00F72B9E">
        <w:rPr>
          <w:color w:val="auto"/>
        </w:rPr>
        <w:t xml:space="preserve"> </w:t>
      </w:r>
      <w:r w:rsidR="008435AC" w:rsidRPr="00F72B9E">
        <w:rPr>
          <w:color w:val="auto"/>
        </w:rPr>
        <w:t>(F.J.)</w:t>
      </w:r>
    </w:p>
    <w:p w14:paraId="684FCA4E" w14:textId="2E75AE0F" w:rsidR="005E5C6F" w:rsidRPr="00F72B9E" w:rsidRDefault="005E5C6F" w:rsidP="00F05F2C">
      <w:pPr>
        <w:pStyle w:val="MDPI16affiliation"/>
        <w:spacing w:line="240" w:lineRule="auto"/>
        <w:rPr>
          <w:color w:val="auto"/>
        </w:rPr>
      </w:pPr>
      <w:r w:rsidRPr="00F72B9E">
        <w:rPr>
          <w:color w:val="auto"/>
          <w:vertAlign w:val="superscript"/>
        </w:rPr>
        <w:t>2</w:t>
      </w:r>
      <w:r w:rsidRPr="00F72B9E">
        <w:rPr>
          <w:color w:val="auto"/>
        </w:rPr>
        <w:tab/>
      </w:r>
      <w:r w:rsidR="00632074" w:rsidRPr="00F72B9E">
        <w:rPr>
          <w:color w:val="auto"/>
        </w:rPr>
        <w:t xml:space="preserve">Department of Electrical, Electronic and Telecommunications Engineering—DEET, Faculty of Engineering, University of Cuenca, </w:t>
      </w:r>
      <w:r w:rsidR="0016260E" w:rsidRPr="00F72B9E">
        <w:rPr>
          <w:color w:val="auto"/>
        </w:rPr>
        <w:t xml:space="preserve">010107 </w:t>
      </w:r>
      <w:r w:rsidR="00632074" w:rsidRPr="00F72B9E">
        <w:rPr>
          <w:color w:val="auto"/>
        </w:rPr>
        <w:t>Cuenca, Ecuador</w:t>
      </w:r>
    </w:p>
    <w:p w14:paraId="5810F338" w14:textId="3102010D" w:rsidR="005E5C6F" w:rsidRPr="00F72B9E" w:rsidRDefault="005E5C6F" w:rsidP="00F05F2C">
      <w:pPr>
        <w:pStyle w:val="MDPI16affiliation"/>
        <w:spacing w:line="240" w:lineRule="auto"/>
        <w:rPr>
          <w:color w:val="auto"/>
        </w:rPr>
      </w:pPr>
      <w:r w:rsidRPr="00F72B9E">
        <w:rPr>
          <w:b/>
          <w:color w:val="auto"/>
        </w:rPr>
        <w:t>*</w:t>
      </w:r>
      <w:r w:rsidRPr="00F72B9E">
        <w:rPr>
          <w:color w:val="auto"/>
        </w:rPr>
        <w:tab/>
        <w:t xml:space="preserve">Correspondence: </w:t>
      </w:r>
      <w:r w:rsidR="008435AC" w:rsidRPr="00F72B9E">
        <w:rPr>
          <w:color w:val="auto"/>
        </w:rPr>
        <w:t>wpac0001@red.ujaen.es</w:t>
      </w:r>
    </w:p>
    <w:p w14:paraId="4BA25681" w14:textId="7558D8C4" w:rsidR="00913734" w:rsidRPr="00F72B9E" w:rsidRDefault="005E5C6F" w:rsidP="00F05F2C">
      <w:pPr>
        <w:pStyle w:val="MDPI17abstract"/>
        <w:spacing w:line="240" w:lineRule="auto"/>
        <w:rPr>
          <w:color w:val="auto"/>
          <w:szCs w:val="18"/>
        </w:rPr>
      </w:pPr>
      <w:r w:rsidRPr="00F72B9E">
        <w:rPr>
          <w:b/>
          <w:color w:val="auto"/>
          <w:szCs w:val="18"/>
        </w:rPr>
        <w:t xml:space="preserve">Abstract: </w:t>
      </w:r>
      <w:r w:rsidR="00D65795" w:rsidRPr="00F72B9E">
        <w:rPr>
          <w:bCs/>
          <w:color w:val="auto"/>
          <w:szCs w:val="18"/>
        </w:rPr>
        <w:t>The forward method for modeling electric vehicles is one of the most suitable for estimating energy consumption in d</w:t>
      </w:r>
      <w:r w:rsidR="00161D6E" w:rsidRPr="00F72B9E">
        <w:rPr>
          <w:bCs/>
          <w:color w:val="auto"/>
          <w:szCs w:val="18"/>
        </w:rPr>
        <w:t xml:space="preserve">ifferent imposed driving cycles. </w:t>
      </w:r>
      <w:r w:rsidR="00D460BB" w:rsidRPr="00F72B9E">
        <w:rPr>
          <w:bCs/>
          <w:color w:val="auto"/>
          <w:szCs w:val="18"/>
        </w:rPr>
        <w:t xml:space="preserve">However, a detailed description of the methodology used for the development of electric vehicle models is necessary and scarce in the current literature. </w:t>
      </w:r>
      <w:r w:rsidR="009A0F4C" w:rsidRPr="00F72B9E">
        <w:rPr>
          <w:bCs/>
          <w:color w:val="auto"/>
          <w:szCs w:val="18"/>
        </w:rPr>
        <w:t>To fill this gap</w:t>
      </w:r>
      <w:r w:rsidR="00D65795" w:rsidRPr="00F72B9E">
        <w:rPr>
          <w:bCs/>
          <w:color w:val="auto"/>
          <w:szCs w:val="18"/>
        </w:rPr>
        <w:t>, this study focuses on highlighting the intrinsic characteristics through a theoretical study with a mathematical model, complemented by</w:t>
      </w:r>
      <w:r w:rsidR="009A0F4C" w:rsidRPr="00F72B9E">
        <w:rPr>
          <w:bCs/>
          <w:color w:val="auto"/>
          <w:szCs w:val="18"/>
        </w:rPr>
        <w:t xml:space="preserve"> demonstrative</w:t>
      </w:r>
      <w:r w:rsidR="00D65795" w:rsidRPr="00F72B9E">
        <w:rPr>
          <w:bCs/>
          <w:color w:val="auto"/>
          <w:szCs w:val="18"/>
        </w:rPr>
        <w:t xml:space="preserve"> </w:t>
      </w:r>
      <w:r w:rsidR="009A0F4C" w:rsidRPr="00F72B9E">
        <w:rPr>
          <w:bCs/>
          <w:color w:val="auto"/>
          <w:szCs w:val="18"/>
        </w:rPr>
        <w:t>simulations</w:t>
      </w:r>
      <w:r w:rsidR="00D65795" w:rsidRPr="00F72B9E">
        <w:rPr>
          <w:bCs/>
          <w:color w:val="auto"/>
          <w:szCs w:val="18"/>
        </w:rPr>
        <w:t xml:space="preserve"> in Matlab/Simulink. The results show that</w:t>
      </w:r>
      <w:r w:rsidR="00CD3BCB" w:rsidRPr="00F72B9E">
        <w:rPr>
          <w:bCs/>
          <w:color w:val="auto"/>
          <w:szCs w:val="18"/>
        </w:rPr>
        <w:t>,</w:t>
      </w:r>
      <w:r w:rsidR="00D65795" w:rsidRPr="00F72B9E">
        <w:rPr>
          <w:bCs/>
          <w:color w:val="auto"/>
          <w:szCs w:val="18"/>
        </w:rPr>
        <w:t xml:space="preserve"> the forward method can be estimated more accurately based on the energy consumption of the electric vehicle. </w:t>
      </w:r>
      <w:r w:rsidR="00D460BB" w:rsidRPr="00F72B9E">
        <w:rPr>
          <w:bCs/>
          <w:color w:val="auto"/>
          <w:szCs w:val="18"/>
        </w:rPr>
        <w:t>Moreover, this</w:t>
      </w:r>
      <w:r w:rsidR="00D65795" w:rsidRPr="00F72B9E">
        <w:rPr>
          <w:bCs/>
          <w:color w:val="auto"/>
          <w:szCs w:val="18"/>
        </w:rPr>
        <w:t xml:space="preserve"> </w:t>
      </w:r>
      <w:r w:rsidR="00D460BB" w:rsidRPr="00F72B9E">
        <w:rPr>
          <w:bCs/>
          <w:color w:val="auto"/>
          <w:szCs w:val="18"/>
        </w:rPr>
        <w:t>paper</w:t>
      </w:r>
      <w:r w:rsidR="00D65795" w:rsidRPr="00F72B9E">
        <w:rPr>
          <w:bCs/>
          <w:color w:val="auto"/>
          <w:szCs w:val="18"/>
        </w:rPr>
        <w:t xml:space="preserve"> aims to</w:t>
      </w:r>
      <w:r w:rsidR="009A0F4C" w:rsidRPr="00F72B9E">
        <w:rPr>
          <w:bCs/>
          <w:color w:val="auto"/>
          <w:szCs w:val="18"/>
        </w:rPr>
        <w:t xml:space="preserve"> be</w:t>
      </w:r>
      <w:r w:rsidR="00D65795" w:rsidRPr="00F72B9E">
        <w:rPr>
          <w:bCs/>
          <w:color w:val="auto"/>
          <w:szCs w:val="18"/>
        </w:rPr>
        <w:t xml:space="preserve"> </w:t>
      </w:r>
      <w:r w:rsidR="009A0F4C" w:rsidRPr="00F72B9E">
        <w:rPr>
          <w:bCs/>
          <w:color w:val="auto"/>
          <w:szCs w:val="18"/>
        </w:rPr>
        <w:t>explicitly descriptive</w:t>
      </w:r>
      <w:r w:rsidR="00D65795" w:rsidRPr="00F72B9E">
        <w:rPr>
          <w:bCs/>
          <w:color w:val="auto"/>
          <w:szCs w:val="18"/>
        </w:rPr>
        <w:t xml:space="preserve"> for the development of more complex electric vehicle models to incorporate real driving cycles, being able to size the drivetrain of the vehicle itself or develop ecological routes.</w:t>
      </w:r>
    </w:p>
    <w:tbl>
      <w:tblPr>
        <w:tblpPr w:leftFromText="198" w:rightFromText="198" w:vertAnchor="page" w:horzAnchor="margin" w:tblpY="9598"/>
        <w:tblW w:w="2410" w:type="dxa"/>
        <w:tblLayout w:type="fixed"/>
        <w:tblCellMar>
          <w:left w:w="0" w:type="dxa"/>
          <w:right w:w="0" w:type="dxa"/>
        </w:tblCellMar>
        <w:tblLook w:val="04A0" w:firstRow="1" w:lastRow="0" w:firstColumn="1" w:lastColumn="0" w:noHBand="0" w:noVBand="1"/>
      </w:tblPr>
      <w:tblGrid>
        <w:gridCol w:w="2410"/>
      </w:tblGrid>
      <w:tr w:rsidR="00F72B9E" w:rsidRPr="00F72B9E" w14:paraId="1078F1BC" w14:textId="77777777" w:rsidTr="009F7878">
        <w:tc>
          <w:tcPr>
            <w:tcW w:w="2410" w:type="dxa"/>
            <w:shd w:val="clear" w:color="auto" w:fill="auto"/>
          </w:tcPr>
          <w:p w14:paraId="16242B94" w14:textId="2C5F808F" w:rsidR="009F7878" w:rsidRPr="00F72B9E" w:rsidRDefault="009F7878" w:rsidP="00F05F2C">
            <w:pPr>
              <w:pStyle w:val="MDPI61Citation"/>
              <w:spacing w:after="120" w:line="240" w:lineRule="auto"/>
              <w:jc w:val="both"/>
            </w:pPr>
            <w:r w:rsidRPr="00F72B9E">
              <w:rPr>
                <w:b/>
                <w:lang w:val="es-ES"/>
              </w:rPr>
              <w:t>Citation:</w:t>
            </w:r>
            <w:r w:rsidRPr="00F72B9E">
              <w:rPr>
                <w:lang w:val="es-ES"/>
              </w:rPr>
              <w:t xml:space="preserve"> Montaleza, C.; Arévalo, P.; Tostado-Véliz, M.; Jurado, F.  </w:t>
            </w:r>
            <w:r w:rsidRPr="00F72B9E">
              <w:t xml:space="preserve">Intrinsic characteristics of forward simulation modeling </w:t>
            </w:r>
            <w:r w:rsidR="00221032" w:rsidRPr="00F72B9E">
              <w:t>electric vehicle</w:t>
            </w:r>
            <w:r w:rsidRPr="00F72B9E">
              <w:t xml:space="preserve"> for energy </w:t>
            </w:r>
            <w:r w:rsidR="00221032" w:rsidRPr="00F72B9E">
              <w:t>analysis.</w:t>
            </w:r>
            <w:r w:rsidRPr="00F72B9E">
              <w:t xml:space="preserve"> </w:t>
            </w:r>
            <w:r w:rsidRPr="00F72B9E">
              <w:rPr>
                <w:i/>
              </w:rPr>
              <w:t xml:space="preserve">Electricity </w:t>
            </w:r>
            <w:r w:rsidRPr="00F72B9E">
              <w:rPr>
                <w:b/>
              </w:rPr>
              <w:t>2022</w:t>
            </w:r>
            <w:r w:rsidRPr="00F72B9E">
              <w:t>,</w:t>
            </w:r>
            <w:r w:rsidRPr="00F72B9E">
              <w:rPr>
                <w:i/>
              </w:rPr>
              <w:t xml:space="preserve"> 3</w:t>
            </w:r>
            <w:r w:rsidRPr="00F72B9E">
              <w:t>, Firstpage–Lastpage. https://doi.org/10.3390/xxxxx</w:t>
            </w:r>
          </w:p>
          <w:p w14:paraId="04A87C59" w14:textId="77777777" w:rsidR="009F7878" w:rsidRPr="00F72B9E" w:rsidRDefault="009F7878" w:rsidP="00F05F2C">
            <w:pPr>
              <w:pStyle w:val="MDPI14history"/>
              <w:spacing w:before="120" w:line="240" w:lineRule="auto"/>
              <w:jc w:val="both"/>
              <w:rPr>
                <w:color w:val="auto"/>
              </w:rPr>
            </w:pPr>
            <w:r w:rsidRPr="00F72B9E">
              <w:rPr>
                <w:color w:val="auto"/>
              </w:rPr>
              <w:t>Received: date</w:t>
            </w:r>
          </w:p>
          <w:p w14:paraId="4EB722EB" w14:textId="77777777" w:rsidR="009F7878" w:rsidRPr="00F72B9E" w:rsidRDefault="009F7878" w:rsidP="00F05F2C">
            <w:pPr>
              <w:pStyle w:val="MDPI14history"/>
              <w:spacing w:line="240" w:lineRule="auto"/>
              <w:jc w:val="both"/>
              <w:rPr>
                <w:color w:val="auto"/>
              </w:rPr>
            </w:pPr>
            <w:r w:rsidRPr="00F72B9E">
              <w:rPr>
                <w:color w:val="auto"/>
              </w:rPr>
              <w:t>Accepted: date</w:t>
            </w:r>
          </w:p>
          <w:p w14:paraId="62C3813D" w14:textId="77777777" w:rsidR="009F7878" w:rsidRPr="00F72B9E" w:rsidRDefault="009F7878" w:rsidP="00F05F2C">
            <w:pPr>
              <w:pStyle w:val="MDPI14history"/>
              <w:spacing w:after="120" w:line="240" w:lineRule="auto"/>
              <w:jc w:val="both"/>
              <w:rPr>
                <w:color w:val="auto"/>
              </w:rPr>
            </w:pPr>
            <w:r w:rsidRPr="00F72B9E">
              <w:rPr>
                <w:color w:val="auto"/>
              </w:rPr>
              <w:t>Published: date</w:t>
            </w:r>
          </w:p>
          <w:p w14:paraId="0141E245" w14:textId="77777777" w:rsidR="009F7878" w:rsidRPr="00F72B9E" w:rsidRDefault="009F7878" w:rsidP="00F05F2C">
            <w:pPr>
              <w:pStyle w:val="MDPI63Notes"/>
              <w:spacing w:after="0" w:line="240" w:lineRule="auto"/>
              <w:jc w:val="both"/>
              <w:rPr>
                <w:color w:val="auto"/>
              </w:rPr>
            </w:pPr>
            <w:r w:rsidRPr="00F72B9E">
              <w:rPr>
                <w:b/>
                <w:color w:val="auto"/>
              </w:rPr>
              <w:t>Publisher’s Note:</w:t>
            </w:r>
            <w:r w:rsidRPr="00F72B9E">
              <w:rPr>
                <w:color w:val="auto"/>
              </w:rPr>
              <w:t xml:space="preserve"> MDPI stays neutral with regard to jurisdictional claims in published maps and institutional affiliations.</w:t>
            </w:r>
          </w:p>
          <w:p w14:paraId="57923420" w14:textId="77777777" w:rsidR="009F7878" w:rsidRPr="00F72B9E" w:rsidRDefault="009F7878" w:rsidP="00F05F2C">
            <w:pPr>
              <w:adjustRightInd w:val="0"/>
              <w:snapToGrid w:val="0"/>
              <w:spacing w:before="120" w:line="240" w:lineRule="auto"/>
              <w:ind w:right="113"/>
              <w:rPr>
                <w:rFonts w:eastAsia="DengXian"/>
                <w:bCs/>
                <w:color w:val="auto"/>
                <w:sz w:val="14"/>
                <w:szCs w:val="14"/>
                <w:lang w:bidi="en-US"/>
              </w:rPr>
            </w:pPr>
            <w:r w:rsidRPr="00F72B9E">
              <w:rPr>
                <w:rFonts w:eastAsia="DengXian"/>
                <w:color w:val="auto"/>
                <w:lang w:val="es-ES" w:eastAsia="es-ES"/>
              </w:rPr>
              <w:drawing>
                <wp:inline distT="0" distB="0" distL="0" distR="0" wp14:anchorId="0ADE80B5" wp14:editId="14FC5734">
                  <wp:extent cx="692785" cy="249555"/>
                  <wp:effectExtent l="0" t="0" r="0" b="0"/>
                  <wp:docPr id="3" name="Picture 4" descr="Dibujo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Dibujo en blanco y negro&#10;&#10;Descripción generada automáticamente con confianza medi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92785" cy="249555"/>
                          </a:xfrm>
                          <a:prstGeom prst="rect">
                            <a:avLst/>
                          </a:prstGeom>
                          <a:noFill/>
                          <a:ln>
                            <a:noFill/>
                          </a:ln>
                        </pic:spPr>
                      </pic:pic>
                    </a:graphicData>
                  </a:graphic>
                </wp:inline>
              </w:drawing>
            </w:r>
          </w:p>
          <w:p w14:paraId="1EE69F46" w14:textId="77777777" w:rsidR="009F7878" w:rsidRPr="00F72B9E" w:rsidRDefault="009F7878" w:rsidP="00F05F2C">
            <w:pPr>
              <w:adjustRightInd w:val="0"/>
              <w:snapToGrid w:val="0"/>
              <w:spacing w:before="60" w:line="240" w:lineRule="auto"/>
              <w:ind w:right="113"/>
              <w:rPr>
                <w:rFonts w:eastAsia="DengXian"/>
                <w:bCs/>
                <w:color w:val="auto"/>
                <w:sz w:val="14"/>
                <w:szCs w:val="14"/>
                <w:lang w:bidi="en-US"/>
              </w:rPr>
            </w:pPr>
            <w:r w:rsidRPr="00F72B9E">
              <w:rPr>
                <w:rFonts w:eastAsia="DengXian"/>
                <w:b/>
                <w:bCs/>
                <w:color w:val="auto"/>
                <w:sz w:val="14"/>
                <w:szCs w:val="14"/>
                <w:lang w:bidi="en-US"/>
              </w:rPr>
              <w:t>Copyright:</w:t>
            </w:r>
            <w:r w:rsidRPr="00F72B9E">
              <w:rPr>
                <w:rFonts w:eastAsia="DengXian"/>
                <w:bCs/>
                <w:color w:val="auto"/>
                <w:sz w:val="14"/>
                <w:szCs w:val="14"/>
                <w:lang w:bidi="en-US"/>
              </w:rPr>
              <w:t xml:space="preserve"> © 2022 by the authors. Submitted for possible open access publication under the terms and conditions of the Creative Commons Attribution (CC BY) license (https://creativecommons.org/licenses/by/4.0/).</w:t>
            </w:r>
          </w:p>
        </w:tc>
      </w:tr>
    </w:tbl>
    <w:p w14:paraId="0DE916EE" w14:textId="377C5392" w:rsidR="005E5C6F" w:rsidRPr="00F72B9E" w:rsidRDefault="005E5C6F" w:rsidP="00F05F2C">
      <w:pPr>
        <w:pStyle w:val="MDPI18keywords"/>
        <w:spacing w:line="240" w:lineRule="auto"/>
        <w:rPr>
          <w:color w:val="auto"/>
          <w:szCs w:val="18"/>
        </w:rPr>
      </w:pPr>
      <w:r w:rsidRPr="00F72B9E">
        <w:rPr>
          <w:b/>
          <w:color w:val="auto"/>
          <w:szCs w:val="18"/>
        </w:rPr>
        <w:t xml:space="preserve">Keywords: </w:t>
      </w:r>
      <w:r w:rsidR="0059458C" w:rsidRPr="00F72B9E">
        <w:rPr>
          <w:color w:val="auto"/>
          <w:szCs w:val="18"/>
        </w:rPr>
        <w:t>Electric vehicle</w:t>
      </w:r>
      <w:r w:rsidRPr="00F72B9E">
        <w:rPr>
          <w:color w:val="auto"/>
          <w:szCs w:val="18"/>
        </w:rPr>
        <w:t xml:space="preserve">; </w:t>
      </w:r>
      <w:r w:rsidR="0059458C" w:rsidRPr="00F72B9E">
        <w:rPr>
          <w:color w:val="auto"/>
          <w:szCs w:val="18"/>
        </w:rPr>
        <w:t>Modelling</w:t>
      </w:r>
      <w:r w:rsidRPr="00F72B9E">
        <w:rPr>
          <w:color w:val="auto"/>
          <w:szCs w:val="18"/>
        </w:rPr>
        <w:t xml:space="preserve">; </w:t>
      </w:r>
      <w:r w:rsidR="0059458C" w:rsidRPr="00F72B9E">
        <w:rPr>
          <w:color w:val="auto"/>
          <w:szCs w:val="18"/>
        </w:rPr>
        <w:t xml:space="preserve">Simulation, </w:t>
      </w:r>
      <w:r w:rsidR="00B36D14" w:rsidRPr="00F72B9E">
        <w:rPr>
          <w:color w:val="auto"/>
          <w:szCs w:val="18"/>
        </w:rPr>
        <w:t>f</w:t>
      </w:r>
      <w:r w:rsidR="0059458C" w:rsidRPr="00F72B9E">
        <w:rPr>
          <w:color w:val="auto"/>
          <w:szCs w:val="18"/>
        </w:rPr>
        <w:t>orward method, Energy consumption.</w:t>
      </w:r>
    </w:p>
    <w:p w14:paraId="4221738A" w14:textId="77777777" w:rsidR="005E5C6F" w:rsidRPr="00F72B9E" w:rsidRDefault="005E5C6F" w:rsidP="00F05F2C">
      <w:pPr>
        <w:pStyle w:val="MDPI19line"/>
        <w:spacing w:line="240" w:lineRule="auto"/>
        <w:rPr>
          <w:color w:val="auto"/>
        </w:rPr>
      </w:pPr>
    </w:p>
    <w:p w14:paraId="2776EEDF" w14:textId="1F3D0F97" w:rsidR="005E5C6F" w:rsidRPr="00F72B9E" w:rsidRDefault="005E5C6F" w:rsidP="00F05F2C">
      <w:pPr>
        <w:pStyle w:val="MDPI21heading1"/>
        <w:numPr>
          <w:ilvl w:val="0"/>
          <w:numId w:val="24"/>
        </w:numPr>
        <w:spacing w:line="240" w:lineRule="auto"/>
        <w:jc w:val="both"/>
        <w:rPr>
          <w:color w:val="auto"/>
          <w:lang w:eastAsia="zh-CN"/>
        </w:rPr>
      </w:pPr>
      <w:r w:rsidRPr="00F72B9E">
        <w:rPr>
          <w:color w:val="auto"/>
          <w:lang w:eastAsia="zh-CN"/>
        </w:rPr>
        <w:t>Introduction</w:t>
      </w:r>
    </w:p>
    <w:p w14:paraId="499F1D48" w14:textId="65B72A8D" w:rsidR="00C54865" w:rsidRPr="00F72B9E" w:rsidRDefault="00C54865" w:rsidP="00F05F2C">
      <w:pPr>
        <w:pStyle w:val="MDPI31text"/>
        <w:spacing w:line="240" w:lineRule="auto"/>
        <w:rPr>
          <w:color w:val="auto"/>
        </w:rPr>
      </w:pPr>
      <w:r w:rsidRPr="00F72B9E">
        <w:rPr>
          <w:color w:val="auto"/>
        </w:rPr>
        <w:t>Numerical simulation based on mathematical modeling is a general method to evaluate the energy consumption of an electric vehicle</w:t>
      </w:r>
      <w:r w:rsidR="00FB3E52" w:rsidRPr="00F72B9E">
        <w:rPr>
          <w:color w:val="auto"/>
        </w:rPr>
        <w:t xml:space="preserve"> (EV)</w:t>
      </w:r>
      <w:r w:rsidRPr="00F72B9E">
        <w:rPr>
          <w:color w:val="auto"/>
        </w:rPr>
        <w:t xml:space="preserve"> on a certain route. The numerical method</w:t>
      </w:r>
      <w:r w:rsidR="009A0F4C" w:rsidRPr="00F72B9E">
        <w:rPr>
          <w:color w:val="auto"/>
        </w:rPr>
        <w:t>s</w:t>
      </w:r>
      <w:r w:rsidRPr="00F72B9E">
        <w:rPr>
          <w:color w:val="auto"/>
        </w:rPr>
        <w:t xml:space="preserve"> </w:t>
      </w:r>
      <w:r w:rsidR="009A0F4C" w:rsidRPr="00F72B9E">
        <w:rPr>
          <w:color w:val="auto"/>
        </w:rPr>
        <w:t>are</w:t>
      </w:r>
      <w:r w:rsidRPr="00F72B9E">
        <w:rPr>
          <w:color w:val="auto"/>
        </w:rPr>
        <w:t xml:space="preserve"> widely applicable, from statistical models to evaluate the CO</w:t>
      </w:r>
      <w:r w:rsidRPr="00F72B9E">
        <w:rPr>
          <w:color w:val="auto"/>
          <w:vertAlign w:val="subscript"/>
        </w:rPr>
        <w:t>2</w:t>
      </w:r>
      <w:r w:rsidRPr="00F72B9E">
        <w:rPr>
          <w:color w:val="auto"/>
        </w:rPr>
        <w:t xml:space="preserve"> emissions, kinematic models for the simulation of microscopic traces, or complex dynamic models to determine the influence of components </w:t>
      </w:r>
      <w:r w:rsidR="00385BA2" w:rsidRPr="00F72B9E">
        <w:rPr>
          <w:color w:val="auto"/>
        </w:rPr>
        <w:fldChar w:fldCharType="begin" w:fldLock="1"/>
      </w:r>
      <w:r w:rsidR="004C05F5" w:rsidRPr="00F72B9E">
        <w:rPr>
          <w:color w:val="auto"/>
        </w:rPr>
        <w:instrText>ADDIN CSL_CITATION {"citationItems":[{"id":"ITEM-1","itemData":{"DOI":"https://doi.org/10.1016/j.ifacol.2020.12.1368","ISSN":"2405-8963","abstract":"Two common methods for predicting the energy usage in vehicles through mathematical simulation, the ‘backward’ and the ‘forward’ schemes, are discussed and compared in terms of the longitudinal vehicle behaviour they predict. In the backward scheme, the input driving cycle is initially assumed to be followed perfectly and therefore the vehicle speed is not a dynamic state. In the forward scheme, a driver model controls the vehicle in an attempt to follow the input driving cycle, and the vehicle speed is intrinsically a dynamic state. A theoretical study is made with a simple mathematical vehicle model, where it is shown that the two methods neither predict the same expected energy use nor energy variation. Next, the simulation model that is used for the CO2 rating of heavy-duty trucks in Europe, VECTO, is used as an example of the backward method, and an equivalent implementation in a forward scheme is attempted. Two numerical experiments are made with these models: a detailed study of the longitudinal vehicle behaviour on a reference mission; and a study of the predicted CO2 emissions on a family of stochastically generated missions. The conclusion is that the backward method is easier to use but the forward method has a greater potential to predict realistic behaviour.","author":[{"dropping-particle":"","family":"Pettersson","given":"P","non-dropping-particle":"","parse-names":false,"suffix":""},{"dropping-particle":"","family":"Jacobson","given":"B","non-dropping-particle":"","parse-names":false,"suffix":""},{"dropping-particle":"","family":"Bruzelius","given":"F","non-dropping-particle":"","parse-names":false,"suffix":""},{"dropping-particle":"","family":"Johannesson","given":"P","non-dropping-particle":"","parse-names":false,"suffix":""},{"dropping-particle":"","family":"Fast","given":"L","non-dropping-particle":"","parse-names":false,"suffix":""}],"container-title":"IFAC-PapersOnLine","id":"ITEM-1","issue":"2","issued":{"date-parts":[["2020"]]},"note":"21st IFAC World Congress","page":"14292-14299","title":"Intrinsic differences between backward and forward vehicle simulation models","type":"article-journal","volume":"53"},"uris":["http://www.mendeley.com/documents/?uuid=21ff99b0-3ecc-4ee1-9c37-ca5bdd7d2b58"]}],"mendeley":{"formattedCitation":"[1]","manualFormatting":"[1,2]","plainTextFormattedCitation":"[1]","previouslyFormattedCitation":"[1]"},"properties":{"noteIndex":0},"schema":"https://github.com/citation-style-language/schema/raw/master/csl-citation.json"}</w:instrText>
      </w:r>
      <w:r w:rsidR="00385BA2" w:rsidRPr="00F72B9E">
        <w:rPr>
          <w:color w:val="auto"/>
        </w:rPr>
        <w:fldChar w:fldCharType="separate"/>
      </w:r>
      <w:r w:rsidR="00385BA2" w:rsidRPr="00F72B9E">
        <w:rPr>
          <w:noProof/>
          <w:color w:val="auto"/>
        </w:rPr>
        <w:t>[1]</w:t>
      </w:r>
      <w:r w:rsidR="00385BA2" w:rsidRPr="00F72B9E">
        <w:rPr>
          <w:color w:val="auto"/>
        </w:rPr>
        <w:fldChar w:fldCharType="end"/>
      </w:r>
      <w:r w:rsidR="00385BA2" w:rsidRPr="00F72B9E">
        <w:rPr>
          <w:color w:val="auto"/>
        </w:rPr>
        <w:t>.</w:t>
      </w:r>
      <w:r w:rsidR="003F682E" w:rsidRPr="00F72B9E">
        <w:rPr>
          <w:color w:val="auto"/>
        </w:rPr>
        <w:t xml:space="preserve"> There </w:t>
      </w:r>
      <w:r w:rsidR="009A0F4C" w:rsidRPr="00F72B9E">
        <w:rPr>
          <w:color w:val="auto"/>
        </w:rPr>
        <w:t>is a variety of computational tools</w:t>
      </w:r>
      <w:r w:rsidR="003F682E" w:rsidRPr="00F72B9E">
        <w:rPr>
          <w:color w:val="auto"/>
        </w:rPr>
        <w:t xml:space="preserve"> that allow validating the operation of </w:t>
      </w:r>
      <w:r w:rsidR="00FB3E52" w:rsidRPr="00F72B9E">
        <w:rPr>
          <w:color w:val="auto"/>
        </w:rPr>
        <w:t>EV</w:t>
      </w:r>
      <w:r w:rsidR="009A0F4C" w:rsidRPr="00F72B9E">
        <w:rPr>
          <w:color w:val="auto"/>
        </w:rPr>
        <w:t>s</w:t>
      </w:r>
      <w:r w:rsidR="003F682E" w:rsidRPr="00F72B9E">
        <w:rPr>
          <w:color w:val="auto"/>
        </w:rPr>
        <w:t>, focusing on responses to driving cycles</w:t>
      </w:r>
      <w:r w:rsidR="00726D5B" w:rsidRPr="00F72B9E">
        <w:rPr>
          <w:color w:val="auto"/>
        </w:rPr>
        <w:t xml:space="preserve"> [2]</w:t>
      </w:r>
      <w:r w:rsidR="003F682E" w:rsidRPr="00F72B9E">
        <w:rPr>
          <w:color w:val="auto"/>
        </w:rPr>
        <w:t>. The simu</w:t>
      </w:r>
      <w:r w:rsidR="00C644C8" w:rsidRPr="00F72B9E">
        <w:rPr>
          <w:color w:val="auto"/>
        </w:rPr>
        <w:t>lation process can be "b</w:t>
      </w:r>
      <w:r w:rsidR="003F682E" w:rsidRPr="00F72B9E">
        <w:rPr>
          <w:color w:val="auto"/>
        </w:rPr>
        <w:t>ackward" or "forward"</w:t>
      </w:r>
      <w:r w:rsidR="009A0F4C" w:rsidRPr="00F72B9E">
        <w:rPr>
          <w:color w:val="auto"/>
        </w:rPr>
        <w:t>, or</w:t>
      </w:r>
      <w:r w:rsidR="003F682E" w:rsidRPr="00F72B9E">
        <w:rPr>
          <w:color w:val="auto"/>
        </w:rPr>
        <w:t xml:space="preserve"> </w:t>
      </w:r>
      <w:r w:rsidR="00D460BB" w:rsidRPr="00F72B9E">
        <w:rPr>
          <w:color w:val="auto"/>
        </w:rPr>
        <w:t>even a combination between them. T</w:t>
      </w:r>
      <w:r w:rsidR="003F682E" w:rsidRPr="00F72B9E">
        <w:rPr>
          <w:color w:val="auto"/>
        </w:rPr>
        <w:t xml:space="preserve">he </w:t>
      </w:r>
      <w:r w:rsidR="009A0F4C" w:rsidRPr="00F72B9E">
        <w:rPr>
          <w:color w:val="auto"/>
        </w:rPr>
        <w:t>former</w:t>
      </w:r>
      <w:r w:rsidR="003F682E" w:rsidRPr="00F72B9E">
        <w:rPr>
          <w:color w:val="auto"/>
        </w:rPr>
        <w:t xml:space="preserve"> is relatively easier to use/implement</w:t>
      </w:r>
      <w:r w:rsidR="00B95715" w:rsidRPr="00F72B9E">
        <w:rPr>
          <w:color w:val="auto"/>
        </w:rPr>
        <w:t>,</w:t>
      </w:r>
      <w:r w:rsidR="003F682E" w:rsidRPr="00F72B9E">
        <w:rPr>
          <w:color w:val="auto"/>
        </w:rPr>
        <w:t xml:space="preserve"> while the </w:t>
      </w:r>
      <w:r w:rsidR="009A0F4C" w:rsidRPr="00F72B9E">
        <w:rPr>
          <w:color w:val="auto"/>
        </w:rPr>
        <w:t>latter</w:t>
      </w:r>
      <w:r w:rsidR="003F682E" w:rsidRPr="00F72B9E">
        <w:rPr>
          <w:color w:val="auto"/>
        </w:rPr>
        <w:t xml:space="preserve"> is more </w:t>
      </w:r>
      <w:r w:rsidR="009A0F4C" w:rsidRPr="00F72B9E">
        <w:rPr>
          <w:color w:val="auto"/>
        </w:rPr>
        <w:t>complex</w:t>
      </w:r>
      <w:r w:rsidR="003F682E" w:rsidRPr="00F72B9E">
        <w:rPr>
          <w:color w:val="auto"/>
        </w:rPr>
        <w:t xml:space="preserve"> when adjusting to real driving cycles. Although</w:t>
      </w:r>
      <w:r w:rsidR="00B95715" w:rsidRPr="00F72B9E">
        <w:rPr>
          <w:color w:val="auto"/>
        </w:rPr>
        <w:t>,</w:t>
      </w:r>
      <w:r w:rsidR="003F682E" w:rsidRPr="00F72B9E">
        <w:rPr>
          <w:color w:val="auto"/>
        </w:rPr>
        <w:t xml:space="preserve"> there have been numerous studies that address the "forward" method for the development of </w:t>
      </w:r>
      <w:r w:rsidR="00FB3E52" w:rsidRPr="00F72B9E">
        <w:rPr>
          <w:color w:val="auto"/>
        </w:rPr>
        <w:t>EV</w:t>
      </w:r>
      <w:r w:rsidR="003F682E" w:rsidRPr="00F72B9E">
        <w:rPr>
          <w:color w:val="auto"/>
        </w:rPr>
        <w:t xml:space="preserve"> models, these studies do not </w:t>
      </w:r>
      <w:r w:rsidR="009A0F4C" w:rsidRPr="00F72B9E">
        <w:rPr>
          <w:color w:val="auto"/>
        </w:rPr>
        <w:t>tackle</w:t>
      </w:r>
      <w:r w:rsidR="003F682E" w:rsidRPr="00F72B9E">
        <w:rPr>
          <w:color w:val="auto"/>
        </w:rPr>
        <w:t xml:space="preserve"> a clear and concise description of the components involved in the development of </w:t>
      </w:r>
      <w:r w:rsidR="009A0F4C" w:rsidRPr="00F72B9E">
        <w:rPr>
          <w:color w:val="auto"/>
        </w:rPr>
        <w:t>models</w:t>
      </w:r>
      <w:r w:rsidR="003F682E" w:rsidRPr="00F72B9E">
        <w:rPr>
          <w:color w:val="auto"/>
        </w:rPr>
        <w:t xml:space="preserve"> and estimate their energy consumption in based on the imposed driving cycle.</w:t>
      </w:r>
      <w:r w:rsidR="00F1128F" w:rsidRPr="00F72B9E">
        <w:rPr>
          <w:color w:val="auto"/>
        </w:rPr>
        <w:t xml:space="preserve"> The study of the intrinsic characteristics of the forward method creates a starting point to develop computational models based on artificial neural networks (ANN), with the aim of determining the relationships between a series of factors that affect the energy consumption of </w:t>
      </w:r>
      <w:r w:rsidR="00FB3E52" w:rsidRPr="00F72B9E">
        <w:rPr>
          <w:color w:val="auto"/>
        </w:rPr>
        <w:t>EV</w:t>
      </w:r>
      <w:r w:rsidR="00F1128F" w:rsidRPr="00F72B9E">
        <w:rPr>
          <w:color w:val="auto"/>
        </w:rPr>
        <w:t xml:space="preserve"> in function of input </w:t>
      </w:r>
      <w:r w:rsidR="009A0F4C" w:rsidRPr="00F72B9E">
        <w:rPr>
          <w:color w:val="auto"/>
        </w:rPr>
        <w:t>parameters</w:t>
      </w:r>
      <w:r w:rsidR="00C90CFD" w:rsidRPr="00F72B9E">
        <w:rPr>
          <w:color w:val="auto"/>
        </w:rPr>
        <w:t>.</w:t>
      </w:r>
    </w:p>
    <w:p w14:paraId="0C7FF32F" w14:textId="5CC26994" w:rsidR="00FD22C1" w:rsidRPr="00F72B9E" w:rsidRDefault="001F0424" w:rsidP="00F05F2C">
      <w:pPr>
        <w:pStyle w:val="MDPI31text"/>
        <w:spacing w:before="240" w:line="240" w:lineRule="auto"/>
        <w:rPr>
          <w:color w:val="auto"/>
        </w:rPr>
      </w:pPr>
      <w:r w:rsidRPr="00F72B9E">
        <w:rPr>
          <w:rFonts w:eastAsia="Batang"/>
          <w:color w:val="auto"/>
          <w:szCs w:val="20"/>
          <w:lang w:eastAsia="en-US"/>
        </w:rPr>
        <w:t xml:space="preserve">There </w:t>
      </w:r>
      <w:r w:rsidR="009A0F4C" w:rsidRPr="00F72B9E">
        <w:rPr>
          <w:rFonts w:eastAsia="Batang"/>
          <w:color w:val="auto"/>
          <w:szCs w:val="20"/>
          <w:lang w:eastAsia="en-US"/>
        </w:rPr>
        <w:t>is a wide variety of EV models available in the literature</w:t>
      </w:r>
      <w:r w:rsidRPr="00F72B9E">
        <w:rPr>
          <w:rFonts w:eastAsia="Batang"/>
          <w:color w:val="auto"/>
          <w:szCs w:val="20"/>
          <w:lang w:eastAsia="en-US"/>
        </w:rPr>
        <w:t xml:space="preserve"> </w:t>
      </w:r>
      <w:r w:rsidR="009A0F4C" w:rsidRPr="00F72B9E">
        <w:rPr>
          <w:rFonts w:eastAsia="Batang"/>
          <w:color w:val="auto"/>
          <w:szCs w:val="20"/>
          <w:lang w:eastAsia="en-US"/>
        </w:rPr>
        <w:t xml:space="preserve">(e.g. see </w:t>
      </w:r>
      <w:r w:rsidRPr="00F72B9E">
        <w:rPr>
          <w:color w:val="auto"/>
          <w:szCs w:val="20"/>
        </w:rPr>
        <w:fldChar w:fldCharType="begin" w:fldLock="1"/>
      </w:r>
      <w:r w:rsidRPr="00F72B9E">
        <w:rPr>
          <w:color w:val="auto"/>
          <w:szCs w:val="20"/>
        </w:rPr>
        <w:instrText>ADDIN CSL_CITATION {"citationItems":[{"id":"ITEM-1","itemData":{"DOI":"10.1109/JPROC.2006.890127","ISSN":"1558-2256 VO  - 95","abstract":"&lt;para&gt; This paper discusses the need for modeling and simulation of electric and hybrid vehicles. Different modeling methods such as physics-based Resistive Companion Form technique and Bond Graph method are presented with powertrain component and system modeling examples. The modeling and simulation capabilities of existing tools such as Powertrain System Analysis Toolkit (PSAT), ADvanced VehIcle SimulatOR (ADVISOR), PSIM, and Virtual Test Bed are demonstrated through application examples. Since power electronics is indispensable in hybrid vehicles, the issue of numerical oscillations in dynamic simulations involving power electronics is briefly addressed. &lt;/para&gt;","author":[{"dropping-particle":"","family":"Gao","given":"D W","non-dropping-particle":"","parse-names":false,"suffix":""},{"dropping-particle":"","family":"Mi","given":"C","non-dropping-particle":"","parse-names":false,"suffix":""},{"dropping-particle":"","family":"Emadi","given":"A","non-dropping-particle":"","parse-names":false,"suffix":""}],"container-title":"Proceedings of the IEEE","id":"ITEM-1","issue":"4","issued":{"date-parts":[["2007"]]},"page":"729-745","title":"Modeling and Simulation of Electric and Hybrid Vehicles","type":"article-journal","volume":"95"},"uris":["http://www.mendeley.com/documents/?uuid=36a97053-f7ad-4495-be2d-e23c120ec203"]}],"mendeley":{"formattedCitation":"[2]","plainTextFormattedCitation":"[2]","previouslyFormattedCitation":"[2]"},"properties":{"noteIndex":0},"schema":"https://github.com/citation-style-language/schema/raw/master/csl-citation.json"}</w:instrText>
      </w:r>
      <w:r w:rsidRPr="00F72B9E">
        <w:rPr>
          <w:color w:val="auto"/>
          <w:szCs w:val="20"/>
        </w:rPr>
        <w:fldChar w:fldCharType="separate"/>
      </w:r>
      <w:r w:rsidR="00726D5B" w:rsidRPr="00F72B9E">
        <w:rPr>
          <w:noProof/>
          <w:color w:val="auto"/>
          <w:szCs w:val="20"/>
        </w:rPr>
        <w:t>[3-</w:t>
      </w:r>
      <w:r w:rsidRPr="00F72B9E">
        <w:rPr>
          <w:noProof/>
          <w:color w:val="auto"/>
          <w:szCs w:val="20"/>
        </w:rPr>
        <w:t>9]</w:t>
      </w:r>
      <w:r w:rsidRPr="00F72B9E">
        <w:rPr>
          <w:color w:val="auto"/>
          <w:szCs w:val="20"/>
        </w:rPr>
        <w:fldChar w:fldCharType="end"/>
      </w:r>
      <w:r w:rsidR="009A0F4C" w:rsidRPr="00F72B9E">
        <w:rPr>
          <w:color w:val="auto"/>
          <w:szCs w:val="20"/>
        </w:rPr>
        <w:t xml:space="preserve"> and references therein)</w:t>
      </w:r>
      <w:r w:rsidRPr="00F72B9E">
        <w:rPr>
          <w:rFonts w:eastAsia="Batang"/>
          <w:color w:val="auto"/>
          <w:szCs w:val="20"/>
          <w:lang w:eastAsia="en-US"/>
        </w:rPr>
        <w:t xml:space="preserve">, which, depending on the required detail of each component, can be </w:t>
      </w:r>
      <w:r w:rsidRPr="00F72B9E">
        <w:rPr>
          <w:rFonts w:eastAsia="Batang"/>
          <w:color w:val="auto"/>
          <w:szCs w:val="20"/>
          <w:lang w:eastAsia="en-US"/>
        </w:rPr>
        <w:lastRenderedPageBreak/>
        <w:t>stationary, quasi-stationary or dynamic</w:t>
      </w:r>
      <w:r w:rsidR="004E46FE" w:rsidRPr="00F72B9E">
        <w:rPr>
          <w:color w:val="auto"/>
          <w:szCs w:val="20"/>
        </w:rPr>
        <w:t>.</w:t>
      </w:r>
      <w:r w:rsidR="009A0F4C" w:rsidRPr="00F72B9E">
        <w:rPr>
          <w:color w:val="auto"/>
          <w:szCs w:val="20"/>
        </w:rPr>
        <w:t xml:space="preserve"> </w:t>
      </w:r>
      <w:r w:rsidR="009A0F4C" w:rsidRPr="00F72B9E">
        <w:rPr>
          <w:color w:val="auto"/>
        </w:rPr>
        <w:t>The Ref.</w:t>
      </w:r>
      <w:r w:rsidR="00067432" w:rsidRPr="00F72B9E">
        <w:rPr>
          <w:color w:val="auto"/>
        </w:rPr>
        <w:t xml:space="preserve"> </w:t>
      </w:r>
      <w:r w:rsidR="00067432" w:rsidRPr="00F72B9E">
        <w:rPr>
          <w:color w:val="auto"/>
        </w:rPr>
        <w:fldChar w:fldCharType="begin" w:fldLock="1"/>
      </w:r>
      <w:r w:rsidR="00067432" w:rsidRPr="00F72B9E">
        <w:rPr>
          <w:color w:val="auto"/>
        </w:rPr>
        <w:instrText>ADDIN CSL_CITATION {"citationItems":[{"id":"ITEM-1","itemData":{"DOI":"10.1109/JPROC.2006.890127","ISSN":"1558-2256 VO  - 95","abstract":"&lt;para&gt; This paper discusses the need for modeling and simulation of electric and hybrid vehicles. Different modeling methods such as physics-based Resistive Companion Form technique and Bond Graph method are presented with powertrain component and system modeling examples. The modeling and simulation capabilities of existing tools such as Powertrain System Analysis Toolkit (PSAT), ADvanced VehIcle SimulatOR (ADVISOR), PSIM, and Virtual Test Bed are demonstrated through application examples. Since power electronics is indispensable in hybrid vehicles, the issue of numerical oscillations in dynamic simulations involving power electronics is briefly addressed. &lt;/para&gt;","author":[{"dropping-particle":"","family":"Gao","given":"D W","non-dropping-particle":"","parse-names":false,"suffix":""},{"dropping-particle":"","family":"Mi","given":"C","non-dropping-particle":"","parse-names":false,"suffix":""},{"dropping-particle":"","family":"Emadi","given":"A","non-dropping-particle":"","parse-names":false,"suffix":""}],"container-title":"Proceedings of the IEEE","id":"ITEM-1","issue":"4","issued":{"date-parts":[["2007"]]},"page":"729-745","title":"Modeling and Simulation of Electric and Hybrid Vehicles","type":"article-journal","volume":"95"},"uris":["http://www.mendeley.com/documents/?uuid=36a97053-f7ad-4495-be2d-e23c120ec203"]}],"mendeley":{"formattedCitation":"[2]","plainTextFormattedCitation":"[2]","previouslyFormattedCitation":"[2]"},"properties":{"noteIndex":0},"schema":"https://github.com/citation-style-language/schema/raw/master/csl-citation.json"}</w:instrText>
      </w:r>
      <w:r w:rsidR="00067432" w:rsidRPr="00F72B9E">
        <w:rPr>
          <w:color w:val="auto"/>
        </w:rPr>
        <w:fldChar w:fldCharType="separate"/>
      </w:r>
      <w:r w:rsidR="00067432" w:rsidRPr="00F72B9E">
        <w:rPr>
          <w:noProof/>
          <w:color w:val="auto"/>
        </w:rPr>
        <w:t>[3]</w:t>
      </w:r>
      <w:r w:rsidR="00067432" w:rsidRPr="00F72B9E">
        <w:rPr>
          <w:color w:val="auto"/>
        </w:rPr>
        <w:fldChar w:fldCharType="end"/>
      </w:r>
      <w:r w:rsidR="00067432" w:rsidRPr="00F72B9E">
        <w:rPr>
          <w:color w:val="auto"/>
        </w:rPr>
        <w:t xml:space="preserve"> presents the modeling and simulation of a hybrid EV, </w:t>
      </w:r>
      <w:r w:rsidR="009A0F4C" w:rsidRPr="00F72B9E">
        <w:rPr>
          <w:color w:val="auto"/>
        </w:rPr>
        <w:t>while</w:t>
      </w:r>
      <w:r w:rsidR="00067432" w:rsidRPr="00F72B9E">
        <w:rPr>
          <w:color w:val="auto"/>
        </w:rPr>
        <w:t xml:space="preserve"> </w:t>
      </w:r>
      <w:r w:rsidR="00067432" w:rsidRPr="00F72B9E">
        <w:rPr>
          <w:color w:val="auto"/>
        </w:rPr>
        <w:fldChar w:fldCharType="begin" w:fldLock="1"/>
      </w:r>
      <w:r w:rsidR="00067432" w:rsidRPr="00F72B9E">
        <w:rPr>
          <w:color w:val="auto"/>
        </w:rPr>
        <w:instrText>ADDIN CSL_CITATION {"citationItems":[{"id":"ITEM-1","itemData":{"DOI":"10.1109/JPROC.2006.890127","ISSN":"1558-2256 VO  - 95","abstract":"&lt;para&gt; This paper discusses the need for modeling and simulation of electric and hybrid vehicles. Different modeling methods such as physics-based Resistive Companion Form technique and Bond Graph method are presented with powertrain component and system modeling examples. The modeling and simulation capabilities of existing tools such as Powertrain System Analysis Toolkit (PSAT), ADvanced VehIcle SimulatOR (ADVISOR), PSIM, and Virtual Test Bed are demonstrated through application examples. Since power electronics is indispensable in hybrid vehicles, the issue of numerical oscillations in dynamic simulations involving power electronics is briefly addressed. &lt;/para&gt;","author":[{"dropping-particle":"","family":"Gao","given":"D W","non-dropping-particle":"","parse-names":false,"suffix":""},{"dropping-particle":"","family":"Mi","given":"C","non-dropping-particle":"","parse-names":false,"suffix":""},{"dropping-particle":"","family":"Emadi","given":"A","non-dropping-particle":"","parse-names":false,"suffix":""}],"container-title":"Proceedings of the IEEE","id":"ITEM-1","issue":"4","issued":{"date-parts":[["2007"]]},"page":"729-745","title":"Modeling and Simulation of Electric and Hybrid Vehicles","type":"article-journal","volume":"95"},"uris":["http://www.mendeley.com/documents/?uuid=36a97053-f7ad-4495-be2d-e23c120ec203"]}],"mendeley":{"formattedCitation":"[2]","plainTextFormattedCitation":"[2]","previouslyFormattedCitation":"[2]"},"properties":{"noteIndex":0},"schema":"https://github.com/citation-style-language/schema/raw/master/csl-citation.json"}</w:instrText>
      </w:r>
      <w:r w:rsidR="00067432" w:rsidRPr="00F72B9E">
        <w:rPr>
          <w:color w:val="auto"/>
        </w:rPr>
        <w:fldChar w:fldCharType="separate"/>
      </w:r>
      <w:r w:rsidR="00067432" w:rsidRPr="00F72B9E">
        <w:rPr>
          <w:noProof/>
          <w:color w:val="auto"/>
        </w:rPr>
        <w:t>[4]</w:t>
      </w:r>
      <w:r w:rsidR="00067432" w:rsidRPr="00F72B9E">
        <w:rPr>
          <w:color w:val="auto"/>
        </w:rPr>
        <w:fldChar w:fldCharType="end"/>
      </w:r>
      <w:r w:rsidR="00067432" w:rsidRPr="00F72B9E">
        <w:rPr>
          <w:color w:val="auto"/>
        </w:rPr>
        <w:t xml:space="preserve"> </w:t>
      </w:r>
      <w:r w:rsidR="009A0F4C" w:rsidRPr="00F72B9E">
        <w:rPr>
          <w:color w:val="auto"/>
        </w:rPr>
        <w:t>focuses on acoustic simulation of engines.</w:t>
      </w:r>
      <w:r w:rsidR="00067432" w:rsidRPr="00F72B9E">
        <w:rPr>
          <w:color w:val="auto"/>
        </w:rPr>
        <w:t xml:space="preserve"> </w:t>
      </w:r>
      <w:r w:rsidR="009A0F4C" w:rsidRPr="00F72B9E">
        <w:rPr>
          <w:color w:val="auto"/>
        </w:rPr>
        <w:t>In</w:t>
      </w:r>
      <w:r w:rsidR="00067432" w:rsidRPr="00F72B9E">
        <w:rPr>
          <w:color w:val="auto"/>
        </w:rPr>
        <w:t xml:space="preserve"> </w:t>
      </w:r>
      <w:r w:rsidR="00067432" w:rsidRPr="00F72B9E">
        <w:rPr>
          <w:color w:val="auto"/>
        </w:rPr>
        <w:fldChar w:fldCharType="begin" w:fldLock="1"/>
      </w:r>
      <w:r w:rsidR="00067432" w:rsidRPr="00F72B9E">
        <w:rPr>
          <w:color w:val="auto"/>
        </w:rPr>
        <w:instrText>ADDIN CSL_CITATION {"citationItems":[{"id":"ITEM-1","itemData":{"DOI":"10.1109/JPROC.2006.890127","ISSN":"1558-2256 VO  - 95","abstract":"&lt;para&gt; This paper discusses the need for modeling and simulation of electric and hybrid vehicles. Different modeling methods such as physics-based Resistive Companion Form technique and Bond Graph method are presented with powertrain component and system modeling examples. The modeling and simulation capabilities of existing tools such as Powertrain System Analysis Toolkit (PSAT), ADvanced VehIcle SimulatOR (ADVISOR), PSIM, and Virtual Test Bed are demonstrated through application examples. Since power electronics is indispensable in hybrid vehicles, the issue of numerical oscillations in dynamic simulations involving power electronics is briefly addressed. &lt;/para&gt;","author":[{"dropping-particle":"","family":"Gao","given":"D W","non-dropping-particle":"","parse-names":false,"suffix":""},{"dropping-particle":"","family":"Mi","given":"C","non-dropping-particle":"","parse-names":false,"suffix":""},{"dropping-particle":"","family":"Emadi","given":"A","non-dropping-particle":"","parse-names":false,"suffix":""}],"container-title":"Proceedings of the IEEE","id":"ITEM-1","issue":"4","issued":{"date-parts":[["2007"]]},"page":"729-745","title":"Modeling and Simulation of Electric and Hybrid Vehicles","type":"article-journal","volume":"95"},"uris":["http://www.mendeley.com/documents/?uuid=36a97053-f7ad-4495-be2d-e23c120ec203"]}],"mendeley":{"formattedCitation":"[2]","plainTextFormattedCitation":"[2]","previouslyFormattedCitation":"[2]"},"properties":{"noteIndex":0},"schema":"https://github.com/citation-style-language/schema/raw/master/csl-citation.json"}</w:instrText>
      </w:r>
      <w:r w:rsidR="00067432" w:rsidRPr="00F72B9E">
        <w:rPr>
          <w:color w:val="auto"/>
        </w:rPr>
        <w:fldChar w:fldCharType="separate"/>
      </w:r>
      <w:r w:rsidR="00067432" w:rsidRPr="00F72B9E">
        <w:rPr>
          <w:noProof/>
          <w:color w:val="auto"/>
        </w:rPr>
        <w:t>[5]</w:t>
      </w:r>
      <w:r w:rsidR="00067432" w:rsidRPr="00F72B9E">
        <w:rPr>
          <w:color w:val="auto"/>
        </w:rPr>
        <w:fldChar w:fldCharType="end"/>
      </w:r>
      <w:r w:rsidR="00726D5B" w:rsidRPr="00F72B9E">
        <w:rPr>
          <w:color w:val="auto"/>
        </w:rPr>
        <w:t>, the authors</w:t>
      </w:r>
      <w:r w:rsidR="00067432" w:rsidRPr="00F72B9E">
        <w:rPr>
          <w:color w:val="auto"/>
        </w:rPr>
        <w:t xml:space="preserve"> present a flat dynamic simulation of </w:t>
      </w:r>
      <w:r w:rsidR="009A0F4C" w:rsidRPr="00F72B9E">
        <w:rPr>
          <w:color w:val="auto"/>
        </w:rPr>
        <w:t>vehicles</w:t>
      </w:r>
      <w:r w:rsidR="00067432" w:rsidRPr="00F72B9E">
        <w:rPr>
          <w:color w:val="auto"/>
        </w:rPr>
        <w:t xml:space="preserve"> based on a real driving cycle</w:t>
      </w:r>
      <w:r w:rsidR="009A0F4C" w:rsidRPr="00F72B9E">
        <w:rPr>
          <w:color w:val="auto"/>
        </w:rPr>
        <w:t>.</w:t>
      </w:r>
      <w:r w:rsidR="00067432" w:rsidRPr="00F72B9E">
        <w:rPr>
          <w:color w:val="auto"/>
        </w:rPr>
        <w:t xml:space="preserve"> </w:t>
      </w:r>
      <w:r w:rsidR="009A0F4C" w:rsidRPr="00F72B9E">
        <w:rPr>
          <w:color w:val="auto"/>
        </w:rPr>
        <w:t>I</w:t>
      </w:r>
      <w:r w:rsidR="00067432" w:rsidRPr="00F72B9E">
        <w:rPr>
          <w:color w:val="auto"/>
        </w:rPr>
        <w:t>n</w:t>
      </w:r>
      <w:r w:rsidR="00260831" w:rsidRPr="00F72B9E">
        <w:rPr>
          <w:color w:val="auto"/>
        </w:rPr>
        <w:t xml:space="preserve"> </w:t>
      </w:r>
      <w:r w:rsidR="00BC7C84" w:rsidRPr="00F72B9E">
        <w:rPr>
          <w:color w:val="auto"/>
        </w:rPr>
        <w:fldChar w:fldCharType="begin" w:fldLock="1"/>
      </w:r>
      <w:r w:rsidR="00BC7C84" w:rsidRPr="00F72B9E">
        <w:rPr>
          <w:color w:val="auto"/>
        </w:rPr>
        <w:instrText>ADDIN CSL_CITATION {"citationItems":[{"id":"ITEM-1","itemData":{"DOI":"10.1109/JPROC.2006.890127","ISSN":"1558-2256 VO  - 95","abstract":"&lt;para&gt; This paper discusses the need for modeling and simulation of electric and hybrid vehicles. Different modeling methods such as physics-based Resistive Companion Form technique and Bond Graph method are presented with powertrain component and system modeling examples. The modeling and simulation capabilities of existing tools such as Powertrain System Analysis Toolkit (PSAT), ADvanced VehIcle SimulatOR (ADVISOR), PSIM, and Virtual Test Bed are demonstrated through application examples. Since power electronics is indispensable in hybrid vehicles, the issue of numerical oscillations in dynamic simulations involving power electronics is briefly addressed. &lt;/para&gt;","author":[{"dropping-particle":"","family":"Gao","given":"D W","non-dropping-particle":"","parse-names":false,"suffix":""},{"dropping-particle":"","family":"Mi","given":"C","non-dropping-particle":"","parse-names":false,"suffix":""},{"dropping-particle":"","family":"Emadi","given":"A","non-dropping-particle":"","parse-names":false,"suffix":""}],"container-title":"Proceedings of the IEEE","id":"ITEM-1","issue":"4","issued":{"date-parts":[["2007"]]},"page":"729-745","title":"Modeling and Simulation of Electric and Hybrid Vehicles","type":"article-journal","volume":"95"},"uris":["http://www.mendeley.com/documents/?uuid=36a97053-f7ad-4495-be2d-e23c120ec203"]}],"mendeley":{"formattedCitation":"[2]","plainTextFormattedCitation":"[2]","previouslyFormattedCitation":"[2]"},"properties":{"noteIndex":0},"schema":"https://github.com/citation-style-language/schema/raw/master/csl-citation.json"}</w:instrText>
      </w:r>
      <w:r w:rsidR="00BC7C84" w:rsidRPr="00F72B9E">
        <w:rPr>
          <w:color w:val="auto"/>
        </w:rPr>
        <w:fldChar w:fldCharType="separate"/>
      </w:r>
      <w:r w:rsidR="00BC7C84" w:rsidRPr="00F72B9E">
        <w:rPr>
          <w:noProof/>
          <w:color w:val="auto"/>
        </w:rPr>
        <w:t>[6,7]</w:t>
      </w:r>
      <w:r w:rsidR="00BC7C84" w:rsidRPr="00F72B9E">
        <w:rPr>
          <w:color w:val="auto"/>
        </w:rPr>
        <w:fldChar w:fldCharType="end"/>
      </w:r>
      <w:r w:rsidR="009A0F4C" w:rsidRPr="00F72B9E">
        <w:rPr>
          <w:color w:val="auto"/>
        </w:rPr>
        <w:t>,</w:t>
      </w:r>
      <w:r w:rsidR="00067432" w:rsidRPr="00F72B9E">
        <w:rPr>
          <w:color w:val="auto"/>
        </w:rPr>
        <w:t xml:space="preserve"> the modeling and estimation of energy consumption of an EV is carried out,</w:t>
      </w:r>
      <w:r w:rsidR="00726D5B" w:rsidRPr="00F72B9E">
        <w:rPr>
          <w:color w:val="auto"/>
        </w:rPr>
        <w:t xml:space="preserve"> with rechargeable storage systems [6] and accurate EV energy model </w:t>
      </w:r>
      <w:r w:rsidR="009A0F4C" w:rsidRPr="00F72B9E">
        <w:rPr>
          <w:color w:val="auto"/>
        </w:rPr>
        <w:t>estimation</w:t>
      </w:r>
      <w:r w:rsidR="00726D5B" w:rsidRPr="00F72B9E">
        <w:rPr>
          <w:color w:val="auto"/>
        </w:rPr>
        <w:t xml:space="preserve"> [7]. </w:t>
      </w:r>
      <w:r w:rsidR="009A0F4C" w:rsidRPr="00F72B9E">
        <w:rPr>
          <w:color w:val="auto"/>
        </w:rPr>
        <w:t>Likewise</w:t>
      </w:r>
      <w:r w:rsidR="00726D5B" w:rsidRPr="00F72B9E">
        <w:rPr>
          <w:color w:val="auto"/>
        </w:rPr>
        <w:t>, in</w:t>
      </w:r>
      <w:r w:rsidR="00067432" w:rsidRPr="00F72B9E">
        <w:rPr>
          <w:color w:val="auto"/>
        </w:rPr>
        <w:t xml:space="preserve"> </w:t>
      </w:r>
      <w:r w:rsidR="00BC7C84" w:rsidRPr="00F72B9E">
        <w:rPr>
          <w:color w:val="auto"/>
        </w:rPr>
        <w:fldChar w:fldCharType="begin" w:fldLock="1"/>
      </w:r>
      <w:r w:rsidR="00BC7C84" w:rsidRPr="00F72B9E">
        <w:rPr>
          <w:color w:val="auto"/>
        </w:rPr>
        <w:instrText>ADDIN CSL_CITATION {"citationItems":[{"id":"ITEM-1","itemData":{"DOI":"10.1109/JPROC.2006.890127","ISSN":"1558-2256 VO  - 95","abstract":"&lt;para&gt; This paper discusses the need for modeling and simulation of electric and hybrid vehicles. Different modeling methods such as physics-based Resistive Companion Form technique and Bond Graph method are presented with powertrain component and system modeling examples. The modeling and simulation capabilities of existing tools such as Powertrain System Analysis Toolkit (PSAT), ADvanced VehIcle SimulatOR (ADVISOR), PSIM, and Virtual Test Bed are demonstrated through application examples. Since power electronics is indispensable in hybrid vehicles, the issue of numerical oscillations in dynamic simulations involving power electronics is briefly addressed. &lt;/para&gt;","author":[{"dropping-particle":"","family":"Gao","given":"D W","non-dropping-particle":"","parse-names":false,"suffix":""},{"dropping-particle":"","family":"Mi","given":"C","non-dropping-particle":"","parse-names":false,"suffix":""},{"dropping-particle":"","family":"Emadi","given":"A","non-dropping-particle":"","parse-names":false,"suffix":""}],"container-title":"Proceedings of the IEEE","id":"ITEM-1","issue":"4","issued":{"date-parts":[["2007"]]},"page":"729-745","title":"Modeling and Simulation of Electric and Hybrid Vehicles","type":"article-journal","volume":"95"},"uris":["http://www.mendeley.com/documents/?uuid=36a97053-f7ad-4495-be2d-e23c120ec203"]}],"mendeley":{"formattedCitation":"[2]","plainTextFormattedCitation":"[2]","previouslyFormattedCitation":"[2]"},"properties":{"noteIndex":0},"schema":"https://github.com/citation-style-language/schema/raw/master/csl-citation.json"}</w:instrText>
      </w:r>
      <w:r w:rsidR="00BC7C84" w:rsidRPr="00F72B9E">
        <w:rPr>
          <w:color w:val="auto"/>
        </w:rPr>
        <w:fldChar w:fldCharType="separate"/>
      </w:r>
      <w:r w:rsidR="00BC7C84" w:rsidRPr="00F72B9E">
        <w:rPr>
          <w:noProof/>
          <w:color w:val="auto"/>
        </w:rPr>
        <w:t>[8,9]</w:t>
      </w:r>
      <w:r w:rsidR="00BC7C84" w:rsidRPr="00F72B9E">
        <w:rPr>
          <w:color w:val="auto"/>
        </w:rPr>
        <w:fldChar w:fldCharType="end"/>
      </w:r>
      <w:r w:rsidR="00067432" w:rsidRPr="00F72B9E">
        <w:rPr>
          <w:color w:val="auto"/>
        </w:rPr>
        <w:t xml:space="preserve"> </w:t>
      </w:r>
      <w:r w:rsidR="00726D5B" w:rsidRPr="00F72B9E">
        <w:rPr>
          <w:color w:val="auto"/>
        </w:rPr>
        <w:t xml:space="preserve">the authors </w:t>
      </w:r>
      <w:r w:rsidR="00067432" w:rsidRPr="00F72B9E">
        <w:rPr>
          <w:color w:val="auto"/>
        </w:rPr>
        <w:t>focus on modeling of</w:t>
      </w:r>
      <w:r w:rsidR="009A0F4C" w:rsidRPr="00F72B9E">
        <w:rPr>
          <w:color w:val="auto"/>
        </w:rPr>
        <w:t xml:space="preserve"> high-performance</w:t>
      </w:r>
      <w:r w:rsidR="00067432" w:rsidRPr="00F72B9E">
        <w:rPr>
          <w:color w:val="auto"/>
        </w:rPr>
        <w:t xml:space="preserve"> powertrain</w:t>
      </w:r>
      <w:r w:rsidR="009A0F4C" w:rsidRPr="00F72B9E">
        <w:rPr>
          <w:color w:val="auto"/>
        </w:rPr>
        <w:t>s</w:t>
      </w:r>
      <w:r w:rsidR="00D62B26" w:rsidRPr="00F72B9E">
        <w:rPr>
          <w:color w:val="auto"/>
        </w:rPr>
        <w:t>, considering simulation and validation [8]</w:t>
      </w:r>
      <w:r w:rsidR="009A0F4C" w:rsidRPr="00F72B9E">
        <w:rPr>
          <w:color w:val="auto"/>
        </w:rPr>
        <w:t>,</w:t>
      </w:r>
      <w:r w:rsidR="00D62B26" w:rsidRPr="00F72B9E">
        <w:rPr>
          <w:color w:val="auto"/>
        </w:rPr>
        <w:t xml:space="preserve"> </w:t>
      </w:r>
      <w:r w:rsidR="009A0F4C" w:rsidRPr="00F72B9E">
        <w:rPr>
          <w:color w:val="auto"/>
        </w:rPr>
        <w:t>as well as</w:t>
      </w:r>
      <w:r w:rsidR="00D62B26" w:rsidRPr="00F72B9E">
        <w:rPr>
          <w:color w:val="auto"/>
        </w:rPr>
        <w:t xml:space="preserve"> transmission parameter [9]</w:t>
      </w:r>
      <w:r w:rsidR="00067432" w:rsidRPr="00F72B9E">
        <w:rPr>
          <w:color w:val="auto"/>
        </w:rPr>
        <w:t>. Most</w:t>
      </w:r>
      <w:r w:rsidR="009A0F4C" w:rsidRPr="00F72B9E">
        <w:rPr>
          <w:color w:val="auto"/>
        </w:rPr>
        <w:t xml:space="preserve"> of</w:t>
      </w:r>
      <w:r w:rsidR="00067432" w:rsidRPr="00F72B9E">
        <w:rPr>
          <w:color w:val="auto"/>
        </w:rPr>
        <w:t xml:space="preserve"> EV models can be stationary, quasi-stationary, or dynamic, depending on the detail required of each drivetrain component </w:t>
      </w:r>
      <w:r w:rsidR="00067432" w:rsidRPr="00F72B9E">
        <w:rPr>
          <w:color w:val="auto"/>
        </w:rPr>
        <w:fldChar w:fldCharType="begin" w:fldLock="1"/>
      </w:r>
      <w:r w:rsidR="00067432" w:rsidRPr="00F72B9E">
        <w:rPr>
          <w:color w:val="auto"/>
        </w:rPr>
        <w:instrText>ADDIN CSL_CITATION {"citationItems":[{"id":"ITEM-1","itemData":{"DOI":"10.1109/JPROC.2006.890127","ISSN":"1558-2256 VO  - 95","abstract":"&lt;para&gt; This paper discusses the need for modeling and simulation of electric and hybrid vehicles. Different modeling methods such as physics-based Resistive Companion Form technique and Bond Graph method are presented with powertrain component and system modeling examples. The modeling and simulation capabilities of existing tools such as Powertrain System Analysis Toolkit (PSAT), ADvanced VehIcle SimulatOR (ADVISOR), PSIM, and Virtual Test Bed are demonstrated through application examples. Since power electronics is indispensable in hybrid vehicles, the issue of numerical oscillations in dynamic simulations involving power electronics is briefly addressed. &lt;/para&gt;","author":[{"dropping-particle":"","family":"Gao","given":"D W","non-dropping-particle":"","parse-names":false,"suffix":""},{"dropping-particle":"","family":"Mi","given":"C","non-dropping-particle":"","parse-names":false,"suffix":""},{"dropping-particle":"","family":"Emadi","given":"A","non-dropping-particle":"","parse-names":false,"suffix":""}],"container-title":"Proceedings of the IEEE","id":"ITEM-1","issue":"4","issued":{"date-parts":[["2007"]]},"page":"729-745","title":"Modeling and Simulation of Electric and Hybrid Vehicles","type":"article-journal","volume":"95"},"uris":["http://www.mendeley.com/documents/?uuid=36a97053-f7ad-4495-be2d-e23c120ec203"]}],"mendeley":{"formattedCitation":"[2]","plainTextFormattedCitation":"[2]","previouslyFormattedCitation":"[2]"},"properties":{"noteIndex":0},"schema":"https://github.com/citation-style-language/schema/raw/master/csl-citation.json"}</w:instrText>
      </w:r>
      <w:r w:rsidR="00067432" w:rsidRPr="00F72B9E">
        <w:rPr>
          <w:color w:val="auto"/>
        </w:rPr>
        <w:fldChar w:fldCharType="separate"/>
      </w:r>
      <w:r w:rsidR="00067432" w:rsidRPr="00F72B9E">
        <w:rPr>
          <w:noProof/>
          <w:color w:val="auto"/>
        </w:rPr>
        <w:t>[10]</w:t>
      </w:r>
      <w:r w:rsidR="00067432" w:rsidRPr="00F72B9E">
        <w:rPr>
          <w:color w:val="auto"/>
        </w:rPr>
        <w:fldChar w:fldCharType="end"/>
      </w:r>
      <w:r w:rsidR="00067432" w:rsidRPr="00F72B9E">
        <w:rPr>
          <w:color w:val="auto"/>
        </w:rPr>
        <w:t>.</w:t>
      </w:r>
      <w:r w:rsidR="004E46FE" w:rsidRPr="00F72B9E">
        <w:rPr>
          <w:color w:val="auto"/>
        </w:rPr>
        <w:t xml:space="preserve"> ADVISOR is a simulator developed by the National Renewable Energy Laboratory (NREL), which combines the backward and forward methods </w:t>
      </w:r>
      <w:r w:rsidR="004E46FE" w:rsidRPr="00F72B9E">
        <w:rPr>
          <w:color w:val="auto"/>
        </w:rPr>
        <w:fldChar w:fldCharType="begin" w:fldLock="1"/>
      </w:r>
      <w:r w:rsidR="004E46FE" w:rsidRPr="00F72B9E">
        <w:rPr>
          <w:color w:val="auto"/>
        </w:rPr>
        <w:instrText>ADDIN CSL_CITATION {"citationItems":[{"id":"ITEM-1","itemData":{"DOI":"10.1109/25.806767","ISSN":"1939-9359 VO  - 48","author":[{"dropping-particle":"","family":"Wipke","given":"K B","non-dropping-particle":"","parse-names":false,"suffix":""},{"dropping-particle":"","family":"Cuddy","given":"M R","non-dropping-particle":"","parse-names":false,"suffix":""},{"dropping-particle":"","family":"Burch","given":"S D","non-dropping-particle":"","parse-names":false,"suffix":""}],"container-title":"IEEE Transactions on Vehicular Technology","id":"ITEM-1","issue":"6","issued":{"date-parts":[["1999"]]},"page":"1751-1761","title":"ADVISOR 2.1: a user-friendly advanced powertrain simulation using a combined backward/forward approach","type":"article-journal","volume":"48"},"uris":["http://www.mendeley.com/documents/?uuid=99027d20-4a0c-469a-9ffe-c8eb5fe015b8"]}],"mendeley":{"formattedCitation":"[3]","plainTextFormattedCitation":"[3]","previouslyFormattedCitation":"[3]"},"properties":{"noteIndex":0},"schema":"https://github.com/citation-style-language/schema/raw/master/csl-citation.json"}</w:instrText>
      </w:r>
      <w:r w:rsidR="004E46FE" w:rsidRPr="00F72B9E">
        <w:rPr>
          <w:color w:val="auto"/>
        </w:rPr>
        <w:fldChar w:fldCharType="separate"/>
      </w:r>
      <w:r w:rsidR="004E46FE" w:rsidRPr="00F72B9E">
        <w:rPr>
          <w:noProof/>
          <w:color w:val="auto"/>
        </w:rPr>
        <w:t>[</w:t>
      </w:r>
      <w:r w:rsidR="00A91BEC" w:rsidRPr="00F72B9E">
        <w:rPr>
          <w:noProof/>
          <w:color w:val="auto"/>
        </w:rPr>
        <w:t>11</w:t>
      </w:r>
      <w:r w:rsidR="004E46FE" w:rsidRPr="00F72B9E">
        <w:rPr>
          <w:noProof/>
          <w:color w:val="auto"/>
        </w:rPr>
        <w:t>]</w:t>
      </w:r>
      <w:r w:rsidR="004E46FE" w:rsidRPr="00F72B9E">
        <w:rPr>
          <w:color w:val="auto"/>
        </w:rPr>
        <w:fldChar w:fldCharType="end"/>
      </w:r>
      <w:r w:rsidR="004E46FE" w:rsidRPr="00F72B9E">
        <w:rPr>
          <w:color w:val="auto"/>
        </w:rPr>
        <w:t xml:space="preserve">. AUTONOMIE is a simulator developed by the Argonne National Laboratory (ANL), </w:t>
      </w:r>
      <w:r w:rsidR="009A0F4C" w:rsidRPr="00F72B9E">
        <w:rPr>
          <w:color w:val="auto"/>
        </w:rPr>
        <w:t>which</w:t>
      </w:r>
      <w:r w:rsidR="004E46FE" w:rsidRPr="00F72B9E">
        <w:rPr>
          <w:color w:val="auto"/>
        </w:rPr>
        <w:t xml:space="preserve"> uses the forward method </w:t>
      </w:r>
      <w:r w:rsidR="004E46FE" w:rsidRPr="00F72B9E">
        <w:rPr>
          <w:color w:val="auto"/>
        </w:rPr>
        <w:fldChar w:fldCharType="begin" w:fldLock="1"/>
      </w:r>
      <w:r w:rsidR="004E46FE" w:rsidRPr="00F72B9E">
        <w:rPr>
          <w:color w:val="auto"/>
        </w:rPr>
        <w:instrText>ADDIN CSL_CITATION {"citationItems":[{"id":"ITEM-1","itemData":{"author":[{"dropping-particle":"","family":"Kim","given":"Namdoo","non-dropping-particle":"","parse-names":false,"suffix":""},{"dropping-particle":"","family":"Duoba","given":"Michael","non-dropping-particle":"","parse-names":false,"suffix":""},{"dropping-particle":"","family":"Kim","given":"Namwook","non-dropping-particle":"","parse-names":false,"suffix":""},{"dropping-particle":"","family":"Rousseau","given":"Aymeric","non-dropping-particle":"","parse-names":false,"suffix":""}],"container-title":"SAE International Journal of Passenger Cars - Electronic and Electrical Systems","id":"ITEM-1","issued":{"date-parts":[["2013"]]},"page":"985-992","title":"Validating Volt PHEV Model with Dynamometer Test Data Using Autonomie","type":"article-journal","volume":"6"},"uris":["http://www.mendeley.com/documents/?uuid=ab118052-390c-4fbb-a39b-b0f8206c9cc8"]}],"mendeley":{"formattedCitation":"[4]","plainTextFormattedCitation":"[4]","previouslyFormattedCitation":"[4]"},"properties":{"noteIndex":0},"schema":"https://github.com/citation-style-language/schema/raw/master/csl-citation.json"}</w:instrText>
      </w:r>
      <w:r w:rsidR="004E46FE" w:rsidRPr="00F72B9E">
        <w:rPr>
          <w:color w:val="auto"/>
        </w:rPr>
        <w:fldChar w:fldCharType="separate"/>
      </w:r>
      <w:r w:rsidR="004E46FE" w:rsidRPr="00F72B9E">
        <w:rPr>
          <w:noProof/>
          <w:color w:val="auto"/>
        </w:rPr>
        <w:t>[</w:t>
      </w:r>
      <w:r w:rsidR="00A91BEC" w:rsidRPr="00F72B9E">
        <w:rPr>
          <w:noProof/>
          <w:color w:val="auto"/>
        </w:rPr>
        <w:t>12</w:t>
      </w:r>
      <w:r w:rsidR="00E90F7B" w:rsidRPr="00F72B9E">
        <w:rPr>
          <w:noProof/>
          <w:color w:val="auto"/>
        </w:rPr>
        <w:t>,</w:t>
      </w:r>
      <w:r w:rsidR="00A91BEC" w:rsidRPr="00F72B9E">
        <w:rPr>
          <w:noProof/>
          <w:color w:val="auto"/>
        </w:rPr>
        <w:t>13</w:t>
      </w:r>
      <w:r w:rsidR="004E46FE" w:rsidRPr="00F72B9E">
        <w:rPr>
          <w:noProof/>
          <w:color w:val="auto"/>
        </w:rPr>
        <w:t>]</w:t>
      </w:r>
      <w:r w:rsidR="004E46FE" w:rsidRPr="00F72B9E">
        <w:rPr>
          <w:color w:val="auto"/>
        </w:rPr>
        <w:fldChar w:fldCharType="end"/>
      </w:r>
      <w:r w:rsidR="004E46FE" w:rsidRPr="00F72B9E">
        <w:rPr>
          <w:color w:val="auto"/>
        </w:rPr>
        <w:t>.</w:t>
      </w:r>
      <w:r w:rsidR="00170650" w:rsidRPr="00F72B9E">
        <w:rPr>
          <w:color w:val="auto"/>
        </w:rPr>
        <w:t xml:space="preserve"> Among which, Ref. [12] performs a validation model with dynamometer test data using </w:t>
      </w:r>
      <w:r w:rsidR="009A0F4C" w:rsidRPr="00F72B9E">
        <w:rPr>
          <w:color w:val="auto"/>
        </w:rPr>
        <w:t>AUTONOMIE, whereas</w:t>
      </w:r>
      <w:r w:rsidR="00170650" w:rsidRPr="00F72B9E">
        <w:rPr>
          <w:color w:val="auto"/>
        </w:rPr>
        <w:t xml:space="preserve"> [13] studies the life</w:t>
      </w:r>
      <w:r w:rsidR="009A0F4C" w:rsidRPr="00F72B9E">
        <w:rPr>
          <w:color w:val="auto"/>
        </w:rPr>
        <w:t>-</w:t>
      </w:r>
      <w:r w:rsidR="00170650" w:rsidRPr="00F72B9E">
        <w:rPr>
          <w:color w:val="auto"/>
        </w:rPr>
        <w:t>cycle and greenhouse emissions result</w:t>
      </w:r>
      <w:r w:rsidR="009A0F4C" w:rsidRPr="00F72B9E">
        <w:rPr>
          <w:color w:val="auto"/>
        </w:rPr>
        <w:t>ing</w:t>
      </w:r>
      <w:r w:rsidR="00170650" w:rsidRPr="00F72B9E">
        <w:rPr>
          <w:color w:val="auto"/>
        </w:rPr>
        <w:t xml:space="preserve"> </w:t>
      </w:r>
      <w:r w:rsidR="009A0F4C" w:rsidRPr="00F72B9E">
        <w:rPr>
          <w:color w:val="auto"/>
        </w:rPr>
        <w:t>from different</w:t>
      </w:r>
      <w:r w:rsidR="00170650" w:rsidRPr="00F72B9E">
        <w:rPr>
          <w:color w:val="auto"/>
        </w:rPr>
        <w:t xml:space="preserve"> powertrain vehicles.</w:t>
      </w:r>
      <w:r w:rsidR="004E46FE" w:rsidRPr="00F72B9E">
        <w:rPr>
          <w:color w:val="auto"/>
        </w:rPr>
        <w:t xml:space="preserve"> These simulators simply allow data entry through a graphical interface, showing the results after </w:t>
      </w:r>
      <w:r w:rsidR="009A0F4C" w:rsidRPr="00F72B9E">
        <w:rPr>
          <w:color w:val="auto"/>
        </w:rPr>
        <w:t>simulating the model</w:t>
      </w:r>
      <w:r w:rsidR="004E46FE" w:rsidRPr="00F72B9E">
        <w:rPr>
          <w:color w:val="auto"/>
        </w:rPr>
        <w:t xml:space="preserve">, without detailing the process for the development of EV models. Other studies use </w:t>
      </w:r>
      <w:r w:rsidR="00B5310B" w:rsidRPr="00F72B9E">
        <w:rPr>
          <w:color w:val="auto"/>
        </w:rPr>
        <w:t>several</w:t>
      </w:r>
      <w:r w:rsidR="004E46FE" w:rsidRPr="00F72B9E">
        <w:rPr>
          <w:color w:val="auto"/>
        </w:rPr>
        <w:t xml:space="preserve"> software to adjust according to results required</w:t>
      </w:r>
      <w:r w:rsidR="00405465" w:rsidRPr="00F72B9E">
        <w:rPr>
          <w:color w:val="auto"/>
        </w:rPr>
        <w:t xml:space="preserve"> </w:t>
      </w:r>
      <w:r w:rsidR="00405465" w:rsidRPr="00F72B9E">
        <w:rPr>
          <w:color w:val="auto"/>
        </w:rPr>
        <w:fldChar w:fldCharType="begin" w:fldLock="1"/>
      </w:r>
      <w:r w:rsidR="00405465" w:rsidRPr="00F72B9E">
        <w:rPr>
          <w:color w:val="auto"/>
        </w:rPr>
        <w:instrText>ADDIN CSL_CITATION {"citationItems":[{"id":"ITEM-1","itemData":{"DOI":"10.1109/VPPC.2008.4677457","ISBN":"1938-8756 VO  -","abstract":"This paper discusses a simulation and modeling package developed at Wuhan University of Technology, HEV Simulator (HEVSIM). HEVSIM was written in the Matlab/Simulink graphical simulation language and is portable to most computer platforms. First, comparisons are made for three different hybrid electric topologies according to their power assembly, power-train, control strategies and drive cycles. Then it has been reviewed that two different modeling and simulation methods, the forward- and backward- facing simulation approaches. The modeling and simulation capabilities of existing tools such as ADvanced VehIcle SimulatOR (ADVISOR), HEVSIM are demonstrated through application examples. Differences are given between HEVSIM and ADVISOR2002 based on the two simulation methods. A series HEV and a parallel HEV drive train have been designed using the ADVISOR and HEVSIM respectively. Simulation results such as fuel consumption, vehicle emissions, and complexity are illustrated and discussed for each vehicle.","author":[{"dropping-particle":"","family":"Hou","given":"J","non-dropping-particle":"","parse-names":false,"suffix":""},{"dropping-particle":"","family":"Guo","given":"X","non-dropping-particle":"","parse-names":false,"suffix":""}],"container-title":"2008 IEEE Vehicle Power and Propulsion Conference","id":"ITEM-1","issued":{"date-parts":[["2008"]]},"page":"1-5","title":"Modeling and simulation of hybrid electric vehicles using HEVSIM and ADVISOR","type":"paper-conference"},"uris":["http://www.mendeley.com/documents/?uuid=5c0117d7-65aa-4cdb-ba61-9b403937e5e0"]}],"mendeley":{"formattedCitation":"[7]","plainTextFormattedCitation":"[7]","previouslyFormattedCitation":"[7]"},"properties":{"noteIndex":0},"schema":"https://github.com/citation-style-language/schema/raw/master/csl-citation.json"}</w:instrText>
      </w:r>
      <w:r w:rsidR="00405465" w:rsidRPr="00F72B9E">
        <w:rPr>
          <w:color w:val="auto"/>
        </w:rPr>
        <w:fldChar w:fldCharType="separate"/>
      </w:r>
      <w:r w:rsidR="00405465" w:rsidRPr="00F72B9E">
        <w:rPr>
          <w:noProof/>
          <w:color w:val="auto"/>
        </w:rPr>
        <w:t>[</w:t>
      </w:r>
      <w:r w:rsidR="00A91BEC" w:rsidRPr="00F72B9E">
        <w:rPr>
          <w:noProof/>
          <w:color w:val="auto"/>
        </w:rPr>
        <w:t>15</w:t>
      </w:r>
      <w:r w:rsidR="00405465" w:rsidRPr="00F72B9E">
        <w:rPr>
          <w:noProof/>
          <w:color w:val="auto"/>
        </w:rPr>
        <w:t>]</w:t>
      </w:r>
      <w:r w:rsidR="00405465" w:rsidRPr="00F72B9E">
        <w:rPr>
          <w:color w:val="auto"/>
        </w:rPr>
        <w:fldChar w:fldCharType="end"/>
      </w:r>
      <w:r w:rsidR="004E46FE" w:rsidRPr="00F72B9E">
        <w:rPr>
          <w:color w:val="auto"/>
        </w:rPr>
        <w:t xml:space="preserve">, even extending to the public transport system such as electric buses </w:t>
      </w:r>
      <w:r w:rsidR="00F04DE8" w:rsidRPr="00F72B9E">
        <w:rPr>
          <w:color w:val="auto"/>
        </w:rPr>
        <w:fldChar w:fldCharType="begin" w:fldLock="1"/>
      </w:r>
      <w:r w:rsidR="00F04DE8" w:rsidRPr="00F72B9E">
        <w:rPr>
          <w:color w:val="auto"/>
        </w:rPr>
        <w:instrText>ADDIN CSL_CITATION {"citationItems":[{"id":"ITEM-1","itemData":{"DOI":"10.1109/WCSE.2012.49","abstract":"Based on analyzing of two basic modeling methods of Extended-Range Electric Bus (E_REB), this paper had established a E_REB's Forward-Simulation model, and described main sub models in detail. Basised to the parameters of a certain E_REB, the Forward model was simulated under UDDS driving cycle, and some significant characteristic curves and dynamics, economics simulation data were obtained. Compared with experimental values of the E_REB, the error was within allowable range. So the results have proven that the Forward-Simulation model was rational and practical.","author":[{"dropping-particle":"","family":"Jiang","given":"Cao Dong","non-dropping-particle":"","parse-names":false,"suffix":""},{"dropping-particle":"","family":"Cheng","given":"Lin","non-dropping-particle":"","parse-names":false,"suffix":""},{"dropping-particle":"","family":"Fengchun","given":"Sun","non-dropping-particle":"","parse-names":false,"suffix":""}],"container-title":"2012 Third World Congress on Software Engineering","id":"ITEM-1","issued":{"date-parts":[["2012"]]},"page":"202-206","title":"Study on Forward Simulation Model for Extended-Range Electric Bus","type":"paper-conference"},"uris":["http://www.mendeley.com/documents/?uuid=576ce67a-912f-4d10-a1f6-adc32d45ea4a"]}],"mendeley":{"formattedCitation":"[8]","plainTextFormattedCitation":"[8]","previouslyFormattedCitation":"[8]"},"properties":{"noteIndex":0},"schema":"https://github.com/citation-style-language/schema/raw/master/csl-citation.json"}</w:instrText>
      </w:r>
      <w:r w:rsidR="00F04DE8" w:rsidRPr="00F72B9E">
        <w:rPr>
          <w:color w:val="auto"/>
        </w:rPr>
        <w:fldChar w:fldCharType="separate"/>
      </w:r>
      <w:r w:rsidR="00F04DE8" w:rsidRPr="00F72B9E">
        <w:rPr>
          <w:noProof/>
          <w:color w:val="auto"/>
        </w:rPr>
        <w:t>[</w:t>
      </w:r>
      <w:r w:rsidR="00A91BEC" w:rsidRPr="00F72B9E">
        <w:rPr>
          <w:noProof/>
          <w:color w:val="auto"/>
        </w:rPr>
        <w:t>16</w:t>
      </w:r>
      <w:r w:rsidR="00F04DE8" w:rsidRPr="00F72B9E">
        <w:rPr>
          <w:noProof/>
          <w:color w:val="auto"/>
        </w:rPr>
        <w:t>]</w:t>
      </w:r>
      <w:r w:rsidR="00F04DE8" w:rsidRPr="00F72B9E">
        <w:rPr>
          <w:color w:val="auto"/>
        </w:rPr>
        <w:fldChar w:fldCharType="end"/>
      </w:r>
      <w:r w:rsidR="004E46FE" w:rsidRPr="00F72B9E">
        <w:rPr>
          <w:color w:val="auto"/>
        </w:rPr>
        <w:t xml:space="preserve">, to the energy management of power train </w:t>
      </w:r>
      <w:r w:rsidR="00F04DE8" w:rsidRPr="00F72B9E">
        <w:rPr>
          <w:color w:val="auto"/>
        </w:rPr>
        <w:fldChar w:fldCharType="begin" w:fldLock="1"/>
      </w:r>
      <w:r w:rsidR="00F04DE8" w:rsidRPr="00F72B9E">
        <w:rPr>
          <w:color w:val="auto"/>
        </w:rPr>
        <w:instrText>ADDIN CSL_CITATION {"citationItems":[{"id":"ITEM-1","itemData":{"DOI":"https://doi.org/10.1016/j.trd.2011.11.001","ISSN":"1361-9209","abstract":"In this paper, a forward power-train plug-in hybrid electric vehicle model with an energy management system and a cycle optimization algorithm is evaluated for energy efficiency. Using wirelessly communicated predictive traffic data for vehicles in a roadway network, as envisioned in intelligent transportation systems, traffic prediction cycles are optimized using a cycle optimization strategy. This resulted in a 56–86% fuel efficiency improvements for conventional vehicles. When combined with the plug-in hybrid electric vehicle power management system, about 115% energy efficiency improvements were achieved. Further improvements in the overall energy efficiency of the network were achieved with increased penetration rates of the intelligent transportation assisted enabled plug-in hybrid electric vehicles.","author":[{"dropping-particle":"","family":"He","given":"Yiming","non-dropping-particle":"","parse-names":false,"suffix":""},{"dropping-particle":"","family":"Rios","given":"Jackeline","non-dropping-particle":"","parse-names":false,"suffix":""},{"dropping-particle":"","family":"Chowdhury","given":"Mashrur","non-dropping-particle":"","parse-names":false,"suffix":""},{"dropping-particle":"","family":"Pisu","given":"Pierluigi","non-dropping-particle":"","parse-names":false,"suffix":""},{"dropping-particle":"","family":"Bhavsar","given":"Parth","non-dropping-particle":"","parse-names":false,"suffix":""}],"container-title":"Transportation Research Part D: Transport and Environment","id":"ITEM-1","issue":"3","issued":{"date-parts":[["2012"]]},"page":"201-207","title":"Forward power-train energy management modeling for assessing benefits of integrating predictive traffic data into plug-in-hybrid electric vehicles","type":"article-journal","volume":"17"},"uris":["http://www.mendeley.com/documents/?uuid=08c134d3-729e-4463-be8b-e2cfe717ab28"]}],"mendeley":{"formattedCitation":"[9]","plainTextFormattedCitation":"[9]","previouslyFormattedCitation":"[9]"},"properties":{"noteIndex":0},"schema":"https://github.com/citation-style-language/schema/raw/master/csl-citation.json"}</w:instrText>
      </w:r>
      <w:r w:rsidR="00F04DE8" w:rsidRPr="00F72B9E">
        <w:rPr>
          <w:color w:val="auto"/>
        </w:rPr>
        <w:fldChar w:fldCharType="separate"/>
      </w:r>
      <w:r w:rsidR="00F04DE8" w:rsidRPr="00F72B9E">
        <w:rPr>
          <w:noProof/>
          <w:color w:val="auto"/>
        </w:rPr>
        <w:t>[</w:t>
      </w:r>
      <w:r w:rsidR="004C05F5" w:rsidRPr="00F72B9E">
        <w:rPr>
          <w:noProof/>
          <w:color w:val="auto"/>
        </w:rPr>
        <w:t>1</w:t>
      </w:r>
      <w:r w:rsidR="00A91BEC" w:rsidRPr="00F72B9E">
        <w:rPr>
          <w:noProof/>
          <w:color w:val="auto"/>
        </w:rPr>
        <w:t>7</w:t>
      </w:r>
      <w:r w:rsidR="00F04DE8" w:rsidRPr="00F72B9E">
        <w:rPr>
          <w:noProof/>
          <w:color w:val="auto"/>
        </w:rPr>
        <w:t>]</w:t>
      </w:r>
      <w:r w:rsidR="00F04DE8" w:rsidRPr="00F72B9E">
        <w:rPr>
          <w:color w:val="auto"/>
        </w:rPr>
        <w:fldChar w:fldCharType="end"/>
      </w:r>
      <w:r w:rsidR="004E46FE" w:rsidRPr="00F72B9E">
        <w:rPr>
          <w:color w:val="auto"/>
        </w:rPr>
        <w:t xml:space="preserve"> and models of hybrid vehicles </w:t>
      </w:r>
      <w:r w:rsidR="00F04DE8" w:rsidRPr="00F72B9E">
        <w:rPr>
          <w:color w:val="auto"/>
        </w:rPr>
        <w:fldChar w:fldCharType="begin" w:fldLock="1"/>
      </w:r>
      <w:r w:rsidR="00F04DE8" w:rsidRPr="00F72B9E">
        <w:rPr>
          <w:color w:val="auto"/>
        </w:rPr>
        <w:instrText>ADDIN CSL_CITATION {"citationItems":[{"id":"ITEM-1","itemData":{"DOI":"10.4271/2001-01-1334","abstract":"A hybdd electric vehicle simulation tool (HE-VESIM) has been developed at the Automotive Research Center of the University of Michigan to study the fuel economy potential of hybrid military/civilian trucks. In this paper, the fundamental architecture of the feed-forward parallel hybrid-electric vehicle system is described, together with dynamic equations and basic features of sub-system modules. Two vehicle-level power management control algorithms are assessed, a rule-based algorithm, which mainly explores engine efficiency in an intuitive manner, and a dynamic-programming optimization algorithm. Simulation results over the urban driving cycle demonstrate the potential of the selected hybrid system to significantly improve vehicle fuel economy, the improvement being greater when the dynamicprogramming power management algorithm is applied.","author":[{"dropping-particle":"","family":"Lin","given":"Chan-Chiao","non-dropping-particle":"","parse-names":false,"suffix":""},{"dropping-particle":"","family":"Filipi","given":"Zoran","non-dropping-particle":"","parse-names":false,"suffix":""},{"dropping-particle":"","family":"Wang","given":"Yongsheng","non-dropping-particle":"","parse-names":false,"suffix":""},{"dropping-particle":"","family":"Louca","given":"Loucas","non-dropping-particle":"","parse-names":false,"suffix":""},{"dropping-particle":"","family":"Peng","given":"Huei","non-dropping-particle":"","parse-names":false,"suffix":""},{"dropping-particle":"","family":"Assanis","given":"Dennis","non-dropping-particle":"","parse-names":false,"suffix":""},{"dropping-particle":"","family":"Stein","given":"Jeffrey","non-dropping-particle":"","parse-names":false,"suffix":""}],"container-title":"SAE Technical Papers","id":"ITEM-1","issued":{"date-parts":[["2002","2","15"]]},"title":"Integrated, Feed-Forward Hybrid Electric Vehicle Simulation in SIMULINK and its Use for Power Management Studies","type":"article-journal"},"uris":["http://www.mendeley.com/documents/?uuid=5a1642aa-feeb-47d8-9490-0e193f43cfc5"]}],"mendeley":{"formattedCitation":"[10]","plainTextFormattedCitation":"[10]","previouslyFormattedCitation":"[10]"},"properties":{"noteIndex":0},"schema":"https://github.com/citation-style-language/schema/raw/master/csl-citation.json"}</w:instrText>
      </w:r>
      <w:r w:rsidR="00F04DE8" w:rsidRPr="00F72B9E">
        <w:rPr>
          <w:color w:val="auto"/>
        </w:rPr>
        <w:fldChar w:fldCharType="separate"/>
      </w:r>
      <w:r w:rsidR="00F04DE8" w:rsidRPr="00F72B9E">
        <w:rPr>
          <w:noProof/>
          <w:color w:val="auto"/>
        </w:rPr>
        <w:t>[</w:t>
      </w:r>
      <w:r w:rsidR="004C05F5" w:rsidRPr="00F72B9E">
        <w:rPr>
          <w:noProof/>
          <w:color w:val="auto"/>
        </w:rPr>
        <w:t>1</w:t>
      </w:r>
      <w:r w:rsidR="00A91BEC" w:rsidRPr="00F72B9E">
        <w:rPr>
          <w:noProof/>
          <w:color w:val="auto"/>
        </w:rPr>
        <w:t>8</w:t>
      </w:r>
      <w:r w:rsidR="00F04DE8" w:rsidRPr="00F72B9E">
        <w:rPr>
          <w:noProof/>
          <w:color w:val="auto"/>
        </w:rPr>
        <w:t>,1</w:t>
      </w:r>
      <w:r w:rsidR="00A91BEC" w:rsidRPr="00F72B9E">
        <w:rPr>
          <w:noProof/>
          <w:color w:val="auto"/>
        </w:rPr>
        <w:t>9</w:t>
      </w:r>
      <w:r w:rsidR="00F04DE8" w:rsidRPr="00F72B9E">
        <w:rPr>
          <w:noProof/>
          <w:color w:val="auto"/>
        </w:rPr>
        <w:t>]</w:t>
      </w:r>
      <w:r w:rsidR="00F04DE8" w:rsidRPr="00F72B9E">
        <w:rPr>
          <w:color w:val="auto"/>
        </w:rPr>
        <w:fldChar w:fldCharType="end"/>
      </w:r>
      <w:r w:rsidR="004E46FE" w:rsidRPr="00F72B9E">
        <w:rPr>
          <w:color w:val="auto"/>
        </w:rPr>
        <w:t>.</w:t>
      </w:r>
      <w:r w:rsidR="001A4513" w:rsidRPr="00F72B9E">
        <w:rPr>
          <w:color w:val="auto"/>
        </w:rPr>
        <w:t xml:space="preserve"> </w:t>
      </w:r>
      <w:r w:rsidR="00AD6E38" w:rsidRPr="00F72B9E">
        <w:rPr>
          <w:color w:val="auto"/>
        </w:rPr>
        <w:t>In</w:t>
      </w:r>
      <w:r w:rsidR="001A4513" w:rsidRPr="00F72B9E">
        <w:rPr>
          <w:color w:val="auto"/>
        </w:rPr>
        <w:t xml:space="preserve"> [18]</w:t>
      </w:r>
      <w:r w:rsidR="00AD6E38" w:rsidRPr="00F72B9E">
        <w:rPr>
          <w:color w:val="auto"/>
        </w:rPr>
        <w:t>,</w:t>
      </w:r>
      <w:r w:rsidR="001A4513" w:rsidRPr="00F72B9E">
        <w:rPr>
          <w:color w:val="auto"/>
        </w:rPr>
        <w:t xml:space="preserve"> an integrated simulation of feed-forward hybrid EVs in Simulink and its use for energy management studies is presented.</w:t>
      </w:r>
      <w:r w:rsidR="004E46FE" w:rsidRPr="00F72B9E">
        <w:rPr>
          <w:color w:val="auto"/>
        </w:rPr>
        <w:t xml:space="preserve"> </w:t>
      </w:r>
      <w:r w:rsidR="00F21294" w:rsidRPr="00F72B9E">
        <w:rPr>
          <w:color w:val="auto"/>
        </w:rPr>
        <w:t>Similarly,</w:t>
      </w:r>
      <w:r w:rsidR="00AD6E38" w:rsidRPr="00F72B9E">
        <w:rPr>
          <w:color w:val="auto"/>
        </w:rPr>
        <w:t xml:space="preserve"> the authors of</w:t>
      </w:r>
      <w:r w:rsidR="00F21294" w:rsidRPr="00F72B9E">
        <w:rPr>
          <w:color w:val="auto"/>
        </w:rPr>
        <w:t xml:space="preserve"> [19] </w:t>
      </w:r>
      <w:r w:rsidR="00AD6E38" w:rsidRPr="00F72B9E">
        <w:rPr>
          <w:color w:val="auto"/>
        </w:rPr>
        <w:t>investigated</w:t>
      </w:r>
      <w:r w:rsidR="00F21294" w:rsidRPr="00F72B9E">
        <w:rPr>
          <w:color w:val="auto"/>
        </w:rPr>
        <w:t xml:space="preserve"> </w:t>
      </w:r>
      <w:r w:rsidR="00AD6E38" w:rsidRPr="00F72B9E">
        <w:rPr>
          <w:color w:val="auto"/>
        </w:rPr>
        <w:t>efficient performance of hybrid with a variety of regenerative braking strategies</w:t>
      </w:r>
      <w:r w:rsidR="00F21294" w:rsidRPr="00F72B9E">
        <w:rPr>
          <w:color w:val="auto"/>
        </w:rPr>
        <w:t xml:space="preserve">. </w:t>
      </w:r>
      <w:r w:rsidR="00AD6E38" w:rsidRPr="00F72B9E">
        <w:rPr>
          <w:color w:val="auto"/>
        </w:rPr>
        <w:t xml:space="preserve">On the other hand, Ref. </w:t>
      </w:r>
      <w:r w:rsidR="001347FA" w:rsidRPr="00F72B9E">
        <w:rPr>
          <w:color w:val="auto"/>
        </w:rPr>
        <w:t>[21]</w:t>
      </w:r>
      <w:r w:rsidR="00AD6E38" w:rsidRPr="00F72B9E">
        <w:rPr>
          <w:color w:val="auto"/>
        </w:rPr>
        <w:t xml:space="preserve"> presents</w:t>
      </w:r>
      <w:r w:rsidR="001347FA" w:rsidRPr="00F72B9E">
        <w:rPr>
          <w:color w:val="auto"/>
        </w:rPr>
        <w:t xml:space="preserve"> a comparison between the forward and backward approaches for the simulation of an EV</w:t>
      </w:r>
      <w:r w:rsidR="00AD6E38" w:rsidRPr="00F72B9E">
        <w:rPr>
          <w:color w:val="auto"/>
        </w:rPr>
        <w:t>, while</w:t>
      </w:r>
      <w:r w:rsidR="001347FA" w:rsidRPr="00F72B9E">
        <w:rPr>
          <w:color w:val="auto"/>
        </w:rPr>
        <w:t xml:space="preserve"> [22] </w:t>
      </w:r>
      <w:r w:rsidR="00AD6E38" w:rsidRPr="00F72B9E">
        <w:rPr>
          <w:color w:val="auto"/>
        </w:rPr>
        <w:t>carries</w:t>
      </w:r>
      <w:r w:rsidR="001347FA" w:rsidRPr="00F72B9E">
        <w:rPr>
          <w:color w:val="auto"/>
        </w:rPr>
        <w:t xml:space="preserve"> out a comparative analysis </w:t>
      </w:r>
      <w:r w:rsidR="00AD6E38" w:rsidRPr="00F72B9E">
        <w:rPr>
          <w:color w:val="auto"/>
        </w:rPr>
        <w:t>between</w:t>
      </w:r>
      <w:r w:rsidR="001347FA" w:rsidRPr="00F72B9E">
        <w:rPr>
          <w:color w:val="auto"/>
        </w:rPr>
        <w:t xml:space="preserve"> oriented forward </w:t>
      </w:r>
      <w:r w:rsidR="00AD6E38" w:rsidRPr="00F72B9E">
        <w:rPr>
          <w:color w:val="auto"/>
        </w:rPr>
        <w:t>and</w:t>
      </w:r>
      <w:r w:rsidR="001347FA" w:rsidRPr="00F72B9E">
        <w:rPr>
          <w:color w:val="auto"/>
        </w:rPr>
        <w:t xml:space="preserve"> backward to rear-facing models in powertrain component sizing. </w:t>
      </w:r>
      <w:r w:rsidR="0087760B" w:rsidRPr="00F72B9E">
        <w:rPr>
          <w:color w:val="auto"/>
        </w:rPr>
        <w:t>However, t</w:t>
      </w:r>
      <w:r w:rsidR="004E46FE" w:rsidRPr="00F72B9E">
        <w:rPr>
          <w:color w:val="auto"/>
        </w:rPr>
        <w:t xml:space="preserve">here are no studies that show the methodology for developing an </w:t>
      </w:r>
      <w:r w:rsidR="00680744" w:rsidRPr="00F72B9E">
        <w:rPr>
          <w:color w:val="auto"/>
        </w:rPr>
        <w:t>EV</w:t>
      </w:r>
      <w:r w:rsidR="004E46FE" w:rsidRPr="00F72B9E">
        <w:rPr>
          <w:color w:val="auto"/>
        </w:rPr>
        <w:t xml:space="preserve"> model based on the forward method, which is the method that best fits reality.</w:t>
      </w:r>
      <w:r w:rsidR="00E373E6" w:rsidRPr="00F72B9E">
        <w:rPr>
          <w:color w:val="auto"/>
        </w:rPr>
        <w:t xml:space="preserve"> </w:t>
      </w:r>
      <w:r w:rsidR="007223A7" w:rsidRPr="00F72B9E">
        <w:rPr>
          <w:color w:val="auto"/>
        </w:rPr>
        <w:t>Most</w:t>
      </w:r>
      <w:r w:rsidR="00AD6E38" w:rsidRPr="00F72B9E">
        <w:rPr>
          <w:color w:val="auto"/>
        </w:rPr>
        <w:t xml:space="preserve"> of the existing literature focuses</w:t>
      </w:r>
      <w:r w:rsidR="007223A7" w:rsidRPr="00F72B9E">
        <w:rPr>
          <w:color w:val="auto"/>
        </w:rPr>
        <w:t xml:space="preserve"> on presenting results of energy analysis based on models of EV already performed or even by comparing this analysis with </w:t>
      </w:r>
      <w:r w:rsidR="00C644C8" w:rsidRPr="00F72B9E">
        <w:rPr>
          <w:color w:val="auto"/>
        </w:rPr>
        <w:t>different simulation methods (</w:t>
      </w:r>
      <w:r w:rsidR="00B36D14" w:rsidRPr="00F72B9E">
        <w:rPr>
          <w:color w:val="auto"/>
        </w:rPr>
        <w:t>b</w:t>
      </w:r>
      <w:r w:rsidR="007223A7" w:rsidRPr="00F72B9E">
        <w:rPr>
          <w:color w:val="auto"/>
        </w:rPr>
        <w:t>ackward or combined), i.e., the load state is compared at the end of the cycle, EV emissio</w:t>
      </w:r>
      <w:r w:rsidR="00C644C8" w:rsidRPr="00F72B9E">
        <w:rPr>
          <w:color w:val="auto"/>
        </w:rPr>
        <w:t>ns modeling by "forward" and "</w:t>
      </w:r>
      <w:r w:rsidR="00B36D14" w:rsidRPr="00F72B9E">
        <w:rPr>
          <w:color w:val="auto"/>
        </w:rPr>
        <w:t>b</w:t>
      </w:r>
      <w:r w:rsidR="007223A7" w:rsidRPr="00F72B9E">
        <w:rPr>
          <w:color w:val="auto"/>
        </w:rPr>
        <w:t>ackward" methods.</w:t>
      </w:r>
      <w:r w:rsidR="00391D06" w:rsidRPr="00F72B9E">
        <w:rPr>
          <w:color w:val="auto"/>
        </w:rPr>
        <w:t xml:space="preserve"> However, none of these models allows identifying the involved components and the input variables to obtain a functional model by the "</w:t>
      </w:r>
      <w:r w:rsidR="00B36D14" w:rsidRPr="00F72B9E">
        <w:rPr>
          <w:color w:val="auto"/>
        </w:rPr>
        <w:t>f</w:t>
      </w:r>
      <w:r w:rsidR="00391D06" w:rsidRPr="00F72B9E">
        <w:rPr>
          <w:color w:val="auto"/>
        </w:rPr>
        <w:t>orward" method.</w:t>
      </w:r>
      <w:r w:rsidR="00BC0AA2" w:rsidRPr="00F72B9E">
        <w:rPr>
          <w:color w:val="auto"/>
        </w:rPr>
        <w:t xml:space="preserve"> </w:t>
      </w:r>
      <w:bookmarkStart w:id="0" w:name="_Hlk71564697"/>
      <w:r w:rsidR="008E3F2A" w:rsidRPr="00F72B9E">
        <w:rPr>
          <w:color w:val="auto"/>
        </w:rPr>
        <w:t>To fill the gaps in the available literature, this study highlights all these intrinsic characteristics of the forward method</w:t>
      </w:r>
      <w:r w:rsidR="00AD6E38" w:rsidRPr="00F72B9E">
        <w:rPr>
          <w:color w:val="auto"/>
        </w:rPr>
        <w:t>. In addition, this study</w:t>
      </w:r>
      <w:r w:rsidR="008E3F2A" w:rsidRPr="00F72B9E">
        <w:rPr>
          <w:color w:val="auto"/>
        </w:rPr>
        <w:t xml:space="preserve"> develops a model </w:t>
      </w:r>
      <w:r w:rsidR="00AD6E38" w:rsidRPr="00F72B9E">
        <w:rPr>
          <w:color w:val="auto"/>
        </w:rPr>
        <w:t>to estimate</w:t>
      </w:r>
      <w:r w:rsidR="008E3F2A" w:rsidRPr="00F72B9E">
        <w:rPr>
          <w:color w:val="auto"/>
        </w:rPr>
        <w:t xml:space="preserve"> the state of charge</w:t>
      </w:r>
      <w:r w:rsidR="003A6B5F" w:rsidRPr="00F72B9E">
        <w:rPr>
          <w:color w:val="auto"/>
        </w:rPr>
        <w:t xml:space="preserve"> (SOC)</w:t>
      </w:r>
      <w:r w:rsidR="008E3F2A" w:rsidRPr="00F72B9E">
        <w:rPr>
          <w:color w:val="auto"/>
        </w:rPr>
        <w:t xml:space="preserve"> at the end of the driving cycle</w:t>
      </w:r>
      <w:r w:rsidR="00AD6E38" w:rsidRPr="00F72B9E">
        <w:rPr>
          <w:color w:val="auto"/>
        </w:rPr>
        <w:t>.</w:t>
      </w:r>
      <w:r w:rsidR="008E3F2A" w:rsidRPr="00F72B9E">
        <w:rPr>
          <w:color w:val="auto"/>
        </w:rPr>
        <w:t xml:space="preserve"> </w:t>
      </w:r>
      <w:r w:rsidR="00AD6E38" w:rsidRPr="00F72B9E">
        <w:rPr>
          <w:color w:val="auto"/>
        </w:rPr>
        <w:t>This</w:t>
      </w:r>
      <w:r w:rsidR="008E3F2A" w:rsidRPr="00F72B9E">
        <w:rPr>
          <w:color w:val="auto"/>
        </w:rPr>
        <w:t xml:space="preserve"> model </w:t>
      </w:r>
      <w:r w:rsidR="00AD6E38" w:rsidRPr="00F72B9E">
        <w:rPr>
          <w:color w:val="auto"/>
        </w:rPr>
        <w:t>aims at serving as benchmark for analyzing more complex systems</w:t>
      </w:r>
      <w:r w:rsidR="008E3F2A" w:rsidRPr="00F72B9E">
        <w:rPr>
          <w:color w:val="auto"/>
        </w:rPr>
        <w:t>.</w:t>
      </w:r>
      <w:r w:rsidR="00607B40" w:rsidRPr="00F72B9E">
        <w:rPr>
          <w:color w:val="auto"/>
        </w:rPr>
        <w:t xml:space="preserve"> </w:t>
      </w:r>
      <w:r w:rsidR="00896563" w:rsidRPr="00F72B9E">
        <w:rPr>
          <w:color w:val="auto"/>
        </w:rPr>
        <w:t xml:space="preserve">In this </w:t>
      </w:r>
      <w:r w:rsidR="00607B40" w:rsidRPr="00F72B9E">
        <w:rPr>
          <w:color w:val="auto"/>
        </w:rPr>
        <w:t>regard</w:t>
      </w:r>
      <w:r w:rsidR="00896563" w:rsidRPr="00F72B9E">
        <w:rPr>
          <w:color w:val="auto"/>
        </w:rPr>
        <w:t xml:space="preserve">, a theoretical study of the mathematical model of each of the component involved </w:t>
      </w:r>
      <w:r w:rsidR="00607B40" w:rsidRPr="00F72B9E">
        <w:rPr>
          <w:color w:val="auto"/>
        </w:rPr>
        <w:t xml:space="preserve">(e.g. </w:t>
      </w:r>
      <w:r w:rsidR="00896563" w:rsidRPr="00F72B9E">
        <w:rPr>
          <w:color w:val="auto"/>
        </w:rPr>
        <w:t>driving cycle, driver model, power tra</w:t>
      </w:r>
      <w:r w:rsidR="00EF0138" w:rsidRPr="00F72B9E">
        <w:rPr>
          <w:color w:val="auto"/>
        </w:rPr>
        <w:t>in and multi-body vehicle model</w:t>
      </w:r>
      <w:r w:rsidR="00607B40" w:rsidRPr="00F72B9E">
        <w:rPr>
          <w:color w:val="auto"/>
        </w:rPr>
        <w:t>),</w:t>
      </w:r>
      <w:r w:rsidR="00896563" w:rsidRPr="00F72B9E">
        <w:rPr>
          <w:color w:val="auto"/>
        </w:rPr>
        <w:t xml:space="preserve"> is </w:t>
      </w:r>
      <w:r w:rsidR="00607B40" w:rsidRPr="00F72B9E">
        <w:rPr>
          <w:color w:val="auto"/>
        </w:rPr>
        <w:t>performed</w:t>
      </w:r>
      <w:r w:rsidR="00CE59F7" w:rsidRPr="00F72B9E">
        <w:rPr>
          <w:color w:val="auto"/>
        </w:rPr>
        <w:t xml:space="preserve"> in this paper</w:t>
      </w:r>
      <w:r w:rsidR="00896563" w:rsidRPr="00F72B9E">
        <w:rPr>
          <w:color w:val="auto"/>
        </w:rPr>
        <w:t xml:space="preserve">, </w:t>
      </w:r>
      <w:r w:rsidR="00607B40" w:rsidRPr="00F72B9E">
        <w:rPr>
          <w:color w:val="auto"/>
        </w:rPr>
        <w:t>thus serving</w:t>
      </w:r>
      <w:r w:rsidR="00896563" w:rsidRPr="00F72B9E">
        <w:rPr>
          <w:color w:val="auto"/>
        </w:rPr>
        <w:t xml:space="preserve"> to develop models of real driving cycles taken through a GPS with more precise and real results</w:t>
      </w:r>
      <w:r w:rsidR="00607B40" w:rsidRPr="00F72B9E">
        <w:rPr>
          <w:color w:val="auto"/>
        </w:rPr>
        <w:t>, as well as</w:t>
      </w:r>
      <w:r w:rsidR="00896563" w:rsidRPr="00F72B9E">
        <w:rPr>
          <w:color w:val="auto"/>
        </w:rPr>
        <w:t xml:space="preserve"> estimating the autonomy and energy consumption of the auxiliary elements of electric vehicles at all times.</w:t>
      </w:r>
      <w:r w:rsidR="00607B40" w:rsidRPr="00F72B9E">
        <w:rPr>
          <w:color w:val="auto"/>
        </w:rPr>
        <w:t xml:space="preserve"> For simplicity, the main contributions of the present work are enumerated below</w:t>
      </w:r>
      <w:r w:rsidR="00FD22C1" w:rsidRPr="00F72B9E">
        <w:rPr>
          <w:color w:val="auto"/>
        </w:rPr>
        <w:t>:</w:t>
      </w:r>
    </w:p>
    <w:p w14:paraId="23A11669" w14:textId="7D13D163" w:rsidR="00FD22C1" w:rsidRPr="00F72B9E" w:rsidRDefault="00FD22C1" w:rsidP="00F05F2C">
      <w:pPr>
        <w:pStyle w:val="MDPI31text"/>
        <w:numPr>
          <w:ilvl w:val="0"/>
          <w:numId w:val="28"/>
        </w:numPr>
        <w:spacing w:line="240" w:lineRule="auto"/>
        <w:rPr>
          <w:color w:val="auto"/>
        </w:rPr>
      </w:pPr>
      <w:r w:rsidRPr="00F72B9E">
        <w:rPr>
          <w:color w:val="auto"/>
        </w:rPr>
        <w:t>Highlight</w:t>
      </w:r>
      <w:r w:rsidR="00607B40" w:rsidRPr="00F72B9E">
        <w:rPr>
          <w:color w:val="auto"/>
        </w:rPr>
        <w:t>ing</w:t>
      </w:r>
      <w:r w:rsidRPr="00F72B9E">
        <w:rPr>
          <w:color w:val="auto"/>
        </w:rPr>
        <w:t xml:space="preserve"> the intrinsic characteristics of the forward method.</w:t>
      </w:r>
    </w:p>
    <w:p w14:paraId="75E586CB" w14:textId="5253F153" w:rsidR="00FD22C1" w:rsidRPr="00F72B9E" w:rsidRDefault="00607B40" w:rsidP="00F05F2C">
      <w:pPr>
        <w:pStyle w:val="MDPI31text"/>
        <w:numPr>
          <w:ilvl w:val="0"/>
          <w:numId w:val="28"/>
        </w:numPr>
        <w:spacing w:line="240" w:lineRule="auto"/>
        <w:rPr>
          <w:color w:val="auto"/>
        </w:rPr>
      </w:pPr>
      <w:r w:rsidRPr="00F72B9E">
        <w:rPr>
          <w:color w:val="auto"/>
        </w:rPr>
        <w:t>Providing a s</w:t>
      </w:r>
      <w:r w:rsidR="00FD22C1" w:rsidRPr="00F72B9E">
        <w:rPr>
          <w:color w:val="auto"/>
        </w:rPr>
        <w:t>ystematic description of the blocks involved together with their equations and necessary considerations for the development of the model.</w:t>
      </w:r>
    </w:p>
    <w:p w14:paraId="017112FC" w14:textId="77777777" w:rsidR="00FD22C1" w:rsidRPr="00F72B9E" w:rsidRDefault="00FD22C1" w:rsidP="00F05F2C">
      <w:pPr>
        <w:pStyle w:val="MDPI31text"/>
        <w:numPr>
          <w:ilvl w:val="0"/>
          <w:numId w:val="28"/>
        </w:numPr>
        <w:spacing w:line="240" w:lineRule="auto"/>
        <w:rPr>
          <w:color w:val="auto"/>
        </w:rPr>
      </w:pPr>
      <w:r w:rsidRPr="00F72B9E">
        <w:rPr>
          <w:color w:val="auto"/>
        </w:rPr>
        <w:t>Modeling, simulation and validation of an electric vehicle by the forward method.</w:t>
      </w:r>
    </w:p>
    <w:p w14:paraId="69F1FD20" w14:textId="582350D3" w:rsidR="00FD22C1" w:rsidRPr="00F72B9E" w:rsidRDefault="00FD22C1" w:rsidP="00F05F2C">
      <w:pPr>
        <w:pStyle w:val="MDPI31text"/>
        <w:numPr>
          <w:ilvl w:val="0"/>
          <w:numId w:val="28"/>
        </w:numPr>
        <w:spacing w:line="240" w:lineRule="auto"/>
        <w:rPr>
          <w:color w:val="auto"/>
        </w:rPr>
      </w:pPr>
      <w:r w:rsidRPr="00F72B9E">
        <w:rPr>
          <w:color w:val="auto"/>
        </w:rPr>
        <w:t xml:space="preserve">Energy analysis of the electric vehicle before </w:t>
      </w:r>
      <w:r w:rsidR="002A190E" w:rsidRPr="00F72B9E">
        <w:rPr>
          <w:color w:val="auto"/>
        </w:rPr>
        <w:t>an</w:t>
      </w:r>
      <w:r w:rsidRPr="00F72B9E">
        <w:rPr>
          <w:color w:val="auto"/>
        </w:rPr>
        <w:t xml:space="preserve"> </w:t>
      </w:r>
      <w:r w:rsidR="002A190E" w:rsidRPr="00F72B9E">
        <w:rPr>
          <w:noProof/>
          <w:color w:val="auto"/>
        </w:rPr>
        <w:t>Urban Dynamometer Driving Schedule (</w:t>
      </w:r>
      <w:r w:rsidRPr="00F72B9E">
        <w:rPr>
          <w:color w:val="auto"/>
        </w:rPr>
        <w:t>UDDS</w:t>
      </w:r>
      <w:r w:rsidR="002A190E" w:rsidRPr="00F72B9E">
        <w:rPr>
          <w:color w:val="auto"/>
        </w:rPr>
        <w:t>)</w:t>
      </w:r>
      <w:r w:rsidRPr="00F72B9E">
        <w:rPr>
          <w:color w:val="auto"/>
        </w:rPr>
        <w:t xml:space="preserve"> driving cycle.</w:t>
      </w:r>
    </w:p>
    <w:p w14:paraId="4FDF0E6D" w14:textId="549DCCF4" w:rsidR="009A4A62" w:rsidRPr="00F72B9E" w:rsidRDefault="00FD22C1" w:rsidP="00F05F2C">
      <w:pPr>
        <w:pStyle w:val="MDPI31text"/>
        <w:spacing w:before="240" w:line="240" w:lineRule="auto"/>
        <w:rPr>
          <w:color w:val="auto"/>
        </w:rPr>
      </w:pPr>
      <w:r w:rsidRPr="00F72B9E">
        <w:rPr>
          <w:color w:val="auto"/>
        </w:rPr>
        <w:t>T</w:t>
      </w:r>
      <w:r w:rsidR="00B25E1F" w:rsidRPr="00F72B9E">
        <w:rPr>
          <w:color w:val="auto"/>
        </w:rPr>
        <w:t>he remainder of the paper is organized as follows</w:t>
      </w:r>
      <w:bookmarkEnd w:id="0"/>
      <w:r w:rsidR="00B25E1F" w:rsidRPr="00F72B9E">
        <w:rPr>
          <w:color w:val="auto"/>
        </w:rPr>
        <w:t>:</w:t>
      </w:r>
      <w:r w:rsidR="00D33BF9" w:rsidRPr="00F72B9E">
        <w:rPr>
          <w:color w:val="auto"/>
        </w:rPr>
        <w:t xml:space="preserve"> </w:t>
      </w:r>
      <w:r w:rsidR="00607B40" w:rsidRPr="00F72B9E">
        <w:rPr>
          <w:color w:val="auto"/>
        </w:rPr>
        <w:t>S</w:t>
      </w:r>
      <w:r w:rsidR="00D33BF9" w:rsidRPr="00F72B9E">
        <w:rPr>
          <w:color w:val="auto"/>
        </w:rPr>
        <w:t>ection 2 presents the proposed materials and methods, includ</w:t>
      </w:r>
      <w:r w:rsidR="00607B40" w:rsidRPr="00F72B9E">
        <w:rPr>
          <w:color w:val="auto"/>
        </w:rPr>
        <w:t>ing</w:t>
      </w:r>
      <w:r w:rsidR="00D33BF9" w:rsidRPr="00F72B9E">
        <w:rPr>
          <w:color w:val="auto"/>
        </w:rPr>
        <w:t xml:space="preserve"> a mathematical representation of compon</w:t>
      </w:r>
      <w:r w:rsidR="006C68F7" w:rsidRPr="00F72B9E">
        <w:rPr>
          <w:color w:val="auto"/>
        </w:rPr>
        <w:t xml:space="preserve">ents using the </w:t>
      </w:r>
      <w:r w:rsidR="006C68F7" w:rsidRPr="00F72B9E">
        <w:rPr>
          <w:color w:val="auto"/>
        </w:rPr>
        <w:lastRenderedPageBreak/>
        <w:t>forward method.</w:t>
      </w:r>
      <w:r w:rsidR="00D33BF9" w:rsidRPr="00F72B9E">
        <w:rPr>
          <w:color w:val="auto"/>
        </w:rPr>
        <w:t xml:space="preserve"> Section 3</w:t>
      </w:r>
      <w:r w:rsidR="00607B40" w:rsidRPr="00F72B9E">
        <w:rPr>
          <w:color w:val="auto"/>
        </w:rPr>
        <w:t xml:space="preserve"> presents a case study with</w:t>
      </w:r>
      <w:r w:rsidR="00D33BF9" w:rsidRPr="00F72B9E">
        <w:rPr>
          <w:color w:val="auto"/>
        </w:rPr>
        <w:t xml:space="preserve"> results of the study</w:t>
      </w:r>
      <w:r w:rsidR="00607B40" w:rsidRPr="00F72B9E">
        <w:rPr>
          <w:color w:val="auto"/>
        </w:rPr>
        <w:t>.</w:t>
      </w:r>
      <w:r w:rsidR="00D33BF9" w:rsidRPr="00F72B9E">
        <w:rPr>
          <w:color w:val="auto"/>
        </w:rPr>
        <w:t xml:space="preserve"> </w:t>
      </w:r>
      <w:r w:rsidR="00607B40" w:rsidRPr="00F72B9E">
        <w:rPr>
          <w:color w:val="auto"/>
        </w:rPr>
        <w:t>F</w:t>
      </w:r>
      <w:r w:rsidR="00D33BF9" w:rsidRPr="00F72B9E">
        <w:rPr>
          <w:color w:val="auto"/>
        </w:rPr>
        <w:t>inally</w:t>
      </w:r>
      <w:r w:rsidR="00607B40" w:rsidRPr="00F72B9E">
        <w:rPr>
          <w:color w:val="auto"/>
        </w:rPr>
        <w:t>,</w:t>
      </w:r>
      <w:r w:rsidR="00D33BF9" w:rsidRPr="00F72B9E">
        <w:rPr>
          <w:color w:val="auto"/>
        </w:rPr>
        <w:t xml:space="preserve"> </w:t>
      </w:r>
      <w:r w:rsidR="00607B40" w:rsidRPr="00F72B9E">
        <w:rPr>
          <w:color w:val="auto"/>
        </w:rPr>
        <w:t>the main conclusions are duly drawn in Section 4</w:t>
      </w:r>
      <w:r w:rsidR="00D33BF9" w:rsidRPr="00F72B9E">
        <w:rPr>
          <w:color w:val="auto"/>
        </w:rPr>
        <w:t>.</w:t>
      </w:r>
    </w:p>
    <w:p w14:paraId="32007357" w14:textId="074DAB7C" w:rsidR="005E5C6F" w:rsidRPr="00F72B9E" w:rsidRDefault="005E5C6F" w:rsidP="00F05F2C">
      <w:pPr>
        <w:pStyle w:val="MDPI21heading1"/>
        <w:numPr>
          <w:ilvl w:val="0"/>
          <w:numId w:val="24"/>
        </w:numPr>
        <w:spacing w:line="240" w:lineRule="auto"/>
        <w:jc w:val="both"/>
        <w:rPr>
          <w:color w:val="auto"/>
        </w:rPr>
      </w:pPr>
      <w:r w:rsidRPr="00F72B9E">
        <w:rPr>
          <w:color w:val="auto"/>
        </w:rPr>
        <w:t>Materials and Methods</w:t>
      </w:r>
    </w:p>
    <w:p w14:paraId="09455536" w14:textId="2B5F386D" w:rsidR="005E5C6F" w:rsidRPr="00F72B9E" w:rsidRDefault="00C90B1C" w:rsidP="00F05F2C">
      <w:pPr>
        <w:pStyle w:val="MDPI31text"/>
        <w:spacing w:line="240" w:lineRule="auto"/>
        <w:rPr>
          <w:color w:val="auto"/>
        </w:rPr>
      </w:pPr>
      <w:r w:rsidRPr="00F72B9E">
        <w:rPr>
          <w:color w:val="auto"/>
        </w:rPr>
        <w:t>The methodology used in this paper is schematically</w:t>
      </w:r>
      <w:r w:rsidR="00146DD2" w:rsidRPr="00F72B9E">
        <w:rPr>
          <w:color w:val="auto"/>
        </w:rPr>
        <w:t xml:space="preserve"> depicted</w:t>
      </w:r>
      <w:r w:rsidRPr="00F72B9E">
        <w:rPr>
          <w:color w:val="auto"/>
        </w:rPr>
        <w:t xml:space="preserve"> in Fi</w:t>
      </w:r>
      <w:r w:rsidR="00E90F7B" w:rsidRPr="00F72B9E">
        <w:rPr>
          <w:color w:val="auto"/>
        </w:rPr>
        <w:t xml:space="preserve">g. </w:t>
      </w:r>
      <w:r w:rsidRPr="00F72B9E">
        <w:rPr>
          <w:color w:val="auto"/>
        </w:rPr>
        <w:t xml:space="preserve">1. </w:t>
      </w:r>
      <w:r w:rsidR="004757D6" w:rsidRPr="00F72B9E">
        <w:rPr>
          <w:color w:val="auto"/>
        </w:rPr>
        <w:t>Firstly</w:t>
      </w:r>
      <w:r w:rsidRPr="00F72B9E">
        <w:rPr>
          <w:color w:val="auto"/>
        </w:rPr>
        <w:t xml:space="preserve">, </w:t>
      </w:r>
      <w:r w:rsidR="004757D6" w:rsidRPr="00F72B9E">
        <w:rPr>
          <w:color w:val="auto"/>
        </w:rPr>
        <w:t>the necessary background is presented, including a brief introduction to the forward method</w:t>
      </w:r>
      <w:r w:rsidRPr="00F72B9E">
        <w:rPr>
          <w:color w:val="auto"/>
        </w:rPr>
        <w:t xml:space="preserve">, which allows us to clearly identify </w:t>
      </w:r>
      <w:r w:rsidR="00C759A3" w:rsidRPr="00F72B9E">
        <w:rPr>
          <w:color w:val="auto"/>
        </w:rPr>
        <w:t>its</w:t>
      </w:r>
      <w:r w:rsidRPr="00F72B9E">
        <w:rPr>
          <w:color w:val="auto"/>
        </w:rPr>
        <w:t xml:space="preserve"> intrinsic characteristics. </w:t>
      </w:r>
      <w:r w:rsidR="00C759A3" w:rsidRPr="00F72B9E">
        <w:rPr>
          <w:color w:val="auto"/>
        </w:rPr>
        <w:t>Next</w:t>
      </w:r>
      <w:r w:rsidRPr="00F72B9E">
        <w:rPr>
          <w:color w:val="auto"/>
        </w:rPr>
        <w:t xml:space="preserve">, </w:t>
      </w:r>
      <w:r w:rsidR="00C759A3" w:rsidRPr="00F72B9E">
        <w:rPr>
          <w:color w:val="auto"/>
        </w:rPr>
        <w:t>this method is used to perform extensive simulations on a benchmark EV model</w:t>
      </w:r>
      <w:r w:rsidRPr="00F72B9E">
        <w:rPr>
          <w:color w:val="auto"/>
        </w:rPr>
        <w:t xml:space="preserve">, </w:t>
      </w:r>
      <w:r w:rsidR="00C759A3" w:rsidRPr="00F72B9E">
        <w:rPr>
          <w:color w:val="auto"/>
        </w:rPr>
        <w:t>including</w:t>
      </w:r>
      <w:r w:rsidRPr="00F72B9E">
        <w:rPr>
          <w:color w:val="auto"/>
        </w:rPr>
        <w:t xml:space="preserve"> the mathematical </w:t>
      </w:r>
      <w:r w:rsidR="00C759A3" w:rsidRPr="00F72B9E">
        <w:rPr>
          <w:color w:val="auto"/>
        </w:rPr>
        <w:t>notations and model description in</w:t>
      </w:r>
      <w:r w:rsidR="00951564" w:rsidRPr="00F72B9E">
        <w:rPr>
          <w:color w:val="auto"/>
        </w:rPr>
        <w:t xml:space="preserve"> Matlab – Simulink</w:t>
      </w:r>
      <w:r w:rsidR="00C759A3" w:rsidRPr="00F72B9E">
        <w:rPr>
          <w:color w:val="auto"/>
        </w:rPr>
        <w:t>, in order</w:t>
      </w:r>
      <w:r w:rsidR="00951564" w:rsidRPr="00F72B9E">
        <w:rPr>
          <w:color w:val="auto"/>
        </w:rPr>
        <w:t xml:space="preserve"> t</w:t>
      </w:r>
      <w:r w:rsidR="00A57AA7" w:rsidRPr="00F72B9E">
        <w:rPr>
          <w:color w:val="auto"/>
        </w:rPr>
        <w:t>o demonstrate the consistency of the mathematical modeling</w:t>
      </w:r>
      <w:r w:rsidR="00542332" w:rsidRPr="00F72B9E">
        <w:rPr>
          <w:color w:val="auto"/>
        </w:rPr>
        <w:t>.</w:t>
      </w:r>
    </w:p>
    <w:p w14:paraId="3835AE44" w14:textId="77777777" w:rsidR="00A21BD8" w:rsidRPr="00F72B9E" w:rsidRDefault="00A21BD8" w:rsidP="00F05F2C">
      <w:pPr>
        <w:pStyle w:val="MDPI52figure"/>
        <w:ind w:left="2608"/>
        <w:jc w:val="left"/>
        <w:rPr>
          <w:b/>
          <w:color w:val="auto"/>
          <w:highlight w:val="yellow"/>
        </w:rPr>
      </w:pPr>
      <w:r w:rsidRPr="00F72B9E">
        <w:rPr>
          <w:noProof/>
          <w:color w:val="auto"/>
          <w:lang w:val="es-ES" w:eastAsia="es-ES" w:bidi="ar-SA"/>
        </w:rPr>
        <w:drawing>
          <wp:inline distT="0" distB="0" distL="0" distR="0" wp14:anchorId="73AEE521" wp14:editId="509472E6">
            <wp:extent cx="4889878" cy="2750820"/>
            <wp:effectExtent l="0" t="0" r="635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4914667" cy="2764765"/>
                    </a:xfrm>
                    <a:prstGeom prst="rect">
                      <a:avLst/>
                    </a:prstGeom>
                    <a:noFill/>
                    <a:ln>
                      <a:noFill/>
                    </a:ln>
                  </pic:spPr>
                </pic:pic>
              </a:graphicData>
            </a:graphic>
          </wp:inline>
        </w:drawing>
      </w:r>
    </w:p>
    <w:p w14:paraId="7E6B4123" w14:textId="5E0F97DC" w:rsidR="00A21BD8" w:rsidRPr="00F72B9E" w:rsidRDefault="00A21BD8" w:rsidP="00F05F2C">
      <w:pPr>
        <w:pStyle w:val="MDPI51figurecaption"/>
        <w:spacing w:line="240" w:lineRule="auto"/>
        <w:rPr>
          <w:color w:val="auto"/>
        </w:rPr>
      </w:pPr>
      <w:r w:rsidRPr="00F72B9E">
        <w:rPr>
          <w:b/>
          <w:color w:val="auto"/>
        </w:rPr>
        <w:t xml:space="preserve">Figure 1. </w:t>
      </w:r>
      <w:r w:rsidR="009F2807" w:rsidRPr="00F72B9E">
        <w:rPr>
          <w:color w:val="auto"/>
        </w:rPr>
        <w:t>Schematic explanation</w:t>
      </w:r>
      <w:r w:rsidRPr="00F72B9E">
        <w:rPr>
          <w:color w:val="auto"/>
        </w:rPr>
        <w:t xml:space="preserve"> of the proposed methodology</w:t>
      </w:r>
    </w:p>
    <w:p w14:paraId="6C524AF9" w14:textId="25783A47" w:rsidR="005E5C6F" w:rsidRPr="00F72B9E" w:rsidRDefault="004224A1" w:rsidP="00F05F2C">
      <w:pPr>
        <w:pStyle w:val="MDPI22heading2"/>
        <w:spacing w:line="240" w:lineRule="auto"/>
        <w:rPr>
          <w:color w:val="auto"/>
        </w:rPr>
      </w:pPr>
      <w:r w:rsidRPr="00F72B9E">
        <w:rPr>
          <w:color w:val="auto"/>
        </w:rPr>
        <w:t>2</w:t>
      </w:r>
      <w:r w:rsidR="001C0889" w:rsidRPr="00F72B9E">
        <w:rPr>
          <w:color w:val="auto"/>
        </w:rPr>
        <w:t>.1. Background</w:t>
      </w:r>
    </w:p>
    <w:p w14:paraId="3FBA8543" w14:textId="7270D5C7" w:rsidR="00BD3A1B" w:rsidRPr="00F72B9E" w:rsidRDefault="003A6B5F" w:rsidP="00F05F2C">
      <w:pPr>
        <w:pStyle w:val="MDPI31text"/>
        <w:spacing w:before="240" w:line="240" w:lineRule="auto"/>
        <w:rPr>
          <w:color w:val="auto"/>
        </w:rPr>
      </w:pPr>
      <w:r w:rsidRPr="00F72B9E">
        <w:rPr>
          <w:color w:val="auto"/>
        </w:rPr>
        <w:t>The b</w:t>
      </w:r>
      <w:r w:rsidR="00E27C07" w:rsidRPr="00F72B9E">
        <w:rPr>
          <w:color w:val="auto"/>
        </w:rPr>
        <w:t xml:space="preserve">ackward simulation </w:t>
      </w:r>
      <w:r w:rsidRPr="00F72B9E">
        <w:rPr>
          <w:color w:val="auto"/>
        </w:rPr>
        <w:t>calculates</w:t>
      </w:r>
      <w:r w:rsidR="00E27C07" w:rsidRPr="00F72B9E">
        <w:rPr>
          <w:color w:val="auto"/>
        </w:rPr>
        <w:t xml:space="preserve"> the power demand of various components according to the driving cycle, </w:t>
      </w:r>
      <w:r w:rsidRPr="00F72B9E">
        <w:rPr>
          <w:color w:val="auto"/>
        </w:rPr>
        <w:t>to be posteriorly distributed among power sources in order to meet the vehicle’s demand.</w:t>
      </w:r>
      <w:r w:rsidR="00E27C07" w:rsidRPr="00F72B9E">
        <w:rPr>
          <w:color w:val="auto"/>
        </w:rPr>
        <w:t xml:space="preserve"> </w:t>
      </w:r>
      <w:r w:rsidRPr="00F72B9E">
        <w:rPr>
          <w:color w:val="auto"/>
        </w:rPr>
        <w:t>F</w:t>
      </w:r>
      <w:r w:rsidR="00E27C07" w:rsidRPr="00F72B9E">
        <w:rPr>
          <w:color w:val="auto"/>
        </w:rPr>
        <w:t>inally</w:t>
      </w:r>
      <w:r w:rsidRPr="00F72B9E">
        <w:rPr>
          <w:color w:val="auto"/>
        </w:rPr>
        <w:t>,</w:t>
      </w:r>
      <w:r w:rsidR="00E27C07" w:rsidRPr="00F72B9E">
        <w:rPr>
          <w:color w:val="auto"/>
        </w:rPr>
        <w:t xml:space="preserve"> the energy consumption of the motor and batteries </w:t>
      </w:r>
      <w:r w:rsidRPr="00F72B9E">
        <w:rPr>
          <w:color w:val="auto"/>
        </w:rPr>
        <w:t>is obtained</w:t>
      </w:r>
      <w:r w:rsidR="00E27C07" w:rsidRPr="00F72B9E">
        <w:rPr>
          <w:color w:val="auto"/>
        </w:rPr>
        <w:t xml:space="preserve"> </w:t>
      </w:r>
      <w:r w:rsidR="00E27C07" w:rsidRPr="00F72B9E">
        <w:rPr>
          <w:color w:val="auto"/>
        </w:rPr>
        <w:fldChar w:fldCharType="begin" w:fldLock="1"/>
      </w:r>
      <w:r w:rsidR="00B85CDC" w:rsidRPr="00F72B9E">
        <w:rPr>
          <w:color w:val="auto"/>
        </w:rPr>
        <w:instrText>ADDIN CSL_CITATION {"citationItems":[{"id":"ITEM-1","itemData":{"DOI":"10.1109/WCSE.2012.49","abstract":"Based on analyzing of two basic modeling methods of Extended-Range Electric Bus (E_REB), this paper had established a E_REB's Forward-Simulation model, and described main sub models in detail. Basised to the parameters of a certain E_REB, the Forward model was simulated under UDDS driving cycle, and some significant characteristic curves and dynamics, economics simulation data were obtained. Compared with experimental values of the E_REB, the error was within allowable range. So the results have proven that the Forward-Simulation model was rational and practical.","author":[{"dropping-particle":"","family":"Jiang","given":"Cao Dong","non-dropping-particle":"","parse-names":false,"suffix":""},{"dropping-particle":"","family":"Cheng","given":"Lin","non-dropping-particle":"","parse-names":false,"suffix":""},{"dropping-particle":"","family":"Fengchun","given":"Sun","non-dropping-particle":"","parse-names":false,"suffix":""}],"container-title":"2012 Third World Congress on Software Engineering","id":"ITEM-1","issued":{"date-parts":[["2012"]]},"page":"202-206","title":"Study on Forward Simulation Model for Extended-Range Electric Bus","type":"paper-conference"},"uris":["http://www.mendeley.com/documents/?uuid=576ce67a-912f-4d10-a1f6-adc32d45ea4a"]}],"mendeley":{"formattedCitation":"[8]","plainTextFormattedCitation":"[8]","previouslyFormattedCitation":"[8]"},"properties":{"noteIndex":0},"schema":"https://github.com/citation-style-language/schema/raw/master/csl-citation.json"}</w:instrText>
      </w:r>
      <w:r w:rsidR="00E27C07" w:rsidRPr="00F72B9E">
        <w:rPr>
          <w:color w:val="auto"/>
        </w:rPr>
        <w:fldChar w:fldCharType="separate"/>
      </w:r>
      <w:r w:rsidR="00B85CDC" w:rsidRPr="00F72B9E">
        <w:rPr>
          <w:noProof/>
          <w:color w:val="auto"/>
        </w:rPr>
        <w:t>[</w:t>
      </w:r>
      <w:r w:rsidR="00A91BEC" w:rsidRPr="00F72B9E">
        <w:rPr>
          <w:noProof/>
          <w:color w:val="auto"/>
        </w:rPr>
        <w:t>16</w:t>
      </w:r>
      <w:r w:rsidR="00B85CDC" w:rsidRPr="00F72B9E">
        <w:rPr>
          <w:noProof/>
          <w:color w:val="auto"/>
        </w:rPr>
        <w:t>]</w:t>
      </w:r>
      <w:r w:rsidR="00E27C07" w:rsidRPr="00F72B9E">
        <w:rPr>
          <w:color w:val="auto"/>
        </w:rPr>
        <w:fldChar w:fldCharType="end"/>
      </w:r>
      <w:r w:rsidR="00E27C07" w:rsidRPr="00F72B9E">
        <w:rPr>
          <w:color w:val="auto"/>
        </w:rPr>
        <w:t xml:space="preserve">. </w:t>
      </w:r>
      <w:r w:rsidRPr="00F72B9E">
        <w:rPr>
          <w:color w:val="auto"/>
        </w:rPr>
        <w:t>In contrast</w:t>
      </w:r>
      <w:r w:rsidR="00E27C07" w:rsidRPr="00F72B9E">
        <w:rPr>
          <w:color w:val="auto"/>
        </w:rPr>
        <w:t>, in the forward simulation, the model determines the energy demand in the process of the driving cycle, to transmit the energy demand to the vehicle controller</w:t>
      </w:r>
      <w:r w:rsidRPr="00F72B9E">
        <w:rPr>
          <w:color w:val="auto"/>
        </w:rPr>
        <w:t>.</w:t>
      </w:r>
      <w:r w:rsidR="00E27C07" w:rsidRPr="00F72B9E">
        <w:rPr>
          <w:color w:val="auto"/>
        </w:rPr>
        <w:t xml:space="preserve"> </w:t>
      </w:r>
      <w:r w:rsidRPr="00F72B9E">
        <w:rPr>
          <w:color w:val="auto"/>
        </w:rPr>
        <w:t>This</w:t>
      </w:r>
      <w:r w:rsidR="00E27C07" w:rsidRPr="00F72B9E">
        <w:rPr>
          <w:color w:val="auto"/>
        </w:rPr>
        <w:t xml:space="preserve"> controller receives the signal and considers t</w:t>
      </w:r>
      <w:r w:rsidR="00A61344" w:rsidRPr="00F72B9E">
        <w:rPr>
          <w:color w:val="auto"/>
        </w:rPr>
        <w:t>he current state of the vehicle</w:t>
      </w:r>
      <w:r w:rsidR="00E27C07" w:rsidRPr="00F72B9E">
        <w:rPr>
          <w:color w:val="auto"/>
        </w:rPr>
        <w:t xml:space="preserve"> components to optimize and determine power </w:t>
      </w:r>
      <w:r w:rsidRPr="00F72B9E">
        <w:rPr>
          <w:color w:val="auto"/>
        </w:rPr>
        <w:t>allocation together</w:t>
      </w:r>
      <w:r w:rsidR="00E27C07" w:rsidRPr="00F72B9E">
        <w:rPr>
          <w:color w:val="auto"/>
        </w:rPr>
        <w:t xml:space="preserve"> with the output of each power source.</w:t>
      </w:r>
      <w:r w:rsidR="001C1E3A" w:rsidRPr="00F72B9E">
        <w:rPr>
          <w:i/>
          <w:color w:val="auto"/>
        </w:rPr>
        <w:t xml:space="preserve"> </w:t>
      </w:r>
      <w:r w:rsidR="001C1E3A" w:rsidRPr="00F72B9E">
        <w:rPr>
          <w:color w:val="auto"/>
        </w:rPr>
        <w:t xml:space="preserve">The movement flow is transferred from the driving system, passing through the </w:t>
      </w:r>
      <w:r w:rsidR="00A61344" w:rsidRPr="00F72B9E">
        <w:rPr>
          <w:color w:val="auto"/>
        </w:rPr>
        <w:t>transmission to the tire module. T</w:t>
      </w:r>
      <w:r w:rsidR="001C1E3A" w:rsidRPr="00F72B9E">
        <w:rPr>
          <w:color w:val="auto"/>
        </w:rPr>
        <w:t>hen</w:t>
      </w:r>
      <w:r w:rsidR="00A61344" w:rsidRPr="00F72B9E">
        <w:rPr>
          <w:color w:val="auto"/>
        </w:rPr>
        <w:t>,</w:t>
      </w:r>
      <w:r w:rsidR="001C1E3A" w:rsidRPr="00F72B9E">
        <w:rPr>
          <w:color w:val="auto"/>
        </w:rPr>
        <w:t xml:space="preserve"> by means of equations </w:t>
      </w:r>
      <w:r w:rsidRPr="00F72B9E">
        <w:rPr>
          <w:color w:val="auto"/>
        </w:rPr>
        <w:t>that model</w:t>
      </w:r>
      <w:r w:rsidR="001C1E3A" w:rsidRPr="00F72B9E">
        <w:rPr>
          <w:color w:val="auto"/>
        </w:rPr>
        <w:t xml:space="preserve"> the driving module, the real speed that is transmitted to the driver is calculated to form a closed cycle.</w:t>
      </w:r>
      <w:r w:rsidR="00C7270D" w:rsidRPr="00F72B9E">
        <w:rPr>
          <w:i/>
          <w:color w:val="auto"/>
        </w:rPr>
        <w:t xml:space="preserve"> </w:t>
      </w:r>
      <w:r w:rsidR="00C7270D" w:rsidRPr="00F72B9E">
        <w:rPr>
          <w:color w:val="auto"/>
        </w:rPr>
        <w:t>Fig</w:t>
      </w:r>
      <w:r w:rsidR="004F1436" w:rsidRPr="00F72B9E">
        <w:rPr>
          <w:color w:val="auto"/>
        </w:rPr>
        <w:t>ure</w:t>
      </w:r>
      <w:r w:rsidR="00C7270D" w:rsidRPr="00F72B9E">
        <w:rPr>
          <w:color w:val="auto"/>
        </w:rPr>
        <w:t xml:space="preserve"> 2 represents a simple scheme of the simulation process by the "forward" method. </w:t>
      </w:r>
      <w:r w:rsidRPr="00F72B9E">
        <w:rPr>
          <w:color w:val="auto"/>
        </w:rPr>
        <w:t>The driving cycle provides the speed to passes through the driver model, which controls the longitudinal interfaces of the vehicle (accelerator and brake pedal), based on the difference between the object and the vehicle speed. The battery supplies the motor with energy and the motor provides a torque that, through the kinematic chain, transfers the movement to the wheels, where the traction maintains the propulsion force. The position returns to the driving cycle to find a target speed, closing the calculation loop.</w:t>
      </w:r>
    </w:p>
    <w:p w14:paraId="731A0FFC" w14:textId="77777777" w:rsidR="003A6B5F" w:rsidRPr="00F72B9E" w:rsidRDefault="003A6B5F" w:rsidP="00F05F2C">
      <w:pPr>
        <w:pStyle w:val="MDPI52figure"/>
        <w:ind w:left="2608"/>
        <w:jc w:val="left"/>
        <w:rPr>
          <w:b/>
          <w:color w:val="auto"/>
        </w:rPr>
      </w:pPr>
      <w:r w:rsidRPr="00F72B9E">
        <w:rPr>
          <w:noProof/>
          <w:color w:val="auto"/>
          <w:lang w:val="es-ES" w:eastAsia="es-ES" w:bidi="ar-SA"/>
        </w:rPr>
        <w:lastRenderedPageBreak/>
        <w:drawing>
          <wp:inline distT="0" distB="0" distL="0" distR="0" wp14:anchorId="4F4C8127" wp14:editId="4503A436">
            <wp:extent cx="3809382" cy="1996440"/>
            <wp:effectExtent l="0" t="0" r="635" b="381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856201" cy="2020977"/>
                    </a:xfrm>
                    <a:prstGeom prst="rect">
                      <a:avLst/>
                    </a:prstGeom>
                  </pic:spPr>
                </pic:pic>
              </a:graphicData>
            </a:graphic>
          </wp:inline>
        </w:drawing>
      </w:r>
    </w:p>
    <w:p w14:paraId="49E41D80" w14:textId="77777777" w:rsidR="003A6B5F" w:rsidRPr="00F72B9E" w:rsidRDefault="003A6B5F" w:rsidP="00F05F2C">
      <w:pPr>
        <w:pStyle w:val="MDPI51figurecaption"/>
        <w:spacing w:line="240" w:lineRule="auto"/>
        <w:rPr>
          <w:color w:val="auto"/>
        </w:rPr>
      </w:pPr>
      <w:r w:rsidRPr="00F72B9E">
        <w:rPr>
          <w:b/>
          <w:color w:val="auto"/>
        </w:rPr>
        <w:t xml:space="preserve">Figure 2. </w:t>
      </w:r>
      <w:r w:rsidRPr="00F72B9E">
        <w:rPr>
          <w:color w:val="auto"/>
        </w:rPr>
        <w:t>Schematic representation of the forward simulation process.</w:t>
      </w:r>
    </w:p>
    <w:p w14:paraId="7411E40C" w14:textId="6460BBAE" w:rsidR="00E513C7" w:rsidRPr="00F72B9E" w:rsidRDefault="00E513C7" w:rsidP="00F05F2C">
      <w:pPr>
        <w:pStyle w:val="MDPI22heading2"/>
        <w:spacing w:line="240" w:lineRule="auto"/>
        <w:rPr>
          <w:color w:val="auto"/>
        </w:rPr>
      </w:pPr>
      <w:r w:rsidRPr="00F72B9E">
        <w:rPr>
          <w:color w:val="auto"/>
        </w:rPr>
        <w:t xml:space="preserve">2.2. Mathematical </w:t>
      </w:r>
      <w:r w:rsidR="003A6B5F" w:rsidRPr="00F72B9E">
        <w:rPr>
          <w:color w:val="auto"/>
        </w:rPr>
        <w:t>modeling</w:t>
      </w:r>
      <w:r w:rsidRPr="00F72B9E">
        <w:rPr>
          <w:color w:val="auto"/>
        </w:rPr>
        <w:t xml:space="preserve"> of the forward method</w:t>
      </w:r>
    </w:p>
    <w:p w14:paraId="79A287A8" w14:textId="5822CF0B" w:rsidR="001C0889" w:rsidRPr="00F72B9E" w:rsidRDefault="003A6B5F" w:rsidP="00F05F2C">
      <w:pPr>
        <w:pStyle w:val="MDPI31text"/>
        <w:spacing w:line="240" w:lineRule="auto"/>
        <w:rPr>
          <w:i/>
          <w:color w:val="auto"/>
        </w:rPr>
      </w:pPr>
      <w:r w:rsidRPr="00F72B9E">
        <w:rPr>
          <w:color w:val="auto"/>
        </w:rPr>
        <w:t>This section provides the mathematical foundations of the forward method, as well as the explanation of the blocks depicted in Fig. 2</w:t>
      </w:r>
      <w:r w:rsidR="00496BB5" w:rsidRPr="00F72B9E">
        <w:rPr>
          <w:color w:val="auto"/>
        </w:rPr>
        <w:t>.</w:t>
      </w:r>
    </w:p>
    <w:p w14:paraId="2C13148A" w14:textId="7729C0B2" w:rsidR="005E5C6F" w:rsidRPr="00F72B9E" w:rsidRDefault="00DC1573" w:rsidP="00F05F2C">
      <w:pPr>
        <w:pStyle w:val="MDPI23heading3"/>
        <w:spacing w:line="240" w:lineRule="auto"/>
        <w:rPr>
          <w:color w:val="auto"/>
        </w:rPr>
      </w:pPr>
      <w:r w:rsidRPr="00F72B9E">
        <w:rPr>
          <w:color w:val="auto"/>
        </w:rPr>
        <w:t>2</w:t>
      </w:r>
      <w:r w:rsidR="00A8792E" w:rsidRPr="00F72B9E">
        <w:rPr>
          <w:color w:val="auto"/>
        </w:rPr>
        <w:t>.</w:t>
      </w:r>
      <w:r w:rsidR="00137CEA" w:rsidRPr="00F72B9E">
        <w:rPr>
          <w:color w:val="auto"/>
        </w:rPr>
        <w:t>2</w:t>
      </w:r>
      <w:r w:rsidR="00A8792E" w:rsidRPr="00F72B9E">
        <w:rPr>
          <w:color w:val="auto"/>
        </w:rPr>
        <w:t>.1. Driving cycle</w:t>
      </w:r>
      <w:r w:rsidR="007E6017" w:rsidRPr="00F72B9E">
        <w:rPr>
          <w:color w:val="auto"/>
        </w:rPr>
        <w:t xml:space="preserve"> </w:t>
      </w:r>
      <w:r w:rsidRPr="00F72B9E">
        <w:rPr>
          <w:color w:val="auto"/>
        </w:rPr>
        <w:t>model</w:t>
      </w:r>
    </w:p>
    <w:p w14:paraId="1111A1BB" w14:textId="3C49CAE4" w:rsidR="00A8792E" w:rsidRPr="00F72B9E" w:rsidRDefault="003A6B5F" w:rsidP="00F05F2C">
      <w:pPr>
        <w:pStyle w:val="MDPI31text"/>
        <w:spacing w:after="240" w:line="240" w:lineRule="auto"/>
        <w:rPr>
          <w:noProof/>
          <w:color w:val="auto"/>
        </w:rPr>
      </w:pPr>
      <w:r w:rsidRPr="00F72B9E">
        <w:rPr>
          <w:noProof/>
          <w:color w:val="auto"/>
        </w:rPr>
        <w:t>To estimate the SOC of on-board batteries</w:t>
      </w:r>
      <w:r w:rsidR="00F46A31" w:rsidRPr="00F72B9E">
        <w:rPr>
          <w:noProof/>
          <w:color w:val="auto"/>
        </w:rPr>
        <w:t xml:space="preserve"> and EV driving range, </w:t>
      </w:r>
      <w:r w:rsidRPr="00F72B9E">
        <w:rPr>
          <w:noProof/>
          <w:color w:val="auto"/>
        </w:rPr>
        <w:t xml:space="preserve">simulation </w:t>
      </w:r>
      <w:r w:rsidR="00F46A31" w:rsidRPr="00F72B9E">
        <w:rPr>
          <w:noProof/>
          <w:color w:val="auto"/>
        </w:rPr>
        <w:t xml:space="preserve">models are based on internationally legislated driving cycles, </w:t>
      </w:r>
      <w:r w:rsidRPr="00F72B9E">
        <w:rPr>
          <w:noProof/>
          <w:color w:val="auto"/>
        </w:rPr>
        <w:t>being some represetative examples</w:t>
      </w:r>
      <w:r w:rsidR="00F46A31" w:rsidRPr="00F72B9E">
        <w:rPr>
          <w:noProof/>
          <w:color w:val="auto"/>
        </w:rPr>
        <w:t xml:space="preserve">: Federal Test Procedure 72/75 (FTP 72/75) , the New European Driving Cycle (NEDC) (see </w:t>
      </w:r>
      <w:r w:rsidR="000917A0" w:rsidRPr="00F72B9E">
        <w:rPr>
          <w:noProof/>
          <w:color w:val="auto"/>
        </w:rPr>
        <w:t>Fig.</w:t>
      </w:r>
      <w:r w:rsidR="00F46A31" w:rsidRPr="00F72B9E">
        <w:rPr>
          <w:noProof/>
          <w:color w:val="auto"/>
        </w:rPr>
        <w:t xml:space="preserve"> 3</w:t>
      </w:r>
      <w:r w:rsidR="000D27B4" w:rsidRPr="00F72B9E">
        <w:rPr>
          <w:noProof/>
          <w:color w:val="auto"/>
        </w:rPr>
        <w:t>a</w:t>
      </w:r>
      <w:r w:rsidR="00F46A31" w:rsidRPr="00F72B9E">
        <w:rPr>
          <w:noProof/>
          <w:color w:val="auto"/>
        </w:rPr>
        <w:t>), the Japanese Cycle 08 (JC08), the Worldwide Harmonized Light Duty Cycle (WLTP), the 15-mode test cycle of the Economic Comm</w:t>
      </w:r>
      <w:r w:rsidR="002A190E" w:rsidRPr="00F72B9E">
        <w:rPr>
          <w:noProof/>
          <w:color w:val="auto"/>
        </w:rPr>
        <w:t>ission for Europe (ECE 15), the UDDS</w:t>
      </w:r>
      <w:r w:rsidR="00F46A31" w:rsidRPr="00F72B9E">
        <w:rPr>
          <w:noProof/>
          <w:color w:val="auto"/>
        </w:rPr>
        <w:t xml:space="preserve"> (See </w:t>
      </w:r>
      <w:r w:rsidR="000917A0" w:rsidRPr="00F72B9E">
        <w:rPr>
          <w:noProof/>
          <w:color w:val="auto"/>
        </w:rPr>
        <w:t>Fig.</w:t>
      </w:r>
      <w:r w:rsidR="00F46A31" w:rsidRPr="00F72B9E">
        <w:rPr>
          <w:noProof/>
          <w:color w:val="auto"/>
        </w:rPr>
        <w:t xml:space="preserve"> </w:t>
      </w:r>
      <w:r w:rsidR="000D27B4" w:rsidRPr="00F72B9E">
        <w:rPr>
          <w:noProof/>
          <w:color w:val="auto"/>
        </w:rPr>
        <w:t>3b</w:t>
      </w:r>
      <w:r w:rsidR="00F46A31" w:rsidRPr="00F72B9E">
        <w:rPr>
          <w:noProof/>
          <w:color w:val="auto"/>
        </w:rPr>
        <w:t>) and among many others, all of them differ in the sections of acceleration, braking, speed, cycle duration time, etc.</w:t>
      </w:r>
      <w:r w:rsidR="0026220E" w:rsidRPr="00F72B9E">
        <w:rPr>
          <w:noProof/>
          <w:color w:val="auto"/>
        </w:rPr>
        <w:t xml:space="preserve"> </w:t>
      </w:r>
      <w:r w:rsidR="00B70833" w:rsidRPr="00F72B9E">
        <w:rPr>
          <w:noProof/>
          <w:color w:val="auto"/>
        </w:rPr>
        <w:fldChar w:fldCharType="begin" w:fldLock="1"/>
      </w:r>
      <w:r w:rsidR="00B70833" w:rsidRPr="00F72B9E">
        <w:rPr>
          <w:noProof/>
          <w:color w:val="auto"/>
        </w:rPr>
        <w:instrText>ADDIN CSL_CITATION {"citationItems":[{"id":"ITEM-1","itemData":{"DOI":"https://doi.org/10.1016/j.trd.2020.102279","ISSN":"1361-9209","abstract":"This paper develops a systematic and practical construction methodology of a representative urban driving cycle for electric vehicles, taking Xi’an as a case study. The methodology tackles four major tasks: test route selection, vehicle operation data collection, data processing, and driving cycle construction. A qualitative and quantitative comprehensive analysis method is proposed based on a sampling survey and an analytic hierarchy process to design test routes. A hybrid method using a chase car and on-board measurement techniques is employed to collect data. For data processing, the principal component analysis algorithm is used to reduce the dimensions of motion characteristic parameters, and the K-means and support vector machine hybrid algorithm is used to classify the driving segments. The proposed driving cycle construction method is based on the Markov and Monte Carlo simulation method. In this study, relative error, performance value, and speed-acceleration probability distribution are used as decision criteria for selecting the most representative driving cycle. Finally, characteristic parameters, driving range, and energy consumption are compared under different driving cycles.","author":[{"dropping-particle":"","family":"Zhao","given":"Xuan","non-dropping-particle":"","parse-names":false,"suffix":""},{"dropping-particle":"","family":"Zhao","given":"Xiangmo","non-dropping-particle":"","parse-names":false,"suffix":""},{"dropping-particle":"","family":"Yu","given":"Qiang","non-dropping-particle":"","parse-names":false,"suffix":""},{"dropping-particle":"","family":"Ye","given":"Yiming","non-dropping-particle":"","parse-names":false,"suffix":""},{"dropping-particle":"","family":"Yu","given":"Man","non-dropping-particle":"","parse-names":false,"suffix":""}],"container-title":"Transportation Research Part D: Transport and Environment","id":"ITEM-1","issued":{"date-parts":[["2020"]]},"page":"102279","title":"Development of a representative urban driving cycle construction methodology for electric vehicles: A case study in Xi’an","type":"article-journal","volume":"81"},"uris":["http://www.mendeley.com/documents/?uuid=4ebef590-0272-4d55-8048-df086fc0ecbf"]}],"mendeley":{"formattedCitation":"[14]","plainTextFormattedCitation":"[14]","previouslyFormattedCitation":"[14]"},"properties":{"noteIndex":0},"schema":"https://github.com/citation-style-language/schema/raw/master/csl-citation.json"}</w:instrText>
      </w:r>
      <w:r w:rsidR="00B70833" w:rsidRPr="00F72B9E">
        <w:rPr>
          <w:noProof/>
          <w:color w:val="auto"/>
        </w:rPr>
        <w:fldChar w:fldCharType="separate"/>
      </w:r>
      <w:r w:rsidR="00B70833" w:rsidRPr="00F72B9E">
        <w:rPr>
          <w:noProof/>
          <w:color w:val="auto"/>
        </w:rPr>
        <w:t>[</w:t>
      </w:r>
      <w:r w:rsidR="00A91BEC" w:rsidRPr="00F72B9E">
        <w:rPr>
          <w:noProof/>
          <w:color w:val="auto"/>
        </w:rPr>
        <w:t>22</w:t>
      </w:r>
      <w:r w:rsidR="005A2259" w:rsidRPr="00F72B9E">
        <w:rPr>
          <w:noProof/>
          <w:color w:val="auto"/>
        </w:rPr>
        <w:t>-</w:t>
      </w:r>
      <w:r w:rsidR="00A91BEC" w:rsidRPr="00F72B9E">
        <w:rPr>
          <w:noProof/>
          <w:color w:val="auto"/>
        </w:rPr>
        <w:t>25</w:t>
      </w:r>
      <w:r w:rsidR="00B70833" w:rsidRPr="00F72B9E">
        <w:rPr>
          <w:noProof/>
          <w:color w:val="auto"/>
        </w:rPr>
        <w:t>]</w:t>
      </w:r>
      <w:r w:rsidR="00B70833" w:rsidRPr="00F72B9E">
        <w:rPr>
          <w:noProof/>
          <w:color w:val="auto"/>
        </w:rPr>
        <w:fldChar w:fldCharType="end"/>
      </w:r>
      <w:r w:rsidR="00F46A31" w:rsidRPr="00F72B9E">
        <w:rPr>
          <w:noProof/>
          <w:color w:val="auto"/>
        </w:rPr>
        <w:t>.</w:t>
      </w:r>
    </w:p>
    <w:p w14:paraId="6B9B8100" w14:textId="409C8DA6" w:rsidR="000D27B4" w:rsidRPr="00F72B9E" w:rsidRDefault="000D27B4" w:rsidP="00F05F2C">
      <w:pPr>
        <w:pStyle w:val="MDPI31text"/>
        <w:spacing w:before="240" w:after="240" w:line="240" w:lineRule="auto"/>
        <w:ind w:hanging="56"/>
        <w:rPr>
          <w:noProof/>
          <w:color w:val="auto"/>
        </w:rPr>
      </w:pPr>
      <w:r w:rsidRPr="00F72B9E">
        <w:rPr>
          <w:noProof/>
          <w:snapToGrid/>
          <w:color w:val="auto"/>
          <w:lang w:val="es-ES" w:eastAsia="es-ES" w:bidi="ar-SA"/>
        </w:rPr>
        <w:drawing>
          <wp:inline distT="0" distB="0" distL="0" distR="0" wp14:anchorId="63B3B2AB" wp14:editId="2AF634FC">
            <wp:extent cx="4906979" cy="1198046"/>
            <wp:effectExtent l="0" t="0" r="0" b="254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1.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928056" cy="1203192"/>
                    </a:xfrm>
                    <a:prstGeom prst="rect">
                      <a:avLst/>
                    </a:prstGeom>
                  </pic:spPr>
                </pic:pic>
              </a:graphicData>
            </a:graphic>
          </wp:inline>
        </w:drawing>
      </w:r>
    </w:p>
    <w:p w14:paraId="1E6F706F" w14:textId="0194FEA0" w:rsidR="000D27B4" w:rsidRPr="00F72B9E" w:rsidRDefault="000D27B4" w:rsidP="00F05F2C">
      <w:pPr>
        <w:pStyle w:val="MDPI51figurecaption"/>
        <w:spacing w:line="240" w:lineRule="auto"/>
        <w:rPr>
          <w:color w:val="auto"/>
          <w:szCs w:val="18"/>
        </w:rPr>
      </w:pPr>
      <w:r w:rsidRPr="00F72B9E">
        <w:rPr>
          <w:b/>
          <w:color w:val="auto"/>
          <w:szCs w:val="18"/>
        </w:rPr>
        <w:t xml:space="preserve">Figure 3. </w:t>
      </w:r>
      <w:r w:rsidRPr="00F72B9E">
        <w:rPr>
          <w:color w:val="auto"/>
          <w:szCs w:val="18"/>
        </w:rPr>
        <w:t>Examples of standard driving cycles:</w:t>
      </w:r>
      <w:r w:rsidRPr="00F72B9E">
        <w:rPr>
          <w:b/>
          <w:color w:val="auto"/>
          <w:szCs w:val="18"/>
        </w:rPr>
        <w:t xml:space="preserve"> </w:t>
      </w:r>
      <w:r w:rsidRPr="00F72B9E">
        <w:rPr>
          <w:noProof/>
          <w:snapToGrid w:val="0"/>
          <w:color w:val="auto"/>
          <w:szCs w:val="18"/>
        </w:rPr>
        <w:t>NEDC (a) and UDDS (b).</w:t>
      </w:r>
    </w:p>
    <w:p w14:paraId="2636494D" w14:textId="38C49D1C" w:rsidR="00162EFF" w:rsidRPr="00F72B9E" w:rsidRDefault="000D27B4" w:rsidP="00F05F2C">
      <w:pPr>
        <w:pStyle w:val="MDPI31text"/>
        <w:spacing w:before="240" w:after="240" w:line="240" w:lineRule="auto"/>
        <w:rPr>
          <w:noProof/>
          <w:color w:val="auto"/>
        </w:rPr>
      </w:pPr>
      <w:r w:rsidRPr="00F72B9E">
        <w:rPr>
          <w:color w:val="auto"/>
        </w:rPr>
        <w:t>Since 2019, Europe adopted the WLTP as standard, thus being obsolete the NEDC.</w:t>
      </w:r>
      <w:r w:rsidR="00162EFF" w:rsidRPr="00F72B9E">
        <w:rPr>
          <w:noProof/>
          <w:color w:val="auto"/>
        </w:rPr>
        <w:t xml:space="preserve"> This cycle </w:t>
      </w:r>
      <w:r w:rsidRPr="00F72B9E">
        <w:rPr>
          <w:noProof/>
          <w:color w:val="auto"/>
        </w:rPr>
        <w:t>tests</w:t>
      </w:r>
      <w:r w:rsidR="00162EFF" w:rsidRPr="00F72B9E">
        <w:rPr>
          <w:noProof/>
          <w:color w:val="auto"/>
        </w:rPr>
        <w:t xml:space="preserve"> vehicles </w:t>
      </w:r>
      <w:r w:rsidRPr="00F72B9E">
        <w:rPr>
          <w:noProof/>
          <w:color w:val="auto"/>
        </w:rPr>
        <w:t>on</w:t>
      </w:r>
      <w:r w:rsidR="00162EFF" w:rsidRPr="00F72B9E">
        <w:rPr>
          <w:noProof/>
          <w:color w:val="auto"/>
        </w:rPr>
        <w:t xml:space="preserve"> longer </w:t>
      </w:r>
      <w:r w:rsidRPr="00F72B9E">
        <w:rPr>
          <w:noProof/>
          <w:color w:val="auto"/>
        </w:rPr>
        <w:t>routes</w:t>
      </w:r>
      <w:r w:rsidR="00162EFF" w:rsidRPr="00F72B9E">
        <w:rPr>
          <w:noProof/>
          <w:color w:val="auto"/>
        </w:rPr>
        <w:t xml:space="preserve">, higher accelerations and higher speeds, however, it is still believed that it does not fit reality. </w:t>
      </w:r>
      <w:r w:rsidRPr="00F72B9E">
        <w:rPr>
          <w:noProof/>
          <w:color w:val="auto"/>
        </w:rPr>
        <w:t>EVs</w:t>
      </w:r>
      <w:r w:rsidR="00162EFF" w:rsidRPr="00F72B9E">
        <w:rPr>
          <w:noProof/>
          <w:color w:val="auto"/>
        </w:rPr>
        <w:t xml:space="preserve"> are initially tested on a dynamometric bench in different driving cycles, one of the most important is the UDDS, which simulates driving in urban areas intermittently, starts the vehicle and accelerates it to the maximum speed allowed and stops it again, it is used to measure the energy consumption in the city. In the development of </w:t>
      </w:r>
      <w:r w:rsidR="00396F11" w:rsidRPr="00F72B9E">
        <w:rPr>
          <w:noProof/>
          <w:color w:val="auto"/>
        </w:rPr>
        <w:t>EV</w:t>
      </w:r>
      <w:r w:rsidR="00162EFF" w:rsidRPr="00F72B9E">
        <w:rPr>
          <w:noProof/>
          <w:color w:val="auto"/>
        </w:rPr>
        <w:t xml:space="preserve"> models for simulation, the UDDS cycle is</w:t>
      </w:r>
      <w:r w:rsidRPr="00F72B9E">
        <w:rPr>
          <w:noProof/>
          <w:color w:val="auto"/>
        </w:rPr>
        <w:t xml:space="preserve"> conventionally</w:t>
      </w:r>
      <w:r w:rsidR="00162EFF" w:rsidRPr="00F72B9E">
        <w:rPr>
          <w:noProof/>
          <w:color w:val="auto"/>
        </w:rPr>
        <w:t xml:space="preserve"> used,</w:t>
      </w:r>
      <w:r w:rsidRPr="00F72B9E">
        <w:rPr>
          <w:noProof/>
          <w:color w:val="auto"/>
        </w:rPr>
        <w:t xml:space="preserve"> by which</w:t>
      </w:r>
      <w:r w:rsidR="00162EFF" w:rsidRPr="00F72B9E">
        <w:rPr>
          <w:noProof/>
          <w:color w:val="auto"/>
        </w:rPr>
        <w:t xml:space="preserve"> the </w:t>
      </w:r>
      <w:r w:rsidR="00396F11" w:rsidRPr="00F72B9E">
        <w:rPr>
          <w:noProof/>
          <w:color w:val="auto"/>
        </w:rPr>
        <w:t>EV</w:t>
      </w:r>
      <w:r w:rsidR="00162EFF" w:rsidRPr="00F72B9E">
        <w:rPr>
          <w:noProof/>
          <w:color w:val="auto"/>
        </w:rPr>
        <w:t xml:space="preserve"> is subjected to multiple </w:t>
      </w:r>
      <w:r w:rsidRPr="00F72B9E">
        <w:rPr>
          <w:noProof/>
          <w:color w:val="auto"/>
        </w:rPr>
        <w:t>test</w:t>
      </w:r>
      <w:r w:rsidR="00162EFF" w:rsidRPr="00F72B9E">
        <w:rPr>
          <w:noProof/>
          <w:color w:val="auto"/>
        </w:rPr>
        <w:t xml:space="preserve"> cycles until the battery is completely discharged and stops by itself, </w:t>
      </w:r>
      <w:r w:rsidRPr="00F72B9E">
        <w:rPr>
          <w:noProof/>
          <w:color w:val="auto"/>
        </w:rPr>
        <w:t xml:space="preserve">thus </w:t>
      </w:r>
      <w:r w:rsidR="00162EFF" w:rsidRPr="00F72B9E">
        <w:rPr>
          <w:noProof/>
          <w:color w:val="auto"/>
        </w:rPr>
        <w:t>providing preliminary autonomy</w:t>
      </w:r>
      <w:r w:rsidR="00396F11" w:rsidRPr="00F72B9E">
        <w:rPr>
          <w:noProof/>
          <w:color w:val="auto"/>
        </w:rPr>
        <w:t>.</w:t>
      </w:r>
      <w:r w:rsidR="00162EFF" w:rsidRPr="00F72B9E">
        <w:rPr>
          <w:noProof/>
          <w:color w:val="auto"/>
        </w:rPr>
        <w:t xml:space="preserve"> Th</w:t>
      </w:r>
      <w:r w:rsidRPr="00F72B9E">
        <w:rPr>
          <w:noProof/>
          <w:color w:val="auto"/>
        </w:rPr>
        <w:t>is</w:t>
      </w:r>
      <w:r w:rsidR="00162EFF" w:rsidRPr="00F72B9E">
        <w:rPr>
          <w:noProof/>
          <w:color w:val="auto"/>
        </w:rPr>
        <w:t xml:space="preserve"> study applies this driving cycle and not the obsolete NEDC cycle, nor the WLTP homologation cycle.</w:t>
      </w:r>
    </w:p>
    <w:p w14:paraId="5ED4DACA" w14:textId="7E596766" w:rsidR="007E6017" w:rsidRPr="00F72B9E" w:rsidRDefault="00DC1573" w:rsidP="00F05F2C">
      <w:pPr>
        <w:pStyle w:val="MDPI23heading3"/>
        <w:spacing w:line="240" w:lineRule="auto"/>
        <w:rPr>
          <w:color w:val="auto"/>
        </w:rPr>
      </w:pPr>
      <w:r w:rsidRPr="00F72B9E">
        <w:rPr>
          <w:color w:val="auto"/>
        </w:rPr>
        <w:t>2</w:t>
      </w:r>
      <w:r w:rsidR="007E6017" w:rsidRPr="00F72B9E">
        <w:rPr>
          <w:color w:val="auto"/>
        </w:rPr>
        <w:t>.</w:t>
      </w:r>
      <w:r w:rsidR="00137CEA" w:rsidRPr="00F72B9E">
        <w:rPr>
          <w:color w:val="auto"/>
        </w:rPr>
        <w:t>2</w:t>
      </w:r>
      <w:r w:rsidR="007E6017" w:rsidRPr="00F72B9E">
        <w:rPr>
          <w:color w:val="auto"/>
        </w:rPr>
        <w:t>.2. Driver model</w:t>
      </w:r>
    </w:p>
    <w:p w14:paraId="48DBD9F4" w14:textId="77777777" w:rsidR="003C1CBF" w:rsidRPr="00F72B9E" w:rsidRDefault="009E3EB1" w:rsidP="00F05F2C">
      <w:pPr>
        <w:pStyle w:val="MDPI31text"/>
        <w:spacing w:line="240" w:lineRule="auto"/>
        <w:rPr>
          <w:color w:val="auto"/>
        </w:rPr>
      </w:pPr>
      <w:r w:rsidRPr="00F72B9E">
        <w:rPr>
          <w:color w:val="auto"/>
        </w:rPr>
        <w:lastRenderedPageBreak/>
        <w:t xml:space="preserve">The controller module is suitable for the forward simulation model, by allowing the simulation model to form a closed loop system, for which the PID controllers (Proportional, Integral, Derivative) are used, </w:t>
      </w:r>
      <w:r w:rsidR="00FB614A" w:rsidRPr="00F72B9E">
        <w:rPr>
          <w:color w:val="auto"/>
        </w:rPr>
        <w:t>as observed</w:t>
      </w:r>
      <w:r w:rsidRPr="00F72B9E">
        <w:rPr>
          <w:color w:val="auto"/>
        </w:rPr>
        <w:t xml:space="preserve"> in Fig. </w:t>
      </w:r>
      <w:r w:rsidR="00FB614A" w:rsidRPr="00F72B9E">
        <w:rPr>
          <w:color w:val="auto"/>
        </w:rPr>
        <w:t>4</w:t>
      </w:r>
      <w:r w:rsidRPr="00F72B9E">
        <w:rPr>
          <w:color w:val="auto"/>
        </w:rPr>
        <w:t xml:space="preserve">. </w:t>
      </w:r>
      <w:r w:rsidR="003C1CBF" w:rsidRPr="00F72B9E">
        <w:rPr>
          <w:color w:val="auto"/>
        </w:rPr>
        <w:t xml:space="preserve">The forward method requires a driver model that acts as an accelerator/brake pedal actuator to follow the target speed (imposed driving cycle). For this, various controller models can be used, one of the most common is the PID controller, whose scheme is shown in Fig. 4 </w:t>
      </w:r>
      <w:r w:rsidR="003C1CBF" w:rsidRPr="00F72B9E">
        <w:rPr>
          <w:color w:val="auto"/>
        </w:rPr>
        <w:fldChar w:fldCharType="begin" w:fldLock="1"/>
      </w:r>
      <w:r w:rsidR="003C1CBF" w:rsidRPr="00F72B9E">
        <w:rPr>
          <w:color w:val="auto"/>
        </w:rPr>
        <w:instrText>ADDIN CSL_CITATION {"citationItems":[{"id":"ITEM-1","itemData":{"DOI":"10.30939/ijastech..475477","ISSN":"2587-0963","abstract":"Conventional vehicles utilize petroleum derived fuels to provide good per-formance and long range. But there are some disadvantages such as low fuel economy and exhaust gas emissions causing environmental pollution. In this re-spect, interest in electric vehicles is increasing. In this study, the dynamic model of an electric vehicle was created with MATLAB/Simulink. The energy con-sumption values of the electric vehicle were determined. The effect of parame-ters on vehicle performance and energy consumption has been examined. As a result of tests, the vehicle consumes 15.82 kWh of energy per 100 kilometers and the vehicle has a 177 kilometers range, according to NEDC. With regenera-tive braking, an energy saving of 8% was achieved in 100 kilometers.","author":[{"dropping-particle":"","family":"Kıyaklı","given":"Ahmet Onur","non-dropping-particle":"","parse-names":false,"suffix":""},{"dropping-particle":"","family":"Solmaz","given":"Hamit","non-dropping-particle":"","parse-names":false,"suffix":""}],"container-title":"International Journal of Automotive Science And Technology","id":"ITEM-1","issue":"4","issued":{"date-parts":[["2019","12","31"]]},"page":"9-15","publisher":"International Journal of Automotive Science and Technology","title":"Modeling of an Electric Vehicle with MATLAB/Simulink","type":"article-journal","volume":"2"},"uris":["http://www.mendeley.com/documents/?uuid=04971bcd-495f-3a1d-b9da-da452e8ce407"]}],"mendeley":{"formattedCitation":"[19]","plainTextFormattedCitation":"[19]","previouslyFormattedCitation":"[19]"},"properties":{"noteIndex":0},"schema":"https://github.com/citation-style-language/schema/raw/master/csl-citation.json"}</w:instrText>
      </w:r>
      <w:r w:rsidR="003C1CBF" w:rsidRPr="00F72B9E">
        <w:rPr>
          <w:color w:val="auto"/>
        </w:rPr>
        <w:fldChar w:fldCharType="separate"/>
      </w:r>
      <w:r w:rsidR="003C1CBF" w:rsidRPr="00F72B9E">
        <w:rPr>
          <w:noProof/>
          <w:color w:val="auto"/>
        </w:rPr>
        <w:t>[27]</w:t>
      </w:r>
      <w:r w:rsidR="003C1CBF" w:rsidRPr="00F72B9E">
        <w:rPr>
          <w:color w:val="auto"/>
        </w:rPr>
        <w:fldChar w:fldCharType="end"/>
      </w:r>
      <w:r w:rsidR="003C1CBF" w:rsidRPr="00F72B9E">
        <w:rPr>
          <w:color w:val="auto"/>
        </w:rPr>
        <w:t xml:space="preserve">. The PID controller is based on repetitive tests and experience to determine the output values. The control system has a minimum static error between the actual simulation speed and the target speed, this error is necessary to maintain the torque of the drive wheels, because the changes in the simulation speed are always a function of the changes in the target speed </w:t>
      </w:r>
      <w:r w:rsidR="003C1CBF" w:rsidRPr="00F72B9E">
        <w:rPr>
          <w:color w:val="auto"/>
        </w:rPr>
        <w:fldChar w:fldCharType="begin" w:fldLock="1"/>
      </w:r>
      <w:r w:rsidR="003C1CBF" w:rsidRPr="00F72B9E">
        <w:rPr>
          <w:color w:val="auto"/>
        </w:rPr>
        <w:instrText>ADDIN CSL_CITATION {"citationItems":[{"id":"ITEM-1","itemData":{"DOI":"10.5370/JEET.2018.13.1.451","ISSN":"1975-0102/2093-7423","abstract":"This work presents an approach for modeling of electric vehicle considering the vehicle dynamics, drive train, rotational wheel and load dynamics. The system is composed of IPMSM (Interior Permanent Magnet Synchronous Motor) coupled with the wheels through a drive train. Generally, IPMSM is controlled by ordinary PID controllers. Performance of the ordinary PID controller is not satisfactory owing to the difficulties of optimal gain selections. To overcome this problem, a new type of fuzzy logic gain tuner for PID controllers of IPMSM is required. Therefore, in this paper fuzzy logic based gain tuning method for PID controller is proposed and compared with some previous control techniques for the better performance of electric vehicle with an optimal balance of acceleration, speed, travelling range, improved controller quality and response. The model was developed in MATLAB/Simulink, simulations were carried out and results were observed. The simulation results have proved that the proposed control system works well to remove the transient oscillations and assure better system response in all conditions.","author":[{"dropping-particle":"","family":"Ali","given":"Rohan","non-dropping-particle":"","parse-names":false,"suffix":""},{"dropping-particle":"","family":"Furqan","given":"Asghar","non-dropping-particle":"","parse-names":false,"suffix":""},{"dropping-particle":"","family":"Ho","given":"Kim Sung","non-dropping-particle":"","parse-names":false,"suffix":""}],"container-title":"Journal of Electrical Engineering and Technology","id":"ITEM-1","issue":"1","issued":{"date-parts":[["2018","1","1"]]},"language":"EN","page":"451-459","publisher":"</w:instrText>
      </w:r>
      <w:r w:rsidR="003C1CBF" w:rsidRPr="00F72B9E">
        <w:rPr>
          <w:rFonts w:ascii="Batang" w:eastAsia="Batang" w:hAnsi="Batang" w:cs="Batang" w:hint="eastAsia"/>
          <w:color w:val="auto"/>
        </w:rPr>
        <w:instrText>대한전기학회</w:instrText>
      </w:r>
      <w:r w:rsidR="003C1CBF" w:rsidRPr="00F72B9E">
        <w:rPr>
          <w:color w:val="auto"/>
        </w:rPr>
        <w:instrText>","title":"Design of Fuzzy Logic Tuned PID Controller for Electric Vehicle based on IPMSM Using Flux-weakening","type":"article-journal","volume":"13"},"uris":["http://www.mendeley.com/documents/?uuid=84904dff-5de5-4b80-a8ad-852e1f3c77a8"]}],"mendeley":{"formattedCitation":"[20]","plainTextFormattedCitation":"[20]","previouslyFormattedCitation":"[20]"},"properties":{"noteIndex":0},"schema":"https://github.com/citation-style-language/schema/raw/master/csl-citation.json"}</w:instrText>
      </w:r>
      <w:r w:rsidR="003C1CBF" w:rsidRPr="00F72B9E">
        <w:rPr>
          <w:color w:val="auto"/>
        </w:rPr>
        <w:fldChar w:fldCharType="separate"/>
      </w:r>
      <w:r w:rsidR="003C1CBF" w:rsidRPr="00F72B9E">
        <w:rPr>
          <w:noProof/>
          <w:color w:val="auto"/>
        </w:rPr>
        <w:t>[28]</w:t>
      </w:r>
      <w:r w:rsidR="003C1CBF" w:rsidRPr="00F72B9E">
        <w:rPr>
          <w:color w:val="auto"/>
        </w:rPr>
        <w:fldChar w:fldCharType="end"/>
      </w:r>
      <w:r w:rsidR="003C1CBF" w:rsidRPr="00F72B9E">
        <w:rPr>
          <w:color w:val="auto"/>
        </w:rPr>
        <w:t>. If the PID parameters are properly calibrated, the delays will be slight and the motor drive torque is set efficiently, otherwise the delays will be longer and could even cause a system discharge.</w:t>
      </w:r>
    </w:p>
    <w:p w14:paraId="7F4BE280" w14:textId="77777777" w:rsidR="0097548B" w:rsidRPr="00F72B9E" w:rsidRDefault="0097548B" w:rsidP="00F05F2C">
      <w:pPr>
        <w:pStyle w:val="MDPI52figure"/>
        <w:ind w:left="2608"/>
        <w:jc w:val="left"/>
        <w:rPr>
          <w:b/>
          <w:color w:val="auto"/>
        </w:rPr>
      </w:pPr>
      <w:r w:rsidRPr="00F72B9E">
        <w:rPr>
          <w:noProof/>
          <w:color w:val="auto"/>
          <w:lang w:val="es-ES" w:eastAsia="es-ES" w:bidi="ar-SA"/>
        </w:rPr>
        <w:drawing>
          <wp:inline distT="0" distB="0" distL="0" distR="0" wp14:anchorId="52A23891" wp14:editId="7AB1F1FA">
            <wp:extent cx="3774643" cy="1375258"/>
            <wp:effectExtent l="0" t="0" r="0" b="0"/>
            <wp:docPr id="9" name="Imagen 9"/>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rotWithShape="1">
                    <a:blip r:embed="rId17" cstate="print">
                      <a:extLst>
                        <a:ext uri="{28A0092B-C50C-407E-A947-70E740481C1C}">
                          <a14:useLocalDpi xmlns:a14="http://schemas.microsoft.com/office/drawing/2010/main" val="0"/>
                        </a:ext>
                      </a:extLst>
                    </a:blip>
                    <a:srcRect l="5493" t="18036" r="2923" b="24363"/>
                    <a:stretch/>
                  </pic:blipFill>
                  <pic:spPr bwMode="auto">
                    <a:xfrm>
                      <a:off x="0" y="0"/>
                      <a:ext cx="3782026" cy="1377948"/>
                    </a:xfrm>
                    <a:prstGeom prst="rect">
                      <a:avLst/>
                    </a:prstGeom>
                    <a:ln>
                      <a:noFill/>
                    </a:ln>
                    <a:extLst>
                      <a:ext uri="{53640926-AAD7-44D8-BBD7-CCE9431645EC}">
                        <a14:shadowObscured xmlns:a14="http://schemas.microsoft.com/office/drawing/2010/main"/>
                      </a:ext>
                    </a:extLst>
                  </pic:spPr>
                </pic:pic>
              </a:graphicData>
            </a:graphic>
          </wp:inline>
        </w:drawing>
      </w:r>
    </w:p>
    <w:p w14:paraId="1D3D458F" w14:textId="39EDE92E" w:rsidR="0097548B" w:rsidRPr="00F72B9E" w:rsidRDefault="0097548B" w:rsidP="00F05F2C">
      <w:pPr>
        <w:pStyle w:val="MDPI51figurecaption"/>
        <w:spacing w:line="240" w:lineRule="auto"/>
        <w:rPr>
          <w:color w:val="auto"/>
          <w:szCs w:val="18"/>
        </w:rPr>
      </w:pPr>
      <w:r w:rsidRPr="00F72B9E">
        <w:rPr>
          <w:b/>
          <w:color w:val="auto"/>
          <w:szCs w:val="18"/>
        </w:rPr>
        <w:t xml:space="preserve">Figure </w:t>
      </w:r>
      <w:r w:rsidR="003C1CBF" w:rsidRPr="00F72B9E">
        <w:rPr>
          <w:b/>
          <w:color w:val="auto"/>
          <w:szCs w:val="18"/>
        </w:rPr>
        <w:t>4</w:t>
      </w:r>
      <w:r w:rsidRPr="00F72B9E">
        <w:rPr>
          <w:b/>
          <w:color w:val="auto"/>
          <w:szCs w:val="18"/>
        </w:rPr>
        <w:t xml:space="preserve">. </w:t>
      </w:r>
      <w:r w:rsidR="00B0238D" w:rsidRPr="00F72B9E">
        <w:rPr>
          <w:noProof/>
          <w:snapToGrid w:val="0"/>
          <w:color w:val="auto"/>
          <w:szCs w:val="18"/>
        </w:rPr>
        <w:t>PID Controller</w:t>
      </w:r>
    </w:p>
    <w:p w14:paraId="37FFA95B" w14:textId="66247500" w:rsidR="00A8792E" w:rsidRPr="00F72B9E" w:rsidRDefault="00705B7C" w:rsidP="00F05F2C">
      <w:pPr>
        <w:pStyle w:val="MDPI23heading3"/>
        <w:spacing w:line="240" w:lineRule="auto"/>
        <w:ind w:firstLine="452"/>
        <w:rPr>
          <w:color w:val="auto"/>
        </w:rPr>
      </w:pPr>
      <w:r w:rsidRPr="00F72B9E">
        <w:rPr>
          <w:color w:val="auto"/>
        </w:rPr>
        <w:t>The transfer function of the PID controller is given by Eq. (1)</w:t>
      </w:r>
      <w:r w:rsidR="003C1CBF" w:rsidRPr="00F72B9E">
        <w:rPr>
          <w:color w:val="auto"/>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7C292BD4" w14:textId="77777777" w:rsidTr="006402FB">
        <w:tc>
          <w:tcPr>
            <w:tcW w:w="7428" w:type="dxa"/>
          </w:tcPr>
          <w:p w14:paraId="1EB29ABF" w14:textId="5A86D773" w:rsidR="00705B7C" w:rsidRPr="00F72B9E" w:rsidRDefault="00705B7C" w:rsidP="00F05F2C">
            <w:pPr>
              <w:pStyle w:val="MDPI39equation"/>
              <w:spacing w:line="240" w:lineRule="auto"/>
              <w:rPr>
                <w:color w:val="auto"/>
              </w:rPr>
            </w:pPr>
            <m:oMathPara>
              <m:oMath>
                <m:r>
                  <m:rPr>
                    <m:nor/>
                  </m:rPr>
                  <w:rPr>
                    <w:color w:val="auto"/>
                  </w:rPr>
                  <m:t>k</m:t>
                </m:r>
                <m:d>
                  <m:dPr>
                    <m:ctrlPr>
                      <w:rPr>
                        <w:rFonts w:ascii="Cambria Math" w:hAnsi="Cambria Math"/>
                        <w:color w:val="auto"/>
                      </w:rPr>
                    </m:ctrlPr>
                  </m:dPr>
                  <m:e>
                    <m:r>
                      <m:rPr>
                        <m:nor/>
                      </m:rPr>
                      <w:rPr>
                        <w:color w:val="auto"/>
                      </w:rPr>
                      <m:t>s</m:t>
                    </m:r>
                  </m:e>
                </m:d>
                <m:r>
                  <m:rPr>
                    <m:nor/>
                  </m:rPr>
                  <w:rPr>
                    <w:color w:val="auto"/>
                  </w:rPr>
                  <m:t>=</m:t>
                </m:r>
                <m:sSub>
                  <m:sSubPr>
                    <m:ctrlPr>
                      <w:rPr>
                        <w:rFonts w:ascii="Cambria Math" w:hAnsi="Cambria Math"/>
                        <w:color w:val="auto"/>
                      </w:rPr>
                    </m:ctrlPr>
                  </m:sSubPr>
                  <m:e>
                    <m:r>
                      <m:rPr>
                        <m:nor/>
                      </m:rPr>
                      <w:rPr>
                        <w:color w:val="auto"/>
                      </w:rPr>
                      <m:t>k</m:t>
                    </m:r>
                  </m:e>
                  <m:sub>
                    <m:r>
                      <m:rPr>
                        <m:nor/>
                      </m:rPr>
                      <w:rPr>
                        <w:color w:val="auto"/>
                      </w:rPr>
                      <m:t>p</m:t>
                    </m:r>
                  </m:sub>
                </m:sSub>
                <m:r>
                  <m:rPr>
                    <m:nor/>
                  </m:rPr>
                  <w:rPr>
                    <w:color w:val="auto"/>
                  </w:rPr>
                  <m:t>+</m:t>
                </m:r>
                <m:f>
                  <m:fPr>
                    <m:ctrlPr>
                      <w:rPr>
                        <w:rFonts w:ascii="Cambria Math" w:hAnsi="Cambria Math"/>
                        <w:color w:val="auto"/>
                      </w:rPr>
                    </m:ctrlPr>
                  </m:fPr>
                  <m:num>
                    <m:sSub>
                      <m:sSubPr>
                        <m:ctrlPr>
                          <w:rPr>
                            <w:rFonts w:ascii="Cambria Math" w:hAnsi="Cambria Math"/>
                            <w:color w:val="auto"/>
                          </w:rPr>
                        </m:ctrlPr>
                      </m:sSubPr>
                      <m:e>
                        <m:r>
                          <m:rPr>
                            <m:nor/>
                          </m:rPr>
                          <w:rPr>
                            <w:color w:val="auto"/>
                          </w:rPr>
                          <m:t>k</m:t>
                        </m:r>
                      </m:e>
                      <m:sub>
                        <m:r>
                          <m:rPr>
                            <m:nor/>
                          </m:rPr>
                          <w:rPr>
                            <w:color w:val="auto"/>
                          </w:rPr>
                          <m:t>i</m:t>
                        </m:r>
                      </m:sub>
                    </m:sSub>
                  </m:num>
                  <m:den>
                    <m:r>
                      <m:rPr>
                        <m:nor/>
                      </m:rPr>
                      <w:rPr>
                        <w:color w:val="auto"/>
                      </w:rPr>
                      <m:t>s</m:t>
                    </m:r>
                  </m:den>
                </m:f>
                <m:r>
                  <m:rPr>
                    <m:nor/>
                  </m:rPr>
                  <w:rPr>
                    <w:color w:val="auto"/>
                  </w:rPr>
                  <m:t>+</m:t>
                </m:r>
                <m:sSub>
                  <m:sSubPr>
                    <m:ctrlPr>
                      <w:rPr>
                        <w:rFonts w:ascii="Cambria Math" w:hAnsi="Cambria Math"/>
                        <w:color w:val="auto"/>
                      </w:rPr>
                    </m:ctrlPr>
                  </m:sSubPr>
                  <m:e>
                    <m:r>
                      <m:rPr>
                        <m:nor/>
                      </m:rPr>
                      <w:rPr>
                        <w:color w:val="auto"/>
                      </w:rPr>
                      <m:t>k</m:t>
                    </m:r>
                  </m:e>
                  <m:sub>
                    <m:r>
                      <m:rPr>
                        <m:nor/>
                      </m:rPr>
                      <w:rPr>
                        <w:color w:val="auto"/>
                      </w:rPr>
                      <m:t>d</m:t>
                    </m:r>
                  </m:sub>
                </m:sSub>
                <m:r>
                  <m:rPr>
                    <m:nor/>
                  </m:rPr>
                  <w:rPr>
                    <w:color w:val="auto"/>
                  </w:rPr>
                  <m:t>s</m:t>
                </m:r>
              </m:oMath>
            </m:oMathPara>
          </w:p>
        </w:tc>
        <w:tc>
          <w:tcPr>
            <w:tcW w:w="431" w:type="dxa"/>
            <w:vAlign w:val="center"/>
          </w:tcPr>
          <w:p w14:paraId="44E76562" w14:textId="77777777" w:rsidR="00705B7C" w:rsidRPr="00F72B9E" w:rsidRDefault="00705B7C" w:rsidP="00F05F2C">
            <w:pPr>
              <w:pStyle w:val="MDPI3aequationnumber"/>
              <w:rPr>
                <w:color w:val="auto"/>
              </w:rPr>
            </w:pPr>
            <w:r w:rsidRPr="00F72B9E">
              <w:rPr>
                <w:color w:val="auto"/>
              </w:rPr>
              <w:t>(1)</w:t>
            </w:r>
          </w:p>
        </w:tc>
      </w:tr>
    </w:tbl>
    <w:p w14:paraId="2257AADF" w14:textId="7F21D33B" w:rsidR="00705B7C" w:rsidRPr="00F72B9E" w:rsidRDefault="003C02E2" w:rsidP="00F05F2C">
      <w:pPr>
        <w:pStyle w:val="MDPI23heading3"/>
        <w:spacing w:line="240" w:lineRule="auto"/>
        <w:jc w:val="both"/>
        <w:rPr>
          <w:color w:val="auto"/>
          <w:szCs w:val="24"/>
        </w:rPr>
      </w:pPr>
      <w:r w:rsidRPr="00F72B9E">
        <w:rPr>
          <w:color w:val="auto"/>
        </w:rPr>
        <w:t>w</w:t>
      </w:r>
      <w:r w:rsidR="00705B7C" w:rsidRPr="00F72B9E">
        <w:rPr>
          <w:color w:val="auto"/>
        </w:rPr>
        <w:t>here</w:t>
      </w:r>
      <w:r w:rsidR="002A34B1" w:rsidRPr="00F72B9E">
        <w:rPr>
          <w:color w:val="auto"/>
        </w:rPr>
        <w:t xml:space="preserve">: </w:t>
      </w:r>
      <m:oMath>
        <m:sSub>
          <m:sSubPr>
            <m:ctrlPr>
              <w:rPr>
                <w:rFonts w:ascii="Cambria Math" w:hAnsi="Cambria Math"/>
                <w:i/>
                <w:color w:val="auto"/>
                <w:szCs w:val="24"/>
              </w:rPr>
            </m:ctrlPr>
          </m:sSubPr>
          <m:e>
            <m:r>
              <m:rPr>
                <m:nor/>
              </m:rPr>
              <w:rPr>
                <w:rFonts w:ascii="Cambria Math" w:hAnsi="Cambria Math"/>
                <w:color w:val="auto"/>
                <w:szCs w:val="24"/>
              </w:rPr>
              <m:t>k</m:t>
            </m:r>
          </m:e>
          <m:sub>
            <m:r>
              <m:rPr>
                <m:nor/>
              </m:rPr>
              <w:rPr>
                <w:rFonts w:ascii="Cambria Math" w:hAnsi="Cambria Math"/>
                <w:color w:val="auto"/>
                <w:szCs w:val="24"/>
              </w:rPr>
              <m:t>p</m:t>
            </m:r>
          </m:sub>
        </m:sSub>
      </m:oMath>
      <w:r w:rsidR="00705B7C" w:rsidRPr="00F72B9E">
        <w:rPr>
          <w:color w:val="auto"/>
          <w:szCs w:val="24"/>
        </w:rPr>
        <w:t xml:space="preserve"> is the proportional coefficient, </w:t>
      </w:r>
      <m:oMath>
        <m:sSub>
          <m:sSubPr>
            <m:ctrlPr>
              <w:rPr>
                <w:rFonts w:ascii="Cambria Math" w:hAnsi="Cambria Math"/>
                <w:i/>
                <w:color w:val="auto"/>
                <w:szCs w:val="24"/>
              </w:rPr>
            </m:ctrlPr>
          </m:sSubPr>
          <m:e>
            <m:r>
              <m:rPr>
                <m:nor/>
              </m:rPr>
              <w:rPr>
                <w:rFonts w:ascii="Cambria Math" w:hAnsi="Cambria Math"/>
                <w:color w:val="auto"/>
                <w:szCs w:val="24"/>
              </w:rPr>
              <m:t>k</m:t>
            </m:r>
          </m:e>
          <m:sub>
            <m:r>
              <m:rPr>
                <m:nor/>
              </m:rPr>
              <w:rPr>
                <w:rFonts w:ascii="Cambria Math" w:hAnsi="Cambria Math"/>
                <w:color w:val="auto"/>
                <w:szCs w:val="24"/>
              </w:rPr>
              <m:t>i</m:t>
            </m:r>
          </m:sub>
        </m:sSub>
      </m:oMath>
      <w:r w:rsidR="00705B7C" w:rsidRPr="00F72B9E">
        <w:rPr>
          <w:color w:val="auto"/>
          <w:szCs w:val="24"/>
        </w:rPr>
        <w:t xml:space="preserve"> is the integral coefficient and </w:t>
      </w:r>
      <m:oMath>
        <m:sSub>
          <m:sSubPr>
            <m:ctrlPr>
              <w:rPr>
                <w:rFonts w:ascii="Cambria Math" w:hAnsi="Cambria Math"/>
                <w:i/>
                <w:color w:val="auto"/>
                <w:szCs w:val="24"/>
              </w:rPr>
            </m:ctrlPr>
          </m:sSubPr>
          <m:e>
            <m:r>
              <m:rPr>
                <m:nor/>
              </m:rPr>
              <w:rPr>
                <w:rFonts w:ascii="Cambria Math" w:hAnsi="Cambria Math"/>
                <w:color w:val="auto"/>
                <w:szCs w:val="24"/>
              </w:rPr>
              <m:t>k</m:t>
            </m:r>
          </m:e>
          <m:sub>
            <m:r>
              <m:rPr>
                <m:nor/>
              </m:rPr>
              <w:rPr>
                <w:rFonts w:ascii="Cambria Math" w:hAnsi="Cambria Math"/>
                <w:color w:val="auto"/>
                <w:szCs w:val="24"/>
              </w:rPr>
              <m:t>d</m:t>
            </m:r>
          </m:sub>
        </m:sSub>
      </m:oMath>
      <w:r w:rsidR="00705B7C" w:rsidRPr="00F72B9E">
        <w:rPr>
          <w:color w:val="auto"/>
          <w:szCs w:val="24"/>
        </w:rPr>
        <w:t xml:space="preserve"> is the derivative coefficient</w:t>
      </w:r>
      <w:r w:rsidR="007110BC" w:rsidRPr="00F72B9E">
        <w:rPr>
          <w:color w:val="auto"/>
          <w:szCs w:val="24"/>
        </w:rPr>
        <w:t>.</w:t>
      </w:r>
    </w:p>
    <w:p w14:paraId="7276FECE" w14:textId="2FA5FD86" w:rsidR="00F91868" w:rsidRPr="00F72B9E" w:rsidRDefault="00F91868" w:rsidP="00F05F2C">
      <w:pPr>
        <w:pStyle w:val="MDPI23heading3"/>
        <w:spacing w:line="240" w:lineRule="auto"/>
        <w:ind w:firstLine="452"/>
        <w:jc w:val="both"/>
        <w:rPr>
          <w:color w:val="auto"/>
          <w:szCs w:val="24"/>
        </w:rPr>
      </w:pPr>
      <w:r w:rsidRPr="00F72B9E">
        <w:rPr>
          <w:color w:val="auto"/>
          <w:szCs w:val="24"/>
        </w:rPr>
        <w:t xml:space="preserve">In </w:t>
      </w:r>
      <w:r w:rsidR="00C15045" w:rsidRPr="00F72B9E">
        <w:rPr>
          <w:color w:val="auto"/>
        </w:rPr>
        <w:t>[</w:t>
      </w:r>
      <w:r w:rsidR="00E270A0" w:rsidRPr="00F72B9E">
        <w:rPr>
          <w:color w:val="auto"/>
        </w:rPr>
        <w:t>2</w:t>
      </w:r>
      <w:r w:rsidR="00A91BEC" w:rsidRPr="00F72B9E">
        <w:rPr>
          <w:color w:val="auto"/>
        </w:rPr>
        <w:t>9</w:t>
      </w:r>
      <w:r w:rsidR="00C15045" w:rsidRPr="00F72B9E">
        <w:rPr>
          <w:color w:val="auto"/>
        </w:rPr>
        <w:t>]</w:t>
      </w:r>
      <w:r w:rsidR="00140298" w:rsidRPr="00F72B9E">
        <w:rPr>
          <w:color w:val="auto"/>
        </w:rPr>
        <w:t xml:space="preserve"> the authors</w:t>
      </w:r>
      <w:r w:rsidR="00C15045" w:rsidRPr="00F72B9E">
        <w:rPr>
          <w:color w:val="auto"/>
        </w:rPr>
        <w:t xml:space="preserve"> </w:t>
      </w:r>
      <w:r w:rsidR="00B343AA" w:rsidRPr="00F72B9E">
        <w:rPr>
          <w:color w:val="auto"/>
          <w:szCs w:val="24"/>
        </w:rPr>
        <w:t>compared the conventional PID control with the linear square scheme (LQR), determining that LQR may outperform the conventional PID control. In particular, the scheme showed in Fig. 5 was considered, taking values</w:t>
      </w:r>
      <w:r w:rsidR="00236651" w:rsidRPr="00F72B9E">
        <w:rPr>
          <w:color w:val="auto"/>
          <w:szCs w:val="24"/>
        </w:rPr>
        <w:t xml:space="preserve"> </w:t>
      </w:r>
      <w:bookmarkStart w:id="1" w:name="_Hlk103190539"/>
      <w:r w:rsidR="00236651" w:rsidRPr="00F72B9E">
        <w:rPr>
          <w:color w:val="auto"/>
          <w:szCs w:val="24"/>
        </w:rPr>
        <w:t>A</w:t>
      </w:r>
      <w:r w:rsidR="00B343AA" w:rsidRPr="00F72B9E">
        <w:rPr>
          <w:color w:val="auto"/>
          <w:szCs w:val="24"/>
        </w:rPr>
        <w:t xml:space="preserve"> </w:t>
      </w:r>
      <w:r w:rsidR="00236651" w:rsidRPr="00F72B9E">
        <w:rPr>
          <w:color w:val="auto"/>
          <w:szCs w:val="24"/>
        </w:rPr>
        <w:t>=</w:t>
      </w:r>
      <w:r w:rsidR="00B343AA" w:rsidRPr="00F72B9E">
        <w:rPr>
          <w:color w:val="auto"/>
          <w:szCs w:val="24"/>
        </w:rPr>
        <w:t xml:space="preserve"> </w:t>
      </w:r>
      <w:r w:rsidR="00236651" w:rsidRPr="00F72B9E">
        <w:rPr>
          <w:color w:val="auto"/>
          <w:szCs w:val="24"/>
        </w:rPr>
        <w:t>[1,0,2,0], B</w:t>
      </w:r>
      <w:r w:rsidR="00B343AA" w:rsidRPr="00F72B9E">
        <w:rPr>
          <w:color w:val="auto"/>
          <w:szCs w:val="24"/>
        </w:rPr>
        <w:t xml:space="preserve"> </w:t>
      </w:r>
      <w:r w:rsidR="00236651" w:rsidRPr="00F72B9E">
        <w:rPr>
          <w:color w:val="auto"/>
          <w:szCs w:val="24"/>
        </w:rPr>
        <w:t>=</w:t>
      </w:r>
      <w:r w:rsidR="00B343AA" w:rsidRPr="00F72B9E">
        <w:rPr>
          <w:color w:val="auto"/>
          <w:szCs w:val="24"/>
        </w:rPr>
        <w:t xml:space="preserve"> </w:t>
      </w:r>
      <w:r w:rsidR="00236651" w:rsidRPr="00F72B9E">
        <w:rPr>
          <w:color w:val="auto"/>
          <w:szCs w:val="24"/>
        </w:rPr>
        <w:t>[1,0], C</w:t>
      </w:r>
      <w:r w:rsidR="00B343AA" w:rsidRPr="00F72B9E">
        <w:rPr>
          <w:color w:val="auto"/>
          <w:szCs w:val="24"/>
        </w:rPr>
        <w:t xml:space="preserve"> </w:t>
      </w:r>
      <w:r w:rsidR="00236651" w:rsidRPr="00F72B9E">
        <w:rPr>
          <w:color w:val="auto"/>
          <w:szCs w:val="24"/>
        </w:rPr>
        <w:t>=</w:t>
      </w:r>
      <w:r w:rsidR="00B343AA" w:rsidRPr="00F72B9E">
        <w:rPr>
          <w:color w:val="auto"/>
          <w:szCs w:val="24"/>
        </w:rPr>
        <w:t xml:space="preserve"> </w:t>
      </w:r>
      <w:r w:rsidR="00236651" w:rsidRPr="00F72B9E">
        <w:rPr>
          <w:color w:val="auto"/>
          <w:szCs w:val="24"/>
        </w:rPr>
        <w:t>[0,1], K</w:t>
      </w:r>
      <w:r w:rsidR="00B343AA" w:rsidRPr="00F72B9E">
        <w:rPr>
          <w:color w:val="auto"/>
          <w:szCs w:val="24"/>
        </w:rPr>
        <w:t xml:space="preserve"> </w:t>
      </w:r>
      <w:r w:rsidR="00236651" w:rsidRPr="00F72B9E">
        <w:rPr>
          <w:color w:val="auto"/>
          <w:szCs w:val="24"/>
        </w:rPr>
        <w:t>=</w:t>
      </w:r>
      <w:r w:rsidR="00B343AA" w:rsidRPr="00F72B9E">
        <w:rPr>
          <w:color w:val="auto"/>
          <w:szCs w:val="24"/>
        </w:rPr>
        <w:t xml:space="preserve"> </w:t>
      </w:r>
      <w:r w:rsidR="00236651" w:rsidRPr="00F72B9E">
        <w:rPr>
          <w:color w:val="auto"/>
          <w:szCs w:val="24"/>
        </w:rPr>
        <w:t xml:space="preserve">[12.2912,31.6228], </w:t>
      </w:r>
      <w:r w:rsidR="00B343AA" w:rsidRPr="00F72B9E">
        <w:rPr>
          <w:color w:val="auto"/>
          <w:szCs w:val="24"/>
        </w:rPr>
        <w:t xml:space="preserve">and </w:t>
      </w:r>
      <w:r w:rsidR="00236651" w:rsidRPr="00F72B9E">
        <w:rPr>
          <w:color w:val="auto"/>
          <w:szCs w:val="24"/>
        </w:rPr>
        <w:t>gain for the entry step 31.6228</w:t>
      </w:r>
      <w:bookmarkEnd w:id="1"/>
      <w:r w:rsidR="00B343AA" w:rsidRPr="00F72B9E">
        <w:rPr>
          <w:color w:val="auto"/>
          <w:szCs w:val="24"/>
        </w:rPr>
        <w:t xml:space="preserve"> for the LQR.</w:t>
      </w:r>
      <w:r w:rsidR="00236651" w:rsidRPr="00F72B9E">
        <w:rPr>
          <w:color w:val="auto"/>
          <w:szCs w:val="24"/>
        </w:rPr>
        <w:t xml:space="preserve"> </w:t>
      </w:r>
      <w:r w:rsidR="00B343AA" w:rsidRPr="00F72B9E">
        <w:rPr>
          <w:color w:val="auto"/>
          <w:szCs w:val="24"/>
        </w:rPr>
        <w:t>W</w:t>
      </w:r>
      <w:r w:rsidR="00236651" w:rsidRPr="00F72B9E">
        <w:rPr>
          <w:color w:val="auto"/>
          <w:szCs w:val="24"/>
        </w:rPr>
        <w:t xml:space="preserve">ith </w:t>
      </w:r>
      <w:r w:rsidR="007F0842" w:rsidRPr="00F72B9E">
        <w:rPr>
          <w:color w:val="auto"/>
          <w:szCs w:val="24"/>
        </w:rPr>
        <w:t xml:space="preserve">these </w:t>
      </w:r>
      <w:r w:rsidR="00B343AA" w:rsidRPr="00F72B9E">
        <w:rPr>
          <w:color w:val="auto"/>
          <w:szCs w:val="24"/>
        </w:rPr>
        <w:t>settings,</w:t>
      </w:r>
      <w:r w:rsidR="007F0842" w:rsidRPr="00F72B9E">
        <w:rPr>
          <w:color w:val="auto"/>
          <w:szCs w:val="24"/>
        </w:rPr>
        <w:t xml:space="preserve"> it is observed in F</w:t>
      </w:r>
      <w:r w:rsidR="00236651" w:rsidRPr="00F72B9E">
        <w:rPr>
          <w:color w:val="auto"/>
          <w:szCs w:val="24"/>
        </w:rPr>
        <w:t xml:space="preserve">ig. </w:t>
      </w:r>
      <w:r w:rsidR="00B343AA" w:rsidRPr="00F72B9E">
        <w:rPr>
          <w:color w:val="auto"/>
          <w:szCs w:val="24"/>
        </w:rPr>
        <w:t>6</w:t>
      </w:r>
      <w:r w:rsidR="00236651" w:rsidRPr="00F72B9E">
        <w:rPr>
          <w:color w:val="auto"/>
          <w:szCs w:val="24"/>
        </w:rPr>
        <w:t xml:space="preserve"> that the LQR controller improves the overshoot and settling time compared to the PID controller that </w:t>
      </w:r>
      <w:r w:rsidR="00B343AA" w:rsidRPr="00F72B9E">
        <w:rPr>
          <w:color w:val="auto"/>
          <w:szCs w:val="24"/>
        </w:rPr>
        <w:t>takes</w:t>
      </w:r>
      <w:r w:rsidR="00236651" w:rsidRPr="00F72B9E">
        <w:rPr>
          <w:color w:val="auto"/>
          <w:szCs w:val="24"/>
        </w:rPr>
        <w:t xml:space="preserve"> values of P=0.00012, I=0.00047 and D=0.000068 </w:t>
      </w:r>
      <w:r w:rsidR="00C15045" w:rsidRPr="00F72B9E">
        <w:rPr>
          <w:color w:val="auto"/>
        </w:rPr>
        <w:t>[</w:t>
      </w:r>
      <w:r w:rsidR="00A91BEC" w:rsidRPr="00F72B9E">
        <w:rPr>
          <w:color w:val="auto"/>
        </w:rPr>
        <w:t>30</w:t>
      </w:r>
      <w:r w:rsidR="00C15045" w:rsidRPr="00F72B9E">
        <w:rPr>
          <w:color w:val="auto"/>
        </w:rPr>
        <w:t>]</w:t>
      </w:r>
      <w:r w:rsidR="00AA729C" w:rsidRPr="00F72B9E">
        <w:rPr>
          <w:color w:val="auto"/>
          <w:szCs w:val="24"/>
        </w:rPr>
        <w:t xml:space="preserve">. </w:t>
      </w:r>
      <w:r w:rsidR="00A07EDB" w:rsidRPr="00F72B9E">
        <w:rPr>
          <w:color w:val="auto"/>
          <w:szCs w:val="24"/>
        </w:rPr>
        <w:t xml:space="preserve">However, the PID controller has a shorter response time, </w:t>
      </w:r>
      <w:r w:rsidR="00B343AA" w:rsidRPr="00F72B9E">
        <w:rPr>
          <w:color w:val="auto"/>
          <w:szCs w:val="24"/>
        </w:rPr>
        <w:t>being better behaved to fast speed transitions</w:t>
      </w:r>
      <w:r w:rsidR="00A07EDB" w:rsidRPr="00F72B9E">
        <w:rPr>
          <w:color w:val="auto"/>
          <w:szCs w:val="24"/>
        </w:rPr>
        <w:t xml:space="preserve">, maintaining a minimum error between the target and </w:t>
      </w:r>
      <w:r w:rsidR="007F0842" w:rsidRPr="00F72B9E">
        <w:rPr>
          <w:color w:val="auto"/>
          <w:szCs w:val="24"/>
        </w:rPr>
        <w:t>real</w:t>
      </w:r>
      <w:r w:rsidR="00A07EDB" w:rsidRPr="00F72B9E">
        <w:rPr>
          <w:color w:val="auto"/>
          <w:szCs w:val="24"/>
        </w:rPr>
        <w:t xml:space="preserve"> speed</w:t>
      </w:r>
      <w:r w:rsidR="00B343AA" w:rsidRPr="00F72B9E">
        <w:rPr>
          <w:color w:val="auto"/>
          <w:szCs w:val="24"/>
        </w:rPr>
        <w:t>s</w:t>
      </w:r>
      <w:r w:rsidR="00A07EDB" w:rsidRPr="00F72B9E">
        <w:rPr>
          <w:color w:val="auto"/>
          <w:szCs w:val="24"/>
        </w:rPr>
        <w:t xml:space="preserve">. </w:t>
      </w:r>
      <w:r w:rsidR="00B343AA" w:rsidRPr="00F72B9E">
        <w:rPr>
          <w:color w:val="auto"/>
          <w:szCs w:val="24"/>
        </w:rPr>
        <w:t>On the basis of this conclusion</w:t>
      </w:r>
      <w:r w:rsidR="00A07EDB" w:rsidRPr="00F72B9E">
        <w:rPr>
          <w:color w:val="auto"/>
          <w:szCs w:val="24"/>
        </w:rPr>
        <w:t>, it is enough to apply a PID controller that performs the function of the pedal (acceleration/brake) to follow the target speed profile.</w:t>
      </w:r>
    </w:p>
    <w:p w14:paraId="48AF4B5C" w14:textId="16BBB7F9" w:rsidR="00F91868" w:rsidRPr="00F72B9E" w:rsidRDefault="00F91868" w:rsidP="00F05F2C">
      <w:pPr>
        <w:pStyle w:val="MDPI23heading3"/>
        <w:spacing w:line="240" w:lineRule="auto"/>
        <w:rPr>
          <w:color w:val="auto"/>
          <w:szCs w:val="24"/>
        </w:rPr>
      </w:pPr>
      <w:r w:rsidRPr="00F72B9E">
        <w:rPr>
          <w:noProof/>
          <w:color w:val="auto"/>
          <w:lang w:val="es-ES" w:eastAsia="es-ES" w:bidi="ar-SA"/>
        </w:rPr>
        <w:drawing>
          <wp:inline distT="0" distB="0" distL="0" distR="0" wp14:anchorId="7A7D2F80" wp14:editId="0CD171AE">
            <wp:extent cx="3490111" cy="1530967"/>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517980" cy="1543192"/>
                    </a:xfrm>
                    <a:prstGeom prst="rect">
                      <a:avLst/>
                    </a:prstGeom>
                  </pic:spPr>
                </pic:pic>
              </a:graphicData>
            </a:graphic>
          </wp:inline>
        </w:drawing>
      </w:r>
    </w:p>
    <w:p w14:paraId="3A8D79B0" w14:textId="44268886" w:rsidR="00F91868" w:rsidRPr="00F72B9E" w:rsidRDefault="00F91868" w:rsidP="00F05F2C">
      <w:pPr>
        <w:pStyle w:val="MDPI51figurecaption"/>
        <w:spacing w:line="240" w:lineRule="auto"/>
        <w:rPr>
          <w:color w:val="auto"/>
          <w:szCs w:val="18"/>
        </w:rPr>
      </w:pPr>
      <w:r w:rsidRPr="00F72B9E">
        <w:rPr>
          <w:b/>
          <w:color w:val="auto"/>
          <w:szCs w:val="18"/>
        </w:rPr>
        <w:t xml:space="preserve">Figure </w:t>
      </w:r>
      <w:r w:rsidR="00B343AA" w:rsidRPr="00F72B9E">
        <w:rPr>
          <w:b/>
          <w:color w:val="auto"/>
          <w:szCs w:val="18"/>
        </w:rPr>
        <w:t>5</w:t>
      </w:r>
      <w:r w:rsidRPr="00F72B9E">
        <w:rPr>
          <w:b/>
          <w:color w:val="auto"/>
          <w:szCs w:val="18"/>
        </w:rPr>
        <w:t xml:space="preserve">. </w:t>
      </w:r>
      <w:r w:rsidR="0031437B" w:rsidRPr="00F72B9E">
        <w:rPr>
          <w:noProof/>
          <w:snapToGrid w:val="0"/>
          <w:color w:val="auto"/>
          <w:szCs w:val="18"/>
        </w:rPr>
        <w:t>Scheme for the simulation of the PID and LQR controller</w:t>
      </w:r>
      <w:r w:rsidRPr="00F72B9E">
        <w:rPr>
          <w:noProof/>
          <w:snapToGrid w:val="0"/>
          <w:color w:val="auto"/>
          <w:szCs w:val="18"/>
        </w:rPr>
        <w:t>.</w:t>
      </w:r>
    </w:p>
    <w:p w14:paraId="5A5172A5" w14:textId="572271FD" w:rsidR="005860C8" w:rsidRPr="00F72B9E" w:rsidRDefault="000447AE" w:rsidP="00F05F2C">
      <w:pPr>
        <w:pStyle w:val="MDPI23heading3"/>
        <w:spacing w:line="240" w:lineRule="auto"/>
        <w:rPr>
          <w:color w:val="auto"/>
          <w:sz w:val="16"/>
        </w:rPr>
      </w:pPr>
      <w:r w:rsidRPr="00F72B9E">
        <w:rPr>
          <w:noProof/>
          <w:color w:val="auto"/>
          <w:lang w:val="es-ES" w:eastAsia="es-ES" w:bidi="ar-SA"/>
        </w:rPr>
        <w:lastRenderedPageBreak/>
        <w:drawing>
          <wp:inline distT="0" distB="0" distL="0" distR="0" wp14:anchorId="5F7BDB2A" wp14:editId="35CB4937">
            <wp:extent cx="2974064" cy="1574778"/>
            <wp:effectExtent l="0" t="0" r="0" b="698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197" b="2640"/>
                    <a:stretch/>
                  </pic:blipFill>
                  <pic:spPr bwMode="auto">
                    <a:xfrm>
                      <a:off x="0" y="0"/>
                      <a:ext cx="3021451" cy="1599870"/>
                    </a:xfrm>
                    <a:prstGeom prst="rect">
                      <a:avLst/>
                    </a:prstGeom>
                    <a:ln>
                      <a:noFill/>
                    </a:ln>
                    <a:extLst>
                      <a:ext uri="{53640926-AAD7-44D8-BBD7-CCE9431645EC}">
                        <a14:shadowObscured xmlns:a14="http://schemas.microsoft.com/office/drawing/2010/main"/>
                      </a:ext>
                    </a:extLst>
                  </pic:spPr>
                </pic:pic>
              </a:graphicData>
            </a:graphic>
          </wp:inline>
        </w:drawing>
      </w:r>
    </w:p>
    <w:p w14:paraId="10FD15A5" w14:textId="2E06D9F8" w:rsidR="00F91868" w:rsidRPr="00F72B9E" w:rsidRDefault="00F91868" w:rsidP="00F05F2C">
      <w:pPr>
        <w:pStyle w:val="MDPI51figurecaption"/>
        <w:spacing w:line="240" w:lineRule="auto"/>
        <w:rPr>
          <w:color w:val="auto"/>
          <w:szCs w:val="18"/>
        </w:rPr>
      </w:pPr>
      <w:r w:rsidRPr="00F72B9E">
        <w:rPr>
          <w:b/>
          <w:color w:val="auto"/>
          <w:szCs w:val="18"/>
        </w:rPr>
        <w:t xml:space="preserve">Figure </w:t>
      </w:r>
      <w:r w:rsidR="00E13034" w:rsidRPr="00F72B9E">
        <w:rPr>
          <w:b/>
          <w:color w:val="auto"/>
          <w:szCs w:val="18"/>
        </w:rPr>
        <w:t>6</w:t>
      </w:r>
      <w:r w:rsidRPr="00F72B9E">
        <w:rPr>
          <w:b/>
          <w:color w:val="auto"/>
          <w:szCs w:val="18"/>
        </w:rPr>
        <w:t xml:space="preserve">. </w:t>
      </w:r>
      <w:r w:rsidR="0031437B" w:rsidRPr="00F72B9E">
        <w:rPr>
          <w:noProof/>
          <w:snapToGrid w:val="0"/>
          <w:color w:val="auto"/>
          <w:szCs w:val="18"/>
        </w:rPr>
        <w:t>Simulation result for a Step of the PID and LQR controller</w:t>
      </w:r>
      <w:r w:rsidR="00B343AA" w:rsidRPr="00F72B9E">
        <w:rPr>
          <w:noProof/>
          <w:snapToGrid w:val="0"/>
          <w:color w:val="auto"/>
          <w:szCs w:val="18"/>
        </w:rPr>
        <w:t xml:space="preserve"> [29]</w:t>
      </w:r>
      <w:r w:rsidRPr="00F72B9E">
        <w:rPr>
          <w:noProof/>
          <w:snapToGrid w:val="0"/>
          <w:color w:val="auto"/>
          <w:szCs w:val="18"/>
        </w:rPr>
        <w:t>.</w:t>
      </w:r>
    </w:p>
    <w:p w14:paraId="2C3D890C" w14:textId="400225D5" w:rsidR="00705B7C" w:rsidRPr="00F72B9E" w:rsidRDefault="00DC1573" w:rsidP="00F05F2C">
      <w:pPr>
        <w:pStyle w:val="MDPI23heading3"/>
        <w:spacing w:line="240" w:lineRule="auto"/>
        <w:rPr>
          <w:color w:val="auto"/>
        </w:rPr>
      </w:pPr>
      <w:r w:rsidRPr="00F72B9E">
        <w:rPr>
          <w:color w:val="auto"/>
        </w:rPr>
        <w:t>2</w:t>
      </w:r>
      <w:r w:rsidR="00705B7C" w:rsidRPr="00F72B9E">
        <w:rPr>
          <w:color w:val="auto"/>
        </w:rPr>
        <w:t>.</w:t>
      </w:r>
      <w:r w:rsidR="00137CEA" w:rsidRPr="00F72B9E">
        <w:rPr>
          <w:color w:val="auto"/>
        </w:rPr>
        <w:t>2</w:t>
      </w:r>
      <w:r w:rsidR="00705B7C" w:rsidRPr="00F72B9E">
        <w:rPr>
          <w:color w:val="auto"/>
        </w:rPr>
        <w:t>.3. Brake model</w:t>
      </w:r>
    </w:p>
    <w:p w14:paraId="22DF8141" w14:textId="1D53BB14" w:rsidR="00705B7C" w:rsidRPr="00F72B9E" w:rsidRDefault="00DA3B12" w:rsidP="00F05F2C">
      <w:pPr>
        <w:pStyle w:val="MDPI31text"/>
        <w:spacing w:line="240" w:lineRule="auto"/>
        <w:rPr>
          <w:color w:val="auto"/>
        </w:rPr>
      </w:pPr>
      <w:r w:rsidRPr="00F72B9E">
        <w:rPr>
          <w:color w:val="auto"/>
        </w:rPr>
        <w:t xml:space="preserve">The </w:t>
      </w:r>
      <w:r w:rsidR="00B343AA" w:rsidRPr="00F72B9E">
        <w:rPr>
          <w:color w:val="auto"/>
        </w:rPr>
        <w:t>braking force</w:t>
      </w:r>
      <w:r w:rsidRPr="00F72B9E">
        <w:rPr>
          <w:color w:val="auto"/>
        </w:rPr>
        <w:t xml:space="preserve"> is proportional to the torque generated at the </w:t>
      </w:r>
      <w:r w:rsidR="00C639EA" w:rsidRPr="00F72B9E">
        <w:rPr>
          <w:color w:val="auto"/>
        </w:rPr>
        <w:t>wheels</w:t>
      </w:r>
      <w:r w:rsidRPr="00F72B9E">
        <w:rPr>
          <w:color w:val="auto"/>
        </w:rPr>
        <w:t>. In order to stop the tire, a force must be applied that is contrary to the rotation movement,</w:t>
      </w:r>
      <w:r w:rsidR="00B343AA" w:rsidRPr="00F72B9E">
        <w:rPr>
          <w:color w:val="auto"/>
        </w:rPr>
        <w:t xml:space="preserve"> which is</w:t>
      </w:r>
      <w:r w:rsidRPr="00F72B9E">
        <w:rPr>
          <w:color w:val="auto"/>
        </w:rPr>
        <w:t xml:space="preserve"> </w:t>
      </w:r>
      <w:r w:rsidR="00B343AA" w:rsidRPr="00F72B9E">
        <w:rPr>
          <w:color w:val="auto"/>
        </w:rPr>
        <w:t>calculated in</w:t>
      </w:r>
      <w:r w:rsidRPr="00F72B9E">
        <w:rPr>
          <w:color w:val="auto"/>
        </w:rPr>
        <w:t xml:space="preserve"> </w:t>
      </w:r>
      <w:r w:rsidR="00062A40" w:rsidRPr="00F72B9E">
        <w:rPr>
          <w:color w:val="auto"/>
        </w:rPr>
        <w:t>(</w:t>
      </w:r>
      <w:r w:rsidRPr="00F72B9E">
        <w:rPr>
          <w:color w:val="auto"/>
        </w:rPr>
        <w:t>2</w:t>
      </w:r>
      <w:r w:rsidR="00062A40" w:rsidRPr="00F72B9E">
        <w:rPr>
          <w:color w:val="auto"/>
        </w:rPr>
        <w:t>)</w:t>
      </w:r>
      <w:r w:rsidRPr="00F72B9E">
        <w:rPr>
          <w:color w:val="auto"/>
        </w:rPr>
        <w:t xml:space="preserve">. </w:t>
      </w:r>
      <w:r w:rsidR="00B343AA" w:rsidRPr="00F72B9E">
        <w:rPr>
          <w:color w:val="auto"/>
        </w:rPr>
        <w:t>In fact, Eq. (2) calculates the necessary braking for just one wheel, being necessary to multiply this result by the total number of wheels in order to obtain the necessary total braking force in the vehicle</w:t>
      </w:r>
      <w:r w:rsidRPr="00F72B9E">
        <w:rPr>
          <w:color w:val="auto"/>
        </w:rPr>
        <w:t xml:space="preserve"> </w:t>
      </w:r>
      <w:r w:rsidRPr="00F72B9E">
        <w:rPr>
          <w:color w:val="auto"/>
        </w:rPr>
        <w:fldChar w:fldCharType="begin" w:fldLock="1"/>
      </w:r>
      <w:r w:rsidR="00A91BEC" w:rsidRPr="00F72B9E">
        <w:rPr>
          <w:color w:val="auto"/>
        </w:rPr>
        <w:instrText>ADDIN CSL_CITATION {"citationItems":[{"id":"ITEM-1","itemData":{"DOI":"10.1155/2014/760815","ISSN":"1687-8132","abstract":"A design methodology which uses the regenerative brake model is introduced to determine the major system parameters of a parallel electric hybrid bus drive train. Hybrid system parameters mainly include the power rating of internal combustion engine (ICE), gear ratios of transmission, power rating, and maximal torque of motor, power, and capacity of battery. The regenerative model is built in the vehicle model to estimate the regenerative energy in the real road conditions. The design target is to ensure that the vehicle meets the specified vehicle performance, such as speed and acceleration, and at the same time, operates the ICE within an expected speed range. Several pairs of parameters are selected from the result analysis, and the fuel saving result in the road test shows that a 25% reduction is achieved in fuel consumption.","author":[{"dropping-particle":"","family":"Ma","given":"Zilin","non-dropping-particle":"","parse-names":false,"suffix":""}],"container-title":"Advances in Mechanical Engineering","id":"ITEM-1","issued":{"date-parts":[["2014","1","1"]]},"note":"doi: 10.1155/2014/760815","page":"760815","publisher":"SAGE Publications","title":"Parameters Design for a Parallel Hybrid Electric Bus Using Regenerative Brake Model","type":"article-journal","volume":"6"},"uris":["http://www.mendeley.com/documents/?uuid=3578c22d-289e-4ecd-897b-1e35388ec831"]}],"mendeley":{"formattedCitation":"[21]","manualFormatting":"[31]","plainTextFormattedCitation":"[21]","previouslyFormattedCitation":"[21]"},"properties":{"noteIndex":0},"schema":"https://github.com/citation-style-language/schema/raw/master/csl-citation.json"}</w:instrText>
      </w:r>
      <w:r w:rsidRPr="00F72B9E">
        <w:rPr>
          <w:color w:val="auto"/>
        </w:rPr>
        <w:fldChar w:fldCharType="separate"/>
      </w:r>
      <w:r w:rsidR="00B70833" w:rsidRPr="00F72B9E">
        <w:rPr>
          <w:noProof/>
          <w:color w:val="auto"/>
        </w:rPr>
        <w:t>[</w:t>
      </w:r>
      <w:r w:rsidR="00A91BEC" w:rsidRPr="00F72B9E">
        <w:rPr>
          <w:noProof/>
          <w:color w:val="auto"/>
        </w:rPr>
        <w:t>31</w:t>
      </w:r>
      <w:r w:rsidR="00B70833" w:rsidRPr="00F72B9E">
        <w:rPr>
          <w:noProof/>
          <w:color w:val="auto"/>
        </w:rPr>
        <w:t>]</w:t>
      </w:r>
      <w:r w:rsidRPr="00F72B9E">
        <w:rPr>
          <w:color w:val="auto"/>
        </w:rPr>
        <w:fldChar w:fldCharType="end"/>
      </w:r>
      <w:r w:rsidRPr="00F72B9E">
        <w:rPr>
          <w:color w:val="auto"/>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4B0E4EA6" w14:textId="77777777" w:rsidTr="006402FB">
        <w:tc>
          <w:tcPr>
            <w:tcW w:w="7428" w:type="dxa"/>
          </w:tcPr>
          <w:p w14:paraId="3F8AEEAF" w14:textId="2347A249" w:rsidR="000D5CF7" w:rsidRPr="00F72B9E" w:rsidRDefault="000D5CF7" w:rsidP="00F05F2C">
            <w:pPr>
              <w:pStyle w:val="MDPI39equation"/>
              <w:spacing w:line="240" w:lineRule="auto"/>
              <w:rPr>
                <w:color w:val="auto"/>
              </w:rPr>
            </w:pPr>
            <m:oMathPara>
              <m:oMathParaPr>
                <m:jc m:val="center"/>
              </m:oMathParaPr>
              <m:oMath>
                <m:r>
                  <m:rPr>
                    <m:nor/>
                  </m:rPr>
                  <w:rPr>
                    <w:color w:val="auto"/>
                  </w:rPr>
                  <m:t>Braking force</m:t>
                </m:r>
                <m:r>
                  <m:rPr>
                    <m:sty m:val="p"/>
                  </m:rPr>
                  <w:rPr>
                    <w:rFonts w:ascii="Cambria Math" w:hAnsi="Cambria Math"/>
                    <w:color w:val="auto"/>
                  </w:rPr>
                  <m:t xml:space="preserve"> </m:t>
                </m:r>
                <m:d>
                  <m:dPr>
                    <m:ctrlPr>
                      <w:rPr>
                        <w:rFonts w:ascii="Cambria Math" w:hAnsi="Cambria Math"/>
                        <w:color w:val="auto"/>
                      </w:rPr>
                    </m:ctrlPr>
                  </m:dPr>
                  <m:e>
                    <m:sSub>
                      <m:sSubPr>
                        <m:ctrlPr>
                          <w:rPr>
                            <w:rFonts w:ascii="Cambria Math" w:hAnsi="Cambria Math"/>
                            <w:color w:val="auto"/>
                          </w:rPr>
                        </m:ctrlPr>
                      </m:sSubPr>
                      <m:e>
                        <m:r>
                          <m:rPr>
                            <m:nor/>
                          </m:rPr>
                          <w:rPr>
                            <w:color w:val="auto"/>
                          </w:rPr>
                          <m:t>F</m:t>
                        </m:r>
                      </m:e>
                      <m:sub>
                        <m:r>
                          <m:rPr>
                            <m:nor/>
                          </m:rPr>
                          <w:rPr>
                            <w:color w:val="auto"/>
                          </w:rPr>
                          <m:t>F</m:t>
                        </m:r>
                      </m:sub>
                    </m:sSub>
                  </m:e>
                </m:d>
                <m:r>
                  <m:rPr>
                    <m:nor/>
                  </m:rPr>
                  <w:rPr>
                    <w:color w:val="auto"/>
                  </w:rPr>
                  <m:t>=</m:t>
                </m:r>
                <m:f>
                  <m:fPr>
                    <m:ctrlPr>
                      <w:rPr>
                        <w:rFonts w:ascii="Cambria Math" w:hAnsi="Cambria Math"/>
                        <w:color w:val="auto"/>
                      </w:rPr>
                    </m:ctrlPr>
                  </m:fPr>
                  <m:num>
                    <m:sSub>
                      <m:sSubPr>
                        <m:ctrlPr>
                          <w:rPr>
                            <w:rFonts w:ascii="Cambria Math" w:hAnsi="Cambria Math"/>
                            <w:color w:val="auto"/>
                          </w:rPr>
                        </m:ctrlPr>
                      </m:sSubPr>
                      <m:e>
                        <m:r>
                          <m:rPr>
                            <m:nor/>
                          </m:rPr>
                          <w:rPr>
                            <w:color w:val="auto"/>
                          </w:rPr>
                          <m:t>N</m:t>
                        </m:r>
                      </m:e>
                      <m:sub>
                        <m:r>
                          <m:rPr>
                            <m:nor/>
                          </m:rPr>
                          <w:rPr>
                            <w:color w:val="auto"/>
                          </w:rPr>
                          <m:t>f</m:t>
                        </m:r>
                      </m:sub>
                    </m:sSub>
                  </m:num>
                  <m:den>
                    <m:sSub>
                      <m:sSubPr>
                        <m:ctrlPr>
                          <w:rPr>
                            <w:rFonts w:ascii="Cambria Math" w:hAnsi="Cambria Math"/>
                            <w:color w:val="auto"/>
                          </w:rPr>
                        </m:ctrlPr>
                      </m:sSubPr>
                      <m:e>
                        <m:r>
                          <m:rPr>
                            <m:nor/>
                          </m:rPr>
                          <w:rPr>
                            <w:color w:val="auto"/>
                          </w:rPr>
                          <m:t>r</m:t>
                        </m:r>
                      </m:e>
                      <m:sub>
                        <m:r>
                          <m:rPr>
                            <m:nor/>
                          </m:rPr>
                          <w:rPr>
                            <w:color w:val="auto"/>
                          </w:rPr>
                          <m:t>d</m:t>
                        </m:r>
                      </m:sub>
                    </m:sSub>
                  </m:den>
                </m:f>
              </m:oMath>
            </m:oMathPara>
          </w:p>
        </w:tc>
        <w:tc>
          <w:tcPr>
            <w:tcW w:w="431" w:type="dxa"/>
            <w:vAlign w:val="center"/>
          </w:tcPr>
          <w:p w14:paraId="4FF37CF9" w14:textId="42AFA041" w:rsidR="000D5CF7" w:rsidRPr="00F72B9E" w:rsidRDefault="000D5CF7" w:rsidP="00F05F2C">
            <w:pPr>
              <w:pStyle w:val="MDPI3aequationnumber"/>
              <w:rPr>
                <w:color w:val="auto"/>
              </w:rPr>
            </w:pPr>
            <w:r w:rsidRPr="00F72B9E">
              <w:rPr>
                <w:color w:val="auto"/>
              </w:rPr>
              <w:t>(2)</w:t>
            </w:r>
          </w:p>
        </w:tc>
      </w:tr>
    </w:tbl>
    <w:p w14:paraId="6F24159A" w14:textId="72FA0550" w:rsidR="000D5CF7" w:rsidRPr="00F72B9E" w:rsidRDefault="003C02E2" w:rsidP="00F05F2C">
      <w:pPr>
        <w:pStyle w:val="MDPI23heading3"/>
        <w:spacing w:line="240" w:lineRule="auto"/>
        <w:rPr>
          <w:color w:val="auto"/>
        </w:rPr>
      </w:pPr>
      <w:r w:rsidRPr="00F72B9E">
        <w:rPr>
          <w:color w:val="auto"/>
        </w:rPr>
        <w:t>w</w:t>
      </w:r>
      <w:r w:rsidR="000D5CF7" w:rsidRPr="00F72B9E">
        <w:rPr>
          <w:color w:val="auto"/>
        </w:rPr>
        <w:t>here:</w:t>
      </w:r>
      <w:r w:rsidR="002A34B1" w:rsidRPr="00F72B9E">
        <w:rPr>
          <w:color w:val="auto"/>
        </w:rPr>
        <w:t xml:space="preserve"> </w:t>
      </w:r>
      <m:oMath>
        <m:sSub>
          <m:sSubPr>
            <m:ctrlPr>
              <w:rPr>
                <w:rFonts w:ascii="Cambria Math" w:hAnsi="Cambria Math"/>
                <w:color w:val="auto"/>
              </w:rPr>
            </m:ctrlPr>
          </m:sSubPr>
          <m:e>
            <m:r>
              <m:rPr>
                <m:nor/>
              </m:rPr>
              <w:rPr>
                <w:color w:val="auto"/>
              </w:rPr>
              <m:t>N</m:t>
            </m:r>
          </m:e>
          <m:sub>
            <m:r>
              <m:rPr>
                <m:nor/>
              </m:rPr>
              <w:rPr>
                <w:color w:val="auto"/>
              </w:rPr>
              <m:t>f</m:t>
            </m:r>
          </m:sub>
        </m:sSub>
      </m:oMath>
      <w:r w:rsidR="000D5CF7" w:rsidRPr="00F72B9E">
        <w:rPr>
          <w:color w:val="auto"/>
          <w:szCs w:val="24"/>
        </w:rPr>
        <w:t xml:space="preserve"> is the braking torque (N), </w:t>
      </w:r>
      <m:oMath>
        <m:sSub>
          <m:sSubPr>
            <m:ctrlPr>
              <w:rPr>
                <w:rFonts w:ascii="Cambria Math" w:hAnsi="Cambria Math"/>
                <w:color w:val="auto"/>
              </w:rPr>
            </m:ctrlPr>
          </m:sSubPr>
          <m:e>
            <m:r>
              <m:rPr>
                <m:nor/>
              </m:rPr>
              <w:rPr>
                <w:color w:val="auto"/>
              </w:rPr>
              <m:t>r</m:t>
            </m:r>
          </m:e>
          <m:sub>
            <m:r>
              <m:rPr>
                <m:nor/>
              </m:rPr>
              <w:rPr>
                <w:color w:val="auto"/>
              </w:rPr>
              <m:t>d</m:t>
            </m:r>
          </m:sub>
        </m:sSub>
      </m:oMath>
      <w:r w:rsidR="000D5CF7" w:rsidRPr="00F72B9E">
        <w:rPr>
          <w:color w:val="auto"/>
        </w:rPr>
        <w:t xml:space="preserve"> is the radius of the tire (m).</w:t>
      </w:r>
    </w:p>
    <w:p w14:paraId="46B72357" w14:textId="453AD503" w:rsidR="00DA3B12" w:rsidRPr="00F72B9E" w:rsidRDefault="00EE1343" w:rsidP="00F05F2C">
      <w:pPr>
        <w:pStyle w:val="MDPI31text"/>
        <w:spacing w:line="240" w:lineRule="auto"/>
        <w:rPr>
          <w:color w:val="auto"/>
        </w:rPr>
      </w:pPr>
      <w:r w:rsidRPr="00F72B9E">
        <w:rPr>
          <w:color w:val="auto"/>
        </w:rPr>
        <w:t>The r</w:t>
      </w:r>
      <w:r w:rsidR="00B343AA" w:rsidRPr="00F72B9E">
        <w:rPr>
          <w:color w:val="auto"/>
        </w:rPr>
        <w:t xml:space="preserve">atio that determines the recoverable energy by means of regenerative braking </w:t>
      </w:r>
      <w:r w:rsidRPr="00F72B9E">
        <w:rPr>
          <w:color w:val="auto"/>
        </w:rPr>
        <w:t xml:space="preserve">is general and applies to any driving cycle </w:t>
      </w:r>
      <w:r w:rsidRPr="00F72B9E">
        <w:rPr>
          <w:color w:val="auto"/>
        </w:rPr>
        <w:fldChar w:fldCharType="begin" w:fldLock="1"/>
      </w:r>
      <w:r w:rsidR="00B70833" w:rsidRPr="00F72B9E">
        <w:rPr>
          <w:color w:val="auto"/>
        </w:rPr>
        <w:instrText>ADDIN CSL_CITATION {"citationItems":[{"id":"ITEM-1","itemData":{"DOI":"10.1080/13588265.2016.1147731","ISSN":"1358-8265","abstract":"ABSTARCTDue to the space limitation at the driving tyre, some of the small electric vehicles (EVs) with two in-wheel motors employed a mechanical braking system rather than the hydraulic braking system. Although the mechanical braking system is compact, its rigidness and the response performance are lower than the hydraulic braking system. In this paper, we propose a combination of anti-lock braking system (ABS) and regenerative brake control to improve the braking performance of the small EVs. The hydraulic unit of ABS is installed at the front tyre, while an in-wheel motor at the rear tyre will be an actuator of ABS to control the regenerative braking torque at the rear tyre. During braking on an icy road, the operational of ABS and regenerative brake control can prevent the tyre lock and vehicle from skidding. The simulation result shows that our proposed model can improve the safety and stability of the vehicle.","author":[{"dropping-particle":"Bin","family":"Peeie","given":"Mohamad Heerwan","non-dropping-particle":"","parse-names":false,"suffix":""},{"dropping-particle":"","family":"Ogino","given":"Hirohiko","non-dropping-particle":"","parse-names":false,"suffix":""},{"dropping-particle":"","family":"Oshinoya","given":"Yasuo","non-dropping-particle":"","parse-names":false,"suffix":""}],"container-title":"International Journal of Crashworthiness","id":"ITEM-1","issue":"5","issued":{"date-parts":[["2016","9","2"]]},"note":"doi: 10.1080/13588265.2016.1147731","page":"396-406","publisher":"Taylor &amp; Francis","title":"Skid control of a small electric vehicle with two in-wheel motors: simulation model of ABS and regenerative brake control","type":"article-journal","volume":"21"},"uris":["http://www.mendeley.com/documents/?uuid=cb0508f8-4e5d-4a35-a2af-666b67c1a09c"]}],"mendeley":{"formattedCitation":"[22]","plainTextFormattedCitation":"[22]","previouslyFormattedCitation":"[22]"},"properties":{"noteIndex":0},"schema":"https://github.com/citation-style-language/schema/raw/master/csl-citation.json"}</w:instrText>
      </w:r>
      <w:r w:rsidRPr="00F72B9E">
        <w:rPr>
          <w:color w:val="auto"/>
        </w:rPr>
        <w:fldChar w:fldCharType="separate"/>
      </w:r>
      <w:r w:rsidR="00B70833" w:rsidRPr="00F72B9E">
        <w:rPr>
          <w:noProof/>
          <w:color w:val="auto"/>
        </w:rPr>
        <w:t>[</w:t>
      </w:r>
      <w:r w:rsidR="00A91BEC" w:rsidRPr="00F72B9E">
        <w:rPr>
          <w:noProof/>
          <w:color w:val="auto"/>
        </w:rPr>
        <w:t>32</w:t>
      </w:r>
      <w:r w:rsidR="00B70833" w:rsidRPr="00F72B9E">
        <w:rPr>
          <w:noProof/>
          <w:color w:val="auto"/>
        </w:rPr>
        <w:t>]</w:t>
      </w:r>
      <w:r w:rsidRPr="00F72B9E">
        <w:rPr>
          <w:color w:val="auto"/>
        </w:rPr>
        <w:fldChar w:fldCharType="end"/>
      </w:r>
      <w:r w:rsidRPr="00F72B9E">
        <w:rPr>
          <w:rFonts w:ascii="Times New Roman" w:hAnsi="Times New Roman"/>
          <w:color w:val="auto"/>
          <w:sz w:val="24"/>
          <w:szCs w:val="24"/>
        </w:rPr>
        <w:t xml:space="preserve">. </w:t>
      </w:r>
      <w:r w:rsidRPr="00F72B9E">
        <w:rPr>
          <w:color w:val="auto"/>
        </w:rPr>
        <w:t xml:space="preserve">The regenerative braking energy efficiency </w:t>
      </w:r>
      <m:oMath>
        <m:sSub>
          <m:sSubPr>
            <m:ctrlPr>
              <w:rPr>
                <w:rFonts w:ascii="Cambria Math" w:hAnsi="Cambria Math"/>
                <w:color w:val="auto"/>
                <w:sz w:val="24"/>
                <w:szCs w:val="24"/>
              </w:rPr>
            </m:ctrlPr>
          </m:sSubPr>
          <m:e>
            <m:r>
              <m:rPr>
                <m:nor/>
              </m:rPr>
              <w:rPr>
                <w:rFonts w:ascii="Cambria Math" w:hAnsi="Cambria Math"/>
                <w:color w:val="auto"/>
                <w:sz w:val="24"/>
                <w:szCs w:val="24"/>
              </w:rPr>
              <m:t>η</m:t>
            </m:r>
          </m:e>
          <m:sub>
            <m:r>
              <m:rPr>
                <m:nor/>
              </m:rPr>
              <w:rPr>
                <w:rFonts w:ascii="Cambria Math" w:hAnsi="Cambria Math"/>
                <w:color w:val="auto"/>
                <w:sz w:val="24"/>
                <w:szCs w:val="24"/>
              </w:rPr>
              <m:t>rb</m:t>
            </m:r>
          </m:sub>
        </m:sSub>
      </m:oMath>
      <w:r w:rsidRPr="00F72B9E">
        <w:rPr>
          <w:color w:val="auto"/>
          <w:sz w:val="24"/>
          <w:szCs w:val="24"/>
        </w:rPr>
        <w:t xml:space="preserve"> </w:t>
      </w:r>
      <w:r w:rsidRPr="00F72B9E">
        <w:rPr>
          <w:color w:val="auto"/>
        </w:rPr>
        <w:t xml:space="preserve">is defined </w:t>
      </w:r>
      <w:r w:rsidR="00B343AA" w:rsidRPr="00F72B9E">
        <w:rPr>
          <w:color w:val="auto"/>
        </w:rPr>
        <w:t>by</w:t>
      </w:r>
      <w:r w:rsidRPr="00F72B9E">
        <w:rPr>
          <w:color w:val="auto"/>
        </w:rPr>
        <w:t xml:space="preserve"> </w:t>
      </w:r>
      <w:r w:rsidR="00062A40" w:rsidRPr="00F72B9E">
        <w:rPr>
          <w:color w:val="auto"/>
        </w:rPr>
        <w:t>(</w:t>
      </w:r>
      <w:r w:rsidRPr="00F72B9E">
        <w:rPr>
          <w:color w:val="auto"/>
        </w:rPr>
        <w:t>3</w:t>
      </w:r>
      <w:r w:rsidR="00062A40" w:rsidRPr="00F72B9E">
        <w:rPr>
          <w:color w:val="auto"/>
        </w:rPr>
        <w:t>)</w:t>
      </w:r>
      <w:r w:rsidRPr="00F72B9E">
        <w:rPr>
          <w:color w:val="auto"/>
        </w:rPr>
        <w:t xml:space="preserve"> </w:t>
      </w:r>
      <w:r w:rsidRPr="00F72B9E">
        <w:rPr>
          <w:color w:val="auto"/>
        </w:rPr>
        <w:fldChar w:fldCharType="begin" w:fldLock="1"/>
      </w:r>
      <w:r w:rsidR="00CD3787" w:rsidRPr="00F72B9E">
        <w:rPr>
          <w:color w:val="auto"/>
        </w:rPr>
        <w:instrText>ADDIN CSL_CITATION {"citationItems":[{"id":"ITEM-1","itemData":{"ISSN":"21674191, 21674205","abstract":"[ABSTRACT In Hybrid Electric Vehicles, Regenerative Braking is an essential function to convert vehicle kinetic energy into electrical energy, which charges the battery during a braking event to make a portion of captured kinetic energy available for use later. In comparison, conventional vehicles use friction brakes only and kinetic energy is dissipated as heat and not made available for later use. This paper introduces methods of evaluating Regenerative Braking Efficiency, including multiple efficiency definitions that lead to different attributes. The paper proposes regenerative brake event definitions during the FTP cycle and how they are used for control strategy and calibration updates. Also, we apply the efficiency metrics to four different vehicles from four automotive manufacturers for comparison. The paper presents a sample comparison result. Finally, we compare our efficiency metrics with the Environmental Protection Agency (U.S.EPA) official Brake Energy Recovery efficiency evaluation process.]","author":[{"dropping-particle":"","family":"Liu","given":"Zheng","non-dropping-particle":"","parse-names":false,"suffix":""},{"dropping-particle":"","family":"Ortmann","given":"Walter J","non-dropping-particle":"","parse-names":false,"suffix":""},{"dropping-particle":"","family":"Nefcy","given":"Bernard","non-dropping-particle":"","parse-names":false,"suffix":""},{"dropping-particle":"","family":"Colvin","given":"Dan","non-dropping-particle":"","parse-names":false,"suffix":""},{"dropping-particle":"","family":"Connolly","given":"Francis","non-dropping-particle":"","parse-names":false,"suffix":""}],"container-title":"SAE International Journal of Alternative Powertrains","id":"ITEM-1","issue":"1","issued":{"date-parts":[["2017","2","12"]]},"page":"103-112","publisher":"SAE International","title":"Methods of Measuring Regenerative Braking Efficiency in a Test Cycle","type":"article-journal","volume":"6"},"uris":["http://www.mendeley.com/documents/?uuid=d05aefd6-5c34-4292-ae77-f33660715a35"]}],"mendeley":{"formattedCitation":"[23]","manualFormatting":"[33,34]","plainTextFormattedCitation":"[23]","previouslyFormattedCitation":"[23]"},"properties":{"noteIndex":0},"schema":"https://github.com/citation-style-language/schema/raw/master/csl-citation.json"}</w:instrText>
      </w:r>
      <w:r w:rsidRPr="00F72B9E">
        <w:rPr>
          <w:color w:val="auto"/>
        </w:rPr>
        <w:fldChar w:fldCharType="separate"/>
      </w:r>
      <w:r w:rsidR="00B70833" w:rsidRPr="00F72B9E">
        <w:rPr>
          <w:noProof/>
          <w:color w:val="auto"/>
        </w:rPr>
        <w:t>[</w:t>
      </w:r>
      <w:r w:rsidR="00A91BEC" w:rsidRPr="00F72B9E">
        <w:rPr>
          <w:noProof/>
          <w:color w:val="auto"/>
        </w:rPr>
        <w:t>33</w:t>
      </w:r>
      <w:r w:rsidR="00CD3787" w:rsidRPr="00F72B9E">
        <w:rPr>
          <w:noProof/>
          <w:color w:val="auto"/>
        </w:rPr>
        <w:t>,34</w:t>
      </w:r>
      <w:r w:rsidR="00B70833" w:rsidRPr="00F72B9E">
        <w:rPr>
          <w:noProof/>
          <w:color w:val="auto"/>
        </w:rPr>
        <w:t>]</w:t>
      </w:r>
      <w:r w:rsidRPr="00F72B9E">
        <w:rPr>
          <w:color w:val="auto"/>
        </w:rPr>
        <w:fldChar w:fldCharType="end"/>
      </w:r>
      <w:r w:rsidRPr="00F72B9E">
        <w:rPr>
          <w:color w:val="auto"/>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03C1547B" w14:textId="77777777" w:rsidTr="006402FB">
        <w:tc>
          <w:tcPr>
            <w:tcW w:w="7428" w:type="dxa"/>
          </w:tcPr>
          <w:p w14:paraId="17AC84BD" w14:textId="2C474060" w:rsidR="00EE1343" w:rsidRPr="00F72B9E" w:rsidRDefault="00E56FB6" w:rsidP="00F05F2C">
            <w:pPr>
              <w:pStyle w:val="MDPI39equation"/>
              <w:spacing w:line="240" w:lineRule="auto"/>
              <w:rPr>
                <w:color w:val="auto"/>
              </w:rPr>
            </w:pPr>
            <m:oMathPara>
              <m:oMathParaPr>
                <m:jc m:val="center"/>
              </m:oMathParaPr>
              <m:oMath>
                <m:sSub>
                  <m:sSubPr>
                    <m:ctrlPr>
                      <w:rPr>
                        <w:rFonts w:ascii="Cambria Math" w:hAnsi="Cambria Math"/>
                        <w:color w:val="auto"/>
                      </w:rPr>
                    </m:ctrlPr>
                  </m:sSubPr>
                  <m:e>
                    <m:r>
                      <m:rPr>
                        <m:nor/>
                      </m:rPr>
                      <w:rPr>
                        <w:color w:val="auto"/>
                      </w:rPr>
                      <m:t>η</m:t>
                    </m:r>
                  </m:e>
                  <m:sub>
                    <m:r>
                      <m:rPr>
                        <m:nor/>
                      </m:rPr>
                      <w:rPr>
                        <w:color w:val="auto"/>
                      </w:rPr>
                      <m:t>rb</m:t>
                    </m:r>
                  </m:sub>
                </m:sSub>
                <m:d>
                  <m:dPr>
                    <m:begChr m:val="["/>
                    <m:endChr m:val="]"/>
                    <m:ctrlPr>
                      <w:rPr>
                        <w:rFonts w:ascii="Cambria Math" w:hAnsi="Cambria Math"/>
                        <w:color w:val="auto"/>
                      </w:rPr>
                    </m:ctrlPr>
                  </m:dPr>
                  <m:e>
                    <m:r>
                      <m:rPr>
                        <m:nor/>
                      </m:rPr>
                      <w:rPr>
                        <w:color w:val="auto"/>
                      </w:rPr>
                      <m:t>%</m:t>
                    </m:r>
                  </m:e>
                </m:d>
                <m:r>
                  <m:rPr>
                    <m:nor/>
                  </m:rPr>
                  <w:rPr>
                    <w:color w:val="auto"/>
                  </w:rPr>
                  <m:t>=</m:t>
                </m:r>
                <m:f>
                  <m:fPr>
                    <m:ctrlPr>
                      <w:rPr>
                        <w:rFonts w:ascii="Cambria Math" w:hAnsi="Cambria Math"/>
                        <w:color w:val="auto"/>
                      </w:rPr>
                    </m:ctrlPr>
                  </m:fPr>
                  <m:num>
                    <m:sSub>
                      <m:sSubPr>
                        <m:ctrlPr>
                          <w:rPr>
                            <w:rFonts w:ascii="Cambria Math" w:hAnsi="Cambria Math"/>
                            <w:color w:val="auto"/>
                          </w:rPr>
                        </m:ctrlPr>
                      </m:sSubPr>
                      <m:e>
                        <m:r>
                          <m:rPr>
                            <m:nor/>
                          </m:rPr>
                          <w:rPr>
                            <w:color w:val="auto"/>
                          </w:rPr>
                          <m:t>E</m:t>
                        </m:r>
                      </m:e>
                      <m:sub>
                        <m:r>
                          <m:rPr>
                            <m:nor/>
                          </m:rPr>
                          <w:rPr>
                            <w:color w:val="auto"/>
                          </w:rPr>
                          <m:t>recoverable</m:t>
                        </m:r>
                      </m:sub>
                    </m:sSub>
                    <m:r>
                      <m:rPr>
                        <m:nor/>
                      </m:rPr>
                      <w:rPr>
                        <w:color w:val="auto"/>
                      </w:rPr>
                      <m:t>[kWh]</m:t>
                    </m:r>
                  </m:num>
                  <m:den>
                    <m:sSub>
                      <m:sSubPr>
                        <m:ctrlPr>
                          <w:rPr>
                            <w:rFonts w:ascii="Cambria Math" w:hAnsi="Cambria Math"/>
                            <w:color w:val="auto"/>
                          </w:rPr>
                        </m:ctrlPr>
                      </m:sSubPr>
                      <m:e>
                        <m:r>
                          <m:rPr>
                            <m:nor/>
                          </m:rPr>
                          <w:rPr>
                            <w:color w:val="auto"/>
                          </w:rPr>
                          <m:t>E</m:t>
                        </m:r>
                      </m:e>
                      <m:sub>
                        <m:r>
                          <m:rPr>
                            <m:nor/>
                          </m:rPr>
                          <w:rPr>
                            <w:color w:val="auto"/>
                          </w:rPr>
                          <m:t>available</m:t>
                        </m:r>
                      </m:sub>
                    </m:sSub>
                    <m:r>
                      <m:rPr>
                        <m:nor/>
                      </m:rPr>
                      <w:rPr>
                        <w:color w:val="auto"/>
                      </w:rPr>
                      <m:t>[kWh]</m:t>
                    </m:r>
                  </m:den>
                </m:f>
                <m:r>
                  <w:rPr>
                    <w:rFonts w:ascii="Cambria Math" w:eastAsiaTheme="minorEastAsia" w:hAnsi="Cambria Math"/>
                    <w:color w:val="auto"/>
                    <w:sz w:val="24"/>
                    <w:szCs w:val="24"/>
                  </w:rPr>
                  <m:t xml:space="preserve"> </m:t>
                </m:r>
              </m:oMath>
            </m:oMathPara>
          </w:p>
        </w:tc>
        <w:tc>
          <w:tcPr>
            <w:tcW w:w="431" w:type="dxa"/>
            <w:vAlign w:val="center"/>
          </w:tcPr>
          <w:p w14:paraId="506D14BC" w14:textId="53BA8582" w:rsidR="00EE1343" w:rsidRPr="00F72B9E" w:rsidRDefault="00EE1343" w:rsidP="00F05F2C">
            <w:pPr>
              <w:pStyle w:val="MDPI3aequationnumber"/>
              <w:rPr>
                <w:color w:val="auto"/>
              </w:rPr>
            </w:pPr>
            <w:r w:rsidRPr="00F72B9E">
              <w:rPr>
                <w:color w:val="auto"/>
              </w:rPr>
              <w:t>(3)</w:t>
            </w:r>
          </w:p>
        </w:tc>
      </w:tr>
    </w:tbl>
    <w:p w14:paraId="7090A5EA" w14:textId="035545B1" w:rsidR="00705B7C" w:rsidRPr="00F72B9E" w:rsidRDefault="00062A40" w:rsidP="00F05F2C">
      <w:pPr>
        <w:pStyle w:val="MDPI23heading3"/>
        <w:spacing w:line="240" w:lineRule="auto"/>
        <w:jc w:val="both"/>
        <w:rPr>
          <w:color w:val="auto"/>
        </w:rPr>
      </w:pPr>
      <w:r w:rsidRPr="00F72B9E">
        <w:rPr>
          <w:color w:val="auto"/>
        </w:rPr>
        <w:t>w</w:t>
      </w:r>
      <w:r w:rsidR="002A34B1" w:rsidRPr="00F72B9E">
        <w:rPr>
          <w:color w:val="auto"/>
        </w:rPr>
        <w:t xml:space="preserve">here: </w:t>
      </w:r>
      <m:oMath>
        <m:sSub>
          <m:sSubPr>
            <m:ctrlPr>
              <w:rPr>
                <w:rFonts w:ascii="Cambria Math" w:hAnsi="Cambria Math"/>
                <w:color w:val="auto"/>
              </w:rPr>
            </m:ctrlPr>
          </m:sSubPr>
          <m:e>
            <m:r>
              <m:rPr>
                <m:nor/>
              </m:rPr>
              <w:rPr>
                <w:color w:val="auto"/>
              </w:rPr>
              <m:t>E</m:t>
            </m:r>
          </m:e>
          <m:sub>
            <m:r>
              <m:rPr>
                <m:nor/>
              </m:rPr>
              <w:rPr>
                <w:color w:val="auto"/>
              </w:rPr>
              <m:t>recoverable</m:t>
            </m:r>
          </m:sub>
        </m:sSub>
        <m:r>
          <m:rPr>
            <m:nor/>
          </m:rPr>
          <w:rPr>
            <w:color w:val="auto"/>
          </w:rPr>
          <m:t>[kWh</m:t>
        </m:r>
        <m:r>
          <w:rPr>
            <w:rFonts w:ascii="Cambria Math" w:hAnsi="Cambria Math"/>
            <w:color w:val="auto"/>
          </w:rPr>
          <m:t>]</m:t>
        </m:r>
      </m:oMath>
      <w:r w:rsidR="002A34B1" w:rsidRPr="00F72B9E">
        <w:rPr>
          <w:color w:val="auto"/>
        </w:rPr>
        <w:t xml:space="preserve"> is the energy recovered during braking and </w:t>
      </w:r>
      <m:oMath>
        <m:sSub>
          <m:sSubPr>
            <m:ctrlPr>
              <w:rPr>
                <w:rFonts w:ascii="Cambria Math" w:hAnsi="Cambria Math"/>
                <w:color w:val="auto"/>
              </w:rPr>
            </m:ctrlPr>
          </m:sSubPr>
          <m:e>
            <m:r>
              <m:rPr>
                <m:nor/>
              </m:rPr>
              <w:rPr>
                <w:color w:val="auto"/>
              </w:rPr>
              <m:t>E</m:t>
            </m:r>
          </m:e>
          <m:sub>
            <m:r>
              <m:rPr>
                <m:nor/>
              </m:rPr>
              <w:rPr>
                <w:color w:val="auto"/>
              </w:rPr>
              <m:t>available</m:t>
            </m:r>
          </m:sub>
        </m:sSub>
        <m:r>
          <m:rPr>
            <m:nor/>
          </m:rPr>
          <w:rPr>
            <w:color w:val="auto"/>
          </w:rPr>
          <m:t>[kWh]</m:t>
        </m:r>
      </m:oMath>
      <w:r w:rsidR="002A34B1" w:rsidRPr="00F72B9E">
        <w:rPr>
          <w:color w:val="auto"/>
        </w:rPr>
        <w:t>, is the maximum energy available to be recovered during braking.</w:t>
      </w:r>
    </w:p>
    <w:p w14:paraId="2643CAD2" w14:textId="1E6CB3D2" w:rsidR="002A34B1" w:rsidRPr="00F72B9E" w:rsidRDefault="002A34B1" w:rsidP="00F05F2C">
      <w:pPr>
        <w:pStyle w:val="MDPI23heading3"/>
        <w:spacing w:line="240" w:lineRule="auto"/>
        <w:ind w:firstLine="452"/>
        <w:rPr>
          <w:color w:val="auto"/>
        </w:rPr>
      </w:pPr>
      <w:r w:rsidRPr="00F72B9E">
        <w:rPr>
          <w:color w:val="auto"/>
        </w:rPr>
        <w:t>The available energy is calculated using Eq. (4).</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2E025566" w14:textId="77777777" w:rsidTr="006402FB">
        <w:tc>
          <w:tcPr>
            <w:tcW w:w="7428" w:type="dxa"/>
          </w:tcPr>
          <w:p w14:paraId="5F53AB8B" w14:textId="3A912E91" w:rsidR="002A34B1" w:rsidRPr="00F72B9E" w:rsidRDefault="00E56FB6" w:rsidP="00F05F2C">
            <w:pPr>
              <w:pStyle w:val="MDPI39equation"/>
              <w:spacing w:line="240" w:lineRule="auto"/>
              <w:rPr>
                <w:color w:val="auto"/>
              </w:rPr>
            </w:pPr>
            <m:oMathPara>
              <m:oMathParaPr>
                <m:jc m:val="center"/>
              </m:oMathParaPr>
              <m:oMath>
                <m:sSub>
                  <m:sSubPr>
                    <m:ctrlPr>
                      <w:rPr>
                        <w:rFonts w:ascii="Cambria Math" w:hAnsi="Cambria Math"/>
                        <w:color w:val="auto"/>
                      </w:rPr>
                    </m:ctrlPr>
                  </m:sSubPr>
                  <m:e>
                    <m:r>
                      <m:rPr>
                        <m:nor/>
                      </m:rPr>
                      <w:rPr>
                        <w:color w:val="auto"/>
                      </w:rPr>
                      <m:t>E</m:t>
                    </m:r>
                  </m:e>
                  <m:sub>
                    <m:r>
                      <m:rPr>
                        <m:nor/>
                      </m:rPr>
                      <w:rPr>
                        <w:color w:val="auto"/>
                      </w:rPr>
                      <m:t>avaliable</m:t>
                    </m:r>
                  </m:sub>
                </m:sSub>
                <m:d>
                  <m:dPr>
                    <m:begChr m:val="["/>
                    <m:endChr m:val="]"/>
                    <m:ctrlPr>
                      <w:rPr>
                        <w:rFonts w:ascii="Cambria Math" w:hAnsi="Cambria Math"/>
                        <w:color w:val="auto"/>
                      </w:rPr>
                    </m:ctrlPr>
                  </m:dPr>
                  <m:e>
                    <m:r>
                      <m:rPr>
                        <m:nor/>
                      </m:rPr>
                      <w:rPr>
                        <w:color w:val="auto"/>
                      </w:rPr>
                      <m:t>kWh</m:t>
                    </m:r>
                  </m:e>
                </m:d>
                <m:r>
                  <m:rPr>
                    <m:nor/>
                  </m:rPr>
                  <w:rPr>
                    <w:color w:val="auto"/>
                  </w:rPr>
                  <m:t>=</m:t>
                </m:r>
                <m:nary>
                  <m:naryPr>
                    <m:limLoc m:val="subSup"/>
                    <m:ctrlPr>
                      <w:rPr>
                        <w:rFonts w:ascii="Cambria Math" w:hAnsi="Cambria Math"/>
                        <w:color w:val="auto"/>
                      </w:rPr>
                    </m:ctrlPr>
                  </m:naryPr>
                  <m:sub>
                    <m:r>
                      <m:rPr>
                        <m:nor/>
                      </m:rPr>
                      <w:rPr>
                        <w:color w:val="auto"/>
                      </w:rPr>
                      <m:t>0</m:t>
                    </m:r>
                  </m:sub>
                  <m:sup>
                    <m:r>
                      <m:rPr>
                        <m:nor/>
                      </m:rPr>
                      <w:rPr>
                        <w:color w:val="auto"/>
                      </w:rPr>
                      <m:t>t</m:t>
                    </m:r>
                  </m:sup>
                  <m:e>
                    <m:sSup>
                      <m:sSupPr>
                        <m:ctrlPr>
                          <w:rPr>
                            <w:rFonts w:ascii="Cambria Math" w:hAnsi="Cambria Math"/>
                            <w:color w:val="auto"/>
                          </w:rPr>
                        </m:ctrlPr>
                      </m:sSupPr>
                      <m:e>
                        <m:sSub>
                          <m:sSubPr>
                            <m:ctrlPr>
                              <w:rPr>
                                <w:rFonts w:ascii="Cambria Math" w:hAnsi="Cambria Math"/>
                                <w:color w:val="auto"/>
                              </w:rPr>
                            </m:ctrlPr>
                          </m:sSubPr>
                          <m:e>
                            <m:r>
                              <m:rPr>
                                <m:nor/>
                              </m:rPr>
                              <w:rPr>
                                <w:color w:val="auto"/>
                              </w:rPr>
                              <m:t>P</m:t>
                            </m:r>
                          </m:e>
                          <m:sub>
                            <m:r>
                              <m:rPr>
                                <m:nor/>
                              </m:rPr>
                              <w:rPr>
                                <w:color w:val="auto"/>
                              </w:rPr>
                              <m:t>Wheels</m:t>
                            </m:r>
                          </m:sub>
                        </m:sSub>
                      </m:e>
                      <m:sup>
                        <m:d>
                          <m:dPr>
                            <m:ctrlPr>
                              <w:rPr>
                                <w:rFonts w:ascii="Cambria Math" w:hAnsi="Cambria Math"/>
                                <w:color w:val="auto"/>
                              </w:rPr>
                            </m:ctrlPr>
                          </m:dPr>
                          <m:e>
                            <m:r>
                              <m:rPr>
                                <m:nor/>
                              </m:rPr>
                              <w:rPr>
                                <w:color w:val="auto"/>
                              </w:rPr>
                              <m:t>-</m:t>
                            </m:r>
                          </m:e>
                        </m:d>
                      </m:sup>
                    </m:sSup>
                    <m:r>
                      <m:rPr>
                        <m:nor/>
                      </m:rPr>
                      <w:rPr>
                        <w:color w:val="auto"/>
                      </w:rPr>
                      <m:t>(t)</m:t>
                    </m:r>
                    <m:r>
                      <m:rPr>
                        <m:nor/>
                      </m:rPr>
                      <w:rPr>
                        <w:rFonts w:ascii="Cambria Math"/>
                        <w:color w:val="auto"/>
                      </w:rPr>
                      <m:t xml:space="preserve"> </m:t>
                    </m:r>
                    <m:r>
                      <m:rPr>
                        <m:nor/>
                      </m:rPr>
                      <w:rPr>
                        <w:color w:val="auto"/>
                      </w:rPr>
                      <m:t>dt</m:t>
                    </m:r>
                  </m:e>
                </m:nary>
                <m:r>
                  <m:rPr>
                    <m:nor/>
                  </m:rPr>
                  <w:rPr>
                    <w:rFonts w:ascii="Cambria Math" w:hAnsi="Cambria Math"/>
                    <w:color w:val="auto"/>
                    <w:szCs w:val="24"/>
                  </w:rPr>
                  <m:t xml:space="preserve">         </m:t>
                </m:r>
                <m:r>
                  <w:rPr>
                    <w:rFonts w:ascii="Cambria Math" w:hAnsi="Cambria Math"/>
                    <w:color w:val="auto"/>
                    <w:szCs w:val="24"/>
                  </w:rPr>
                  <m:t xml:space="preserve">    </m:t>
                </m:r>
              </m:oMath>
            </m:oMathPara>
          </w:p>
        </w:tc>
        <w:tc>
          <w:tcPr>
            <w:tcW w:w="431" w:type="dxa"/>
            <w:vAlign w:val="center"/>
          </w:tcPr>
          <w:p w14:paraId="27E8EE15" w14:textId="715FB5DB" w:rsidR="002A34B1" w:rsidRPr="00F72B9E" w:rsidRDefault="002A34B1" w:rsidP="00F05F2C">
            <w:pPr>
              <w:pStyle w:val="MDPI3aequationnumber"/>
              <w:rPr>
                <w:color w:val="auto"/>
              </w:rPr>
            </w:pPr>
            <w:r w:rsidRPr="00F72B9E">
              <w:rPr>
                <w:color w:val="auto"/>
              </w:rPr>
              <w:t>(4)</w:t>
            </w:r>
          </w:p>
        </w:tc>
      </w:tr>
    </w:tbl>
    <w:p w14:paraId="4530D5B3" w14:textId="713BD4D3" w:rsidR="002A34B1" w:rsidRPr="00F72B9E" w:rsidRDefault="00623510" w:rsidP="00F05F2C">
      <w:pPr>
        <w:pStyle w:val="MDPI23heading3"/>
        <w:spacing w:line="240" w:lineRule="auto"/>
        <w:rPr>
          <w:color w:val="auto"/>
        </w:rPr>
      </w:pPr>
      <w:r w:rsidRPr="00F72B9E">
        <w:rPr>
          <w:color w:val="auto"/>
        </w:rPr>
        <w:t>w</w:t>
      </w:r>
      <w:r w:rsidR="002A34B1" w:rsidRPr="00F72B9E">
        <w:rPr>
          <w:color w:val="auto"/>
        </w:rPr>
        <w:t xml:space="preserve">here: </w:t>
      </w:r>
      <m:oMath>
        <m:sSup>
          <m:sSupPr>
            <m:ctrlPr>
              <w:rPr>
                <w:rFonts w:ascii="Cambria Math" w:hAnsi="Cambria Math"/>
                <w:color w:val="auto"/>
              </w:rPr>
            </m:ctrlPr>
          </m:sSupPr>
          <m:e>
            <m:sSub>
              <m:sSubPr>
                <m:ctrlPr>
                  <w:rPr>
                    <w:rFonts w:ascii="Cambria Math" w:hAnsi="Cambria Math"/>
                    <w:color w:val="auto"/>
                  </w:rPr>
                </m:ctrlPr>
              </m:sSubPr>
              <m:e>
                <m:r>
                  <m:rPr>
                    <m:nor/>
                  </m:rPr>
                  <w:rPr>
                    <w:color w:val="auto"/>
                  </w:rPr>
                  <m:t>P</m:t>
                </m:r>
              </m:e>
              <m:sub>
                <m:r>
                  <m:rPr>
                    <m:nor/>
                  </m:rPr>
                  <w:rPr>
                    <w:color w:val="auto"/>
                  </w:rPr>
                  <m:t>Wheels</m:t>
                </m:r>
              </m:sub>
            </m:sSub>
          </m:e>
          <m:sup>
            <m:d>
              <m:dPr>
                <m:ctrlPr>
                  <w:rPr>
                    <w:rFonts w:ascii="Cambria Math" w:hAnsi="Cambria Math"/>
                    <w:color w:val="auto"/>
                  </w:rPr>
                </m:ctrlPr>
              </m:dPr>
              <m:e>
                <m:r>
                  <m:rPr>
                    <m:nor/>
                  </m:rPr>
                  <w:rPr>
                    <w:color w:val="auto"/>
                  </w:rPr>
                  <m:t>-</m:t>
                </m:r>
              </m:e>
            </m:d>
          </m:sup>
        </m:sSup>
        <m:r>
          <m:rPr>
            <m:nor/>
          </m:rPr>
          <w:rPr>
            <w:color w:val="auto"/>
          </w:rPr>
          <m:t>(</m:t>
        </m:r>
      </m:oMath>
      <w:r w:rsidR="002A34B1" w:rsidRPr="00F72B9E">
        <w:rPr>
          <w:color w:val="auto"/>
        </w:rPr>
        <w:t xml:space="preserve">t) is the negative part of the power in the </w:t>
      </w:r>
      <w:r w:rsidR="00C639EA" w:rsidRPr="00F72B9E">
        <w:rPr>
          <w:color w:val="auto"/>
        </w:rPr>
        <w:t>wheels</w:t>
      </w:r>
      <w:r w:rsidR="002554A3" w:rsidRPr="00F72B9E">
        <w:rPr>
          <w:color w:val="auto"/>
        </w:rPr>
        <w:t xml:space="preserve"> in [kW].</w:t>
      </w:r>
    </w:p>
    <w:p w14:paraId="49DA351E" w14:textId="7C2DF736" w:rsidR="0040058A" w:rsidRPr="00F72B9E" w:rsidRDefault="00DC1573" w:rsidP="00F05F2C">
      <w:pPr>
        <w:pStyle w:val="MDPI23heading3"/>
        <w:spacing w:line="240" w:lineRule="auto"/>
        <w:rPr>
          <w:color w:val="auto"/>
        </w:rPr>
      </w:pPr>
      <w:r w:rsidRPr="00F72B9E">
        <w:rPr>
          <w:color w:val="auto"/>
        </w:rPr>
        <w:t>2</w:t>
      </w:r>
      <w:r w:rsidR="0040058A" w:rsidRPr="00F72B9E">
        <w:rPr>
          <w:color w:val="auto"/>
        </w:rPr>
        <w:t>.</w:t>
      </w:r>
      <w:r w:rsidR="00137CEA" w:rsidRPr="00F72B9E">
        <w:rPr>
          <w:color w:val="auto"/>
        </w:rPr>
        <w:t>2</w:t>
      </w:r>
      <w:r w:rsidR="0040058A" w:rsidRPr="00F72B9E">
        <w:rPr>
          <w:color w:val="auto"/>
        </w:rPr>
        <w:t>.4. Electric motor model</w:t>
      </w:r>
    </w:p>
    <w:p w14:paraId="73CBAA67" w14:textId="00814D5A" w:rsidR="0040058A" w:rsidRPr="00F72B9E" w:rsidRDefault="0040058A" w:rsidP="00F05F2C">
      <w:pPr>
        <w:pStyle w:val="MDPI31text"/>
        <w:spacing w:line="240" w:lineRule="auto"/>
        <w:rPr>
          <w:color w:val="auto"/>
        </w:rPr>
      </w:pPr>
      <w:r w:rsidRPr="00F72B9E">
        <w:rPr>
          <w:color w:val="auto"/>
        </w:rPr>
        <w:t>The output power of the alternating current electric motor depends of their efficiency, which is modeled as a quasi-static efficiency map that depends on the output speed and torque with the efficiency of the inverter considered as constant</w:t>
      </w:r>
      <w:r w:rsidR="00075EC5" w:rsidRPr="00F72B9E">
        <w:rPr>
          <w:color w:val="auto"/>
        </w:rPr>
        <w:t>. With the premises,</w:t>
      </w:r>
      <w:r w:rsidRPr="00F72B9E">
        <w:rPr>
          <w:color w:val="auto"/>
        </w:rPr>
        <w:t xml:space="preserve"> the output power</w:t>
      </w:r>
      <w:r w:rsidR="0031437B" w:rsidRPr="00F72B9E">
        <w:rPr>
          <w:color w:val="auto"/>
        </w:rPr>
        <w:t xml:space="preserve"> </w:t>
      </w:r>
      <m:oMath>
        <m:d>
          <m:dPr>
            <m:ctrlPr>
              <w:rPr>
                <w:rFonts w:ascii="Cambria Math" w:hAnsi="Cambria Math"/>
                <w:i/>
                <w:color w:val="auto"/>
              </w:rPr>
            </m:ctrlPr>
          </m:dPr>
          <m:e>
            <m:sSub>
              <m:sSubPr>
                <m:ctrlPr>
                  <w:rPr>
                    <w:rFonts w:ascii="Cambria Math" w:hAnsi="Cambria Math"/>
                    <w:i/>
                    <w:color w:val="auto"/>
                  </w:rPr>
                </m:ctrlPr>
              </m:sSubPr>
              <m:e>
                <m:r>
                  <w:rPr>
                    <w:rFonts w:ascii="Cambria Math" w:hAnsi="Cambria Math"/>
                    <w:color w:val="auto"/>
                  </w:rPr>
                  <m:t>P</m:t>
                </m:r>
              </m:e>
              <m:sub>
                <m:r>
                  <w:rPr>
                    <w:rFonts w:ascii="Cambria Math" w:hAnsi="Cambria Math"/>
                    <w:color w:val="auto"/>
                  </w:rPr>
                  <m:t>em</m:t>
                </m:r>
              </m:sub>
            </m:sSub>
          </m:e>
        </m:d>
      </m:oMath>
      <w:r w:rsidR="0031437B" w:rsidRPr="00F72B9E">
        <w:rPr>
          <w:color w:val="auto"/>
        </w:rPr>
        <w:t xml:space="preserve"> </w:t>
      </w:r>
      <w:r w:rsidR="00075EC5" w:rsidRPr="00F72B9E">
        <w:rPr>
          <w:color w:val="auto"/>
        </w:rPr>
        <w:t>can be</w:t>
      </w:r>
      <w:r w:rsidRPr="00F72B9E">
        <w:rPr>
          <w:color w:val="auto"/>
        </w:rPr>
        <w:t xml:space="preserve"> calculated by </w:t>
      </w:r>
      <w:r w:rsidR="00F214A0" w:rsidRPr="00F72B9E">
        <w:rPr>
          <w:color w:val="auto"/>
        </w:rPr>
        <w:t xml:space="preserve">Eq. (5) </w:t>
      </w:r>
      <w:r w:rsidR="00B70833" w:rsidRPr="00F72B9E">
        <w:rPr>
          <w:color w:val="auto"/>
        </w:rPr>
        <w:fldChar w:fldCharType="begin" w:fldLock="1"/>
      </w:r>
      <w:r w:rsidR="00CD3787" w:rsidRPr="00F72B9E">
        <w:rPr>
          <w:color w:val="auto"/>
        </w:rPr>
        <w:instrText>ADDIN CSL_CITATION {"citationItems":[{"id":"ITEM-1","itemData":{"DOI":"https://doi.org/10.1016/j.rser.2015.07.033","ISSN":"1364-0321","abstract":"The electrical machine (EM) is a key component in plug-in electric and hybrid vehicle (PEV) propulsion systems. It must be designed for high torque/power densities, wide speed range, over load capability, high efficiency at all speeds, low cost and weight, fast acceleration and deceleration, while meeting performance and reliability expectations. This paper overviews various EM technologies that are the best candidates for use in PEVs. Their basic operational characteristics, design features and relative advantages and disadvantages are discussed and compared for PEV propulsion systems. The latest and future research directions of EMs for PEVs are identified and discussed. Literature concerned with limitations and capabilities of finite element analysis and magnetic equivalent circuit analysis for EM design and analysis in PEVs is presented. Unfortunately, few papers give thorough comparisons between experimental measurements and simulation tools for EMs; even fewer compare torque. Those that report on torque show errors of 10% or more between tests and simulations. Saturation and losses appear to be the likely culprits. When nonlinear magnetic effects are taken into account, including magnetic saturation, eddy currents losses, and modeled with care, differences between simulations and tests typically are on the order of 5%.","author":[{"dropping-particle":"","family":"Yilmaz","given":"Murat","non-dropping-particle":"","parse-names":false,"suffix":""}],"container-title":"Renewable and Sustainable Energy Reviews","id":"ITEM-1","issued":{"date-parts":[["2015"]]},"page":"80-99","title":"Limitations/capabilities of electric machine technologies and modeling approaches for electric motor design and analysis in plug-in electric vehicle applications","type":"article-journal","volume":"52"},"uris":["http://www.mendeley.com/documents/?uuid=545162db-39a8-4944-b557-4599475d98da"]}],"mendeley":{"formattedCitation":"[24]","manualFormatting":"[35]","plainTextFormattedCitation":"[24]","previouslyFormattedCitation":"[24]"},"properties":{"noteIndex":0},"schema":"https://github.com/citation-style-language/schema/raw/master/csl-citation.json"}</w:instrText>
      </w:r>
      <w:r w:rsidR="00B70833" w:rsidRPr="00F72B9E">
        <w:rPr>
          <w:color w:val="auto"/>
        </w:rPr>
        <w:fldChar w:fldCharType="separate"/>
      </w:r>
      <w:r w:rsidR="00B70833" w:rsidRPr="00F72B9E">
        <w:rPr>
          <w:noProof/>
          <w:color w:val="auto"/>
        </w:rPr>
        <w:t>[</w:t>
      </w:r>
      <w:r w:rsidR="00A91BEC" w:rsidRPr="00F72B9E">
        <w:rPr>
          <w:noProof/>
          <w:color w:val="auto"/>
        </w:rPr>
        <w:t>3</w:t>
      </w:r>
      <w:r w:rsidR="00CD3787" w:rsidRPr="00F72B9E">
        <w:rPr>
          <w:noProof/>
          <w:color w:val="auto"/>
        </w:rPr>
        <w:t>5</w:t>
      </w:r>
      <w:r w:rsidR="00B70833" w:rsidRPr="00F72B9E">
        <w:rPr>
          <w:noProof/>
          <w:color w:val="auto"/>
        </w:rPr>
        <w:t>]</w:t>
      </w:r>
      <w:r w:rsidR="00B70833" w:rsidRPr="00F72B9E">
        <w:rPr>
          <w:color w:val="auto"/>
        </w:rPr>
        <w:fldChar w:fldCharType="end"/>
      </w:r>
      <w:r w:rsidR="00F214A0" w:rsidRPr="00F72B9E">
        <w:rPr>
          <w:color w:val="auto"/>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6DF583C5" w14:textId="77777777" w:rsidTr="006402FB">
        <w:tc>
          <w:tcPr>
            <w:tcW w:w="7428" w:type="dxa"/>
          </w:tcPr>
          <w:p w14:paraId="7A45F096" w14:textId="008C6C5F" w:rsidR="00E11BF9" w:rsidRPr="00F72B9E" w:rsidRDefault="00E56FB6" w:rsidP="00F05F2C">
            <w:pPr>
              <w:pStyle w:val="MDPI39equation"/>
              <w:spacing w:line="240" w:lineRule="auto"/>
              <w:rPr>
                <w:color w:val="auto"/>
              </w:rPr>
            </w:pPr>
            <m:oMathPara>
              <m:oMathParaPr>
                <m:jc m:val="center"/>
              </m:oMathParaPr>
              <m:oMath>
                <m:sSub>
                  <m:sSubPr>
                    <m:ctrlPr>
                      <w:rPr>
                        <w:rFonts w:ascii="Cambria Math" w:hAnsi="Cambria Math"/>
                        <w:color w:val="auto"/>
                      </w:rPr>
                    </m:ctrlPr>
                  </m:sSubPr>
                  <m:e>
                    <m:r>
                      <m:rPr>
                        <m:nor/>
                      </m:rPr>
                      <w:rPr>
                        <w:color w:val="auto"/>
                      </w:rPr>
                      <m:t>P</m:t>
                    </m:r>
                  </m:e>
                  <m:sub>
                    <m:r>
                      <m:rPr>
                        <m:nor/>
                      </m:rPr>
                      <w:rPr>
                        <w:color w:val="auto"/>
                      </w:rPr>
                      <m:t>em</m:t>
                    </m:r>
                  </m:sub>
                </m:sSub>
                <m:r>
                  <m:rPr>
                    <m:nor/>
                  </m:rPr>
                  <w:rPr>
                    <w:color w:val="auto"/>
                  </w:rPr>
                  <m:t>=</m:t>
                </m:r>
                <m:func>
                  <m:funcPr>
                    <m:ctrlPr>
                      <w:rPr>
                        <w:rFonts w:ascii="Cambria Math" w:hAnsi="Cambria Math"/>
                        <w:color w:val="auto"/>
                      </w:rPr>
                    </m:ctrlPr>
                  </m:funcPr>
                  <m:fName>
                    <m:r>
                      <m:rPr>
                        <m:nor/>
                      </m:rPr>
                      <w:rPr>
                        <w:color w:val="auto"/>
                      </w:rPr>
                      <m:t>min</m:t>
                    </m:r>
                  </m:fName>
                  <m:e>
                    <m:d>
                      <m:dPr>
                        <m:ctrlPr>
                          <w:rPr>
                            <w:rFonts w:ascii="Cambria Math" w:hAnsi="Cambria Math"/>
                            <w:color w:val="auto"/>
                          </w:rPr>
                        </m:ctrlPr>
                      </m:dPr>
                      <m:e>
                        <m:sSub>
                          <m:sSubPr>
                            <m:ctrlPr>
                              <w:rPr>
                                <w:rFonts w:ascii="Cambria Math" w:hAnsi="Cambria Math"/>
                                <w:color w:val="auto"/>
                              </w:rPr>
                            </m:ctrlPr>
                          </m:sSubPr>
                          <m:e>
                            <m:r>
                              <m:rPr>
                                <m:nor/>
                              </m:rPr>
                              <w:rPr>
                                <w:color w:val="auto"/>
                              </w:rPr>
                              <m:t>P</m:t>
                            </m:r>
                          </m:e>
                          <m:sub>
                            <m:r>
                              <m:rPr>
                                <m:nor/>
                              </m:rPr>
                              <w:rPr>
                                <w:color w:val="auto"/>
                              </w:rPr>
                              <m:t>inv</m:t>
                            </m:r>
                          </m:sub>
                        </m:sSub>
                        <m:r>
                          <m:rPr>
                            <m:nor/>
                          </m:rPr>
                          <w:rPr>
                            <w:color w:val="auto"/>
                          </w:rPr>
                          <m:t>∙</m:t>
                        </m:r>
                        <m:sSub>
                          <m:sSubPr>
                            <m:ctrlPr>
                              <w:rPr>
                                <w:rFonts w:ascii="Cambria Math" w:hAnsi="Cambria Math"/>
                                <w:color w:val="auto"/>
                              </w:rPr>
                            </m:ctrlPr>
                          </m:sSubPr>
                          <m:e>
                            <m:r>
                              <m:rPr>
                                <m:nor/>
                              </m:rPr>
                              <w:rPr>
                                <w:color w:val="auto"/>
                              </w:rPr>
                              <m:t>η</m:t>
                            </m:r>
                          </m:e>
                          <m:sub>
                            <m:r>
                              <m:rPr>
                                <m:nor/>
                              </m:rPr>
                              <w:rPr>
                                <w:color w:val="auto"/>
                              </w:rPr>
                              <m:t>em</m:t>
                            </m:r>
                          </m:sub>
                        </m:sSub>
                        <m:d>
                          <m:dPr>
                            <m:ctrlPr>
                              <w:rPr>
                                <w:rFonts w:ascii="Cambria Math" w:hAnsi="Cambria Math"/>
                                <w:color w:val="auto"/>
                              </w:rPr>
                            </m:ctrlPr>
                          </m:dPr>
                          <m:e>
                            <m:sSub>
                              <m:sSubPr>
                                <m:ctrlPr>
                                  <w:rPr>
                                    <w:rFonts w:ascii="Cambria Math" w:hAnsi="Cambria Math"/>
                                    <w:color w:val="auto"/>
                                  </w:rPr>
                                </m:ctrlPr>
                              </m:sSubPr>
                              <m:e>
                                <m:r>
                                  <m:rPr>
                                    <m:nor/>
                                  </m:rPr>
                                  <w:rPr>
                                    <w:color w:val="auto"/>
                                  </w:rPr>
                                  <m:t>W</m:t>
                                </m:r>
                              </m:e>
                              <m:sub>
                                <m:r>
                                  <m:rPr>
                                    <m:nor/>
                                  </m:rPr>
                                  <w:rPr>
                                    <w:color w:val="auto"/>
                                  </w:rPr>
                                  <m:t>em</m:t>
                                </m:r>
                              </m:sub>
                            </m:sSub>
                            <m:r>
                              <m:rPr>
                                <m:nor/>
                              </m:rPr>
                              <w:rPr>
                                <w:color w:val="auto"/>
                              </w:rPr>
                              <m:t>.</m:t>
                            </m:r>
                            <m:sSub>
                              <m:sSubPr>
                                <m:ctrlPr>
                                  <w:rPr>
                                    <w:rFonts w:ascii="Cambria Math" w:hAnsi="Cambria Math"/>
                                    <w:color w:val="auto"/>
                                  </w:rPr>
                                </m:ctrlPr>
                              </m:sSubPr>
                              <m:e>
                                <m:r>
                                  <m:rPr>
                                    <m:nor/>
                                  </m:rPr>
                                  <w:rPr>
                                    <w:color w:val="auto"/>
                                  </w:rPr>
                                  <m:t>T</m:t>
                                </m:r>
                              </m:e>
                              <m:sub>
                                <m:r>
                                  <m:rPr>
                                    <m:nor/>
                                  </m:rPr>
                                  <w:rPr>
                                    <w:color w:val="auto"/>
                                  </w:rPr>
                                  <m:t>em</m:t>
                                </m:r>
                              </m:sub>
                            </m:sSub>
                          </m:e>
                        </m:d>
                        <m:r>
                          <m:rPr>
                            <m:nor/>
                          </m:rPr>
                          <w:rPr>
                            <w:color w:val="auto"/>
                          </w:rPr>
                          <m:t>.</m:t>
                        </m:r>
                        <m:f>
                          <m:fPr>
                            <m:ctrlPr>
                              <w:rPr>
                                <w:rFonts w:ascii="Cambria Math" w:hAnsi="Cambria Math"/>
                                <w:color w:val="auto"/>
                              </w:rPr>
                            </m:ctrlPr>
                          </m:fPr>
                          <m:num>
                            <m:sSub>
                              <m:sSubPr>
                                <m:ctrlPr>
                                  <w:rPr>
                                    <w:rFonts w:ascii="Cambria Math" w:hAnsi="Cambria Math"/>
                                    <w:color w:val="auto"/>
                                  </w:rPr>
                                </m:ctrlPr>
                              </m:sSubPr>
                              <m:e>
                                <m:r>
                                  <m:rPr>
                                    <m:nor/>
                                  </m:rPr>
                                  <w:rPr>
                                    <w:color w:val="auto"/>
                                  </w:rPr>
                                  <m:t>P</m:t>
                                </m:r>
                              </m:e>
                              <m:sub>
                                <m:r>
                                  <m:rPr>
                                    <m:nor/>
                                  </m:rPr>
                                  <w:rPr>
                                    <w:color w:val="auto"/>
                                  </w:rPr>
                                  <m:t>inv</m:t>
                                </m:r>
                              </m:sub>
                            </m:sSub>
                          </m:num>
                          <m:den>
                            <m:sSub>
                              <m:sSubPr>
                                <m:ctrlPr>
                                  <w:rPr>
                                    <w:rFonts w:ascii="Cambria Math" w:hAnsi="Cambria Math"/>
                                    <w:color w:val="auto"/>
                                  </w:rPr>
                                </m:ctrlPr>
                              </m:sSubPr>
                              <m:e>
                                <m:r>
                                  <m:rPr>
                                    <m:nor/>
                                  </m:rPr>
                                  <w:rPr>
                                    <w:color w:val="auto"/>
                                  </w:rPr>
                                  <m:t>η</m:t>
                                </m:r>
                              </m:e>
                              <m:sub>
                                <m:r>
                                  <m:rPr>
                                    <m:nor/>
                                  </m:rPr>
                                  <w:rPr>
                                    <w:color w:val="auto"/>
                                  </w:rPr>
                                  <m:t>em</m:t>
                                </m:r>
                              </m:sub>
                            </m:sSub>
                            <m:d>
                              <m:dPr>
                                <m:ctrlPr>
                                  <w:rPr>
                                    <w:rFonts w:ascii="Cambria Math" w:hAnsi="Cambria Math"/>
                                    <w:color w:val="auto"/>
                                  </w:rPr>
                                </m:ctrlPr>
                              </m:dPr>
                              <m:e>
                                <m:sSub>
                                  <m:sSubPr>
                                    <m:ctrlPr>
                                      <w:rPr>
                                        <w:rFonts w:ascii="Cambria Math" w:hAnsi="Cambria Math"/>
                                        <w:color w:val="auto"/>
                                      </w:rPr>
                                    </m:ctrlPr>
                                  </m:sSubPr>
                                  <m:e>
                                    <m:r>
                                      <m:rPr>
                                        <m:nor/>
                                      </m:rPr>
                                      <w:rPr>
                                        <w:color w:val="auto"/>
                                      </w:rPr>
                                      <m:t>W</m:t>
                                    </m:r>
                                  </m:e>
                                  <m:sub>
                                    <m:r>
                                      <m:rPr>
                                        <m:nor/>
                                      </m:rPr>
                                      <w:rPr>
                                        <w:color w:val="auto"/>
                                      </w:rPr>
                                      <m:t>em</m:t>
                                    </m:r>
                                  </m:sub>
                                </m:sSub>
                                <m:r>
                                  <m:rPr>
                                    <m:nor/>
                                  </m:rPr>
                                  <w:rPr>
                                    <w:color w:val="auto"/>
                                  </w:rPr>
                                  <m:t>.</m:t>
                                </m:r>
                                <m:sSub>
                                  <m:sSubPr>
                                    <m:ctrlPr>
                                      <w:rPr>
                                        <w:rFonts w:ascii="Cambria Math" w:hAnsi="Cambria Math"/>
                                        <w:color w:val="auto"/>
                                      </w:rPr>
                                    </m:ctrlPr>
                                  </m:sSubPr>
                                  <m:e>
                                    <m:r>
                                      <m:rPr>
                                        <m:nor/>
                                      </m:rPr>
                                      <w:rPr>
                                        <w:color w:val="auto"/>
                                      </w:rPr>
                                      <m:t>T</m:t>
                                    </m:r>
                                  </m:e>
                                  <m:sub>
                                    <m:r>
                                      <m:rPr>
                                        <m:nor/>
                                      </m:rPr>
                                      <w:rPr>
                                        <w:color w:val="auto"/>
                                      </w:rPr>
                                      <m:t>em</m:t>
                                    </m:r>
                                  </m:sub>
                                </m:sSub>
                              </m:e>
                            </m:d>
                          </m:den>
                        </m:f>
                      </m:e>
                    </m:d>
                  </m:e>
                </m:func>
                <m:r>
                  <m:rPr>
                    <m:nor/>
                  </m:rPr>
                  <w:rPr>
                    <w:color w:val="auto"/>
                  </w:rPr>
                  <m:t xml:space="preserve">     </m:t>
                </m:r>
                <m:r>
                  <m:rPr>
                    <m:nor/>
                  </m:rPr>
                  <w:rPr>
                    <w:rFonts w:ascii="Cambria Math" w:hAnsi="Cambria Math"/>
                    <w:color w:val="auto"/>
                    <w:szCs w:val="24"/>
                  </w:rPr>
                  <m:t xml:space="preserve">    </m:t>
                </m:r>
                <m:r>
                  <w:rPr>
                    <w:rFonts w:ascii="Cambria Math" w:hAnsi="Cambria Math"/>
                    <w:color w:val="auto"/>
                    <w:szCs w:val="24"/>
                  </w:rPr>
                  <m:t xml:space="preserve">    </m:t>
                </m:r>
              </m:oMath>
            </m:oMathPara>
          </w:p>
        </w:tc>
        <w:tc>
          <w:tcPr>
            <w:tcW w:w="431" w:type="dxa"/>
            <w:vAlign w:val="center"/>
          </w:tcPr>
          <w:p w14:paraId="682BA8BF" w14:textId="78072D9C" w:rsidR="00E11BF9" w:rsidRPr="00F72B9E" w:rsidRDefault="00E11BF9" w:rsidP="00F05F2C">
            <w:pPr>
              <w:pStyle w:val="MDPI3aequationnumber"/>
              <w:rPr>
                <w:color w:val="auto"/>
              </w:rPr>
            </w:pPr>
            <w:r w:rsidRPr="00F72B9E">
              <w:rPr>
                <w:color w:val="auto"/>
              </w:rPr>
              <w:t>(5)</w:t>
            </w:r>
          </w:p>
        </w:tc>
      </w:tr>
    </w:tbl>
    <w:p w14:paraId="4BF92FD3" w14:textId="0994285A" w:rsidR="002554A3" w:rsidRPr="00F72B9E" w:rsidRDefault="00AF4529" w:rsidP="00F05F2C">
      <w:pPr>
        <w:pStyle w:val="MDPI23heading3"/>
        <w:spacing w:line="240" w:lineRule="auto"/>
        <w:rPr>
          <w:color w:val="auto"/>
        </w:rPr>
      </w:pPr>
      <w:r w:rsidRPr="00F72B9E">
        <w:rPr>
          <w:color w:val="auto"/>
        </w:rPr>
        <w:t>w</w:t>
      </w:r>
      <w:r w:rsidR="00E11BF9" w:rsidRPr="00F72B9E">
        <w:rPr>
          <w:color w:val="auto"/>
        </w:rPr>
        <w:t>here:</w:t>
      </w:r>
      <m:oMath>
        <m:r>
          <m:rPr>
            <m:sty m:val="p"/>
          </m:rPr>
          <w:rPr>
            <w:rFonts w:ascii="Cambria Math" w:hAnsi="Cambria Math"/>
            <w:color w:val="auto"/>
          </w:rPr>
          <m:t xml:space="preserve"> </m:t>
        </m:r>
        <m:sSub>
          <m:sSubPr>
            <m:ctrlPr>
              <w:rPr>
                <w:rFonts w:ascii="Cambria Math" w:hAnsi="Cambria Math"/>
                <w:color w:val="auto"/>
              </w:rPr>
            </m:ctrlPr>
          </m:sSubPr>
          <m:e>
            <m:r>
              <m:rPr>
                <m:nor/>
              </m:rPr>
              <w:rPr>
                <w:color w:val="auto"/>
              </w:rPr>
              <m:t>P</m:t>
            </m:r>
          </m:e>
          <m:sub>
            <m:r>
              <m:rPr>
                <m:nor/>
              </m:rPr>
              <w:rPr>
                <w:color w:val="auto"/>
              </w:rPr>
              <m:t>inv</m:t>
            </m:r>
          </m:sub>
        </m:sSub>
      </m:oMath>
      <w:r w:rsidR="00E11BF9" w:rsidRPr="00F72B9E">
        <w:rPr>
          <w:color w:val="auto"/>
        </w:rPr>
        <w:t xml:space="preserve"> is the power of the inverter (W), </w:t>
      </w:r>
      <m:oMath>
        <m:sSub>
          <m:sSubPr>
            <m:ctrlPr>
              <w:rPr>
                <w:rFonts w:ascii="Cambria Math" w:hAnsi="Cambria Math"/>
                <w:color w:val="auto"/>
              </w:rPr>
            </m:ctrlPr>
          </m:sSubPr>
          <m:e>
            <m:r>
              <m:rPr>
                <m:nor/>
              </m:rPr>
              <w:rPr>
                <w:color w:val="auto"/>
              </w:rPr>
              <m:t>W</m:t>
            </m:r>
          </m:e>
          <m:sub>
            <m:r>
              <m:rPr>
                <m:nor/>
              </m:rPr>
              <w:rPr>
                <w:color w:val="auto"/>
              </w:rPr>
              <m:t>em</m:t>
            </m:r>
          </m:sub>
        </m:sSub>
      </m:oMath>
      <w:r w:rsidR="00E11BF9" w:rsidRPr="00F72B9E">
        <w:rPr>
          <w:color w:val="auto"/>
        </w:rPr>
        <w:t xml:space="preserve"> is the angular speed of the electric motor (rad/s), </w:t>
      </w:r>
      <m:oMath>
        <m:sSub>
          <m:sSubPr>
            <m:ctrlPr>
              <w:rPr>
                <w:rFonts w:ascii="Cambria Math" w:hAnsi="Cambria Math"/>
                <w:color w:val="auto"/>
              </w:rPr>
            </m:ctrlPr>
          </m:sSubPr>
          <m:e>
            <m:r>
              <m:rPr>
                <m:nor/>
              </m:rPr>
              <w:rPr>
                <w:color w:val="auto"/>
              </w:rPr>
              <m:t>T</m:t>
            </m:r>
          </m:e>
          <m:sub>
            <m:r>
              <m:rPr>
                <m:nor/>
              </m:rPr>
              <w:rPr>
                <w:color w:val="auto"/>
              </w:rPr>
              <m:t>em</m:t>
            </m:r>
          </m:sub>
        </m:sSub>
      </m:oMath>
      <w:r w:rsidR="00E11BF9" w:rsidRPr="00F72B9E">
        <w:rPr>
          <w:color w:val="auto"/>
        </w:rPr>
        <w:t xml:space="preserve"> is the torque of the electric motor (Nm) and </w:t>
      </w:r>
      <m:oMath>
        <m:sSub>
          <m:sSubPr>
            <m:ctrlPr>
              <w:rPr>
                <w:rFonts w:ascii="Cambria Math" w:hAnsi="Cambria Math"/>
                <w:i/>
                <w:color w:val="auto"/>
              </w:rPr>
            </m:ctrlPr>
          </m:sSubPr>
          <m:e>
            <m:r>
              <w:rPr>
                <w:rFonts w:ascii="Cambria Math" w:hAnsi="Cambria Math"/>
                <w:color w:val="auto"/>
              </w:rPr>
              <m:t>η</m:t>
            </m:r>
          </m:e>
          <m:sub>
            <m:r>
              <w:rPr>
                <w:rFonts w:ascii="Cambria Math" w:hAnsi="Cambria Math"/>
                <w:color w:val="auto"/>
              </w:rPr>
              <m:t>em</m:t>
            </m:r>
          </m:sub>
        </m:sSub>
      </m:oMath>
      <w:r w:rsidR="00E11BF9" w:rsidRPr="00F72B9E">
        <w:rPr>
          <w:color w:val="auto"/>
        </w:rPr>
        <w:t xml:space="preserve"> is the electric motor efficiency (%).</w:t>
      </w:r>
    </w:p>
    <w:p w14:paraId="7529451F" w14:textId="1ADF7AA5" w:rsidR="007729D3" w:rsidRPr="00F72B9E" w:rsidRDefault="00FD18AA" w:rsidP="00F05F2C">
      <w:pPr>
        <w:pStyle w:val="MDPI31text"/>
        <w:spacing w:line="240" w:lineRule="auto"/>
        <w:rPr>
          <w:color w:val="auto"/>
        </w:rPr>
      </w:pPr>
      <w:r w:rsidRPr="00F72B9E">
        <w:rPr>
          <w:color w:val="auto"/>
        </w:rPr>
        <w:t xml:space="preserve">During simulation, the electric motor controller receives a power demand and adjusts the torque output to </w:t>
      </w:r>
      <w:r w:rsidR="00DC4835" w:rsidRPr="00F72B9E">
        <w:rPr>
          <w:color w:val="auto"/>
        </w:rPr>
        <w:t>supply</w:t>
      </w:r>
      <w:r w:rsidRPr="00F72B9E">
        <w:rPr>
          <w:color w:val="auto"/>
        </w:rPr>
        <w:t xml:space="preserve"> </w:t>
      </w:r>
      <w:r w:rsidR="00075EC5" w:rsidRPr="00F72B9E">
        <w:rPr>
          <w:color w:val="auto"/>
        </w:rPr>
        <w:t>it</w:t>
      </w:r>
      <w:r w:rsidRPr="00F72B9E">
        <w:rPr>
          <w:color w:val="auto"/>
        </w:rPr>
        <w:t xml:space="preserve">. Since the current speed of the motor cannot change instantaneously, the theoretical torque is calculated by the controller based on the current speed of the motor and the power demand, and then finds out the current efficiency of </w:t>
      </w:r>
      <w:r w:rsidRPr="00F72B9E">
        <w:rPr>
          <w:color w:val="auto"/>
        </w:rPr>
        <w:lastRenderedPageBreak/>
        <w:t>the motor from the efficiency map.</w:t>
      </w:r>
      <w:r w:rsidR="00075EC5" w:rsidRPr="00F72B9E">
        <w:rPr>
          <w:color w:val="auto"/>
        </w:rPr>
        <w:t xml:space="preserve"> </w:t>
      </w:r>
      <w:r w:rsidR="007729D3" w:rsidRPr="00F72B9E">
        <w:rPr>
          <w:color w:val="auto"/>
        </w:rPr>
        <w:t xml:space="preserve">However, it is also possible to resort to specific parameters of the electric motor by replacing the efficiency map with values of maximum torque and maximum power, Eq. (5), and considering the motor loss constants </w:t>
      </w:r>
      <w:r w:rsidR="007729D3" w:rsidRPr="00F72B9E">
        <w:rPr>
          <w:rFonts w:ascii="Times New Roman" w:hAnsi="Times New Roman"/>
          <w:color w:val="auto"/>
          <w:sz w:val="24"/>
          <w:szCs w:val="24"/>
        </w:rPr>
        <w:t>(</w:t>
      </w:r>
      <m:oMath>
        <m:sSub>
          <m:sSubPr>
            <m:ctrlPr>
              <w:rPr>
                <w:rFonts w:ascii="Cambria Math" w:hAnsi="Cambria Math"/>
                <w:i/>
                <w:color w:val="auto"/>
                <w:sz w:val="24"/>
                <w:szCs w:val="24"/>
              </w:rPr>
            </m:ctrlPr>
          </m:sSubPr>
          <m:e>
            <m:r>
              <m:rPr>
                <m:nor/>
              </m:rPr>
              <w:rPr>
                <w:rFonts w:ascii="Cambria Math" w:hAnsi="Cambria Math"/>
                <w:color w:val="auto"/>
                <w:sz w:val="24"/>
                <w:szCs w:val="24"/>
              </w:rPr>
              <m:t>k</m:t>
            </m:r>
          </m:e>
          <m:sub>
            <m:r>
              <m:rPr>
                <m:nor/>
              </m:rPr>
              <w:rPr>
                <w:rFonts w:ascii="Cambria Math" w:hAnsi="Cambria Math"/>
                <w:color w:val="auto"/>
                <w:sz w:val="24"/>
                <w:szCs w:val="24"/>
              </w:rPr>
              <m:t>c</m:t>
            </m:r>
          </m:sub>
        </m:sSub>
      </m:oMath>
      <w:r w:rsidR="007729D3" w:rsidRPr="00F72B9E">
        <w:rPr>
          <w:rFonts w:ascii="Times New Roman" w:eastAsiaTheme="minorEastAsia" w:hAnsi="Times New Roman"/>
          <w:color w:val="auto"/>
          <w:sz w:val="24"/>
          <w:szCs w:val="24"/>
        </w:rPr>
        <w:t xml:space="preserve">, </w:t>
      </w:r>
      <m:oMath>
        <m:sSub>
          <m:sSubPr>
            <m:ctrlPr>
              <w:rPr>
                <w:rFonts w:ascii="Cambria Math" w:hAnsi="Cambria Math"/>
                <w:i/>
                <w:color w:val="auto"/>
                <w:sz w:val="24"/>
                <w:szCs w:val="24"/>
              </w:rPr>
            </m:ctrlPr>
          </m:sSubPr>
          <m:e>
            <m:r>
              <m:rPr>
                <m:nor/>
              </m:rPr>
              <w:rPr>
                <w:rFonts w:ascii="Cambria Math" w:hAnsi="Cambria Math"/>
                <w:color w:val="auto"/>
                <w:sz w:val="24"/>
                <w:szCs w:val="24"/>
              </w:rPr>
              <m:t>k</m:t>
            </m:r>
          </m:e>
          <m:sub>
            <m:r>
              <m:rPr>
                <m:nor/>
              </m:rPr>
              <w:rPr>
                <w:rFonts w:ascii="Cambria Math" w:hAnsi="Cambria Math"/>
                <w:color w:val="auto"/>
                <w:sz w:val="24"/>
                <w:szCs w:val="24"/>
              </w:rPr>
              <m:t>i</m:t>
            </m:r>
          </m:sub>
        </m:sSub>
      </m:oMath>
      <w:r w:rsidR="007729D3" w:rsidRPr="00F72B9E">
        <w:rPr>
          <w:rFonts w:ascii="Times New Roman" w:eastAsiaTheme="minorEastAsia" w:hAnsi="Times New Roman"/>
          <w:color w:val="auto"/>
          <w:sz w:val="24"/>
          <w:szCs w:val="24"/>
        </w:rPr>
        <w:t xml:space="preserve"> and </w:t>
      </w:r>
      <m:oMath>
        <m:sSub>
          <m:sSubPr>
            <m:ctrlPr>
              <w:rPr>
                <w:rFonts w:ascii="Cambria Math" w:hAnsi="Cambria Math"/>
                <w:i/>
                <w:color w:val="auto"/>
                <w:sz w:val="24"/>
                <w:szCs w:val="24"/>
              </w:rPr>
            </m:ctrlPr>
          </m:sSubPr>
          <m:e>
            <m:r>
              <m:rPr>
                <m:nor/>
              </m:rPr>
              <w:rPr>
                <w:rFonts w:ascii="Cambria Math" w:hAnsi="Cambria Math"/>
                <w:color w:val="auto"/>
                <w:sz w:val="24"/>
                <w:szCs w:val="24"/>
              </w:rPr>
              <m:t>k</m:t>
            </m:r>
          </m:e>
          <m:sub>
            <m:r>
              <m:rPr>
                <m:nor/>
              </m:rPr>
              <w:rPr>
                <w:rFonts w:ascii="Cambria Math" w:hAnsi="Cambria Math"/>
                <w:color w:val="auto"/>
                <w:sz w:val="24"/>
                <w:szCs w:val="24"/>
              </w:rPr>
              <m:t>w</m:t>
            </m:r>
          </m:sub>
        </m:sSub>
      </m:oMath>
      <w:r w:rsidR="007729D3" w:rsidRPr="00F72B9E">
        <w:rPr>
          <w:rFonts w:ascii="Times New Roman" w:hAnsi="Times New Roman"/>
          <w:color w:val="auto"/>
          <w:sz w:val="24"/>
          <w:szCs w:val="24"/>
        </w:rPr>
        <w:t xml:space="preserve">) </w:t>
      </w:r>
      <w:r w:rsidR="007729D3" w:rsidRPr="00F72B9E">
        <w:rPr>
          <w:color w:val="auto"/>
        </w:rPr>
        <w:t>for the loss of power, power output is limited by the capacity of the electric motor, with the following equations:</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56B3E8D1" w14:textId="77777777" w:rsidTr="00E119BF">
        <w:tc>
          <w:tcPr>
            <w:tcW w:w="7428" w:type="dxa"/>
          </w:tcPr>
          <w:p w14:paraId="4B4DBF15" w14:textId="406E8B4D" w:rsidR="007729D3" w:rsidRPr="00F72B9E" w:rsidRDefault="00E56FB6" w:rsidP="00F05F2C">
            <w:pPr>
              <w:pStyle w:val="MDPI39equation"/>
              <w:spacing w:line="240" w:lineRule="auto"/>
              <w:rPr>
                <w:color w:val="auto"/>
              </w:rPr>
            </w:pPr>
            <m:oMathPara>
              <m:oMathParaPr>
                <m:jc m:val="center"/>
              </m:oMathParaPr>
              <m:oMath>
                <m:sSub>
                  <m:sSubPr>
                    <m:ctrlPr>
                      <w:rPr>
                        <w:rFonts w:ascii="Cambria Math" w:hAnsi="Cambria Math"/>
                        <w:color w:val="auto"/>
                      </w:rPr>
                    </m:ctrlPr>
                  </m:sSubPr>
                  <m:e>
                    <m:r>
                      <m:rPr>
                        <m:nor/>
                      </m:rPr>
                      <w:rPr>
                        <w:color w:val="auto"/>
                      </w:rPr>
                      <m:t>P</m:t>
                    </m:r>
                  </m:e>
                  <m:sub>
                    <m:r>
                      <m:rPr>
                        <m:nor/>
                      </m:rPr>
                      <w:rPr>
                        <w:color w:val="auto"/>
                      </w:rPr>
                      <m:t>em</m:t>
                    </m:r>
                  </m:sub>
                </m:sSub>
                <m:r>
                  <m:rPr>
                    <m:nor/>
                  </m:rPr>
                  <w:rPr>
                    <w:color w:val="auto"/>
                  </w:rPr>
                  <m:t>=</m:t>
                </m:r>
                <m:sSub>
                  <m:sSubPr>
                    <m:ctrlPr>
                      <w:rPr>
                        <w:rFonts w:ascii="Cambria Math" w:hAnsi="Cambria Math"/>
                        <w:color w:val="auto"/>
                      </w:rPr>
                    </m:ctrlPr>
                  </m:sSubPr>
                  <m:e>
                    <m:r>
                      <m:rPr>
                        <m:nor/>
                      </m:rPr>
                      <w:rPr>
                        <w:color w:val="auto"/>
                      </w:rPr>
                      <m:t>T</m:t>
                    </m:r>
                  </m:e>
                  <m:sub>
                    <m:r>
                      <m:rPr>
                        <m:nor/>
                      </m:rPr>
                      <w:rPr>
                        <w:color w:val="auto"/>
                      </w:rPr>
                      <m:t>em</m:t>
                    </m:r>
                  </m:sub>
                </m:sSub>
                <m:r>
                  <m:rPr>
                    <m:nor/>
                  </m:rPr>
                  <w:rPr>
                    <w:color w:val="auto"/>
                  </w:rPr>
                  <m:t>.</m:t>
                </m:r>
                <m:sSub>
                  <m:sSubPr>
                    <m:ctrlPr>
                      <w:rPr>
                        <w:rFonts w:ascii="Cambria Math" w:hAnsi="Cambria Math"/>
                        <w:color w:val="auto"/>
                      </w:rPr>
                    </m:ctrlPr>
                  </m:sSubPr>
                  <m:e>
                    <m:r>
                      <m:rPr>
                        <m:nor/>
                      </m:rPr>
                      <w:rPr>
                        <w:color w:val="auto"/>
                      </w:rPr>
                      <m:t>W</m:t>
                    </m:r>
                  </m:e>
                  <m:sub>
                    <m:r>
                      <m:rPr>
                        <m:nor/>
                      </m:rPr>
                      <w:rPr>
                        <w:color w:val="auto"/>
                      </w:rPr>
                      <m:t>em</m:t>
                    </m:r>
                  </m:sub>
                </m:sSub>
                <m:r>
                  <m:rPr>
                    <m:nor/>
                  </m:rPr>
                  <w:rPr>
                    <w:color w:val="auto"/>
                  </w:rPr>
                  <m:t xml:space="preserve">      </m:t>
                </m:r>
                <m:r>
                  <m:rPr>
                    <m:nor/>
                  </m:rPr>
                  <w:rPr>
                    <w:color w:val="auto"/>
                    <w:szCs w:val="24"/>
                  </w:rPr>
                  <m:t xml:space="preserve">    </m:t>
                </m:r>
                <m:r>
                  <w:rPr>
                    <w:rFonts w:ascii="Cambria Math" w:hAnsi="Cambria Math"/>
                    <w:color w:val="auto"/>
                    <w:szCs w:val="24"/>
                  </w:rPr>
                  <m:t xml:space="preserve">    </m:t>
                </m:r>
              </m:oMath>
            </m:oMathPara>
          </w:p>
        </w:tc>
        <w:tc>
          <w:tcPr>
            <w:tcW w:w="431" w:type="dxa"/>
            <w:vAlign w:val="center"/>
          </w:tcPr>
          <w:p w14:paraId="00A86193" w14:textId="77777777" w:rsidR="007729D3" w:rsidRPr="00F72B9E" w:rsidRDefault="007729D3" w:rsidP="00F05F2C">
            <w:pPr>
              <w:pStyle w:val="MDPI3aequationnumber"/>
              <w:rPr>
                <w:color w:val="auto"/>
              </w:rPr>
            </w:pPr>
            <w:r w:rsidRPr="00F72B9E">
              <w:rPr>
                <w:color w:val="auto"/>
              </w:rPr>
              <w:t>(6)</w:t>
            </w:r>
          </w:p>
        </w:tc>
      </w:tr>
      <w:tr w:rsidR="00F72B9E" w:rsidRPr="00F72B9E" w14:paraId="6698AE73" w14:textId="77777777" w:rsidTr="00E119BF">
        <w:tc>
          <w:tcPr>
            <w:tcW w:w="7428" w:type="dxa"/>
          </w:tcPr>
          <w:p w14:paraId="4EF77E68" w14:textId="79905DBE" w:rsidR="007729D3" w:rsidRPr="00F72B9E" w:rsidRDefault="00E56FB6" w:rsidP="00F05F2C">
            <w:pPr>
              <w:pStyle w:val="MDPI39equation"/>
              <w:spacing w:line="240" w:lineRule="auto"/>
              <w:rPr>
                <w:rFonts w:ascii="Cambria Math" w:hAnsi="Cambria Math"/>
                <w:color w:val="auto"/>
                <w:oMath/>
              </w:rPr>
            </w:pPr>
            <m:oMathPara>
              <m:oMath>
                <m:sSub>
                  <m:sSubPr>
                    <m:ctrlPr>
                      <w:rPr>
                        <w:rFonts w:ascii="Cambria Math" w:hAnsi="Cambria Math"/>
                        <w:color w:val="auto"/>
                      </w:rPr>
                    </m:ctrlPr>
                  </m:sSubPr>
                  <m:e>
                    <m:r>
                      <m:rPr>
                        <m:nor/>
                      </m:rPr>
                      <w:rPr>
                        <w:color w:val="auto"/>
                      </w:rPr>
                      <m:t>P</m:t>
                    </m:r>
                  </m:e>
                  <m:sub>
                    <m:r>
                      <m:rPr>
                        <m:nor/>
                      </m:rPr>
                      <w:rPr>
                        <w:color w:val="auto"/>
                      </w:rPr>
                      <m:t>loss</m:t>
                    </m:r>
                  </m:sub>
                </m:sSub>
                <m:r>
                  <m:rPr>
                    <m:nor/>
                  </m:rPr>
                  <w:rPr>
                    <w:color w:val="auto"/>
                  </w:rPr>
                  <m:t>=</m:t>
                </m:r>
                <m:sSub>
                  <m:sSubPr>
                    <m:ctrlPr>
                      <w:rPr>
                        <w:rFonts w:ascii="Cambria Math" w:hAnsi="Cambria Math"/>
                        <w:color w:val="auto"/>
                      </w:rPr>
                    </m:ctrlPr>
                  </m:sSubPr>
                  <m:e>
                    <m:r>
                      <m:rPr>
                        <m:nor/>
                      </m:rPr>
                      <w:rPr>
                        <w:color w:val="auto"/>
                      </w:rPr>
                      <m:t>k</m:t>
                    </m:r>
                  </m:e>
                  <m:sub>
                    <m:r>
                      <m:rPr>
                        <m:nor/>
                      </m:rPr>
                      <w:rPr>
                        <w:color w:val="auto"/>
                      </w:rPr>
                      <m:t>c</m:t>
                    </m:r>
                  </m:sub>
                </m:sSub>
                <m:r>
                  <m:rPr>
                    <m:nor/>
                  </m:rPr>
                  <w:rPr>
                    <w:color w:val="auto"/>
                  </w:rPr>
                  <m:t>.</m:t>
                </m:r>
                <m:sSup>
                  <m:sSupPr>
                    <m:ctrlPr>
                      <w:rPr>
                        <w:rFonts w:ascii="Cambria Math" w:hAnsi="Cambria Math"/>
                        <w:color w:val="auto"/>
                      </w:rPr>
                    </m:ctrlPr>
                  </m:sSupPr>
                  <m:e>
                    <m:sSub>
                      <m:sSubPr>
                        <m:ctrlPr>
                          <w:rPr>
                            <w:rFonts w:ascii="Cambria Math" w:hAnsi="Cambria Math"/>
                            <w:color w:val="auto"/>
                          </w:rPr>
                        </m:ctrlPr>
                      </m:sSubPr>
                      <m:e>
                        <m:r>
                          <m:rPr>
                            <m:nor/>
                          </m:rPr>
                          <w:rPr>
                            <w:color w:val="auto"/>
                          </w:rPr>
                          <m:t>T</m:t>
                        </m:r>
                      </m:e>
                      <m:sub>
                        <m:r>
                          <m:rPr>
                            <m:nor/>
                          </m:rPr>
                          <w:rPr>
                            <w:color w:val="auto"/>
                          </w:rPr>
                          <m:t>em</m:t>
                        </m:r>
                      </m:sub>
                    </m:sSub>
                  </m:e>
                  <m:sup>
                    <m:r>
                      <m:rPr>
                        <m:nor/>
                      </m:rPr>
                      <w:rPr>
                        <w:color w:val="auto"/>
                      </w:rPr>
                      <m:t>2</m:t>
                    </m:r>
                  </m:sup>
                </m:sSup>
                <m:r>
                  <m:rPr>
                    <m:nor/>
                  </m:rPr>
                  <w:rPr>
                    <w:color w:val="auto"/>
                  </w:rPr>
                  <m:t>+</m:t>
                </m:r>
                <m:sSub>
                  <m:sSubPr>
                    <m:ctrlPr>
                      <w:rPr>
                        <w:rFonts w:ascii="Cambria Math" w:hAnsi="Cambria Math"/>
                        <w:color w:val="auto"/>
                      </w:rPr>
                    </m:ctrlPr>
                  </m:sSubPr>
                  <m:e>
                    <m:r>
                      <m:rPr>
                        <m:nor/>
                      </m:rPr>
                      <w:rPr>
                        <w:color w:val="auto"/>
                      </w:rPr>
                      <m:t>k</m:t>
                    </m:r>
                  </m:e>
                  <m:sub>
                    <m:r>
                      <m:rPr>
                        <m:nor/>
                      </m:rPr>
                      <w:rPr>
                        <w:color w:val="auto"/>
                      </w:rPr>
                      <m:t>i</m:t>
                    </m:r>
                  </m:sub>
                </m:sSub>
                <m:r>
                  <m:rPr>
                    <m:nor/>
                  </m:rPr>
                  <w:rPr>
                    <w:color w:val="auto"/>
                  </w:rPr>
                  <m:t>.W+</m:t>
                </m:r>
                <m:sSub>
                  <m:sSubPr>
                    <m:ctrlPr>
                      <w:rPr>
                        <w:rFonts w:ascii="Cambria Math" w:hAnsi="Cambria Math"/>
                        <w:color w:val="auto"/>
                      </w:rPr>
                    </m:ctrlPr>
                  </m:sSubPr>
                  <m:e>
                    <m:r>
                      <m:rPr>
                        <m:nor/>
                      </m:rPr>
                      <w:rPr>
                        <w:color w:val="auto"/>
                      </w:rPr>
                      <m:t>k</m:t>
                    </m:r>
                  </m:e>
                  <m:sub>
                    <m:r>
                      <m:rPr>
                        <m:nor/>
                      </m:rPr>
                      <w:rPr>
                        <w:color w:val="auto"/>
                      </w:rPr>
                      <m:t>w</m:t>
                    </m:r>
                  </m:sub>
                </m:sSub>
                <m:r>
                  <m:rPr>
                    <m:nor/>
                  </m:rPr>
                  <w:rPr>
                    <w:color w:val="auto"/>
                  </w:rPr>
                  <m:t>.</m:t>
                </m:r>
                <m:sSup>
                  <m:sSupPr>
                    <m:ctrlPr>
                      <w:rPr>
                        <w:rFonts w:ascii="Cambria Math" w:hAnsi="Cambria Math"/>
                        <w:color w:val="auto"/>
                      </w:rPr>
                    </m:ctrlPr>
                  </m:sSupPr>
                  <m:e>
                    <m:r>
                      <m:rPr>
                        <m:nor/>
                      </m:rPr>
                      <w:rPr>
                        <w:color w:val="auto"/>
                      </w:rPr>
                      <m:t>W</m:t>
                    </m:r>
                  </m:e>
                  <m:sup>
                    <m:r>
                      <m:rPr>
                        <m:nor/>
                      </m:rPr>
                      <w:rPr>
                        <w:color w:val="auto"/>
                      </w:rPr>
                      <m:t>3</m:t>
                    </m:r>
                  </m:sup>
                </m:sSup>
                <m:r>
                  <m:rPr>
                    <m:nor/>
                  </m:rPr>
                  <w:rPr>
                    <w:color w:val="auto"/>
                  </w:rPr>
                  <m:t>+C</m:t>
                </m:r>
                <m:r>
                  <m:rPr>
                    <m:sty m:val="p"/>
                  </m:rPr>
                  <w:rPr>
                    <w:rFonts w:ascii="Cambria Math" w:hAnsi="Cambria Math"/>
                    <w:color w:val="auto"/>
                  </w:rPr>
                  <m:t xml:space="preserve">             </m:t>
                </m:r>
              </m:oMath>
            </m:oMathPara>
          </w:p>
        </w:tc>
        <w:tc>
          <w:tcPr>
            <w:tcW w:w="431" w:type="dxa"/>
            <w:vAlign w:val="center"/>
          </w:tcPr>
          <w:p w14:paraId="07B930FA" w14:textId="77777777" w:rsidR="007729D3" w:rsidRPr="00F72B9E" w:rsidRDefault="007729D3" w:rsidP="00F05F2C">
            <w:pPr>
              <w:pStyle w:val="MDPI3aequationnumber"/>
              <w:rPr>
                <w:color w:val="auto"/>
              </w:rPr>
            </w:pPr>
            <w:r w:rsidRPr="00F72B9E">
              <w:rPr>
                <w:color w:val="auto"/>
              </w:rPr>
              <w:t>(7)</w:t>
            </w:r>
          </w:p>
        </w:tc>
      </w:tr>
      <w:tr w:rsidR="00F72B9E" w:rsidRPr="00F72B9E" w14:paraId="4387E5A1" w14:textId="77777777" w:rsidTr="00E119BF">
        <w:tc>
          <w:tcPr>
            <w:tcW w:w="7428" w:type="dxa"/>
          </w:tcPr>
          <w:p w14:paraId="0A69647F" w14:textId="3A0F28E8" w:rsidR="007729D3" w:rsidRPr="00F72B9E" w:rsidRDefault="00E56FB6" w:rsidP="00F05F2C">
            <w:pPr>
              <w:pStyle w:val="MDPI39equation"/>
              <w:spacing w:line="240" w:lineRule="auto"/>
              <w:rPr>
                <w:rFonts w:ascii="Cambria Math" w:hAnsi="Cambria Math"/>
                <w:color w:val="auto"/>
                <w:oMath/>
              </w:rPr>
            </w:pPr>
            <m:oMathPara>
              <m:oMath>
                <m:sSub>
                  <m:sSubPr>
                    <m:ctrlPr>
                      <w:rPr>
                        <w:rFonts w:ascii="Cambria Math" w:hAnsi="Cambria Math"/>
                        <w:color w:val="auto"/>
                      </w:rPr>
                    </m:ctrlPr>
                  </m:sSubPr>
                  <m:e>
                    <m:r>
                      <m:rPr>
                        <m:nor/>
                      </m:rPr>
                      <w:rPr>
                        <w:color w:val="auto"/>
                      </w:rPr>
                      <m:t>P</m:t>
                    </m:r>
                  </m:e>
                  <m:sub>
                    <m:r>
                      <m:rPr>
                        <m:nor/>
                      </m:rPr>
                      <w:rPr>
                        <w:color w:val="auto"/>
                      </w:rPr>
                      <m:t>in</m:t>
                    </m:r>
                  </m:sub>
                </m:sSub>
                <m:r>
                  <m:rPr>
                    <m:nor/>
                  </m:rPr>
                  <w:rPr>
                    <w:color w:val="auto"/>
                  </w:rPr>
                  <m:t>=T.W+</m:t>
                </m:r>
                <m:sSub>
                  <m:sSubPr>
                    <m:ctrlPr>
                      <w:rPr>
                        <w:rFonts w:ascii="Cambria Math" w:hAnsi="Cambria Math"/>
                        <w:color w:val="auto"/>
                      </w:rPr>
                    </m:ctrlPr>
                  </m:sSubPr>
                  <m:e>
                    <m:r>
                      <m:rPr>
                        <m:nor/>
                      </m:rPr>
                      <w:rPr>
                        <w:color w:val="auto"/>
                      </w:rPr>
                      <m:t>P</m:t>
                    </m:r>
                  </m:e>
                  <m:sub>
                    <m:r>
                      <m:rPr>
                        <m:nor/>
                      </m:rPr>
                      <w:rPr>
                        <w:color w:val="auto"/>
                      </w:rPr>
                      <m:t>loss</m:t>
                    </m:r>
                  </m:sub>
                </m:sSub>
                <m:r>
                  <m:rPr>
                    <m:sty m:val="p"/>
                  </m:rPr>
                  <w:rPr>
                    <w:rFonts w:ascii="Cambria Math" w:hAnsi="Cambria Math"/>
                    <w:color w:val="auto"/>
                  </w:rPr>
                  <m:t xml:space="preserve">        </m:t>
                </m:r>
              </m:oMath>
            </m:oMathPara>
          </w:p>
        </w:tc>
        <w:tc>
          <w:tcPr>
            <w:tcW w:w="431" w:type="dxa"/>
            <w:vAlign w:val="center"/>
          </w:tcPr>
          <w:p w14:paraId="08411323" w14:textId="77777777" w:rsidR="007729D3" w:rsidRPr="00F72B9E" w:rsidRDefault="007729D3" w:rsidP="00F05F2C">
            <w:pPr>
              <w:pStyle w:val="MDPI3aequationnumber"/>
              <w:rPr>
                <w:color w:val="auto"/>
              </w:rPr>
            </w:pPr>
            <w:r w:rsidRPr="00F72B9E">
              <w:rPr>
                <w:color w:val="auto"/>
              </w:rPr>
              <w:t>(8)</w:t>
            </w:r>
          </w:p>
        </w:tc>
      </w:tr>
      <w:tr w:rsidR="00F72B9E" w:rsidRPr="00F72B9E" w14:paraId="3C61C338" w14:textId="77777777" w:rsidTr="00E119BF">
        <w:tc>
          <w:tcPr>
            <w:tcW w:w="7428" w:type="dxa"/>
          </w:tcPr>
          <w:p w14:paraId="4F812901" w14:textId="19CA4D27" w:rsidR="007729D3" w:rsidRPr="00F72B9E" w:rsidRDefault="00E56FB6" w:rsidP="00F05F2C">
            <w:pPr>
              <w:pStyle w:val="MDPI39equation"/>
              <w:spacing w:line="240" w:lineRule="auto"/>
              <w:rPr>
                <w:rFonts w:ascii="Cambria Math" w:hAnsi="Cambria Math"/>
                <w:color w:val="auto"/>
                <w:oMath/>
              </w:rPr>
            </w:pPr>
            <m:oMathPara>
              <m:oMath>
                <m:sSub>
                  <m:sSubPr>
                    <m:ctrlPr>
                      <w:rPr>
                        <w:rFonts w:ascii="Cambria Math" w:hAnsi="Cambria Math"/>
                        <w:color w:val="auto"/>
                      </w:rPr>
                    </m:ctrlPr>
                  </m:sSubPr>
                  <m:e>
                    <m:r>
                      <m:rPr>
                        <m:nor/>
                      </m:rPr>
                      <w:rPr>
                        <w:color w:val="auto"/>
                      </w:rPr>
                      <m:t>P</m:t>
                    </m:r>
                  </m:e>
                  <m:sub>
                    <m:r>
                      <m:rPr>
                        <m:nor/>
                      </m:rPr>
                      <w:rPr>
                        <w:color w:val="auto"/>
                      </w:rPr>
                      <m:t>out</m:t>
                    </m:r>
                    <m:r>
                      <m:rPr>
                        <m:nor/>
                      </m:rPr>
                      <w:rPr>
                        <w:rFonts w:ascii="Cambria Math"/>
                        <w:color w:val="auto"/>
                      </w:rPr>
                      <m:t xml:space="preserve"> </m:t>
                    </m:r>
                  </m:sub>
                </m:sSub>
                <m:r>
                  <m:rPr>
                    <m:nor/>
                  </m:rPr>
                  <w:rPr>
                    <w:color w:val="auto"/>
                  </w:rPr>
                  <m:t>≤</m:t>
                </m:r>
                <m:sSub>
                  <m:sSubPr>
                    <m:ctrlPr>
                      <w:rPr>
                        <w:rFonts w:ascii="Cambria Math" w:hAnsi="Cambria Math"/>
                        <w:color w:val="auto"/>
                      </w:rPr>
                    </m:ctrlPr>
                  </m:sSubPr>
                  <m:e>
                    <m:r>
                      <m:rPr>
                        <m:nor/>
                      </m:rPr>
                      <w:rPr>
                        <w:rFonts w:ascii="Cambria Math"/>
                        <w:color w:val="auto"/>
                      </w:rPr>
                      <m:t xml:space="preserve"> </m:t>
                    </m:r>
                    <m:r>
                      <m:rPr>
                        <m:nor/>
                      </m:rPr>
                      <w:rPr>
                        <w:color w:val="auto"/>
                      </w:rPr>
                      <m:t>P</m:t>
                    </m:r>
                  </m:e>
                  <m:sub>
                    <m:r>
                      <m:rPr>
                        <m:nor/>
                      </m:rPr>
                      <w:rPr>
                        <w:color w:val="auto"/>
                      </w:rPr>
                      <m:t>max</m:t>
                    </m:r>
                  </m:sub>
                </m:sSub>
                <m:r>
                  <m:rPr>
                    <m:sty m:val="p"/>
                  </m:rPr>
                  <w:rPr>
                    <w:rFonts w:ascii="Cambria Math" w:hAnsi="Cambria Math"/>
                    <w:color w:val="auto"/>
                  </w:rPr>
                  <m:t xml:space="preserve">               </m:t>
                </m:r>
              </m:oMath>
            </m:oMathPara>
          </w:p>
        </w:tc>
        <w:tc>
          <w:tcPr>
            <w:tcW w:w="431" w:type="dxa"/>
            <w:vAlign w:val="center"/>
          </w:tcPr>
          <w:p w14:paraId="290EEB33" w14:textId="77777777" w:rsidR="007729D3" w:rsidRPr="00F72B9E" w:rsidRDefault="007729D3" w:rsidP="00F05F2C">
            <w:pPr>
              <w:pStyle w:val="MDPI3aequationnumber"/>
              <w:rPr>
                <w:color w:val="auto"/>
              </w:rPr>
            </w:pPr>
            <w:r w:rsidRPr="00F72B9E">
              <w:rPr>
                <w:color w:val="auto"/>
              </w:rPr>
              <w:t>(9)</w:t>
            </w:r>
          </w:p>
        </w:tc>
      </w:tr>
      <w:tr w:rsidR="00F72B9E" w:rsidRPr="00F72B9E" w14:paraId="5678A7AB" w14:textId="77777777" w:rsidTr="00E119BF">
        <w:tc>
          <w:tcPr>
            <w:tcW w:w="7428" w:type="dxa"/>
          </w:tcPr>
          <w:p w14:paraId="0D8AFDF5" w14:textId="53ECAB54" w:rsidR="007729D3" w:rsidRPr="00F72B9E" w:rsidRDefault="00E56FB6" w:rsidP="00F05F2C">
            <w:pPr>
              <w:pStyle w:val="MDPI39equation"/>
              <w:spacing w:line="240" w:lineRule="auto"/>
              <w:rPr>
                <w:rFonts w:ascii="Cambria Math" w:hAnsi="Cambria Math"/>
                <w:color w:val="auto"/>
                <w:oMath/>
              </w:rPr>
            </w:pPr>
            <m:oMathPara>
              <m:oMath>
                <m:sSub>
                  <m:sSubPr>
                    <m:ctrlPr>
                      <w:rPr>
                        <w:rFonts w:ascii="Cambria Math" w:hAnsi="Cambria Math"/>
                        <w:color w:val="auto"/>
                      </w:rPr>
                    </m:ctrlPr>
                  </m:sSubPr>
                  <m:e>
                    <m:r>
                      <m:rPr>
                        <m:nor/>
                      </m:rPr>
                      <w:rPr>
                        <w:color w:val="auto"/>
                      </w:rPr>
                      <m:t>P</m:t>
                    </m:r>
                  </m:e>
                  <m:sub>
                    <m:r>
                      <m:rPr>
                        <m:nor/>
                      </m:rPr>
                      <w:rPr>
                        <w:color w:val="auto"/>
                      </w:rPr>
                      <m:t>max</m:t>
                    </m:r>
                    <m:r>
                      <m:rPr>
                        <m:nor/>
                      </m:rPr>
                      <w:rPr>
                        <w:rFonts w:ascii="Cambria Math"/>
                        <w:color w:val="auto"/>
                      </w:rPr>
                      <m:t xml:space="preserve"> </m:t>
                    </m:r>
                  </m:sub>
                </m:sSub>
                <m:r>
                  <m:rPr>
                    <m:nor/>
                  </m:rPr>
                  <w:rPr>
                    <w:color w:val="auto"/>
                  </w:rPr>
                  <m:t>=</m:t>
                </m:r>
                <m:sSub>
                  <m:sSubPr>
                    <m:ctrlPr>
                      <w:rPr>
                        <w:rFonts w:ascii="Cambria Math" w:hAnsi="Cambria Math"/>
                        <w:color w:val="auto"/>
                      </w:rPr>
                    </m:ctrlPr>
                  </m:sSubPr>
                  <m:e>
                    <m:r>
                      <m:rPr>
                        <m:nor/>
                      </m:rPr>
                      <w:rPr>
                        <w:rFonts w:ascii="Cambria Math"/>
                        <w:color w:val="auto"/>
                      </w:rPr>
                      <m:t xml:space="preserve"> </m:t>
                    </m:r>
                    <m:r>
                      <m:rPr>
                        <m:nor/>
                      </m:rPr>
                      <w:rPr>
                        <w:color w:val="auto"/>
                      </w:rPr>
                      <m:t>P</m:t>
                    </m:r>
                  </m:e>
                  <m:sub>
                    <m:r>
                      <m:rPr>
                        <m:nor/>
                      </m:rPr>
                      <w:rPr>
                        <w:color w:val="auto"/>
                      </w:rPr>
                      <m:t>max</m:t>
                    </m:r>
                  </m:sub>
                </m:sSub>
                <m:d>
                  <m:dPr>
                    <m:ctrlPr>
                      <w:rPr>
                        <w:rFonts w:ascii="Cambria Math" w:hAnsi="Cambria Math"/>
                        <w:color w:val="auto"/>
                      </w:rPr>
                    </m:ctrlPr>
                  </m:dPr>
                  <m:e>
                    <m:sSub>
                      <m:sSubPr>
                        <m:ctrlPr>
                          <w:rPr>
                            <w:rFonts w:ascii="Cambria Math" w:hAnsi="Cambria Math"/>
                            <w:color w:val="auto"/>
                          </w:rPr>
                        </m:ctrlPr>
                      </m:sSubPr>
                      <m:e>
                        <m:r>
                          <m:rPr>
                            <m:nor/>
                          </m:rPr>
                          <w:rPr>
                            <w:color w:val="auto"/>
                          </w:rPr>
                          <m:t>W</m:t>
                        </m:r>
                      </m:e>
                      <m:sub>
                        <m:r>
                          <m:rPr>
                            <m:nor/>
                          </m:rPr>
                          <w:rPr>
                            <w:color w:val="auto"/>
                          </w:rPr>
                          <m:t>m</m:t>
                        </m:r>
                      </m:sub>
                    </m:sSub>
                  </m:e>
                </m:d>
                <m:r>
                  <m:rPr>
                    <m:sty m:val="p"/>
                  </m:rPr>
                  <w:rPr>
                    <w:rFonts w:ascii="Cambria Math" w:hAnsi="Cambria Math"/>
                    <w:color w:val="auto"/>
                  </w:rPr>
                  <m:t xml:space="preserve">              </m:t>
                </m:r>
              </m:oMath>
            </m:oMathPara>
          </w:p>
        </w:tc>
        <w:tc>
          <w:tcPr>
            <w:tcW w:w="431" w:type="dxa"/>
            <w:vAlign w:val="center"/>
          </w:tcPr>
          <w:p w14:paraId="283D65D7" w14:textId="77777777" w:rsidR="007729D3" w:rsidRPr="00F72B9E" w:rsidRDefault="007729D3" w:rsidP="00F05F2C">
            <w:pPr>
              <w:pStyle w:val="MDPI3aequationnumber"/>
              <w:rPr>
                <w:color w:val="auto"/>
              </w:rPr>
            </w:pPr>
            <w:r w:rsidRPr="00F72B9E">
              <w:rPr>
                <w:color w:val="auto"/>
              </w:rPr>
              <w:t>(10)</w:t>
            </w:r>
          </w:p>
        </w:tc>
      </w:tr>
    </w:tbl>
    <w:p w14:paraId="46263C56" w14:textId="79468B3D" w:rsidR="00705B7C" w:rsidRPr="00F72B9E" w:rsidRDefault="00DC1573" w:rsidP="00F05F2C">
      <w:pPr>
        <w:pStyle w:val="MDPI23heading3"/>
        <w:spacing w:line="240" w:lineRule="auto"/>
        <w:rPr>
          <w:color w:val="auto"/>
        </w:rPr>
      </w:pPr>
      <w:r w:rsidRPr="00F72B9E">
        <w:rPr>
          <w:color w:val="auto"/>
        </w:rPr>
        <w:t>2</w:t>
      </w:r>
      <w:r w:rsidR="00DC4835" w:rsidRPr="00F72B9E">
        <w:rPr>
          <w:color w:val="auto"/>
        </w:rPr>
        <w:t>.</w:t>
      </w:r>
      <w:r w:rsidR="00137CEA" w:rsidRPr="00F72B9E">
        <w:rPr>
          <w:color w:val="auto"/>
        </w:rPr>
        <w:t>2</w:t>
      </w:r>
      <w:r w:rsidR="00DC4835" w:rsidRPr="00F72B9E">
        <w:rPr>
          <w:color w:val="auto"/>
        </w:rPr>
        <w:t>.5. Transmission model</w:t>
      </w:r>
    </w:p>
    <w:p w14:paraId="504AC9E2" w14:textId="10D1F533" w:rsidR="00A8792E" w:rsidRPr="00F72B9E" w:rsidRDefault="00DC4835" w:rsidP="00F05F2C">
      <w:pPr>
        <w:pStyle w:val="MDPI31text"/>
        <w:spacing w:line="240" w:lineRule="auto"/>
        <w:rPr>
          <w:color w:val="auto"/>
        </w:rPr>
      </w:pPr>
      <w:r w:rsidRPr="00F72B9E">
        <w:rPr>
          <w:color w:val="auto"/>
        </w:rPr>
        <w:t xml:space="preserve">The drivetrain system transmits the movement obtained by </w:t>
      </w:r>
      <w:r w:rsidR="00796B03" w:rsidRPr="00F72B9E">
        <w:rPr>
          <w:color w:val="auto"/>
        </w:rPr>
        <w:t xml:space="preserve">the electric motor to the </w:t>
      </w:r>
      <w:r w:rsidR="00C639EA" w:rsidRPr="00F72B9E">
        <w:rPr>
          <w:color w:val="auto"/>
        </w:rPr>
        <w:t>wheels</w:t>
      </w:r>
      <w:r w:rsidR="00796B03" w:rsidRPr="00F72B9E">
        <w:rPr>
          <w:color w:val="auto"/>
        </w:rPr>
        <w:t xml:space="preserve"> as shown in </w:t>
      </w:r>
      <w:r w:rsidR="00EB6B2D" w:rsidRPr="00F72B9E">
        <w:rPr>
          <w:color w:val="auto"/>
        </w:rPr>
        <w:t>Fig</w:t>
      </w:r>
      <w:r w:rsidR="00796B03" w:rsidRPr="00F72B9E">
        <w:rPr>
          <w:color w:val="auto"/>
        </w:rPr>
        <w:t xml:space="preserve">. </w:t>
      </w:r>
      <w:r w:rsidR="00075EC5" w:rsidRPr="00F72B9E">
        <w:rPr>
          <w:color w:val="auto"/>
        </w:rPr>
        <w:t>7, which is modelled by (11) and (12).</w:t>
      </w:r>
      <w:r w:rsidR="00D82BD6" w:rsidRPr="00F72B9E">
        <w:rPr>
          <w:color w:val="auto"/>
        </w:rPr>
        <w:t xml:space="preserve"> </w:t>
      </w:r>
    </w:p>
    <w:p w14:paraId="67AC471B" w14:textId="10D62057" w:rsidR="00796B03" w:rsidRPr="00F72B9E" w:rsidRDefault="00EA4C96" w:rsidP="00F05F2C">
      <w:pPr>
        <w:pStyle w:val="MDPI52figure"/>
        <w:ind w:left="2608"/>
        <w:jc w:val="left"/>
        <w:rPr>
          <w:b/>
          <w:color w:val="auto"/>
        </w:rPr>
      </w:pPr>
      <w:r w:rsidRPr="00F72B9E">
        <w:rPr>
          <w:noProof/>
          <w:color w:val="auto"/>
          <w:lang w:val="es-ES" w:eastAsia="es-ES" w:bidi="ar-SA"/>
        </w:rPr>
        <w:drawing>
          <wp:inline distT="0" distB="0" distL="0" distR="0" wp14:anchorId="01A36D0C" wp14:editId="56D6E4E1">
            <wp:extent cx="1770321" cy="1409700"/>
            <wp:effectExtent l="0" t="0" r="190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796267" cy="1430361"/>
                    </a:xfrm>
                    <a:prstGeom prst="rect">
                      <a:avLst/>
                    </a:prstGeom>
                  </pic:spPr>
                </pic:pic>
              </a:graphicData>
            </a:graphic>
          </wp:inline>
        </w:drawing>
      </w:r>
    </w:p>
    <w:p w14:paraId="02195D83" w14:textId="2EBAEFC7" w:rsidR="00150D5B" w:rsidRPr="00F72B9E" w:rsidRDefault="00796B03" w:rsidP="00F05F2C">
      <w:pPr>
        <w:pStyle w:val="MDPI51figurecaption"/>
        <w:spacing w:line="240" w:lineRule="auto"/>
        <w:rPr>
          <w:noProof/>
          <w:snapToGrid w:val="0"/>
          <w:color w:val="auto"/>
          <w:szCs w:val="18"/>
        </w:rPr>
      </w:pPr>
      <w:r w:rsidRPr="00F72B9E">
        <w:rPr>
          <w:b/>
          <w:color w:val="auto"/>
          <w:szCs w:val="18"/>
        </w:rPr>
        <w:t xml:space="preserve">Figure </w:t>
      </w:r>
      <w:r w:rsidR="00075EC5" w:rsidRPr="00F72B9E">
        <w:rPr>
          <w:b/>
          <w:color w:val="auto"/>
          <w:szCs w:val="18"/>
        </w:rPr>
        <w:t>7</w:t>
      </w:r>
      <w:r w:rsidRPr="00F72B9E">
        <w:rPr>
          <w:b/>
          <w:color w:val="auto"/>
          <w:szCs w:val="18"/>
        </w:rPr>
        <w:t xml:space="preserve">. </w:t>
      </w:r>
      <w:r w:rsidRPr="00F72B9E">
        <w:rPr>
          <w:noProof/>
          <w:snapToGrid w:val="0"/>
          <w:color w:val="auto"/>
          <w:szCs w:val="18"/>
        </w:rPr>
        <w:t>Motion transmission</w:t>
      </w:r>
      <w:r w:rsidR="00477F8A" w:rsidRPr="00F72B9E">
        <w:rPr>
          <w:noProof/>
          <w:snapToGrid w:val="0"/>
          <w:color w:val="auto"/>
          <w:szCs w:val="18"/>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25F0B94B" w14:textId="77777777" w:rsidTr="006402FB">
        <w:tc>
          <w:tcPr>
            <w:tcW w:w="7428" w:type="dxa"/>
          </w:tcPr>
          <w:p w14:paraId="4DA23FF8" w14:textId="1D842D44" w:rsidR="00197DE3" w:rsidRPr="00F72B9E" w:rsidRDefault="00E56FB6" w:rsidP="00F05F2C">
            <w:pPr>
              <w:pStyle w:val="MDPI31text"/>
              <w:spacing w:line="240" w:lineRule="auto"/>
              <w:ind w:left="0" w:firstLine="0"/>
              <w:rPr>
                <w:color w:val="auto"/>
                <w:lang w:val="es-ES"/>
              </w:rPr>
            </w:pPr>
            <m:oMathPara>
              <m:oMathParaPr>
                <m:jc m:val="center"/>
              </m:oMathParaPr>
              <m:oMath>
                <m:sSub>
                  <m:sSubPr>
                    <m:ctrlPr>
                      <w:rPr>
                        <w:rFonts w:ascii="Cambria Math" w:hAnsi="Cambria Math"/>
                        <w:color w:val="auto"/>
                      </w:rPr>
                    </m:ctrlPr>
                  </m:sSubPr>
                  <m:e>
                    <m:r>
                      <m:rPr>
                        <m:nor/>
                      </m:rPr>
                      <w:rPr>
                        <w:color w:val="auto"/>
                        <w:lang w:val="es-ES"/>
                      </w:rPr>
                      <m:t>T</m:t>
                    </m:r>
                  </m:e>
                  <m:sub>
                    <m:r>
                      <m:rPr>
                        <m:nor/>
                      </m:rPr>
                      <w:rPr>
                        <w:rFonts w:ascii="Cambria Math"/>
                        <w:color w:val="auto"/>
                        <w:lang w:val="es-ES"/>
                      </w:rPr>
                      <m:t>el-</m:t>
                    </m:r>
                    <m:r>
                      <m:rPr>
                        <m:nor/>
                      </m:rPr>
                      <w:rPr>
                        <w:color w:val="auto"/>
                        <w:lang w:val="es-ES"/>
                      </w:rPr>
                      <m:t>em</m:t>
                    </m:r>
                  </m:sub>
                </m:sSub>
                <m:r>
                  <m:rPr>
                    <m:nor/>
                  </m:rPr>
                  <w:rPr>
                    <w:rFonts w:ascii="Cambria Math"/>
                    <w:color w:val="auto"/>
                    <w:lang w:val="es-ES"/>
                  </w:rPr>
                  <m:t xml:space="preserve"> </m:t>
                </m:r>
                <m:r>
                  <m:rPr>
                    <m:nor/>
                  </m:rPr>
                  <w:rPr>
                    <w:color w:val="auto"/>
                    <w:lang w:val="es-ES"/>
                  </w:rPr>
                  <m:t>=</m:t>
                </m:r>
                <m:r>
                  <m:rPr>
                    <m:nor/>
                  </m:rPr>
                  <w:rPr>
                    <w:rFonts w:ascii="Cambria Math"/>
                    <w:color w:val="auto"/>
                    <w:lang w:val="es-ES"/>
                  </w:rPr>
                  <m:t xml:space="preserve"> </m:t>
                </m:r>
                <m:f>
                  <m:fPr>
                    <m:ctrlPr>
                      <w:rPr>
                        <w:rFonts w:ascii="Cambria Math" w:hAnsi="Cambria Math"/>
                        <w:color w:val="auto"/>
                      </w:rPr>
                    </m:ctrlPr>
                  </m:fPr>
                  <m:num>
                    <m:sSub>
                      <m:sSubPr>
                        <m:ctrlPr>
                          <w:rPr>
                            <w:rFonts w:ascii="Cambria Math" w:hAnsi="Cambria Math"/>
                            <w:color w:val="auto"/>
                          </w:rPr>
                        </m:ctrlPr>
                      </m:sSubPr>
                      <m:e>
                        <m:r>
                          <m:rPr>
                            <m:nor/>
                          </m:rPr>
                          <w:rPr>
                            <w:color w:val="auto"/>
                            <w:lang w:val="es-ES"/>
                          </w:rPr>
                          <m:t>r</m:t>
                        </m:r>
                      </m:e>
                      <m:sub>
                        <m:r>
                          <m:rPr>
                            <m:nor/>
                          </m:rPr>
                          <w:rPr>
                            <w:color w:val="auto"/>
                            <w:lang w:val="es-ES"/>
                          </w:rPr>
                          <m:t>d</m:t>
                        </m:r>
                      </m:sub>
                    </m:sSub>
                  </m:num>
                  <m:den>
                    <m:sSub>
                      <m:sSubPr>
                        <m:ctrlPr>
                          <w:rPr>
                            <w:rFonts w:ascii="Cambria Math" w:hAnsi="Cambria Math"/>
                            <w:color w:val="auto"/>
                          </w:rPr>
                        </m:ctrlPr>
                      </m:sSubPr>
                      <m:e>
                        <m:r>
                          <m:rPr>
                            <m:nor/>
                          </m:rPr>
                          <w:rPr>
                            <w:color w:val="auto"/>
                          </w:rPr>
                          <m:t>η</m:t>
                        </m:r>
                      </m:e>
                      <m:sub>
                        <m:r>
                          <m:rPr>
                            <m:nor/>
                          </m:rPr>
                          <w:rPr>
                            <w:color w:val="auto"/>
                            <w:lang w:val="es-ES"/>
                          </w:rPr>
                          <m:t>g</m:t>
                        </m:r>
                      </m:sub>
                    </m:sSub>
                    <m:r>
                      <m:rPr>
                        <m:nor/>
                      </m:rPr>
                      <w:rPr>
                        <w:color w:val="auto"/>
                        <w:lang w:val="es-ES"/>
                      </w:rPr>
                      <m:t>∙G</m:t>
                    </m:r>
                  </m:den>
                </m:f>
                <m:sSub>
                  <m:sSubPr>
                    <m:ctrlPr>
                      <w:rPr>
                        <w:rFonts w:ascii="Cambria Math" w:hAnsi="Cambria Math"/>
                        <w:color w:val="auto"/>
                      </w:rPr>
                    </m:ctrlPr>
                  </m:sSubPr>
                  <m:e>
                    <m:r>
                      <m:rPr>
                        <m:nor/>
                      </m:rPr>
                      <w:rPr>
                        <w:rFonts w:ascii="Cambria Math"/>
                        <w:color w:val="auto"/>
                        <w:lang w:val="es-ES"/>
                      </w:rPr>
                      <m:t>.</m:t>
                    </m:r>
                    <m:r>
                      <m:rPr>
                        <m:nor/>
                      </m:rPr>
                      <w:rPr>
                        <w:color w:val="auto"/>
                        <w:lang w:val="es-ES"/>
                      </w:rPr>
                      <m:t>F</m:t>
                    </m:r>
                  </m:e>
                  <m:sub>
                    <m:r>
                      <m:rPr>
                        <m:nor/>
                      </m:rPr>
                      <w:rPr>
                        <w:color w:val="auto"/>
                        <w:lang w:val="es-ES"/>
                      </w:rPr>
                      <m:t>t</m:t>
                    </m:r>
                  </m:sub>
                </m:sSub>
              </m:oMath>
            </m:oMathPara>
          </w:p>
        </w:tc>
        <w:tc>
          <w:tcPr>
            <w:tcW w:w="431" w:type="dxa"/>
            <w:vAlign w:val="center"/>
          </w:tcPr>
          <w:p w14:paraId="647CE1D6" w14:textId="4D826D34" w:rsidR="00197DE3" w:rsidRPr="00F72B9E" w:rsidRDefault="00197DE3" w:rsidP="00F05F2C">
            <w:pPr>
              <w:pStyle w:val="MDPI3aequationnumber"/>
              <w:rPr>
                <w:color w:val="auto"/>
              </w:rPr>
            </w:pPr>
            <w:r w:rsidRPr="00F72B9E">
              <w:rPr>
                <w:color w:val="auto"/>
              </w:rPr>
              <w:t>(</w:t>
            </w:r>
            <w:r w:rsidR="007729D3" w:rsidRPr="00F72B9E">
              <w:rPr>
                <w:color w:val="auto"/>
              </w:rPr>
              <w:t>11</w:t>
            </w:r>
            <w:r w:rsidRPr="00F72B9E">
              <w:rPr>
                <w:color w:val="auto"/>
              </w:rPr>
              <w:t>)</w:t>
            </w:r>
          </w:p>
        </w:tc>
      </w:tr>
      <w:tr w:rsidR="00F72B9E" w:rsidRPr="00F72B9E" w14:paraId="2E9745F9" w14:textId="77777777" w:rsidTr="00197DE3">
        <w:tc>
          <w:tcPr>
            <w:tcW w:w="7428" w:type="dxa"/>
          </w:tcPr>
          <w:p w14:paraId="01F77BC1" w14:textId="404E3B77" w:rsidR="00197DE3" w:rsidRPr="00F72B9E" w:rsidRDefault="00E56FB6" w:rsidP="00F05F2C">
            <w:pPr>
              <w:pStyle w:val="MDPI39equation"/>
              <w:spacing w:line="240" w:lineRule="auto"/>
              <w:ind w:left="0"/>
              <w:rPr>
                <w:rFonts w:ascii="Cambria Math" w:hAnsi="Cambria Math"/>
                <w:color w:val="auto"/>
                <w:oMath/>
              </w:rPr>
            </w:pPr>
            <m:oMathPara>
              <m:oMath>
                <m:sSub>
                  <m:sSubPr>
                    <m:ctrlPr>
                      <w:rPr>
                        <w:rFonts w:ascii="Cambria Math" w:hAnsi="Cambria Math"/>
                        <w:color w:val="auto"/>
                      </w:rPr>
                    </m:ctrlPr>
                  </m:sSubPr>
                  <m:e>
                    <m:r>
                      <m:rPr>
                        <m:nor/>
                      </m:rPr>
                      <w:rPr>
                        <w:color w:val="auto"/>
                      </w:rPr>
                      <m:t>T</m:t>
                    </m:r>
                  </m:e>
                  <m:sub>
                    <m:r>
                      <m:rPr>
                        <m:nor/>
                      </m:rPr>
                      <w:rPr>
                        <w:color w:val="auto"/>
                      </w:rPr>
                      <m:t>em</m:t>
                    </m:r>
                    <m:r>
                      <m:rPr>
                        <m:nor/>
                      </m:rPr>
                      <w:rPr>
                        <w:rFonts w:ascii="Cambria Math"/>
                        <w:color w:val="auto"/>
                      </w:rPr>
                      <m:t>-el</m:t>
                    </m:r>
                  </m:sub>
                </m:sSub>
                <m:r>
                  <m:rPr>
                    <m:nor/>
                  </m:rPr>
                  <w:rPr>
                    <w:rFonts w:ascii="Cambria Math"/>
                    <w:color w:val="auto"/>
                  </w:rPr>
                  <m:t xml:space="preserve"> </m:t>
                </m:r>
                <m:r>
                  <m:rPr>
                    <m:nor/>
                  </m:rPr>
                  <w:rPr>
                    <w:color w:val="auto"/>
                  </w:rPr>
                  <m:t>=</m:t>
                </m:r>
                <m:r>
                  <m:rPr>
                    <m:nor/>
                  </m:rPr>
                  <w:rPr>
                    <w:rFonts w:ascii="Cambria Math"/>
                    <w:color w:val="auto"/>
                  </w:rPr>
                  <m:t xml:space="preserve"> </m:t>
                </m:r>
                <m:sSub>
                  <m:sSubPr>
                    <m:ctrlPr>
                      <w:rPr>
                        <w:rFonts w:ascii="Cambria Math" w:hAnsi="Cambria Math"/>
                        <w:color w:val="auto"/>
                      </w:rPr>
                    </m:ctrlPr>
                  </m:sSubPr>
                  <m:e>
                    <m:r>
                      <m:rPr>
                        <m:nor/>
                      </m:rPr>
                      <w:rPr>
                        <w:color w:val="auto"/>
                      </w:rPr>
                      <m:t>η</m:t>
                    </m:r>
                  </m:e>
                  <m:sub>
                    <m:r>
                      <m:rPr>
                        <m:nor/>
                      </m:rPr>
                      <w:rPr>
                        <w:color w:val="auto"/>
                      </w:rPr>
                      <m:t>g</m:t>
                    </m:r>
                  </m:sub>
                </m:sSub>
                <m:r>
                  <m:rPr>
                    <m:sty m:val="p"/>
                  </m:rPr>
                  <w:rPr>
                    <w:rFonts w:ascii="Cambria Math" w:hAnsi="Cambria Math"/>
                    <w:color w:val="auto"/>
                  </w:rPr>
                  <m:t>.</m:t>
                </m:r>
                <m:d>
                  <m:dPr>
                    <m:ctrlPr>
                      <w:rPr>
                        <w:rFonts w:ascii="Cambria Math" w:hAnsi="Cambria Math"/>
                        <w:color w:val="auto"/>
                      </w:rPr>
                    </m:ctrlPr>
                  </m:dPr>
                  <m:e>
                    <m:f>
                      <m:fPr>
                        <m:ctrlPr>
                          <w:rPr>
                            <w:rFonts w:ascii="Cambria Math" w:hAnsi="Cambria Math"/>
                            <w:color w:val="auto"/>
                          </w:rPr>
                        </m:ctrlPr>
                      </m:fPr>
                      <m:num>
                        <m:sSub>
                          <m:sSubPr>
                            <m:ctrlPr>
                              <w:rPr>
                                <w:rFonts w:ascii="Cambria Math" w:hAnsi="Cambria Math"/>
                                <w:color w:val="auto"/>
                              </w:rPr>
                            </m:ctrlPr>
                          </m:sSubPr>
                          <m:e>
                            <m:r>
                              <m:rPr>
                                <m:nor/>
                              </m:rPr>
                              <w:rPr>
                                <w:color w:val="auto"/>
                              </w:rPr>
                              <m:t>r</m:t>
                            </m:r>
                          </m:e>
                          <m:sub>
                            <m:r>
                              <m:rPr>
                                <m:nor/>
                              </m:rPr>
                              <w:rPr>
                                <w:color w:val="auto"/>
                              </w:rPr>
                              <m:t>d</m:t>
                            </m:r>
                          </m:sub>
                        </m:sSub>
                      </m:num>
                      <m:den>
                        <m:r>
                          <m:rPr>
                            <m:nor/>
                          </m:rPr>
                          <w:rPr>
                            <w:color w:val="auto"/>
                          </w:rPr>
                          <m:t>G</m:t>
                        </m:r>
                      </m:den>
                    </m:f>
                    <m:sSub>
                      <m:sSubPr>
                        <m:ctrlPr>
                          <w:rPr>
                            <w:rFonts w:ascii="Cambria Math" w:hAnsi="Cambria Math"/>
                            <w:color w:val="auto"/>
                          </w:rPr>
                        </m:ctrlPr>
                      </m:sSubPr>
                      <m:e>
                        <m:r>
                          <m:rPr>
                            <m:nor/>
                          </m:rPr>
                          <w:rPr>
                            <w:rFonts w:ascii="Cambria Math"/>
                            <w:color w:val="auto"/>
                          </w:rPr>
                          <m:t>.</m:t>
                        </m:r>
                        <m:r>
                          <m:rPr>
                            <m:nor/>
                          </m:rPr>
                          <w:rPr>
                            <w:color w:val="auto"/>
                          </w:rPr>
                          <m:t>F</m:t>
                        </m:r>
                      </m:e>
                      <m:sub>
                        <m:r>
                          <m:rPr>
                            <m:nor/>
                          </m:rPr>
                          <w:rPr>
                            <w:color w:val="auto"/>
                          </w:rPr>
                          <m:t>t</m:t>
                        </m:r>
                      </m:sub>
                    </m:sSub>
                  </m:e>
                </m:d>
              </m:oMath>
            </m:oMathPara>
          </w:p>
        </w:tc>
        <w:tc>
          <w:tcPr>
            <w:tcW w:w="431" w:type="dxa"/>
            <w:vAlign w:val="center"/>
          </w:tcPr>
          <w:p w14:paraId="0E535958" w14:textId="12CD9D2E" w:rsidR="00197DE3" w:rsidRPr="00F72B9E" w:rsidRDefault="00197DE3" w:rsidP="00F05F2C">
            <w:pPr>
              <w:pStyle w:val="MDPI3aequationnumber"/>
              <w:rPr>
                <w:color w:val="auto"/>
              </w:rPr>
            </w:pPr>
            <w:r w:rsidRPr="00F72B9E">
              <w:rPr>
                <w:color w:val="auto"/>
              </w:rPr>
              <w:t>(</w:t>
            </w:r>
            <w:r w:rsidR="007729D3" w:rsidRPr="00F72B9E">
              <w:rPr>
                <w:color w:val="auto"/>
              </w:rPr>
              <w:t>12</w:t>
            </w:r>
            <w:r w:rsidRPr="00F72B9E">
              <w:rPr>
                <w:color w:val="auto"/>
              </w:rPr>
              <w:t>)</w:t>
            </w:r>
          </w:p>
        </w:tc>
      </w:tr>
    </w:tbl>
    <w:p w14:paraId="45B8EAF6" w14:textId="1767DD49" w:rsidR="00A8792E" w:rsidRPr="00F72B9E" w:rsidRDefault="00DD5EAA" w:rsidP="00F05F2C">
      <w:pPr>
        <w:pStyle w:val="MDPI23heading3"/>
        <w:spacing w:line="240" w:lineRule="auto"/>
        <w:rPr>
          <w:color w:val="auto"/>
        </w:rPr>
      </w:pPr>
      <w:r w:rsidRPr="00F72B9E">
        <w:rPr>
          <w:color w:val="auto"/>
        </w:rPr>
        <w:t>w</w:t>
      </w:r>
      <w:r w:rsidR="00197DE3" w:rsidRPr="00F72B9E">
        <w:rPr>
          <w:color w:val="auto"/>
        </w:rPr>
        <w:t xml:space="preserve">here: </w:t>
      </w:r>
      <m:oMath>
        <m:sSub>
          <m:sSubPr>
            <m:ctrlPr>
              <w:rPr>
                <w:rFonts w:ascii="Cambria Math" w:hAnsi="Cambria Math"/>
                <w:color w:val="auto"/>
              </w:rPr>
            </m:ctrlPr>
          </m:sSubPr>
          <m:e>
            <m:r>
              <m:rPr>
                <m:nor/>
              </m:rPr>
              <w:rPr>
                <w:color w:val="auto"/>
              </w:rPr>
              <m:t>η</m:t>
            </m:r>
          </m:e>
          <m:sub>
            <m:r>
              <m:rPr>
                <m:nor/>
              </m:rPr>
              <w:rPr>
                <w:color w:val="auto"/>
              </w:rPr>
              <m:t>g</m:t>
            </m:r>
          </m:sub>
        </m:sSub>
      </m:oMath>
      <w:r w:rsidR="00197DE3" w:rsidRPr="00F72B9E">
        <w:rPr>
          <w:color w:val="auto"/>
        </w:rPr>
        <w:t xml:space="preserve">is the transmission efficiency (%), </w:t>
      </w:r>
      <m:oMath>
        <m:sSub>
          <m:sSubPr>
            <m:ctrlPr>
              <w:rPr>
                <w:rFonts w:ascii="Cambria Math" w:hAnsi="Cambria Math"/>
                <w:color w:val="auto"/>
              </w:rPr>
            </m:ctrlPr>
          </m:sSubPr>
          <m:e>
            <m:r>
              <m:rPr>
                <m:nor/>
              </m:rPr>
              <w:rPr>
                <w:color w:val="auto"/>
              </w:rPr>
              <m:t>F</m:t>
            </m:r>
          </m:e>
          <m:sub>
            <m:r>
              <m:rPr>
                <m:nor/>
              </m:rPr>
              <w:rPr>
                <w:color w:val="auto"/>
              </w:rPr>
              <m:t>t</m:t>
            </m:r>
          </m:sub>
        </m:sSub>
      </m:oMath>
      <w:r w:rsidR="00197DE3" w:rsidRPr="00F72B9E">
        <w:rPr>
          <w:color w:val="auto"/>
        </w:rPr>
        <w:t xml:space="preserve"> is the pulling force (N), </w:t>
      </w:r>
      <m:oMath>
        <m:r>
          <m:rPr>
            <m:nor/>
          </m:rPr>
          <w:rPr>
            <w:color w:val="auto"/>
          </w:rPr>
          <m:t>G</m:t>
        </m:r>
      </m:oMath>
      <w:r w:rsidR="00197DE3" w:rsidRPr="00F72B9E">
        <w:rPr>
          <w:color w:val="auto"/>
        </w:rPr>
        <w:t xml:space="preserve"> is the transmission ratio</w:t>
      </w:r>
      <w:r w:rsidR="00477F8A" w:rsidRPr="00F72B9E">
        <w:rPr>
          <w:color w:val="auto"/>
        </w:rPr>
        <w:t xml:space="preserve"> </w:t>
      </w:r>
      <w:r w:rsidR="00477F8A" w:rsidRPr="00F72B9E">
        <w:rPr>
          <w:color w:val="auto"/>
        </w:rPr>
        <w:fldChar w:fldCharType="begin" w:fldLock="1"/>
      </w:r>
      <w:r w:rsidR="00477F8A" w:rsidRPr="00F72B9E">
        <w:rPr>
          <w:color w:val="auto"/>
        </w:rPr>
        <w:instrText>ADDIN CSL_CITATION {"citationItems":[{"id":"ITEM-1","itemData":{"DOI":"https://doi.org/10.1016/j.eswa.2013.10.007","ISSN":"0957-4174","abstract":"Powertrain of an electric vehicle (EV) is a compound system with an electrical sub-system, such as batteries, inverters, and electrical motors, as well as a mechanical sub-system, including transmissions, differential, and wheels. Since the electrical systems directly affect the vehicle driving performance and dynamics of an EV, integrated modeling considering both the mechanical and electrical systems is essential to assess ultimate kinetic and dynamic characteristics of an EV in terms of input electrical quantities. In this paper, an entire analytic model for the powertrain of EVs is developed to describe EV dynamics with respect to electrical signals, in consideration of both mechanical and electrical systems. Theoretical models based on mathematical expressions, combining the mechanical power system and the electrical power systems, are derived for predicting the final vehicle driving performance as a function of electrical quantities. In addition, a Matlab model of an EV is developed to verify the derived mathematical analysis model. Based on the theoretical model of the powertrain, a variety of relationships between electrical quantities and vehicle dynamics, such as velocity, acceleration, and forces of the EVs, are finally investigated and analyzed.","author":[{"dropping-particle":"","family":"Park","given":"Gwangmin","non-dropping-particle":"","parse-names":false,"suffix":""},{"dropping-particle":"","family":"Lee","given":"Seonghun","non-dropping-particle":"","parse-names":false,"suffix":""},{"dropping-particle":"","family":"Jin","given":"Sungho","non-dropping-particle":"","parse-names":false,"suffix":""},{"dropping-particle":"","family":"Kwak","given":"Sangshin","non-dropping-particle":"","parse-names":false,"suffix":""}],"container-title":"Expert Systems with Applications","id":"ITEM-1","issue":"5","issued":{"date-parts":[["2014"]]},"page":"2595-2607","title":"Integrated modeling and analysis of dynamics for electric vehicle powertrains","type":"article-journal","volume":"41"},"uris":["http://www.mendeley.com/documents/?uuid=31f33861-8fdf-42aa-b6f2-9cc7bf5b6b48"]}],"mendeley":{"formattedCitation":"[25]","plainTextFormattedCitation":"[25]","previouslyFormattedCitation":"[25]"},"properties":{"noteIndex":0},"schema":"https://github.com/citation-style-language/schema/raw/master/csl-citation.json"}</w:instrText>
      </w:r>
      <w:r w:rsidR="00477F8A" w:rsidRPr="00F72B9E">
        <w:rPr>
          <w:color w:val="auto"/>
        </w:rPr>
        <w:fldChar w:fldCharType="separate"/>
      </w:r>
      <w:r w:rsidR="00477F8A" w:rsidRPr="00F72B9E">
        <w:rPr>
          <w:noProof/>
          <w:color w:val="auto"/>
        </w:rPr>
        <w:t>[</w:t>
      </w:r>
      <w:r w:rsidR="00A91BEC" w:rsidRPr="00F72B9E">
        <w:rPr>
          <w:noProof/>
          <w:color w:val="auto"/>
        </w:rPr>
        <w:t>3</w:t>
      </w:r>
      <w:r w:rsidR="00CD3787" w:rsidRPr="00F72B9E">
        <w:rPr>
          <w:noProof/>
          <w:color w:val="auto"/>
        </w:rPr>
        <w:t>6</w:t>
      </w:r>
      <w:r w:rsidR="00477F8A" w:rsidRPr="00F72B9E">
        <w:rPr>
          <w:noProof/>
          <w:color w:val="auto"/>
        </w:rPr>
        <w:t>]</w:t>
      </w:r>
      <w:r w:rsidR="00477F8A" w:rsidRPr="00F72B9E">
        <w:rPr>
          <w:color w:val="auto"/>
        </w:rPr>
        <w:fldChar w:fldCharType="end"/>
      </w:r>
      <w:r w:rsidR="00197DE3" w:rsidRPr="00F72B9E">
        <w:rPr>
          <w:color w:val="auto"/>
        </w:rPr>
        <w:t>.</w:t>
      </w:r>
    </w:p>
    <w:p w14:paraId="67E390D0" w14:textId="6F44269A" w:rsidR="00796B03" w:rsidRPr="00F72B9E" w:rsidRDefault="00150D5B" w:rsidP="00F05F2C">
      <w:pPr>
        <w:pStyle w:val="MDPI31text"/>
        <w:spacing w:line="240" w:lineRule="auto"/>
        <w:rPr>
          <w:color w:val="auto"/>
        </w:rPr>
      </w:pPr>
      <w:r w:rsidRPr="00F72B9E">
        <w:rPr>
          <w:color w:val="auto"/>
        </w:rPr>
        <w:t xml:space="preserve">Equation </w:t>
      </w:r>
      <w:r w:rsidR="007729D3" w:rsidRPr="00F72B9E">
        <w:rPr>
          <w:color w:val="auto"/>
        </w:rPr>
        <w:t>(11)</w:t>
      </w:r>
      <w:r w:rsidRPr="00F72B9E">
        <w:rPr>
          <w:color w:val="auto"/>
        </w:rPr>
        <w:t xml:space="preserve"> is used when the electric motor is delivering mechanical power </w:t>
      </w:r>
      <m:oMath>
        <m:sSub>
          <m:sSubPr>
            <m:ctrlPr>
              <w:rPr>
                <w:rFonts w:ascii="Cambria Math" w:hAnsi="Cambria Math"/>
                <w:color w:val="auto"/>
              </w:rPr>
            </m:ctrlPr>
          </m:sSubPr>
          <m:e>
            <m:r>
              <m:rPr>
                <m:nor/>
              </m:rPr>
              <w:rPr>
                <w:rFonts w:ascii="Cambria Math"/>
                <w:color w:val="auto"/>
              </w:rPr>
              <m:t>(</m:t>
            </m:r>
            <m:r>
              <m:rPr>
                <m:nor/>
              </m:rPr>
              <w:rPr>
                <w:color w:val="auto"/>
              </w:rPr>
              <m:t>T</m:t>
            </m:r>
          </m:e>
          <m:sub>
            <m:r>
              <m:rPr>
                <m:nor/>
              </m:rPr>
              <w:rPr>
                <w:rFonts w:ascii="Cambria Math"/>
                <w:color w:val="auto"/>
              </w:rPr>
              <m:t>el-</m:t>
            </m:r>
            <m:r>
              <m:rPr>
                <m:nor/>
              </m:rPr>
              <w:rPr>
                <w:color w:val="auto"/>
              </w:rPr>
              <m:t>em</m:t>
            </m:r>
          </m:sub>
        </m:sSub>
        <m:r>
          <w:rPr>
            <w:rFonts w:ascii="Cambria Math" w:hAnsi="Cambria Math"/>
            <w:color w:val="auto"/>
          </w:rPr>
          <m:t xml:space="preserve">) </m:t>
        </m:r>
      </m:oMath>
      <w:r w:rsidRPr="00F72B9E">
        <w:rPr>
          <w:color w:val="auto"/>
        </w:rPr>
        <w:t xml:space="preserve">and </w:t>
      </w:r>
      <w:r w:rsidR="00DD5EAA" w:rsidRPr="00F72B9E">
        <w:rPr>
          <w:color w:val="auto"/>
        </w:rPr>
        <w:t>Eq. (</w:t>
      </w:r>
      <w:r w:rsidR="007729D3" w:rsidRPr="00F72B9E">
        <w:rPr>
          <w:color w:val="auto"/>
        </w:rPr>
        <w:t>12</w:t>
      </w:r>
      <w:r w:rsidR="00DD5EAA" w:rsidRPr="00F72B9E">
        <w:rPr>
          <w:color w:val="auto"/>
        </w:rPr>
        <w:t>)</w:t>
      </w:r>
      <w:r w:rsidRPr="00F72B9E">
        <w:rPr>
          <w:color w:val="auto"/>
        </w:rPr>
        <w:t xml:space="preserve"> is used when the electric motor is receiving mechanical power</w:t>
      </w:r>
      <w:r w:rsidR="00F67E22" w:rsidRPr="00F72B9E">
        <w:rPr>
          <w:color w:val="auto"/>
        </w:rPr>
        <w:t xml:space="preserve"> </w:t>
      </w:r>
      <m:oMath>
        <m:sSub>
          <m:sSubPr>
            <m:ctrlPr>
              <w:rPr>
                <w:rFonts w:ascii="Cambria Math" w:hAnsi="Cambria Math"/>
                <w:color w:val="auto"/>
              </w:rPr>
            </m:ctrlPr>
          </m:sSubPr>
          <m:e>
            <m:r>
              <m:rPr>
                <m:nor/>
              </m:rPr>
              <w:rPr>
                <w:rFonts w:ascii="Cambria Math"/>
                <w:color w:val="auto"/>
              </w:rPr>
              <m:t>(</m:t>
            </m:r>
            <m:r>
              <m:rPr>
                <m:nor/>
              </m:rPr>
              <w:rPr>
                <w:color w:val="auto"/>
              </w:rPr>
              <m:t>T</m:t>
            </m:r>
          </m:e>
          <m:sub>
            <m:r>
              <m:rPr>
                <m:nor/>
              </m:rPr>
              <w:rPr>
                <w:color w:val="auto"/>
              </w:rPr>
              <m:t>em</m:t>
            </m:r>
            <m:r>
              <m:rPr>
                <m:nor/>
              </m:rPr>
              <w:rPr>
                <w:rFonts w:ascii="Cambria Math"/>
                <w:color w:val="auto"/>
              </w:rPr>
              <m:t>-el</m:t>
            </m:r>
          </m:sub>
        </m:sSub>
        <m:r>
          <w:rPr>
            <w:rFonts w:ascii="Cambria Math" w:hAnsi="Cambria Math"/>
            <w:color w:val="auto"/>
          </w:rPr>
          <m:t>)</m:t>
        </m:r>
      </m:oMath>
      <w:r w:rsidRPr="00F72B9E">
        <w:rPr>
          <w:color w:val="auto"/>
        </w:rPr>
        <w:t xml:space="preserve"> </w:t>
      </w:r>
      <w:r w:rsidRPr="00F72B9E">
        <w:rPr>
          <w:color w:val="auto"/>
        </w:rPr>
        <w:fldChar w:fldCharType="begin" w:fldLock="1"/>
      </w:r>
      <w:r w:rsidR="006515EC" w:rsidRPr="00F72B9E">
        <w:rPr>
          <w:color w:val="auto"/>
        </w:rPr>
        <w:instrText>ADDIN CSL_CITATION {"citationItems":[{"id":"ITEM-1","itemData":{"DOI":"10.1109/TVT.2015.2504363","abstract":"This paper provides a new approach for emulating electric vehicle (EV) braking performance on a motor/dynamometer test bench. The brake force distribution between regenerative braking and friction braking of both the front and rear axles are discussed in detail. A brake controller is designed, which represents a very close model of an actual EV braking system and takes into account both regenerative and friction braking limitations. The proposed brake controller is then integrated into the controller of an EV hardware-in-the-loop (HIL) test bench, and its performance is validated in real-time. The effect of adding the brake model is further investigated by comparing the experimental HIL energy consumption results with those obtained from ADvanced VehIcle SimulatOR (ADVISOR).","author":[{"dropping-particle":"","family":"Fajri","given":"Poria","non-dropping-particle":"","parse-names":false,"suffix":""},{"dropping-particle":"","family":"Lee","given":"Sangin","non-dropping-particle":"","parse-names":false,"suffix":""},{"dropping-particle":"","family":"Prabhala","given":"Venkata Anand","non-dropping-particle":"","parse-names":false,"suffix":""},{"dropping-particle":"","family":"Ferdowsi","given":"Mehdi","non-dropping-particle":"","parse-names":false,"suffix":""}],"container-title":"IEEE Transactions on Vehicular Technology","id":"ITEM-1","issued":{"date-parts":[["2015","1","1"]]},"page":"1","title":"Modeling and Integration of Electric Vehicle Regenerative and Friction Braking for Motor/Dynamometer Test Bench Emulation","type":"article-journal","volume":"65"},"uris":["http://www.mendeley.com/documents/?uuid=58bbde7a-958a-499a-8faa-3a6bc3668a9b"]}],"mendeley":{"formattedCitation":"[26]","plainTextFormattedCitation":"[26]","previouslyFormattedCitation":"[26]"},"properties":{"noteIndex":0},"schema":"https://github.com/citation-style-language/schema/raw/master/csl-citation.json"}</w:instrText>
      </w:r>
      <w:r w:rsidRPr="00F72B9E">
        <w:rPr>
          <w:color w:val="auto"/>
        </w:rPr>
        <w:fldChar w:fldCharType="separate"/>
      </w:r>
      <w:r w:rsidR="00B70833" w:rsidRPr="00F72B9E">
        <w:rPr>
          <w:noProof/>
          <w:color w:val="auto"/>
        </w:rPr>
        <w:t>[</w:t>
      </w:r>
      <w:r w:rsidR="00A91BEC" w:rsidRPr="00F72B9E">
        <w:rPr>
          <w:noProof/>
          <w:color w:val="auto"/>
        </w:rPr>
        <w:t>3</w:t>
      </w:r>
      <w:r w:rsidR="00CD3787" w:rsidRPr="00F72B9E">
        <w:rPr>
          <w:noProof/>
          <w:color w:val="auto"/>
        </w:rPr>
        <w:t>7</w:t>
      </w:r>
      <w:r w:rsidR="00B70833" w:rsidRPr="00F72B9E">
        <w:rPr>
          <w:noProof/>
          <w:color w:val="auto"/>
        </w:rPr>
        <w:t>]</w:t>
      </w:r>
      <w:r w:rsidRPr="00F72B9E">
        <w:rPr>
          <w:color w:val="auto"/>
        </w:rPr>
        <w:fldChar w:fldCharType="end"/>
      </w:r>
      <w:r w:rsidRPr="00F72B9E">
        <w:rPr>
          <w:color w:val="auto"/>
        </w:rPr>
        <w:t xml:space="preserve">. Likewise, the relationship between the linear speed </w:t>
      </w:r>
      <w:r w:rsidR="006402FB" w:rsidRPr="00F72B9E">
        <w:rPr>
          <w:color w:val="auto"/>
        </w:rPr>
        <w:t>“</w:t>
      </w:r>
      <w:r w:rsidRPr="00F72B9E">
        <w:rPr>
          <w:color w:val="auto"/>
        </w:rPr>
        <w:t>v</w:t>
      </w:r>
      <w:r w:rsidR="006402FB" w:rsidRPr="00F72B9E">
        <w:rPr>
          <w:color w:val="auto"/>
        </w:rPr>
        <w:t>”</w:t>
      </w:r>
      <w:r w:rsidRPr="00F72B9E">
        <w:rPr>
          <w:color w:val="auto"/>
        </w:rPr>
        <w:t xml:space="preserve"> of the electric vehicle and the angular speed W</w:t>
      </w:r>
      <w:r w:rsidRPr="00F72B9E">
        <w:rPr>
          <w:color w:val="auto"/>
          <w:vertAlign w:val="subscript"/>
        </w:rPr>
        <w:t>em</w:t>
      </w:r>
      <w:r w:rsidRPr="00F72B9E">
        <w:rPr>
          <w:color w:val="auto"/>
        </w:rPr>
        <w:t xml:space="preserve"> of the motor in (rad/s) can be obtained by Eq. (</w:t>
      </w:r>
      <w:r w:rsidR="007729D3" w:rsidRPr="00F72B9E">
        <w:rPr>
          <w:color w:val="auto"/>
        </w:rPr>
        <w:t>13</w:t>
      </w:r>
      <w:r w:rsidRPr="00F72B9E">
        <w:rPr>
          <w:color w:val="auto"/>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4325E85E" w14:textId="77777777" w:rsidTr="006402FB">
        <w:tc>
          <w:tcPr>
            <w:tcW w:w="7428" w:type="dxa"/>
          </w:tcPr>
          <w:p w14:paraId="2D34428B" w14:textId="20EF7535" w:rsidR="006402FB" w:rsidRPr="00F72B9E" w:rsidRDefault="00E56FB6" w:rsidP="00F05F2C">
            <w:pPr>
              <w:pStyle w:val="MDPI39equation"/>
              <w:spacing w:line="240" w:lineRule="auto"/>
              <w:ind w:left="0"/>
              <w:rPr>
                <w:rFonts w:ascii="Cambria Math" w:hAnsi="Cambria Math"/>
                <w:color w:val="auto"/>
                <w:oMath/>
              </w:rPr>
            </w:pPr>
            <m:oMathPara>
              <m:oMath>
                <m:sSub>
                  <m:sSubPr>
                    <m:ctrlPr>
                      <w:rPr>
                        <w:rFonts w:ascii="Cambria Math" w:hAnsi="Cambria Math"/>
                        <w:color w:val="auto"/>
                      </w:rPr>
                    </m:ctrlPr>
                  </m:sSubPr>
                  <m:e>
                    <m:r>
                      <m:rPr>
                        <m:nor/>
                      </m:rPr>
                      <w:rPr>
                        <w:color w:val="auto"/>
                      </w:rPr>
                      <m:t>W</m:t>
                    </m:r>
                  </m:e>
                  <m:sub>
                    <m:r>
                      <m:rPr>
                        <m:nor/>
                      </m:rPr>
                      <w:rPr>
                        <w:color w:val="auto"/>
                      </w:rPr>
                      <m:t>em</m:t>
                    </m:r>
                  </m:sub>
                </m:sSub>
                <m:r>
                  <m:rPr>
                    <m:nor/>
                  </m:rPr>
                  <w:rPr>
                    <w:color w:val="auto"/>
                  </w:rPr>
                  <m:t>=G</m:t>
                </m:r>
                <m:f>
                  <m:fPr>
                    <m:ctrlPr>
                      <w:rPr>
                        <w:rFonts w:ascii="Cambria Math" w:hAnsi="Cambria Math"/>
                        <w:color w:val="auto"/>
                      </w:rPr>
                    </m:ctrlPr>
                  </m:fPr>
                  <m:num>
                    <m:r>
                      <m:rPr>
                        <m:nor/>
                      </m:rPr>
                      <w:rPr>
                        <w:color w:val="auto"/>
                      </w:rPr>
                      <m:t>v</m:t>
                    </m:r>
                  </m:num>
                  <m:den>
                    <m:sSub>
                      <m:sSubPr>
                        <m:ctrlPr>
                          <w:rPr>
                            <w:rFonts w:ascii="Cambria Math" w:hAnsi="Cambria Math"/>
                            <w:color w:val="auto"/>
                          </w:rPr>
                        </m:ctrlPr>
                      </m:sSubPr>
                      <m:e>
                        <m:r>
                          <m:rPr>
                            <m:nor/>
                          </m:rPr>
                          <w:rPr>
                            <w:color w:val="auto"/>
                          </w:rPr>
                          <m:t>r</m:t>
                        </m:r>
                      </m:e>
                      <m:sub>
                        <m:r>
                          <m:rPr>
                            <m:nor/>
                          </m:rPr>
                          <w:rPr>
                            <w:color w:val="auto"/>
                          </w:rPr>
                          <m:t>d</m:t>
                        </m:r>
                      </m:sub>
                    </m:sSub>
                  </m:den>
                </m:f>
              </m:oMath>
            </m:oMathPara>
          </w:p>
        </w:tc>
        <w:tc>
          <w:tcPr>
            <w:tcW w:w="431" w:type="dxa"/>
            <w:vAlign w:val="center"/>
          </w:tcPr>
          <w:p w14:paraId="48E98F29" w14:textId="1764D57C" w:rsidR="006402FB" w:rsidRPr="00F72B9E" w:rsidRDefault="006402FB" w:rsidP="00F05F2C">
            <w:pPr>
              <w:pStyle w:val="MDPI3aequationnumber"/>
              <w:rPr>
                <w:color w:val="auto"/>
              </w:rPr>
            </w:pPr>
            <w:r w:rsidRPr="00F72B9E">
              <w:rPr>
                <w:color w:val="auto"/>
              </w:rPr>
              <w:t>(</w:t>
            </w:r>
            <w:r w:rsidR="007729D3" w:rsidRPr="00F72B9E">
              <w:rPr>
                <w:color w:val="auto"/>
              </w:rPr>
              <w:t>13</w:t>
            </w:r>
            <w:r w:rsidRPr="00F72B9E">
              <w:rPr>
                <w:color w:val="auto"/>
              </w:rPr>
              <w:t>)</w:t>
            </w:r>
          </w:p>
        </w:tc>
      </w:tr>
    </w:tbl>
    <w:p w14:paraId="7BDF95D7" w14:textId="2A9CA377" w:rsidR="00796B03" w:rsidRPr="00F72B9E" w:rsidRDefault="006402FB" w:rsidP="00F05F2C">
      <w:pPr>
        <w:pStyle w:val="MDPI23heading3"/>
        <w:spacing w:line="240" w:lineRule="auto"/>
        <w:ind w:firstLine="452"/>
        <w:rPr>
          <w:color w:val="auto"/>
        </w:rPr>
      </w:pPr>
      <w:r w:rsidRPr="00F72B9E">
        <w:rPr>
          <w:color w:val="auto"/>
        </w:rPr>
        <w:t>Finally, the transmission force is obtained wit</w:t>
      </w:r>
      <w:r w:rsidR="00293166" w:rsidRPr="00F72B9E">
        <w:rPr>
          <w:color w:val="auto"/>
        </w:rPr>
        <w:t xml:space="preserve">h Eq. </w:t>
      </w:r>
      <w:r w:rsidR="007729D3" w:rsidRPr="00F72B9E">
        <w:rPr>
          <w:color w:val="auto"/>
        </w:rPr>
        <w:t>(14)</w:t>
      </w:r>
      <w:r w:rsidRPr="00F72B9E">
        <w:rPr>
          <w:color w:val="auto"/>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0B7260B9" w14:textId="77777777" w:rsidTr="006402FB">
        <w:tc>
          <w:tcPr>
            <w:tcW w:w="7428" w:type="dxa"/>
          </w:tcPr>
          <w:p w14:paraId="6C2A4ED7" w14:textId="7B0C3F9B" w:rsidR="006402FB" w:rsidRPr="00F72B9E" w:rsidRDefault="00E56FB6" w:rsidP="00F05F2C">
            <w:pPr>
              <w:pStyle w:val="MDPI23heading3"/>
              <w:spacing w:line="240" w:lineRule="auto"/>
              <w:ind w:left="0"/>
              <w:rPr>
                <w:rFonts w:ascii="Cambria Math" w:hAnsi="Cambria Math"/>
                <w:color w:val="auto"/>
                <w:oMath/>
              </w:rPr>
            </w:pPr>
            <m:oMathPara>
              <m:oMathParaPr>
                <m:jc m:val="center"/>
              </m:oMathParaPr>
              <m:oMath>
                <m:sSub>
                  <m:sSubPr>
                    <m:ctrlPr>
                      <w:rPr>
                        <w:rFonts w:ascii="Cambria Math" w:hAnsi="Cambria Math"/>
                        <w:color w:val="auto"/>
                      </w:rPr>
                    </m:ctrlPr>
                  </m:sSubPr>
                  <m:e>
                    <m:r>
                      <m:rPr>
                        <m:nor/>
                      </m:rPr>
                      <w:rPr>
                        <w:color w:val="auto"/>
                      </w:rPr>
                      <m:t>F</m:t>
                    </m:r>
                  </m:e>
                  <m:sub>
                    <m:r>
                      <m:rPr>
                        <m:nor/>
                      </m:rPr>
                      <w:rPr>
                        <w:color w:val="auto"/>
                      </w:rPr>
                      <m:t>tr</m:t>
                    </m:r>
                  </m:sub>
                </m:sSub>
                <m:r>
                  <m:rPr>
                    <m:nor/>
                  </m:rPr>
                  <w:rPr>
                    <w:color w:val="auto"/>
                  </w:rPr>
                  <m:t>=</m:t>
                </m:r>
                <m:d>
                  <m:dPr>
                    <m:ctrlPr>
                      <w:rPr>
                        <w:rFonts w:ascii="Cambria Math" w:hAnsi="Cambria Math"/>
                        <w:color w:val="auto"/>
                      </w:rPr>
                    </m:ctrlPr>
                  </m:dPr>
                  <m:e>
                    <m:sSub>
                      <m:sSubPr>
                        <m:ctrlPr>
                          <w:rPr>
                            <w:rFonts w:ascii="Cambria Math" w:hAnsi="Cambria Math"/>
                            <w:color w:val="auto"/>
                          </w:rPr>
                        </m:ctrlPr>
                      </m:sSubPr>
                      <m:e>
                        <m:r>
                          <m:rPr>
                            <m:nor/>
                          </m:rPr>
                          <w:rPr>
                            <w:color w:val="auto"/>
                          </w:rPr>
                          <m:t>T</m:t>
                        </m:r>
                      </m:e>
                      <m:sub>
                        <m:r>
                          <m:rPr>
                            <m:nor/>
                          </m:rPr>
                          <w:rPr>
                            <w:color w:val="auto"/>
                          </w:rPr>
                          <m:t>em</m:t>
                        </m:r>
                      </m:sub>
                    </m:sSub>
                    <m:r>
                      <m:rPr>
                        <m:nor/>
                      </m:rPr>
                      <w:rPr>
                        <w:color w:val="auto"/>
                      </w:rPr>
                      <m:t>-</m:t>
                    </m:r>
                    <m:sSub>
                      <m:sSubPr>
                        <m:ctrlPr>
                          <w:rPr>
                            <w:rFonts w:ascii="Cambria Math" w:hAnsi="Cambria Math"/>
                            <w:color w:val="auto"/>
                          </w:rPr>
                        </m:ctrlPr>
                      </m:sSubPr>
                      <m:e>
                        <m:r>
                          <m:rPr>
                            <m:nor/>
                          </m:rPr>
                          <w:rPr>
                            <w:rFonts w:ascii="Cambria Math"/>
                            <w:color w:val="auto"/>
                          </w:rPr>
                          <m:t xml:space="preserve"> </m:t>
                        </m:r>
                        <m:r>
                          <m:rPr>
                            <m:nor/>
                          </m:rPr>
                          <w:rPr>
                            <w:color w:val="auto"/>
                          </w:rPr>
                          <m:t>T</m:t>
                        </m:r>
                      </m:e>
                      <m:sub>
                        <m:r>
                          <m:rPr>
                            <m:nor/>
                          </m:rPr>
                          <w:rPr>
                            <w:color w:val="auto"/>
                          </w:rPr>
                          <m:t>Loss</m:t>
                        </m:r>
                      </m:sub>
                    </m:sSub>
                  </m:e>
                </m:d>
                <m:r>
                  <m:rPr>
                    <m:nor/>
                  </m:rPr>
                  <w:rPr>
                    <w:color w:val="auto"/>
                  </w:rPr>
                  <m:t>∙</m:t>
                </m:r>
                <m:f>
                  <m:fPr>
                    <m:ctrlPr>
                      <w:rPr>
                        <w:rFonts w:ascii="Cambria Math" w:hAnsi="Cambria Math"/>
                        <w:color w:val="auto"/>
                      </w:rPr>
                    </m:ctrlPr>
                  </m:fPr>
                  <m:num>
                    <m:r>
                      <m:rPr>
                        <m:nor/>
                      </m:rPr>
                      <w:rPr>
                        <w:color w:val="auto"/>
                      </w:rPr>
                      <m:t>G</m:t>
                    </m:r>
                  </m:num>
                  <m:den>
                    <m:sSub>
                      <m:sSubPr>
                        <m:ctrlPr>
                          <w:rPr>
                            <w:rFonts w:ascii="Cambria Math" w:hAnsi="Cambria Math"/>
                            <w:color w:val="auto"/>
                          </w:rPr>
                        </m:ctrlPr>
                      </m:sSubPr>
                      <m:e>
                        <m:r>
                          <m:rPr>
                            <m:nor/>
                          </m:rPr>
                          <w:rPr>
                            <w:color w:val="auto"/>
                          </w:rPr>
                          <m:t>r</m:t>
                        </m:r>
                      </m:e>
                      <m:sub>
                        <m:r>
                          <m:rPr>
                            <m:nor/>
                          </m:rPr>
                          <w:rPr>
                            <w:color w:val="auto"/>
                          </w:rPr>
                          <m:t>d</m:t>
                        </m:r>
                      </m:sub>
                    </m:sSub>
                  </m:den>
                </m:f>
                <m:r>
                  <m:rPr>
                    <m:nor/>
                  </m:rPr>
                  <w:rPr>
                    <w:color w:val="auto"/>
                  </w:rPr>
                  <m:t>-</m:t>
                </m:r>
                <m:sSub>
                  <m:sSubPr>
                    <m:ctrlPr>
                      <w:rPr>
                        <w:rFonts w:ascii="Cambria Math" w:hAnsi="Cambria Math"/>
                        <w:color w:val="auto"/>
                      </w:rPr>
                    </m:ctrlPr>
                  </m:sSubPr>
                  <m:e>
                    <m:r>
                      <m:rPr>
                        <m:nor/>
                      </m:rPr>
                      <w:rPr>
                        <w:color w:val="auto"/>
                      </w:rPr>
                      <m:t>F</m:t>
                    </m:r>
                  </m:e>
                  <m:sub>
                    <m:r>
                      <m:rPr>
                        <m:nor/>
                      </m:rPr>
                      <w:rPr>
                        <w:color w:val="auto"/>
                      </w:rPr>
                      <m:t>Tf</m:t>
                    </m:r>
                  </m:sub>
                </m:sSub>
              </m:oMath>
            </m:oMathPara>
          </w:p>
        </w:tc>
        <w:tc>
          <w:tcPr>
            <w:tcW w:w="431" w:type="dxa"/>
            <w:vAlign w:val="center"/>
          </w:tcPr>
          <w:p w14:paraId="2E1F8D09" w14:textId="206736FE" w:rsidR="006402FB" w:rsidRPr="00F72B9E" w:rsidRDefault="006402FB" w:rsidP="00F05F2C">
            <w:pPr>
              <w:pStyle w:val="MDPI3aequationnumber"/>
              <w:rPr>
                <w:color w:val="auto"/>
              </w:rPr>
            </w:pPr>
            <w:r w:rsidRPr="00F72B9E">
              <w:rPr>
                <w:color w:val="auto"/>
              </w:rPr>
              <w:t>(</w:t>
            </w:r>
            <w:r w:rsidR="00AE142E" w:rsidRPr="00F72B9E">
              <w:rPr>
                <w:color w:val="auto"/>
              </w:rPr>
              <w:t>14</w:t>
            </w:r>
            <w:r w:rsidRPr="00F72B9E">
              <w:rPr>
                <w:color w:val="auto"/>
              </w:rPr>
              <w:t>)</w:t>
            </w:r>
          </w:p>
        </w:tc>
      </w:tr>
      <w:tr w:rsidR="00F72B9E" w:rsidRPr="00F72B9E" w14:paraId="79586BBC" w14:textId="77777777" w:rsidTr="006402FB">
        <w:tc>
          <w:tcPr>
            <w:tcW w:w="7428" w:type="dxa"/>
          </w:tcPr>
          <w:p w14:paraId="28F342CF" w14:textId="70B33C16" w:rsidR="001E28DE" w:rsidRPr="00F72B9E" w:rsidRDefault="001E28DE" w:rsidP="00F05F2C">
            <w:pPr>
              <w:pStyle w:val="MDPI23heading3"/>
              <w:spacing w:line="240" w:lineRule="auto"/>
              <w:ind w:left="0"/>
              <w:rPr>
                <w:color w:val="auto"/>
              </w:rPr>
            </w:pPr>
            <w:r w:rsidRPr="00F72B9E">
              <w:rPr>
                <w:color w:val="auto"/>
              </w:rPr>
              <w:t>where:</w:t>
            </w:r>
            <m:oMath>
              <m:sSub>
                <m:sSubPr>
                  <m:ctrlPr>
                    <w:rPr>
                      <w:rFonts w:ascii="Cambria Math" w:hAnsi="Cambria Math"/>
                      <w:color w:val="auto"/>
                    </w:rPr>
                  </m:ctrlPr>
                </m:sSubPr>
                <m:e>
                  <m:r>
                    <m:rPr>
                      <m:nor/>
                    </m:rPr>
                    <w:rPr>
                      <w:rFonts w:ascii="Cambria Math"/>
                      <w:color w:val="auto"/>
                    </w:rPr>
                    <m:t xml:space="preserve"> </m:t>
                  </m:r>
                  <m:r>
                    <m:rPr>
                      <m:nor/>
                    </m:rPr>
                    <w:rPr>
                      <w:color w:val="auto"/>
                    </w:rPr>
                    <m:t>T</m:t>
                  </m:r>
                </m:e>
                <m:sub>
                  <m:r>
                    <m:rPr>
                      <m:nor/>
                    </m:rPr>
                    <w:rPr>
                      <w:color w:val="auto"/>
                    </w:rPr>
                    <m:t>Loss</m:t>
                  </m:r>
                </m:sub>
              </m:sSub>
            </m:oMath>
            <w:r w:rsidRPr="00F72B9E">
              <w:rPr>
                <w:color w:val="auto"/>
              </w:rPr>
              <w:t xml:space="preserve"> </w:t>
            </w:r>
            <w:r w:rsidR="00997D8F" w:rsidRPr="00F72B9E">
              <w:rPr>
                <w:color w:val="auto"/>
              </w:rPr>
              <w:t xml:space="preserve">is the </w:t>
            </w:r>
            <w:r w:rsidR="00F40C13" w:rsidRPr="00F72B9E">
              <w:rPr>
                <w:color w:val="auto"/>
              </w:rPr>
              <w:t>friction losses associated with the torque</w:t>
            </w:r>
            <w:r w:rsidR="00B419A4" w:rsidRPr="00F72B9E">
              <w:rPr>
                <w:color w:val="auto"/>
              </w:rPr>
              <w:t>.</w:t>
            </w:r>
          </w:p>
        </w:tc>
        <w:tc>
          <w:tcPr>
            <w:tcW w:w="431" w:type="dxa"/>
            <w:vAlign w:val="center"/>
          </w:tcPr>
          <w:p w14:paraId="1756D5E5" w14:textId="77777777" w:rsidR="001E28DE" w:rsidRPr="00F72B9E" w:rsidRDefault="001E28DE" w:rsidP="00F05F2C">
            <w:pPr>
              <w:pStyle w:val="MDPI3aequationnumber"/>
              <w:rPr>
                <w:color w:val="auto"/>
              </w:rPr>
            </w:pPr>
          </w:p>
        </w:tc>
      </w:tr>
    </w:tbl>
    <w:p w14:paraId="0BE18FE0" w14:textId="5D62C686" w:rsidR="00796B03" w:rsidRPr="00F72B9E" w:rsidRDefault="00DC1573" w:rsidP="00F05F2C">
      <w:pPr>
        <w:pStyle w:val="MDPI23heading3"/>
        <w:spacing w:line="240" w:lineRule="auto"/>
        <w:rPr>
          <w:color w:val="auto"/>
        </w:rPr>
      </w:pPr>
      <w:r w:rsidRPr="00F72B9E">
        <w:rPr>
          <w:color w:val="auto"/>
        </w:rPr>
        <w:t>2</w:t>
      </w:r>
      <w:r w:rsidR="00276902" w:rsidRPr="00F72B9E">
        <w:rPr>
          <w:color w:val="auto"/>
        </w:rPr>
        <w:t>.</w:t>
      </w:r>
      <w:r w:rsidR="00137CEA" w:rsidRPr="00F72B9E">
        <w:rPr>
          <w:color w:val="auto"/>
        </w:rPr>
        <w:t>2</w:t>
      </w:r>
      <w:r w:rsidR="00276902" w:rsidRPr="00F72B9E">
        <w:rPr>
          <w:color w:val="auto"/>
        </w:rPr>
        <w:t>.6. Battery model</w:t>
      </w:r>
    </w:p>
    <w:p w14:paraId="3F376C70" w14:textId="70BD766A" w:rsidR="00D85650" w:rsidRPr="00F72B9E" w:rsidRDefault="00276902" w:rsidP="00F05F2C">
      <w:pPr>
        <w:pStyle w:val="MDPI31text"/>
        <w:spacing w:line="240" w:lineRule="auto"/>
        <w:rPr>
          <w:color w:val="auto"/>
        </w:rPr>
      </w:pPr>
      <w:r w:rsidRPr="00F72B9E">
        <w:rPr>
          <w:color w:val="auto"/>
        </w:rPr>
        <w:lastRenderedPageBreak/>
        <w:t xml:space="preserve">The </w:t>
      </w:r>
      <w:r w:rsidR="001D6457" w:rsidRPr="00F72B9E">
        <w:rPr>
          <w:color w:val="auto"/>
        </w:rPr>
        <w:t>battery modelling</w:t>
      </w:r>
      <w:r w:rsidRPr="00F72B9E">
        <w:rPr>
          <w:color w:val="auto"/>
        </w:rPr>
        <w:t xml:space="preserve"> can be </w:t>
      </w:r>
      <w:r w:rsidR="001D6457" w:rsidRPr="00F72B9E">
        <w:rPr>
          <w:color w:val="auto"/>
        </w:rPr>
        <w:t>addressed</w:t>
      </w:r>
      <w:r w:rsidRPr="00F72B9E">
        <w:rPr>
          <w:color w:val="auto"/>
        </w:rPr>
        <w:t xml:space="preserve"> in various ways,</w:t>
      </w:r>
      <w:r w:rsidR="001D6457" w:rsidRPr="00F72B9E">
        <w:rPr>
          <w:color w:val="auto"/>
        </w:rPr>
        <w:t xml:space="preserve"> being</w:t>
      </w:r>
      <w:r w:rsidRPr="00F72B9E">
        <w:rPr>
          <w:color w:val="auto"/>
        </w:rPr>
        <w:t xml:space="preserve"> the most used </w:t>
      </w:r>
      <w:r w:rsidR="001D6457" w:rsidRPr="00F72B9E">
        <w:rPr>
          <w:color w:val="auto"/>
        </w:rPr>
        <w:t>the</w:t>
      </w:r>
      <w:r w:rsidRPr="00F72B9E">
        <w:rPr>
          <w:color w:val="auto"/>
        </w:rPr>
        <w:t xml:space="preserve"> </w:t>
      </w:r>
      <w:r w:rsidR="001D6457" w:rsidRPr="00F72B9E">
        <w:rPr>
          <w:color w:val="auto"/>
        </w:rPr>
        <w:t>electric</w:t>
      </w:r>
      <w:r w:rsidRPr="00F72B9E">
        <w:rPr>
          <w:color w:val="auto"/>
        </w:rPr>
        <w:t xml:space="preserve"> and physical electrochemical models </w:t>
      </w:r>
      <w:r w:rsidR="00E51472" w:rsidRPr="00F72B9E">
        <w:rPr>
          <w:color w:val="auto"/>
        </w:rPr>
        <w:fldChar w:fldCharType="begin" w:fldLock="1"/>
      </w:r>
      <w:r w:rsidR="006515EC" w:rsidRPr="00F72B9E">
        <w:rPr>
          <w:color w:val="auto"/>
        </w:rPr>
        <w:instrText>ADDIN CSL_CITATION {"citationItems":[{"id":"ITEM-1","itemData":{"DOI":"https://doi.org/10.1016/j.rser.2020.110015","ISSN":"1364-0321","abstract":"With the rapid development of new energy electric vehicles and smart grids, the demand for batteries is increasing. The battery management system (BMS) plays a crucial role in the battery-powered energy storage system. This paper presents a systematic review of the most commonly used battery modeling and state estimation approaches for BMSs. The models include the physics-based electrochemical models, the integral and fractional order equivalent circuit models, and data-driven models. The state estimation approaches are analyzed from the perspectives of remaining capacity and energy estimation, power capability prediction, lifespan and health prognoses, and other crucial indexes in BMS. This present paper, through the analysis of literature, includes almost all states in the BMS. The estimation approaches of state-of-charge (SOC), state-of-energy (SOE), state-of-power (SOP), state-of-function (SOF), state-of-health (SOH), remaining useful life (RUL), remaining discharge time (RDT), state-of-balance (SOB), and state-of-temperature (SOT) are reviewed and discussed in a systematical way. Moreover, the challenges and outlooks of the research on future battery management are disclosed, in the hope of providing some inspirations to the development and design of the next-generation BMSs.","author":[{"dropping-particle":"","family":"Wang","given":"Yujie","non-dropping-particle":"","parse-names":false,"suffix":""},{"dropping-particle":"","family":"Tian","given":"Jiaqiang","non-dropping-particle":"","parse-names":false,"suffix":""},{"dropping-particle":"","family":"Sun","given":"Zhendong","non-dropping-particle":"","parse-names":false,"suffix":""},{"dropping-particle":"","family":"Wang","given":"Li","non-dropping-particle":"","parse-names":false,"suffix":""},{"dropping-particle":"","family":"Xu","given":"Ruilong","non-dropping-particle":"","parse-names":false,"suffix":""},{"dropping-particle":"","family":"Li","given":"Mince","non-dropping-particle":"","parse-names":false,"suffix":""},{"dropping-particle":"","family":"Chen","given":"Zonghai","non-dropping-particle":"","parse-names":false,"suffix":""}],"container-title":"Renewable and Sustainable Energy Reviews","id":"ITEM-1","issued":{"date-parts":[["2020"]]},"page":"110015","title":"A comprehensive review of battery modeling and state estimation approaches for advanced battery management systems","type":"article-journal","volume":"131"},"uris":["http://www.mendeley.com/documents/?uuid=d0790137-9c57-4f70-9247-19c08a9ef22b"]}],"mendeley":{"formattedCitation":"[27]","plainTextFormattedCitation":"[27]","previouslyFormattedCitation":"[27]"},"properties":{"noteIndex":0},"schema":"https://github.com/citation-style-language/schema/raw/master/csl-citation.json"}</w:instrText>
      </w:r>
      <w:r w:rsidR="00E51472" w:rsidRPr="00F72B9E">
        <w:rPr>
          <w:color w:val="auto"/>
        </w:rPr>
        <w:fldChar w:fldCharType="separate"/>
      </w:r>
      <w:r w:rsidR="00B70833" w:rsidRPr="00F72B9E">
        <w:rPr>
          <w:noProof/>
          <w:color w:val="auto"/>
        </w:rPr>
        <w:t>[</w:t>
      </w:r>
      <w:r w:rsidR="004C05F5" w:rsidRPr="00F72B9E">
        <w:rPr>
          <w:noProof/>
          <w:color w:val="auto"/>
        </w:rPr>
        <w:t>3</w:t>
      </w:r>
      <w:r w:rsidR="00CD3787" w:rsidRPr="00F72B9E">
        <w:rPr>
          <w:noProof/>
          <w:color w:val="auto"/>
        </w:rPr>
        <w:t>8</w:t>
      </w:r>
      <w:r w:rsidR="005A2259" w:rsidRPr="00F72B9E">
        <w:rPr>
          <w:noProof/>
          <w:color w:val="auto"/>
        </w:rPr>
        <w:t>,</w:t>
      </w:r>
      <w:r w:rsidR="00E270A0" w:rsidRPr="00F72B9E">
        <w:rPr>
          <w:noProof/>
          <w:color w:val="auto"/>
        </w:rPr>
        <w:t>3</w:t>
      </w:r>
      <w:r w:rsidR="00CD3787" w:rsidRPr="00F72B9E">
        <w:rPr>
          <w:noProof/>
          <w:color w:val="auto"/>
        </w:rPr>
        <w:t>9</w:t>
      </w:r>
      <w:r w:rsidR="00B70833" w:rsidRPr="00F72B9E">
        <w:rPr>
          <w:noProof/>
          <w:color w:val="auto"/>
        </w:rPr>
        <w:t>]</w:t>
      </w:r>
      <w:r w:rsidR="00E51472" w:rsidRPr="00F72B9E">
        <w:rPr>
          <w:color w:val="auto"/>
        </w:rPr>
        <w:fldChar w:fldCharType="end"/>
      </w:r>
      <w:r w:rsidRPr="00F72B9E">
        <w:rPr>
          <w:color w:val="auto"/>
        </w:rPr>
        <w:t>.</w:t>
      </w:r>
      <w:r w:rsidR="00E51472" w:rsidRPr="00F72B9E">
        <w:rPr>
          <w:color w:val="auto"/>
        </w:rPr>
        <w:t xml:space="preserve"> The equivalent electrical model is </w:t>
      </w:r>
      <w:r w:rsidR="001D6457" w:rsidRPr="00F72B9E">
        <w:rPr>
          <w:color w:val="auto"/>
        </w:rPr>
        <w:t>simple</w:t>
      </w:r>
      <w:r w:rsidR="00E51472" w:rsidRPr="00F72B9E">
        <w:rPr>
          <w:color w:val="auto"/>
        </w:rPr>
        <w:t xml:space="preserve"> to build and adjust, giving good results in estimating voltage, current, SOC and heat rate </w:t>
      </w:r>
      <w:r w:rsidR="00E51472" w:rsidRPr="00F72B9E">
        <w:rPr>
          <w:color w:val="auto"/>
        </w:rPr>
        <w:fldChar w:fldCharType="begin" w:fldLock="1"/>
      </w:r>
      <w:r w:rsidR="006515EC" w:rsidRPr="00F72B9E">
        <w:rPr>
          <w:color w:val="auto"/>
        </w:rPr>
        <w:instrText>ADDIN CSL_CITATION {"citationItems":[{"id":"ITEM-1","itemData":{"DOI":"https://doi.org/10.1016/j.jpowsour.2014.01.057","ISSN":"0378-7753","abstract":"In this paper, we survey two kinds of mathematics-based battery models intended for use in hybrid and electric vehicle simulation. The first is circuit-based, which is founded upon the electrical behaviour of the battery, and abstracts away the electrochemistry into equivalent electrical components. The second is chemistry-based, which is founded upon the electrochemical equations of the battery chemistry.","author":[{"dropping-particle":"","family":"Seaman","given":"Aden","non-dropping-particle":"","parse-names":false,"suffix":""},{"dropping-particle":"","family":"Dao","given":"Thanh-Son","non-dropping-particle":"","parse-names":false,"suffix":""},{"dropping-particle":"","family":"McPhee","given":"John","non-dropping-particle":"","parse-names":false,"suffix":""}],"container-title":"Journal of Power Sources","id":"ITEM-1","issued":{"date-parts":[["2014"]]},"page":"410-423","title":"A survey of mathematics-based equivalent-circuit and electrochemical battery models for hybrid and electric vehicle simulation","type":"article-journal","volume":"256"},"uris":["http://www.mendeley.com/documents/?uuid=210aad66-bdf4-406c-9db9-f1d685f9c21c"]}],"mendeley":{"formattedCitation":"[29]","plainTextFormattedCitation":"[29]","previouslyFormattedCitation":"[29]"},"properties":{"noteIndex":0},"schema":"https://github.com/citation-style-language/schema/raw/master/csl-citation.json"}</w:instrText>
      </w:r>
      <w:r w:rsidR="00E51472" w:rsidRPr="00F72B9E">
        <w:rPr>
          <w:color w:val="auto"/>
        </w:rPr>
        <w:fldChar w:fldCharType="separate"/>
      </w:r>
      <w:r w:rsidR="00B70833" w:rsidRPr="00F72B9E">
        <w:rPr>
          <w:noProof/>
          <w:color w:val="auto"/>
        </w:rPr>
        <w:t>[</w:t>
      </w:r>
      <w:r w:rsidR="00CD3787" w:rsidRPr="00F72B9E">
        <w:rPr>
          <w:noProof/>
          <w:color w:val="auto"/>
        </w:rPr>
        <w:t>40</w:t>
      </w:r>
      <w:r w:rsidR="00B70833" w:rsidRPr="00F72B9E">
        <w:rPr>
          <w:noProof/>
          <w:color w:val="auto"/>
        </w:rPr>
        <w:t>]</w:t>
      </w:r>
      <w:r w:rsidR="00E51472" w:rsidRPr="00F72B9E">
        <w:rPr>
          <w:color w:val="auto"/>
        </w:rPr>
        <w:fldChar w:fldCharType="end"/>
      </w:r>
      <w:r w:rsidR="00E51472" w:rsidRPr="00F72B9E">
        <w:rPr>
          <w:color w:val="auto"/>
        </w:rPr>
        <w:t>.</w:t>
      </w:r>
      <w:r w:rsidR="00840413" w:rsidRPr="00F72B9E">
        <w:rPr>
          <w:color w:val="auto"/>
        </w:rPr>
        <w:t xml:space="preserve"> On the other hand, it is possible to express the physical model of the battery based on electrochemical phenomena. However, this method can be complex and computationally expensive, </w:t>
      </w:r>
      <w:r w:rsidR="001D6457" w:rsidRPr="00F72B9E">
        <w:rPr>
          <w:color w:val="auto"/>
        </w:rPr>
        <w:t>and</w:t>
      </w:r>
      <w:r w:rsidR="00840413" w:rsidRPr="00F72B9E">
        <w:rPr>
          <w:color w:val="auto"/>
        </w:rPr>
        <w:t xml:space="preserve"> is also commonly used to evaluate its behavior outside the predetermined temperature range of the batteries</w:t>
      </w:r>
      <w:r w:rsidR="001D6457" w:rsidRPr="00F72B9E">
        <w:rPr>
          <w:color w:val="auto"/>
        </w:rPr>
        <w:t>.</w:t>
      </w:r>
      <w:r w:rsidR="00E51472" w:rsidRPr="00F72B9E">
        <w:rPr>
          <w:color w:val="auto"/>
        </w:rPr>
        <w:t xml:space="preserve"> </w:t>
      </w:r>
      <w:r w:rsidR="001D6457" w:rsidRPr="00F72B9E">
        <w:rPr>
          <w:color w:val="auto"/>
        </w:rPr>
        <w:t>A</w:t>
      </w:r>
      <w:r w:rsidR="00E51472" w:rsidRPr="00F72B9E">
        <w:rPr>
          <w:color w:val="auto"/>
        </w:rPr>
        <w:t>nother key of this modeling is the ability to use models of physics-based (as opposed to empirical) aging that give insight into the growth rate of the cathode film, the lithium coating, and the insulation of the material due to cracking</w:t>
      </w:r>
      <w:r w:rsidR="00215EB9" w:rsidRPr="00F72B9E">
        <w:rPr>
          <w:color w:val="auto"/>
        </w:rPr>
        <w:t xml:space="preserve"> </w:t>
      </w:r>
      <w:r w:rsidR="006515EC" w:rsidRPr="00F72B9E">
        <w:rPr>
          <w:color w:val="auto"/>
        </w:rPr>
        <w:fldChar w:fldCharType="begin" w:fldLock="1"/>
      </w:r>
      <w:r w:rsidR="006515EC" w:rsidRPr="00F72B9E">
        <w:rPr>
          <w:color w:val="auto"/>
        </w:rPr>
        <w:instrText>ADDIN CSL_CITATION {"citationItems":[{"id":"ITEM-1","itemData":{"DOI":"https://doi.org/10.1016/j.est.2020.101538","ISSN":"2352-152X","abstract":"Due to the limited measurements, battery internal failures are hard to quantitatively assess. This work develops a method to quantitatively analyze battery aging modes under different aging conditions and selectively extract the internal indicators to track the battery health state. Considering the changes in physical parameters can reflect the deterioration inside a battery, a simplified electrochemical model that has good identifiability of battery model parameters is introduced, and battery physical parameters are obtained via their functional relationships with the model parameters. The battery aging modes under different aging conditions are then analyzed according to the variations of physical parameters during a battery's lifetime. Lastly, analysis of the correlations between physical parameters and battery state of health is conducted, and health indicators are correspondingly selected. This work can quantificationally analyze the degree of different aging modes from a mechanism perspective, help accurately estimate battery state of health, and predict battery remaining useful life, which has important theoretical significance and practical value for improving the technical level of battery management.","author":[{"dropping-particle":"","family":"Li","given":"Junfu","non-dropping-particle":"","parse-names":false,"suffix":""},{"dropping-particle":"","family":"Wang","given":"Dafang","non-dropping-particle":"","parse-names":false,"suffix":""},{"dropping-particle":"","family":"Deng","given":"Lei","non-dropping-particle":"","parse-names":false,"suffix":""},{"dropping-particle":"","family":"Cui","given":"Zhiquan","non-dropping-particle":"","parse-names":false,"suffix":""},{"dropping-particle":"","family":"Lyu","given":"Chao","non-dropping-particle":"","parse-names":false,"suffix":""},{"dropping-particle":"","family":"Wang","given":"Lixin","non-dropping-particle":"","parse-names":false,"suffix":""},{"dropping-particle":"","family":"Pecht","given":"Michael","non-dropping-particle":"","parse-names":false,"suffix":""}],"container-title":"Journal of Energy Storage","id":"ITEM-1","issued":{"date-parts":[["2020"]]},"page":"101538","title":"Aging modes analysis and physical parameter identification based on a simplified electrochemical model for lithium-ion batteries","type":"article-journal","volume":"31"},"uris":["http://www.mendeley.com/documents/?uuid=b28b1103-7482-4af3-b4a6-4ff3da5e7d26"]}],"mendeley":{"formattedCitation":"[30]","plainTextFormattedCitation":"[30]","previouslyFormattedCitation":"[30]"},"properties":{"noteIndex":0},"schema":"https://github.com/citation-style-language/schema/raw/master/csl-citation.json"}</w:instrText>
      </w:r>
      <w:r w:rsidR="006515EC" w:rsidRPr="00F72B9E">
        <w:rPr>
          <w:color w:val="auto"/>
        </w:rPr>
        <w:fldChar w:fldCharType="separate"/>
      </w:r>
      <w:r w:rsidR="006515EC" w:rsidRPr="00F72B9E">
        <w:rPr>
          <w:noProof/>
          <w:color w:val="auto"/>
        </w:rPr>
        <w:t>[</w:t>
      </w:r>
      <w:r w:rsidR="00A91BEC" w:rsidRPr="00F72B9E">
        <w:rPr>
          <w:noProof/>
          <w:color w:val="auto"/>
        </w:rPr>
        <w:t>4</w:t>
      </w:r>
      <w:r w:rsidR="00CD3787" w:rsidRPr="00F72B9E">
        <w:rPr>
          <w:noProof/>
          <w:color w:val="auto"/>
        </w:rPr>
        <w:t>1</w:t>
      </w:r>
      <w:r w:rsidR="005A2259" w:rsidRPr="00F72B9E">
        <w:rPr>
          <w:noProof/>
          <w:color w:val="auto"/>
        </w:rPr>
        <w:t>,</w:t>
      </w:r>
      <w:r w:rsidR="00A91BEC" w:rsidRPr="00F72B9E">
        <w:rPr>
          <w:noProof/>
          <w:color w:val="auto"/>
        </w:rPr>
        <w:t>4</w:t>
      </w:r>
      <w:r w:rsidR="00CD3787" w:rsidRPr="00F72B9E">
        <w:rPr>
          <w:noProof/>
          <w:color w:val="auto"/>
        </w:rPr>
        <w:t>2</w:t>
      </w:r>
      <w:r w:rsidR="006515EC" w:rsidRPr="00F72B9E">
        <w:rPr>
          <w:noProof/>
          <w:color w:val="auto"/>
        </w:rPr>
        <w:t>]</w:t>
      </w:r>
      <w:r w:rsidR="006515EC" w:rsidRPr="00F72B9E">
        <w:rPr>
          <w:color w:val="auto"/>
        </w:rPr>
        <w:fldChar w:fldCharType="end"/>
      </w:r>
      <w:r w:rsidR="00215EB9" w:rsidRPr="00F72B9E">
        <w:rPr>
          <w:color w:val="auto"/>
        </w:rPr>
        <w:t xml:space="preserve">. </w:t>
      </w:r>
      <w:r w:rsidR="006804D8" w:rsidRPr="00F72B9E">
        <w:rPr>
          <w:color w:val="auto"/>
        </w:rPr>
        <w:t xml:space="preserve">In summary, the objective is to estimate the energy consumption of the EV throughout a driving cycle but not to estimate the aging of each battery cell or the degradation of the performance of the </w:t>
      </w:r>
      <w:r w:rsidR="003535D1" w:rsidRPr="00F72B9E">
        <w:rPr>
          <w:color w:val="auto"/>
        </w:rPr>
        <w:t>system over time. Thus, it could be</w:t>
      </w:r>
      <w:r w:rsidR="006804D8" w:rsidRPr="00F72B9E">
        <w:rPr>
          <w:color w:val="auto"/>
        </w:rPr>
        <w:t xml:space="preserve"> more feasible to use the equivalent electrical model for battery</w:t>
      </w:r>
      <w:r w:rsidR="00477F8A" w:rsidRPr="00F72B9E">
        <w:rPr>
          <w:color w:val="auto"/>
        </w:rPr>
        <w:t xml:space="preserve"> </w:t>
      </w:r>
      <w:r w:rsidR="00477F8A" w:rsidRPr="00F72B9E">
        <w:rPr>
          <w:color w:val="auto"/>
        </w:rPr>
        <w:fldChar w:fldCharType="begin" w:fldLock="1"/>
      </w:r>
      <w:r w:rsidR="00477F8A" w:rsidRPr="00F72B9E">
        <w:rPr>
          <w:color w:val="auto"/>
        </w:rPr>
        <w:instrText>ADDIN CSL_CITATION {"citationItems":[{"id":"ITEM-1","itemData":{"DOI":"https://doi.org/10.1016/j.est.2016.11.002","ISSN":"2352-152X","abstract":"The contributions of this paper are threefold. First, we present the linear quadratic solution to optimally charge a Li-ion battery in a general form. Although the battery model considered here is a circuit comprised of an open-circuit voltage (OCV), a series resistance, and an RC circuit, the methodology is applicable to any electrical circuit model of a battery. A combination of different cost functions is considered including: time-to-charge, energy loss, and temperature rise index. We discuss the effect of different weightings in the cost functions on the current and voltage profiles. Second, we present two models for normalized battery capacity as a function of the number of cycles and two charge control parameters, viz., maximum terminal voltage of the battery and maximum charge current. These models are compared to a bi-exponential capacity model. The effectiveness of the proposed models for forecasting the battery capacity is validated using the experimental data. Third, these models are used for battery life management by developing an optimal charging parameter selection method which provides the best setpoint values for the control variables to achieve a pre-specified desired “useful cycle life” while attaining the fastest possible time-to-charge. The proposed optimal charging parameter selection method is illustrated via numerical results.","author":[{"dropping-particle":"","family":"Abdollahi","given":"A","non-dropping-particle":"","parse-names":false,"suffix":""},{"dropping-particle":"","family":"Han","given":"X","non-dropping-particle":"","parse-names":false,"suffix":""},{"dropping-particle":"","family":"Raghunathan","given":"N","non-dropping-particle":"","parse-names":false,"suffix":""},{"dropping-particle":"","family":"Pattipati","given":"B","non-dropping-particle":"","parse-names":false,"suffix":""},{"dropping-particle":"","family":"Balasingam","given":"B","non-dropping-particle":"","parse-names":false,"suffix":""},{"dropping-particle":"","family":"Pattipati","given":"K R","non-dropping-particle":"","parse-names":false,"suffix":""},{"dropping-particle":"","family":"Bar-Shalom","given":"Y","non-dropping-particle":"","parse-names":false,"suffix":""},{"dropping-particle":"","family":"Card","given":"B","non-dropping-particle":"","parse-names":false,"suffix":""}],"container-title":"Journal of Energy Storage","id":"ITEM-1","issued":{"date-parts":[["2017"]]},"page":"47-58","title":"Optimal charging for general equivalent electrical battery model, and battery life management","type":"article-journal","volume":"9"},"uris":["http://www.mendeley.com/documents/?uuid=c1f44d7b-3b5d-4f50-a4a2-524b998ad79d"]}],"mendeley":{"formattedCitation":"[32]","plainTextFormattedCitation":"[32]","previouslyFormattedCitation":"[31]"},"properties":{"noteIndex":0},"schema":"https://github.com/citation-style-language/schema/raw/master/csl-citation.json"}</w:instrText>
      </w:r>
      <w:r w:rsidR="00477F8A" w:rsidRPr="00F72B9E">
        <w:rPr>
          <w:color w:val="auto"/>
        </w:rPr>
        <w:fldChar w:fldCharType="separate"/>
      </w:r>
      <w:r w:rsidR="00477F8A" w:rsidRPr="00F72B9E">
        <w:rPr>
          <w:noProof/>
          <w:color w:val="auto"/>
        </w:rPr>
        <w:t>[</w:t>
      </w:r>
      <w:r w:rsidR="00A91BEC" w:rsidRPr="00F72B9E">
        <w:rPr>
          <w:noProof/>
          <w:color w:val="auto"/>
        </w:rPr>
        <w:t>4</w:t>
      </w:r>
      <w:r w:rsidR="00CD3787" w:rsidRPr="00F72B9E">
        <w:rPr>
          <w:noProof/>
          <w:color w:val="auto"/>
        </w:rPr>
        <w:t>3</w:t>
      </w:r>
      <w:r w:rsidR="00477F8A" w:rsidRPr="00F72B9E">
        <w:rPr>
          <w:noProof/>
          <w:color w:val="auto"/>
        </w:rPr>
        <w:t>]</w:t>
      </w:r>
      <w:r w:rsidR="00477F8A" w:rsidRPr="00F72B9E">
        <w:rPr>
          <w:color w:val="auto"/>
        </w:rPr>
        <w:fldChar w:fldCharType="end"/>
      </w:r>
      <w:r w:rsidR="00405996" w:rsidRPr="00F72B9E">
        <w:rPr>
          <w:color w:val="auto"/>
        </w:rPr>
        <w:t>.</w:t>
      </w:r>
      <w:r w:rsidR="001D6457" w:rsidRPr="00F72B9E">
        <w:rPr>
          <w:color w:val="auto"/>
        </w:rPr>
        <w:t xml:space="preserve"> </w:t>
      </w:r>
      <w:r w:rsidR="009318A3" w:rsidRPr="00F72B9E">
        <w:rPr>
          <w:color w:val="auto"/>
        </w:rPr>
        <w:t>Through the equivalent electrical model, this type of charging and discharging behavior is represented in an electrical circuit using the resistive battery model as shown in Fig.</w:t>
      </w:r>
      <w:r w:rsidR="00D85650" w:rsidRPr="00F72B9E">
        <w:rPr>
          <w:color w:val="auto"/>
        </w:rPr>
        <w:t xml:space="preserve"> </w:t>
      </w:r>
      <w:r w:rsidR="001D6457" w:rsidRPr="00F72B9E">
        <w:rPr>
          <w:color w:val="auto"/>
        </w:rPr>
        <w:t>8</w:t>
      </w:r>
      <w:r w:rsidR="00D85650" w:rsidRPr="00F72B9E">
        <w:rPr>
          <w:color w:val="auto"/>
        </w:rPr>
        <w:t>.</w:t>
      </w:r>
      <w:r w:rsidR="006A36F2" w:rsidRPr="00F72B9E">
        <w:rPr>
          <w:color w:val="auto"/>
        </w:rPr>
        <w:t xml:space="preserve"> The battery model in the simulation is not subjected to a deep discharge (below 20%) nor until all energy is exhausted (0%), it is only subjected to analyze the state of charge at the end of the UDDS cycle.</w:t>
      </w:r>
    </w:p>
    <w:p w14:paraId="22B33D1B" w14:textId="34BEEA3D" w:rsidR="00BD0903" w:rsidRPr="00F72B9E" w:rsidRDefault="008F6800" w:rsidP="00F05F2C">
      <w:pPr>
        <w:pStyle w:val="MDPI52figure"/>
        <w:ind w:left="2608"/>
        <w:jc w:val="left"/>
        <w:rPr>
          <w:b/>
          <w:color w:val="auto"/>
        </w:rPr>
      </w:pPr>
      <w:r w:rsidRPr="00F72B9E">
        <w:rPr>
          <w:noProof/>
          <w:color w:val="auto"/>
          <w:lang w:val="es-ES" w:eastAsia="es-ES" w:bidi="ar-SA"/>
        </w:rPr>
        <w:drawing>
          <wp:inline distT="0" distB="0" distL="0" distR="0" wp14:anchorId="2BB17192" wp14:editId="57EF039B">
            <wp:extent cx="1859280" cy="1243593"/>
            <wp:effectExtent l="0" t="0" r="762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28A0092B-C50C-407E-A947-70E740481C1C}">
                          <a14:useLocalDpi xmlns:a14="http://schemas.microsoft.com/office/drawing/2010/main" val="0"/>
                        </a:ext>
                      </a:extLst>
                    </a:blip>
                    <a:srcRect l="18681" t="10887" r="34171" b="33054"/>
                    <a:stretch/>
                  </pic:blipFill>
                  <pic:spPr bwMode="auto">
                    <a:xfrm>
                      <a:off x="0" y="0"/>
                      <a:ext cx="1872079" cy="1252154"/>
                    </a:xfrm>
                    <a:prstGeom prst="rect">
                      <a:avLst/>
                    </a:prstGeom>
                    <a:ln>
                      <a:noFill/>
                    </a:ln>
                    <a:extLst>
                      <a:ext uri="{53640926-AAD7-44D8-BBD7-CCE9431645EC}">
                        <a14:shadowObscured xmlns:a14="http://schemas.microsoft.com/office/drawing/2010/main"/>
                      </a:ext>
                    </a:extLst>
                  </pic:spPr>
                </pic:pic>
              </a:graphicData>
            </a:graphic>
          </wp:inline>
        </w:drawing>
      </w:r>
    </w:p>
    <w:p w14:paraId="513BF4A6" w14:textId="57AACDAA" w:rsidR="00BD0903" w:rsidRPr="00F72B9E" w:rsidRDefault="00BD0903" w:rsidP="00F05F2C">
      <w:pPr>
        <w:pStyle w:val="MDPI51figurecaption"/>
        <w:spacing w:line="240" w:lineRule="auto"/>
        <w:rPr>
          <w:noProof/>
          <w:snapToGrid w:val="0"/>
          <w:color w:val="auto"/>
          <w:szCs w:val="18"/>
        </w:rPr>
      </w:pPr>
      <w:r w:rsidRPr="00F72B9E">
        <w:rPr>
          <w:b/>
          <w:color w:val="auto"/>
          <w:szCs w:val="18"/>
        </w:rPr>
        <w:t xml:space="preserve">Figure </w:t>
      </w:r>
      <w:r w:rsidR="001D6457" w:rsidRPr="00F72B9E">
        <w:rPr>
          <w:b/>
          <w:color w:val="auto"/>
          <w:szCs w:val="18"/>
        </w:rPr>
        <w:t>8</w:t>
      </w:r>
      <w:r w:rsidRPr="00F72B9E">
        <w:rPr>
          <w:color w:val="auto"/>
          <w:szCs w:val="18"/>
        </w:rPr>
        <w:t>. Simplified battery module</w:t>
      </w:r>
    </w:p>
    <w:p w14:paraId="3FA85C3E" w14:textId="6CD94763" w:rsidR="009318A3" w:rsidRPr="00F72B9E" w:rsidRDefault="004B5913" w:rsidP="00F05F2C">
      <w:pPr>
        <w:pStyle w:val="MDPI31text"/>
        <w:spacing w:line="240" w:lineRule="auto"/>
        <w:rPr>
          <w:color w:val="auto"/>
        </w:rPr>
      </w:pPr>
      <w:r w:rsidRPr="00F72B9E">
        <w:rPr>
          <w:color w:val="auto"/>
        </w:rPr>
        <w:t>The maximum battery power denoted by</w:t>
      </w:r>
      <w:r w:rsidR="00923027" w:rsidRPr="00F72B9E">
        <w:rPr>
          <w:color w:val="auto"/>
        </w:rPr>
        <w:t xml:space="preserve"> p</w:t>
      </w:r>
      <w:r w:rsidR="00923027" w:rsidRPr="00F72B9E">
        <w:rPr>
          <w:color w:val="auto"/>
          <w:vertAlign w:val="subscript"/>
        </w:rPr>
        <w:t>max</w:t>
      </w:r>
      <w:r w:rsidRPr="00F72B9E">
        <w:rPr>
          <w:color w:val="auto"/>
        </w:rPr>
        <w:t>,</w:t>
      </w:r>
      <w:r w:rsidR="00923027" w:rsidRPr="00F72B9E">
        <w:rPr>
          <w:color w:val="auto"/>
        </w:rPr>
        <w:t xml:space="preserve"> </w:t>
      </w:r>
      <w:r w:rsidRPr="00F72B9E">
        <w:rPr>
          <w:color w:val="auto"/>
        </w:rPr>
        <w:t>points out the maximum power that the storage set can exchange with system, and is given by Eq</w:t>
      </w:r>
      <w:r w:rsidR="00AE142E" w:rsidRPr="00F72B9E">
        <w:rPr>
          <w:color w:val="auto"/>
        </w:rPr>
        <w:t>. (15</w:t>
      </w:r>
      <w:r w:rsidR="00A07EDB" w:rsidRPr="00F72B9E">
        <w:rPr>
          <w:color w:val="auto"/>
        </w:rPr>
        <w:t>).</w:t>
      </w:r>
    </w:p>
    <w:p w14:paraId="7BF59AB3" w14:textId="77777777" w:rsidR="00923027" w:rsidRPr="00F72B9E" w:rsidRDefault="00923027" w:rsidP="00F05F2C">
      <w:pPr>
        <w:pStyle w:val="MDPI31text"/>
        <w:spacing w:line="240" w:lineRule="auto"/>
        <w:rPr>
          <w:color w:val="auto"/>
        </w:rPr>
      </w:pP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7FDBA703" w14:textId="77777777" w:rsidTr="00D65795">
        <w:tc>
          <w:tcPr>
            <w:tcW w:w="7428" w:type="dxa"/>
          </w:tcPr>
          <w:p w14:paraId="00AADC3D" w14:textId="48D583EE" w:rsidR="00F2076C" w:rsidRPr="00F72B9E" w:rsidRDefault="001C3A8F" w:rsidP="00F05F2C">
            <w:pPr>
              <w:pStyle w:val="MDPI31text"/>
              <w:spacing w:after="240" w:line="240" w:lineRule="auto"/>
              <w:ind w:left="0" w:firstLine="0"/>
              <w:rPr>
                <w:rFonts w:ascii="Cambria Math" w:hAnsi="Cambria Math"/>
                <w:color w:val="auto"/>
                <w:lang w:val="es-ES"/>
                <w:oMath/>
              </w:rPr>
            </w:pPr>
            <m:oMathPara>
              <m:oMathParaPr>
                <m:jc m:val="center"/>
              </m:oMathParaPr>
              <m:oMath>
                <m:r>
                  <m:rPr>
                    <m:nor/>
                  </m:rPr>
                  <w:rPr>
                    <w:color w:val="auto"/>
                    <w:lang w:val="es-ES"/>
                  </w:rPr>
                  <m:t>p</m:t>
                </m:r>
                <m:r>
                  <m:rPr>
                    <m:nor/>
                  </m:rPr>
                  <w:rPr>
                    <w:color w:val="auto"/>
                    <w:vertAlign w:val="subscript"/>
                    <w:lang w:val="es-ES"/>
                  </w:rPr>
                  <m:t>max</m:t>
                </m:r>
                <m:r>
                  <m:rPr>
                    <m:nor/>
                  </m:rPr>
                  <w:rPr>
                    <w:color w:val="auto"/>
                    <w:lang w:val="es-ES"/>
                  </w:rPr>
                  <m:t xml:space="preserve"> =</m:t>
                </m:r>
                <m:r>
                  <m:rPr>
                    <m:nor/>
                  </m:rPr>
                  <w:rPr>
                    <w:rFonts w:ascii="Cambria Math"/>
                    <w:color w:val="auto"/>
                    <w:lang w:val="es-ES"/>
                  </w:rPr>
                  <m:t xml:space="preserve"> </m:t>
                </m:r>
                <m:sSub>
                  <m:sSubPr>
                    <m:ctrlPr>
                      <w:rPr>
                        <w:rFonts w:ascii="Cambria Math" w:hAnsi="Cambria Math"/>
                        <w:color w:val="auto"/>
                      </w:rPr>
                    </m:ctrlPr>
                  </m:sSubPr>
                  <m:e>
                    <m:r>
                      <m:rPr>
                        <m:nor/>
                      </m:rPr>
                      <w:rPr>
                        <w:color w:val="auto"/>
                        <w:lang w:val="es-ES"/>
                      </w:rPr>
                      <m:t>V</m:t>
                    </m:r>
                  </m:e>
                  <m:sub>
                    <m:r>
                      <m:rPr>
                        <m:nor/>
                      </m:rPr>
                      <w:rPr>
                        <w:color w:val="auto"/>
                        <w:lang w:val="es-ES"/>
                      </w:rPr>
                      <m:t>ve</m:t>
                    </m:r>
                  </m:sub>
                </m:sSub>
                <m:f>
                  <m:fPr>
                    <m:ctrlPr>
                      <w:rPr>
                        <w:rFonts w:ascii="Cambria Math" w:hAnsi="Cambria Math"/>
                        <w:color w:val="auto"/>
                      </w:rPr>
                    </m:ctrlPr>
                  </m:fPr>
                  <m:num>
                    <m:sSub>
                      <m:sSubPr>
                        <m:ctrlPr>
                          <w:rPr>
                            <w:rFonts w:ascii="Cambria Math" w:hAnsi="Cambria Math"/>
                            <w:color w:val="auto"/>
                          </w:rPr>
                        </m:ctrlPr>
                      </m:sSubPr>
                      <m:e>
                        <m:r>
                          <m:rPr>
                            <m:nor/>
                          </m:rPr>
                          <w:rPr>
                            <w:color w:val="auto"/>
                            <w:lang w:val="es-ES"/>
                          </w:rPr>
                          <m:t>V</m:t>
                        </m:r>
                      </m:e>
                      <m:sub>
                        <m:r>
                          <m:rPr>
                            <m:nor/>
                          </m:rPr>
                          <w:rPr>
                            <w:color w:val="auto"/>
                            <w:lang w:val="es-ES"/>
                          </w:rPr>
                          <m:t>oc</m:t>
                        </m:r>
                      </m:sub>
                    </m:sSub>
                    <m:r>
                      <m:rPr>
                        <m:nor/>
                      </m:rPr>
                      <w:rPr>
                        <w:color w:val="auto"/>
                        <w:lang w:val="es-ES"/>
                      </w:rPr>
                      <m:t>-</m:t>
                    </m:r>
                    <m:sSub>
                      <m:sSubPr>
                        <m:ctrlPr>
                          <w:rPr>
                            <w:rFonts w:ascii="Cambria Math" w:hAnsi="Cambria Math"/>
                            <w:color w:val="auto"/>
                          </w:rPr>
                        </m:ctrlPr>
                      </m:sSubPr>
                      <m:e>
                        <m:r>
                          <m:rPr>
                            <m:nor/>
                          </m:rPr>
                          <w:rPr>
                            <w:color w:val="auto"/>
                            <w:lang w:val="es-ES"/>
                          </w:rPr>
                          <m:t>V</m:t>
                        </m:r>
                      </m:e>
                      <m:sub>
                        <m:r>
                          <m:rPr>
                            <m:nor/>
                          </m:rPr>
                          <w:rPr>
                            <w:color w:val="auto"/>
                            <w:lang w:val="es-ES"/>
                          </w:rPr>
                          <m:t>ve</m:t>
                        </m:r>
                      </m:sub>
                    </m:sSub>
                  </m:num>
                  <m:den>
                    <m:sSub>
                      <m:sSubPr>
                        <m:ctrlPr>
                          <w:rPr>
                            <w:rFonts w:ascii="Cambria Math" w:hAnsi="Cambria Math"/>
                            <w:color w:val="auto"/>
                          </w:rPr>
                        </m:ctrlPr>
                      </m:sSubPr>
                      <m:e>
                        <m:r>
                          <m:rPr>
                            <m:nor/>
                          </m:rPr>
                          <w:rPr>
                            <w:color w:val="auto"/>
                            <w:lang w:val="es-ES"/>
                          </w:rPr>
                          <m:t>R</m:t>
                        </m:r>
                      </m:e>
                      <m:sub>
                        <m:r>
                          <m:rPr>
                            <m:nor/>
                          </m:rPr>
                          <w:rPr>
                            <w:color w:val="auto"/>
                            <w:lang w:val="es-ES"/>
                          </w:rPr>
                          <m:t>int</m:t>
                        </m:r>
                      </m:sub>
                    </m:sSub>
                  </m:den>
                </m:f>
              </m:oMath>
            </m:oMathPara>
          </w:p>
        </w:tc>
        <w:tc>
          <w:tcPr>
            <w:tcW w:w="431" w:type="dxa"/>
            <w:vAlign w:val="center"/>
          </w:tcPr>
          <w:p w14:paraId="35CFCC41" w14:textId="376FCBAC" w:rsidR="00F2076C" w:rsidRPr="00F72B9E" w:rsidRDefault="00F2076C" w:rsidP="00F05F2C">
            <w:pPr>
              <w:pStyle w:val="MDPI3aequationnumber"/>
              <w:rPr>
                <w:color w:val="auto"/>
              </w:rPr>
            </w:pPr>
            <w:r w:rsidRPr="00F72B9E">
              <w:rPr>
                <w:color w:val="auto"/>
              </w:rPr>
              <w:t>(1</w:t>
            </w:r>
            <w:r w:rsidR="00AE142E" w:rsidRPr="00F72B9E">
              <w:rPr>
                <w:color w:val="auto"/>
              </w:rPr>
              <w:t>5</w:t>
            </w:r>
            <w:r w:rsidRPr="00F72B9E">
              <w:rPr>
                <w:color w:val="auto"/>
              </w:rPr>
              <w:t>)</w:t>
            </w:r>
          </w:p>
        </w:tc>
      </w:tr>
    </w:tbl>
    <w:p w14:paraId="315C0DFB" w14:textId="526B96D3" w:rsidR="00D85650" w:rsidRPr="00F72B9E" w:rsidRDefault="00C61F11" w:rsidP="00F05F2C">
      <w:pPr>
        <w:pStyle w:val="MDPI31text"/>
        <w:spacing w:line="240" w:lineRule="auto"/>
        <w:ind w:firstLine="0"/>
        <w:rPr>
          <w:color w:val="auto"/>
        </w:rPr>
      </w:pPr>
      <w:r w:rsidRPr="00F72B9E">
        <w:rPr>
          <w:color w:val="auto"/>
        </w:rPr>
        <w:t>w</w:t>
      </w:r>
      <w:r w:rsidR="001C3A8F" w:rsidRPr="00F72B9E">
        <w:rPr>
          <w:color w:val="auto"/>
        </w:rPr>
        <w:t xml:space="preserve">here: </w:t>
      </w:r>
      <m:oMath>
        <m:sSub>
          <m:sSubPr>
            <m:ctrlPr>
              <w:rPr>
                <w:rFonts w:ascii="Cambria Math" w:hAnsi="Cambria Math"/>
                <w:color w:val="auto"/>
              </w:rPr>
            </m:ctrlPr>
          </m:sSubPr>
          <m:e>
            <m:r>
              <m:rPr>
                <m:nor/>
              </m:rPr>
              <w:rPr>
                <w:color w:val="auto"/>
              </w:rPr>
              <m:t>V</m:t>
            </m:r>
          </m:e>
          <m:sub>
            <m:r>
              <m:rPr>
                <m:nor/>
              </m:rPr>
              <w:rPr>
                <w:color w:val="auto"/>
              </w:rPr>
              <m:t>oc</m:t>
            </m:r>
          </m:sub>
        </m:sSub>
      </m:oMath>
      <w:r w:rsidR="001C3A8F" w:rsidRPr="00F72B9E">
        <w:rPr>
          <w:color w:val="auto"/>
        </w:rPr>
        <w:t xml:space="preserve"> is the open circuit voltage (V), </w:t>
      </w:r>
      <m:oMath>
        <m:sSub>
          <m:sSubPr>
            <m:ctrlPr>
              <w:rPr>
                <w:rFonts w:ascii="Cambria Math" w:hAnsi="Cambria Math"/>
                <w:color w:val="auto"/>
              </w:rPr>
            </m:ctrlPr>
          </m:sSubPr>
          <m:e>
            <m:r>
              <m:rPr>
                <m:nor/>
              </m:rPr>
              <w:rPr>
                <w:color w:val="auto"/>
              </w:rPr>
              <m:t>V</m:t>
            </m:r>
          </m:e>
          <m:sub>
            <m:r>
              <m:rPr>
                <m:nor/>
              </m:rPr>
              <w:rPr>
                <w:color w:val="auto"/>
              </w:rPr>
              <m:t>ve</m:t>
            </m:r>
          </m:sub>
        </m:sSub>
      </m:oMath>
      <w:r w:rsidR="001C3A8F" w:rsidRPr="00F72B9E">
        <w:rPr>
          <w:color w:val="auto"/>
        </w:rPr>
        <w:t xml:space="preserve"> is the minimum motor controller voltage</w:t>
      </w:r>
      <w:r w:rsidR="00C76857" w:rsidRPr="00F72B9E">
        <w:rPr>
          <w:color w:val="auto"/>
        </w:rPr>
        <w:t xml:space="preserve"> or the minimum battery voltage and</w:t>
      </w:r>
      <w:r w:rsidR="001C3A8F" w:rsidRPr="00F72B9E">
        <w:rPr>
          <w:color w:val="auto"/>
        </w:rPr>
        <w:t xml:space="preserve"> </w:t>
      </w:r>
      <m:oMath>
        <m:sSub>
          <m:sSubPr>
            <m:ctrlPr>
              <w:rPr>
                <w:rFonts w:ascii="Cambria Math" w:hAnsi="Cambria Math"/>
                <w:color w:val="auto"/>
              </w:rPr>
            </m:ctrlPr>
          </m:sSubPr>
          <m:e>
            <m:r>
              <m:rPr>
                <m:nor/>
              </m:rPr>
              <w:rPr>
                <w:color w:val="auto"/>
              </w:rPr>
              <m:t>R</m:t>
            </m:r>
          </m:e>
          <m:sub>
            <m:r>
              <m:rPr>
                <m:nor/>
              </m:rPr>
              <w:rPr>
                <w:color w:val="auto"/>
              </w:rPr>
              <m:t>int</m:t>
            </m:r>
          </m:sub>
        </m:sSub>
      </m:oMath>
      <w:r w:rsidR="001C3A8F" w:rsidRPr="00F72B9E">
        <w:rPr>
          <w:color w:val="auto"/>
        </w:rPr>
        <w:t xml:space="preserve"> is the charge and discharge resistance.</w:t>
      </w:r>
      <w:r w:rsidR="00AD43FC" w:rsidRPr="00F72B9E">
        <w:rPr>
          <w:color w:val="auto"/>
        </w:rPr>
        <w:t xml:space="preserve"> </w:t>
      </w:r>
      <w:r w:rsidR="00495195" w:rsidRPr="00F72B9E">
        <w:rPr>
          <w:color w:val="auto"/>
        </w:rPr>
        <w:t>The charge or discharge current is calculated with Eq. (1</w:t>
      </w:r>
      <w:r w:rsidR="00AE142E" w:rsidRPr="00F72B9E">
        <w:rPr>
          <w:color w:val="auto"/>
        </w:rPr>
        <w:t>6</w:t>
      </w:r>
      <w:r w:rsidR="00495195" w:rsidRPr="00F72B9E">
        <w:rPr>
          <w:color w:val="auto"/>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57E3EFF6" w14:textId="77777777" w:rsidTr="00D65795">
        <w:tc>
          <w:tcPr>
            <w:tcW w:w="7428" w:type="dxa"/>
          </w:tcPr>
          <w:p w14:paraId="19F509DF" w14:textId="234AA533" w:rsidR="00495195" w:rsidRPr="00F72B9E" w:rsidRDefault="00495195" w:rsidP="00F05F2C">
            <w:pPr>
              <w:pStyle w:val="MDPI31text"/>
              <w:spacing w:after="240" w:line="240" w:lineRule="auto"/>
              <w:ind w:left="0" w:firstLine="0"/>
              <w:rPr>
                <w:rFonts w:ascii="Cambria Math" w:hAnsi="Cambria Math"/>
                <w:color w:val="auto"/>
                <w:oMath/>
              </w:rPr>
            </w:pPr>
            <m:oMathPara>
              <m:oMathParaPr>
                <m:jc m:val="center"/>
              </m:oMathParaPr>
              <m:oMath>
                <m:r>
                  <m:rPr>
                    <m:nor/>
                  </m:rPr>
                  <w:rPr>
                    <w:color w:val="auto"/>
                  </w:rPr>
                  <m:t>I=</m:t>
                </m:r>
                <m:f>
                  <m:fPr>
                    <m:ctrlPr>
                      <w:rPr>
                        <w:rFonts w:ascii="Cambria Math" w:hAnsi="Cambria Math"/>
                        <w:color w:val="auto"/>
                      </w:rPr>
                    </m:ctrlPr>
                  </m:fPr>
                  <m:num>
                    <m:sSub>
                      <m:sSubPr>
                        <m:ctrlPr>
                          <w:rPr>
                            <w:rFonts w:ascii="Cambria Math" w:hAnsi="Cambria Math"/>
                            <w:color w:val="auto"/>
                          </w:rPr>
                        </m:ctrlPr>
                      </m:sSubPr>
                      <m:e>
                        <m:r>
                          <m:rPr>
                            <m:nor/>
                          </m:rPr>
                          <w:rPr>
                            <w:color w:val="auto"/>
                          </w:rPr>
                          <m:t>V</m:t>
                        </m:r>
                      </m:e>
                      <m:sub>
                        <m:r>
                          <m:rPr>
                            <m:nor/>
                          </m:rPr>
                          <w:rPr>
                            <w:color w:val="auto"/>
                          </w:rPr>
                          <m:t>oc</m:t>
                        </m:r>
                      </m:sub>
                    </m:sSub>
                    <m:r>
                      <w:rPr>
                        <w:rFonts w:ascii="Cambria Math" w:hAnsi="Cambria Math"/>
                        <w:color w:val="auto"/>
                      </w:rPr>
                      <m:t xml:space="preserve"> </m:t>
                    </m:r>
                    <m:r>
                      <m:rPr>
                        <m:nor/>
                      </m:rPr>
                      <w:rPr>
                        <w:rFonts w:ascii="Cambria Math"/>
                        <w:color w:val="auto"/>
                      </w:rPr>
                      <m:t xml:space="preserve">- </m:t>
                    </m:r>
                    <m:rad>
                      <m:radPr>
                        <m:degHide m:val="1"/>
                        <m:ctrlPr>
                          <w:rPr>
                            <w:rFonts w:ascii="Cambria Math" w:hAnsi="Cambria Math"/>
                            <w:color w:val="auto"/>
                          </w:rPr>
                        </m:ctrlPr>
                      </m:radPr>
                      <m:deg/>
                      <m:e>
                        <m:sSup>
                          <m:sSupPr>
                            <m:ctrlPr>
                              <w:rPr>
                                <w:rFonts w:ascii="Cambria Math" w:hAnsi="Cambria Math"/>
                                <w:color w:val="auto"/>
                              </w:rPr>
                            </m:ctrlPr>
                          </m:sSupPr>
                          <m:e>
                            <m:sSub>
                              <m:sSubPr>
                                <m:ctrlPr>
                                  <w:rPr>
                                    <w:rFonts w:ascii="Cambria Math" w:hAnsi="Cambria Math"/>
                                    <w:color w:val="auto"/>
                                  </w:rPr>
                                </m:ctrlPr>
                              </m:sSubPr>
                              <m:e>
                                <m:r>
                                  <m:rPr>
                                    <m:nor/>
                                  </m:rPr>
                                  <w:rPr>
                                    <w:color w:val="auto"/>
                                  </w:rPr>
                                  <m:t>V</m:t>
                                </m:r>
                              </m:e>
                              <m:sub>
                                <m:r>
                                  <m:rPr>
                                    <m:nor/>
                                  </m:rPr>
                                  <w:rPr>
                                    <w:color w:val="auto"/>
                                  </w:rPr>
                                  <m:t>oc</m:t>
                                </m:r>
                              </m:sub>
                            </m:sSub>
                          </m:e>
                          <m:sup>
                            <m:r>
                              <m:rPr>
                                <m:nor/>
                              </m:rPr>
                              <w:rPr>
                                <w:color w:val="auto"/>
                              </w:rPr>
                              <m:t>2</m:t>
                            </m:r>
                          </m:sup>
                        </m:sSup>
                        <m:r>
                          <m:rPr>
                            <m:nor/>
                          </m:rPr>
                          <w:rPr>
                            <w:color w:val="auto"/>
                          </w:rPr>
                          <m:t>-</m:t>
                        </m:r>
                        <m:r>
                          <m:rPr>
                            <m:nor/>
                          </m:rPr>
                          <w:rPr>
                            <w:rFonts w:ascii="Cambria Math"/>
                            <w:color w:val="auto"/>
                          </w:rPr>
                          <m:t xml:space="preserve"> </m:t>
                        </m:r>
                        <m:r>
                          <m:rPr>
                            <m:nor/>
                          </m:rPr>
                          <w:rPr>
                            <w:color w:val="auto"/>
                          </w:rPr>
                          <m:t>4</m:t>
                        </m:r>
                        <m:sSub>
                          <m:sSubPr>
                            <m:ctrlPr>
                              <w:rPr>
                                <w:rFonts w:ascii="Cambria Math" w:hAnsi="Cambria Math"/>
                                <w:color w:val="auto"/>
                              </w:rPr>
                            </m:ctrlPr>
                          </m:sSubPr>
                          <m:e>
                            <m:r>
                              <m:rPr>
                                <m:nor/>
                              </m:rPr>
                              <w:rPr>
                                <w:color w:val="auto"/>
                              </w:rPr>
                              <m:t>R</m:t>
                            </m:r>
                          </m:e>
                          <m:sub>
                            <m:r>
                              <m:rPr>
                                <m:nor/>
                              </m:rPr>
                              <w:rPr>
                                <w:color w:val="auto"/>
                              </w:rPr>
                              <m:t>int</m:t>
                            </m:r>
                          </m:sub>
                        </m:sSub>
                        <m:r>
                          <m:rPr>
                            <m:nor/>
                          </m:rPr>
                          <w:rPr>
                            <w:color w:val="auto"/>
                          </w:rPr>
                          <m:t>∙P</m:t>
                        </m:r>
                      </m:e>
                    </m:rad>
                  </m:num>
                  <m:den>
                    <m:r>
                      <m:rPr>
                        <m:nor/>
                      </m:rPr>
                      <w:rPr>
                        <w:color w:val="auto"/>
                      </w:rPr>
                      <m:t>2</m:t>
                    </m:r>
                    <m:sSub>
                      <m:sSubPr>
                        <m:ctrlPr>
                          <w:rPr>
                            <w:rFonts w:ascii="Cambria Math" w:hAnsi="Cambria Math"/>
                            <w:color w:val="auto"/>
                          </w:rPr>
                        </m:ctrlPr>
                      </m:sSubPr>
                      <m:e>
                        <m:r>
                          <m:rPr>
                            <m:nor/>
                          </m:rPr>
                          <w:rPr>
                            <w:color w:val="auto"/>
                          </w:rPr>
                          <m:t>R</m:t>
                        </m:r>
                      </m:e>
                      <m:sub>
                        <m:r>
                          <m:rPr>
                            <m:nor/>
                          </m:rPr>
                          <w:rPr>
                            <w:color w:val="auto"/>
                          </w:rPr>
                          <m:t>int</m:t>
                        </m:r>
                      </m:sub>
                    </m:sSub>
                  </m:den>
                </m:f>
              </m:oMath>
            </m:oMathPara>
          </w:p>
        </w:tc>
        <w:tc>
          <w:tcPr>
            <w:tcW w:w="431" w:type="dxa"/>
            <w:vAlign w:val="center"/>
          </w:tcPr>
          <w:p w14:paraId="688881AE" w14:textId="4D74A681" w:rsidR="00495195" w:rsidRPr="00F72B9E" w:rsidRDefault="00495195" w:rsidP="00F05F2C">
            <w:pPr>
              <w:pStyle w:val="MDPI3aequationnumber"/>
              <w:rPr>
                <w:color w:val="auto"/>
              </w:rPr>
            </w:pPr>
            <w:r w:rsidRPr="00F72B9E">
              <w:rPr>
                <w:color w:val="auto"/>
              </w:rPr>
              <w:t>(1</w:t>
            </w:r>
            <w:r w:rsidR="00AE142E" w:rsidRPr="00F72B9E">
              <w:rPr>
                <w:color w:val="auto"/>
              </w:rPr>
              <w:t>6</w:t>
            </w:r>
            <w:r w:rsidRPr="00F72B9E">
              <w:rPr>
                <w:color w:val="auto"/>
              </w:rPr>
              <w:t>)</w:t>
            </w:r>
          </w:p>
        </w:tc>
      </w:tr>
    </w:tbl>
    <w:p w14:paraId="0C93FED7" w14:textId="6D03899F" w:rsidR="00D85650" w:rsidRPr="00F72B9E" w:rsidRDefault="006D056F" w:rsidP="00F05F2C">
      <w:pPr>
        <w:pStyle w:val="MDPI31text"/>
        <w:spacing w:line="240" w:lineRule="auto"/>
        <w:ind w:firstLine="0"/>
        <w:rPr>
          <w:color w:val="auto"/>
        </w:rPr>
      </w:pPr>
      <w:r w:rsidRPr="00F72B9E">
        <w:rPr>
          <w:color w:val="auto"/>
        </w:rPr>
        <w:t>w</w:t>
      </w:r>
      <w:r w:rsidR="00AC2A87" w:rsidRPr="00F72B9E">
        <w:rPr>
          <w:color w:val="auto"/>
        </w:rPr>
        <w:t xml:space="preserve">here: </w:t>
      </w:r>
      <m:oMath>
        <m:r>
          <m:rPr>
            <m:nor/>
          </m:rPr>
          <w:rPr>
            <w:color w:val="auto"/>
          </w:rPr>
          <m:t>P</m:t>
        </m:r>
        <m:r>
          <m:rPr>
            <m:nor/>
          </m:rPr>
          <w:rPr>
            <w:rFonts w:ascii="Cambria Math"/>
            <w:color w:val="auto"/>
          </w:rPr>
          <m:t xml:space="preserve"> </m:t>
        </m:r>
      </m:oMath>
      <w:r w:rsidR="00AC2A87" w:rsidRPr="00F72B9E">
        <w:rPr>
          <w:color w:val="auto"/>
        </w:rPr>
        <w:t>is the charging/discharging power of the batteries.</w:t>
      </w:r>
      <w:r w:rsidR="00AD43FC" w:rsidRPr="00F72B9E">
        <w:rPr>
          <w:color w:val="auto"/>
        </w:rPr>
        <w:t xml:space="preserve"> The </w:t>
      </w:r>
      <m:oMath>
        <m:r>
          <m:rPr>
            <m:nor/>
          </m:rPr>
          <w:rPr>
            <w:color w:val="auto"/>
          </w:rPr>
          <m:t>SOC</m:t>
        </m:r>
      </m:oMath>
      <w:r w:rsidR="00AD43FC" w:rsidRPr="00F72B9E">
        <w:rPr>
          <w:color w:val="auto"/>
        </w:rPr>
        <w:t xml:space="preserve"> of the batteries </w:t>
      </w:r>
      <w:r w:rsidR="004B5913" w:rsidRPr="00F72B9E">
        <w:rPr>
          <w:color w:val="auto"/>
        </w:rPr>
        <w:t>can be estimated using</w:t>
      </w:r>
      <w:r w:rsidR="00AD43FC" w:rsidRPr="00F72B9E">
        <w:rPr>
          <w:color w:val="auto"/>
        </w:rPr>
        <w:t xml:space="preserve"> Eq. (1</w:t>
      </w:r>
      <w:r w:rsidR="00AE142E" w:rsidRPr="00F72B9E">
        <w:rPr>
          <w:color w:val="auto"/>
        </w:rPr>
        <w:t>7</w:t>
      </w:r>
      <w:r w:rsidR="00AD43FC" w:rsidRPr="00F72B9E">
        <w:rPr>
          <w:color w:val="auto"/>
        </w:rPr>
        <w:t>).</w:t>
      </w:r>
    </w:p>
    <w:p w14:paraId="7B51CDC0" w14:textId="77777777" w:rsidR="00D85650" w:rsidRPr="00F72B9E" w:rsidRDefault="00D85650" w:rsidP="00F05F2C">
      <w:pPr>
        <w:pStyle w:val="MDPI31text"/>
        <w:spacing w:line="240" w:lineRule="auto"/>
        <w:rPr>
          <w:color w:val="auto"/>
        </w:rPr>
      </w:pP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0957C6B0" w14:textId="77777777" w:rsidTr="00D65795">
        <w:tc>
          <w:tcPr>
            <w:tcW w:w="7428" w:type="dxa"/>
          </w:tcPr>
          <w:p w14:paraId="45100512" w14:textId="69690E48" w:rsidR="00AD43FC" w:rsidRPr="00F72B9E" w:rsidRDefault="00AD43FC" w:rsidP="00F05F2C">
            <w:pPr>
              <w:pStyle w:val="MDPI31text"/>
              <w:spacing w:after="240" w:line="240" w:lineRule="auto"/>
              <w:ind w:left="0" w:firstLine="0"/>
              <w:rPr>
                <w:rFonts w:ascii="Cambria Math" w:hAnsi="Cambria Math"/>
                <w:color w:val="auto"/>
                <w:oMath/>
              </w:rPr>
            </w:pPr>
            <m:oMathPara>
              <m:oMathParaPr>
                <m:jc m:val="center"/>
              </m:oMathParaPr>
              <m:oMath>
                <m:r>
                  <m:rPr>
                    <m:nor/>
                  </m:rPr>
                  <w:rPr>
                    <w:color w:val="auto"/>
                  </w:rPr>
                  <m:t>SOC</m:t>
                </m:r>
                <m:r>
                  <m:rPr>
                    <m:nor/>
                  </m:rPr>
                  <w:rPr>
                    <w:rFonts w:ascii="Cambria Math"/>
                    <w:color w:val="auto"/>
                  </w:rPr>
                  <m:t xml:space="preserve"> </m:t>
                </m:r>
                <m:r>
                  <m:rPr>
                    <m:nor/>
                  </m:rPr>
                  <w:rPr>
                    <w:color w:val="auto"/>
                  </w:rPr>
                  <m:t>=</m:t>
                </m:r>
                <m:r>
                  <m:rPr>
                    <m:nor/>
                  </m:rPr>
                  <w:rPr>
                    <w:rFonts w:ascii="Cambria Math"/>
                    <w:color w:val="auto"/>
                  </w:rPr>
                  <m:t xml:space="preserve"> </m:t>
                </m:r>
                <m:f>
                  <m:fPr>
                    <m:ctrlPr>
                      <w:rPr>
                        <w:rFonts w:ascii="Cambria Math" w:hAnsi="Cambria Math"/>
                        <w:color w:val="auto"/>
                      </w:rPr>
                    </m:ctrlPr>
                  </m:fPr>
                  <m:num>
                    <m:sSub>
                      <m:sSubPr>
                        <m:ctrlPr>
                          <w:rPr>
                            <w:rFonts w:ascii="Cambria Math" w:hAnsi="Cambria Math"/>
                            <w:color w:val="auto"/>
                          </w:rPr>
                        </m:ctrlPr>
                      </m:sSubPr>
                      <m:e>
                        <m:r>
                          <m:rPr>
                            <m:nor/>
                          </m:rPr>
                          <w:rPr>
                            <w:color w:val="auto"/>
                          </w:rPr>
                          <m:t>Ah</m:t>
                        </m:r>
                      </m:e>
                      <m:sub>
                        <m:r>
                          <m:rPr>
                            <m:nor/>
                          </m:rPr>
                          <w:rPr>
                            <w:color w:val="auto"/>
                          </w:rPr>
                          <m:t>max</m:t>
                        </m:r>
                      </m:sub>
                    </m:sSub>
                    <m:r>
                      <w:rPr>
                        <w:rFonts w:ascii="Cambria Math" w:hAnsi="Cambria Math"/>
                        <w:color w:val="auto"/>
                      </w:rPr>
                      <m:t xml:space="preserve"> </m:t>
                    </m:r>
                    <m:r>
                      <m:rPr>
                        <m:nor/>
                      </m:rPr>
                      <w:rPr>
                        <w:color w:val="auto"/>
                      </w:rPr>
                      <m:t>-</m:t>
                    </m:r>
                    <m:r>
                      <m:rPr>
                        <m:nor/>
                      </m:rPr>
                      <w:rPr>
                        <w:rFonts w:ascii="Cambria Math"/>
                        <w:color w:val="auto"/>
                      </w:rPr>
                      <m:t xml:space="preserve"> </m:t>
                    </m:r>
                    <m:sSub>
                      <m:sSubPr>
                        <m:ctrlPr>
                          <w:rPr>
                            <w:rFonts w:ascii="Cambria Math" w:hAnsi="Cambria Math"/>
                            <w:color w:val="auto"/>
                          </w:rPr>
                        </m:ctrlPr>
                      </m:sSubPr>
                      <m:e>
                        <m:r>
                          <m:rPr>
                            <m:nor/>
                          </m:rPr>
                          <w:rPr>
                            <w:color w:val="auto"/>
                          </w:rPr>
                          <m:t>Ah</m:t>
                        </m:r>
                      </m:e>
                      <m:sub>
                        <m:r>
                          <m:rPr>
                            <m:nor/>
                          </m:rPr>
                          <w:rPr>
                            <w:color w:val="auto"/>
                          </w:rPr>
                          <m:t>used</m:t>
                        </m:r>
                      </m:sub>
                    </m:sSub>
                  </m:num>
                  <m:den>
                    <m:sSub>
                      <m:sSubPr>
                        <m:ctrlPr>
                          <w:rPr>
                            <w:rFonts w:ascii="Cambria Math" w:hAnsi="Cambria Math"/>
                            <w:color w:val="auto"/>
                          </w:rPr>
                        </m:ctrlPr>
                      </m:sSubPr>
                      <m:e>
                        <m:r>
                          <m:rPr>
                            <m:nor/>
                          </m:rPr>
                          <w:rPr>
                            <w:color w:val="auto"/>
                          </w:rPr>
                          <m:t>Ah</m:t>
                        </m:r>
                      </m:e>
                      <m:sub>
                        <m:r>
                          <m:rPr>
                            <m:nor/>
                          </m:rPr>
                          <w:rPr>
                            <w:color w:val="auto"/>
                          </w:rPr>
                          <m:t>max</m:t>
                        </m:r>
                      </m:sub>
                    </m:sSub>
                  </m:den>
                </m:f>
              </m:oMath>
            </m:oMathPara>
          </w:p>
        </w:tc>
        <w:tc>
          <w:tcPr>
            <w:tcW w:w="431" w:type="dxa"/>
            <w:vAlign w:val="center"/>
          </w:tcPr>
          <w:p w14:paraId="129F6E51" w14:textId="3BD2640A" w:rsidR="00AD43FC" w:rsidRPr="00F72B9E" w:rsidRDefault="00AD43FC" w:rsidP="00F05F2C">
            <w:pPr>
              <w:pStyle w:val="MDPI3aequationnumber"/>
              <w:rPr>
                <w:color w:val="auto"/>
              </w:rPr>
            </w:pPr>
            <w:r w:rsidRPr="00F72B9E">
              <w:rPr>
                <w:color w:val="auto"/>
              </w:rPr>
              <w:t>(1</w:t>
            </w:r>
            <w:r w:rsidR="00AE142E" w:rsidRPr="00F72B9E">
              <w:rPr>
                <w:color w:val="auto"/>
              </w:rPr>
              <w:t>7</w:t>
            </w:r>
            <w:r w:rsidRPr="00F72B9E">
              <w:rPr>
                <w:color w:val="auto"/>
              </w:rPr>
              <w:t>)</w:t>
            </w:r>
          </w:p>
        </w:tc>
      </w:tr>
    </w:tbl>
    <w:p w14:paraId="61A49E30" w14:textId="4E1CB62A" w:rsidR="00796B03" w:rsidRPr="00F72B9E" w:rsidRDefault="00C2340E" w:rsidP="00F05F2C">
      <w:pPr>
        <w:pStyle w:val="MDPI23heading3"/>
        <w:spacing w:line="240" w:lineRule="auto"/>
        <w:jc w:val="both"/>
        <w:rPr>
          <w:color w:val="auto"/>
        </w:rPr>
      </w:pPr>
      <w:r w:rsidRPr="00F72B9E">
        <w:rPr>
          <w:color w:val="auto"/>
        </w:rPr>
        <w:t>w</w:t>
      </w:r>
      <w:r w:rsidR="003963C4" w:rsidRPr="00F72B9E">
        <w:rPr>
          <w:color w:val="auto"/>
        </w:rPr>
        <w:t xml:space="preserve">here: </w:t>
      </w:r>
      <m:oMath>
        <m:sSub>
          <m:sSubPr>
            <m:ctrlPr>
              <w:rPr>
                <w:rFonts w:ascii="Cambria Math" w:hAnsi="Cambria Math"/>
                <w:color w:val="auto"/>
              </w:rPr>
            </m:ctrlPr>
          </m:sSubPr>
          <m:e>
            <m:r>
              <m:rPr>
                <m:nor/>
              </m:rPr>
              <w:rPr>
                <w:color w:val="auto"/>
              </w:rPr>
              <m:t>Ah</m:t>
            </m:r>
          </m:e>
          <m:sub>
            <m:r>
              <m:rPr>
                <m:nor/>
              </m:rPr>
              <w:rPr>
                <w:color w:val="auto"/>
              </w:rPr>
              <m:t>max</m:t>
            </m:r>
          </m:sub>
        </m:sSub>
      </m:oMath>
      <w:r w:rsidR="000B2BD8" w:rsidRPr="00F72B9E">
        <w:rPr>
          <w:color w:val="auto"/>
        </w:rPr>
        <w:t xml:space="preserve"> is the maximum capacity of the battery bank and </w:t>
      </w:r>
      <m:oMath>
        <m:sSub>
          <m:sSubPr>
            <m:ctrlPr>
              <w:rPr>
                <w:rFonts w:ascii="Cambria Math" w:hAnsi="Cambria Math"/>
                <w:color w:val="auto"/>
              </w:rPr>
            </m:ctrlPr>
          </m:sSubPr>
          <m:e>
            <m:r>
              <m:rPr>
                <m:nor/>
              </m:rPr>
              <w:rPr>
                <w:color w:val="auto"/>
              </w:rPr>
              <m:t>Ah</m:t>
            </m:r>
          </m:e>
          <m:sub>
            <m:r>
              <m:rPr>
                <m:nor/>
              </m:rPr>
              <w:rPr>
                <w:color w:val="auto"/>
              </w:rPr>
              <m:t>used</m:t>
            </m:r>
          </m:sub>
        </m:sSub>
      </m:oMath>
      <w:r w:rsidR="000B2BD8" w:rsidRPr="00F72B9E">
        <w:rPr>
          <w:color w:val="auto"/>
        </w:rPr>
        <w:t xml:space="preserve"> is the used capacity of the battery bank.</w:t>
      </w:r>
    </w:p>
    <w:p w14:paraId="7BD954B0" w14:textId="5AA18BE5" w:rsidR="00796B03" w:rsidRPr="00F72B9E" w:rsidRDefault="008948AF" w:rsidP="00F05F2C">
      <w:pPr>
        <w:pStyle w:val="MDPI23heading3"/>
        <w:spacing w:line="240" w:lineRule="auto"/>
        <w:rPr>
          <w:color w:val="auto"/>
        </w:rPr>
      </w:pPr>
      <w:r w:rsidRPr="00F72B9E">
        <w:rPr>
          <w:color w:val="auto"/>
        </w:rPr>
        <w:t>2.</w:t>
      </w:r>
      <w:r w:rsidR="00137CEA" w:rsidRPr="00F72B9E">
        <w:rPr>
          <w:color w:val="auto"/>
        </w:rPr>
        <w:t>2</w:t>
      </w:r>
      <w:r w:rsidRPr="00F72B9E">
        <w:rPr>
          <w:color w:val="auto"/>
        </w:rPr>
        <w:t xml:space="preserve">.7. EV </w:t>
      </w:r>
      <w:r w:rsidR="00487B34" w:rsidRPr="00F72B9E">
        <w:rPr>
          <w:color w:val="auto"/>
        </w:rPr>
        <w:t xml:space="preserve">global </w:t>
      </w:r>
      <w:r w:rsidRPr="00F72B9E">
        <w:rPr>
          <w:color w:val="auto"/>
        </w:rPr>
        <w:t>model</w:t>
      </w:r>
    </w:p>
    <w:p w14:paraId="725A1F07" w14:textId="6620188B" w:rsidR="00487B34" w:rsidRPr="00F72B9E" w:rsidRDefault="00487B34" w:rsidP="00F05F2C">
      <w:pPr>
        <w:pStyle w:val="MDPI37itemize"/>
        <w:numPr>
          <w:ilvl w:val="0"/>
          <w:numId w:val="0"/>
        </w:numPr>
        <w:spacing w:before="240" w:after="240" w:line="240" w:lineRule="auto"/>
        <w:ind w:left="3033" w:hanging="425"/>
        <w:rPr>
          <w:i/>
          <w:color w:val="auto"/>
          <w:u w:val="single"/>
        </w:rPr>
      </w:pPr>
      <w:r w:rsidRPr="00F72B9E">
        <w:rPr>
          <w:i/>
          <w:color w:val="auto"/>
          <w:u w:val="single"/>
        </w:rPr>
        <w:t>Longitudinal dynamics</w:t>
      </w:r>
    </w:p>
    <w:p w14:paraId="66C5AA39" w14:textId="10EADE15" w:rsidR="00225E4E" w:rsidRPr="00F72B9E" w:rsidRDefault="00487B34" w:rsidP="00F05F2C">
      <w:pPr>
        <w:pStyle w:val="MDPI31text"/>
        <w:spacing w:line="240" w:lineRule="auto"/>
        <w:rPr>
          <w:color w:val="auto"/>
        </w:rPr>
      </w:pPr>
      <w:r w:rsidRPr="00F72B9E">
        <w:rPr>
          <w:color w:val="auto"/>
        </w:rPr>
        <w:lastRenderedPageBreak/>
        <w:t>For EV</w:t>
      </w:r>
      <w:r w:rsidR="004B5913" w:rsidRPr="00F72B9E">
        <w:rPr>
          <w:color w:val="auto"/>
        </w:rPr>
        <w:t xml:space="preserve"> modeling</w:t>
      </w:r>
      <w:r w:rsidRPr="00F72B9E">
        <w:rPr>
          <w:color w:val="auto"/>
        </w:rPr>
        <w:t xml:space="preserve">, the inertia and resistances of the vehicle must be represented. Longitudinal dynamics analyzes the behavior of the vehicle when it is subjected to speed fluctuations in the longitudinal plane, </w:t>
      </w:r>
      <w:r w:rsidR="00B261E6" w:rsidRPr="00F72B9E">
        <w:rPr>
          <w:color w:val="auto"/>
        </w:rPr>
        <w:t>being neglected the</w:t>
      </w:r>
      <w:r w:rsidRPr="00F72B9E">
        <w:rPr>
          <w:color w:val="auto"/>
        </w:rPr>
        <w:t xml:space="preserve"> lateral acceleration </w:t>
      </w:r>
      <w:r w:rsidRPr="00F72B9E">
        <w:rPr>
          <w:color w:val="auto"/>
        </w:rPr>
        <w:fldChar w:fldCharType="begin" w:fldLock="1"/>
      </w:r>
      <w:r w:rsidR="00E270A0" w:rsidRPr="00F72B9E">
        <w:rPr>
          <w:color w:val="auto"/>
        </w:rPr>
        <w:instrText>ADDIN CSL_CITATION {"citationItems":[{"id":"ITEM-1","itemData":{"DOI":"10.1080/00423114.2019.1638947","ISSN":"0042-3114","abstract":"This paper studies neural network models of vehicle dynamics. We consider both models with a generic layer architecture and models with specialised topologies that hard-wire physics principles. Network pre-wiring is limited to universal laws; hence it does not limit the network modelling abilities on one side but allows more robust and interpretable models on the other side. Four different network types (with and without pre-wired structure, recursive and non-recursive) are compared for the longitudinal dynamics of a car with gears and two controls (brake and engine). Results show that pre-wiring effectively improves the performance. Non-recursive networks also look to be preferable for several reasons.","author":[{"dropping-particle":"","family":"Lio","given":"Mauro","non-dropping-particle":"Da","parse-names":false,"suffix":""},{"dropping-particle":"","family":"Bortoluzzi","given":"Daniele","non-dropping-particle":"","parse-names":false,"suffix":""},{"dropping-particle":"Pietro","family":"Rosati Papini","given":"Gastone","non-dropping-particle":"","parse-names":false,"suffix":""}],"container-title":"Vehicle System Dynamics","id":"ITEM-1","issue":"11","issued":{"date-parts":[["2020","11","1"]]},"note":"doi: 10.1080/00423114.2019.1638947","page":"1675-1693","publisher":"Taylor &amp; Francis","title":"Modelling longitudinal vehicle dynamics with neural networks","type":"article-journal","volume":"58"},"uris":["http://www.mendeley.com/documents/?uuid=28de32ef-67bb-49c7-a437-c4b25d642bdf"]}],"mendeley":{"formattedCitation":"[33]","manualFormatting":"[35]","plainTextFormattedCitation":"[33]","previouslyFormattedCitation":"[32]"},"properties":{"noteIndex":0},"schema":"https://github.com/citation-style-language/schema/raw/master/csl-citation.json"}</w:instrText>
      </w:r>
      <w:r w:rsidRPr="00F72B9E">
        <w:rPr>
          <w:color w:val="auto"/>
        </w:rPr>
        <w:fldChar w:fldCharType="separate"/>
      </w:r>
      <w:r w:rsidR="006515EC" w:rsidRPr="00F72B9E">
        <w:rPr>
          <w:noProof/>
          <w:color w:val="auto"/>
        </w:rPr>
        <w:t>[</w:t>
      </w:r>
      <w:r w:rsidR="00A91BEC" w:rsidRPr="00F72B9E">
        <w:rPr>
          <w:noProof/>
          <w:color w:val="auto"/>
        </w:rPr>
        <w:t>4</w:t>
      </w:r>
      <w:r w:rsidR="00CD3787" w:rsidRPr="00F72B9E">
        <w:rPr>
          <w:noProof/>
          <w:color w:val="auto"/>
        </w:rPr>
        <w:t>4</w:t>
      </w:r>
      <w:r w:rsidR="006515EC" w:rsidRPr="00F72B9E">
        <w:rPr>
          <w:noProof/>
          <w:color w:val="auto"/>
        </w:rPr>
        <w:t>]</w:t>
      </w:r>
      <w:r w:rsidRPr="00F72B9E">
        <w:rPr>
          <w:color w:val="auto"/>
        </w:rPr>
        <w:fldChar w:fldCharType="end"/>
      </w:r>
      <w:r w:rsidRPr="00F72B9E">
        <w:rPr>
          <w:color w:val="auto"/>
        </w:rPr>
        <w:t xml:space="preserve">. In this case, the vehicle moves in a straight line, accelerating, braking or changing the slope. Longitudinal dynamics is affected by different resistances such as rolling, aerodynamics and slope resistance </w:t>
      </w:r>
      <w:r w:rsidRPr="00F72B9E">
        <w:rPr>
          <w:color w:val="auto"/>
        </w:rPr>
        <w:fldChar w:fldCharType="begin" w:fldLock="1"/>
      </w:r>
      <w:r w:rsidR="006515EC" w:rsidRPr="00F72B9E">
        <w:rPr>
          <w:color w:val="auto"/>
        </w:rPr>
        <w:instrText>ADDIN CSL_CITATION {"citationItems":[{"id":"ITEM-1","itemData":{"DOI":"10.1076/vesd.35.3.163.2047","ISSN":"0042-3114","abstract":"A comprehensive dynamic model of a four motorized wheels electric vehicle has been developed and different types of motor control laws were addressed. The first part of this study deals with the full description of the model scope in which the structure of the model, including the sub-models, has been expressed. Subsequently, the sub-models including the tire sub-model, the body motion, and the motor dynamics are fully investigated, and with the use of simulink software, the computer model of the vehicle is simulated. Finally, the motor control laws are presented and the vehicle dynamic behavior studied under different driving conditions. Detailed analyses and comparison of the simulation results are carried out.","author":[{"dropping-particle":"","family":"Esmailzadeh","given":"E","non-dropping-particle":"","parse-names":false,"suffix":""},{"dropping-particle":"","family":"Vossoughi","given":"G R","non-dropping-particle":"","parse-names":false,"suffix":""},{"dropping-particle":"","family":"Goodarzi","given":"A","non-dropping-particle":"","parse-names":false,"suffix":""}],"container-title":"Vehicle System Dynamics","id":"ITEM-1","issue":"3","issued":{"date-parts":[["2001","3","1"]]},"note":"doi: 10.1076/vesd.35.3.163.2047","page":"163-194","publisher":"Taylor &amp; Francis","title":"Dynamic Modeling and Analysis of a Four Motorized Wheels Electric Vehicle","type":"article-journal","volume":"35"},"uris":["http://www.mendeley.com/documents/?uuid=3b95e250-51f6-4223-90b5-2809ec458791"]}],"mendeley":{"formattedCitation":"[34]","plainTextFormattedCitation":"[34]","previouslyFormattedCitation":"[33]"},"properties":{"noteIndex":0},"schema":"https://github.com/citation-style-language/schema/raw/master/csl-citation.json"}</w:instrText>
      </w:r>
      <w:r w:rsidRPr="00F72B9E">
        <w:rPr>
          <w:color w:val="auto"/>
        </w:rPr>
        <w:fldChar w:fldCharType="separate"/>
      </w:r>
      <w:r w:rsidR="006515EC" w:rsidRPr="00F72B9E">
        <w:rPr>
          <w:noProof/>
          <w:color w:val="auto"/>
        </w:rPr>
        <w:t>[</w:t>
      </w:r>
      <w:r w:rsidR="00A91BEC" w:rsidRPr="00F72B9E">
        <w:rPr>
          <w:noProof/>
          <w:color w:val="auto"/>
        </w:rPr>
        <w:t>4</w:t>
      </w:r>
      <w:r w:rsidR="00CD3787" w:rsidRPr="00F72B9E">
        <w:rPr>
          <w:noProof/>
          <w:color w:val="auto"/>
        </w:rPr>
        <w:t>5</w:t>
      </w:r>
      <w:r w:rsidR="006515EC" w:rsidRPr="00F72B9E">
        <w:rPr>
          <w:noProof/>
          <w:color w:val="auto"/>
        </w:rPr>
        <w:t>]</w:t>
      </w:r>
      <w:r w:rsidRPr="00F72B9E">
        <w:rPr>
          <w:color w:val="auto"/>
        </w:rPr>
        <w:fldChar w:fldCharType="end"/>
      </w:r>
      <w:r w:rsidRPr="00F72B9E">
        <w:rPr>
          <w:color w:val="auto"/>
        </w:rPr>
        <w:t xml:space="preserve">. To analyze these </w:t>
      </w:r>
      <w:r w:rsidR="00B261E6" w:rsidRPr="00F72B9E">
        <w:rPr>
          <w:color w:val="auto"/>
        </w:rPr>
        <w:t>factors</w:t>
      </w:r>
      <w:r w:rsidRPr="00F72B9E">
        <w:rPr>
          <w:color w:val="auto"/>
        </w:rPr>
        <w:t>, a vehicle moving on an inclined plane and in a straight line is considered.</w:t>
      </w:r>
      <w:r w:rsidR="00225E4E" w:rsidRPr="00F72B9E">
        <w:rPr>
          <w:color w:val="auto"/>
        </w:rPr>
        <w:t xml:space="preserve"> </w:t>
      </w:r>
    </w:p>
    <w:p w14:paraId="606B3083" w14:textId="44B1ABE9" w:rsidR="00E97186" w:rsidRPr="00F72B9E" w:rsidRDefault="00225E4E" w:rsidP="00F05F2C">
      <w:pPr>
        <w:pStyle w:val="MDPI31text"/>
        <w:spacing w:after="240" w:line="240" w:lineRule="auto"/>
        <w:rPr>
          <w:color w:val="auto"/>
        </w:rPr>
      </w:pPr>
      <w:r w:rsidRPr="00F72B9E">
        <w:rPr>
          <w:color w:val="auto"/>
        </w:rPr>
        <w:t>The a</w:t>
      </w:r>
      <w:r w:rsidR="00E97186" w:rsidRPr="00F72B9E">
        <w:rPr>
          <w:color w:val="auto"/>
        </w:rPr>
        <w:t>erodynamic drag</w:t>
      </w:r>
      <w:r w:rsidR="00A67E83" w:rsidRPr="00F72B9E">
        <w:rPr>
          <w:color w:val="auto"/>
        </w:rPr>
        <w:t>,</w:t>
      </w:r>
      <w:r w:rsidRPr="00F72B9E">
        <w:rPr>
          <w:color w:val="auto"/>
        </w:rPr>
        <w:t xml:space="preserve"> is a force acting on objects moving in a fluid opposite to their motions which is calculated with Eq. (1</w:t>
      </w:r>
      <w:r w:rsidR="00AE142E" w:rsidRPr="00F72B9E">
        <w:rPr>
          <w:color w:val="auto"/>
        </w:rPr>
        <w:t>8</w:t>
      </w:r>
      <w:r w:rsidRPr="00F72B9E">
        <w:rPr>
          <w:color w:val="auto"/>
        </w:rPr>
        <w:t>)</w:t>
      </w:r>
      <w:r w:rsidR="00F2406C" w:rsidRPr="00F72B9E">
        <w:rPr>
          <w:color w:val="auto"/>
        </w:rPr>
        <w:t xml:space="preserve"> </w:t>
      </w:r>
      <w:r w:rsidR="00F2406C" w:rsidRPr="00F72B9E">
        <w:rPr>
          <w:color w:val="auto"/>
        </w:rPr>
        <w:fldChar w:fldCharType="begin" w:fldLock="1"/>
      </w:r>
      <w:r w:rsidR="006515EC" w:rsidRPr="00F72B9E">
        <w:rPr>
          <w:color w:val="auto"/>
        </w:rPr>
        <w:instrText>ADDIN CSL_CITATION {"citationItems":[{"id":"ITEM-1","itemData":{"DOI":"10.30939/ijastech..475477","abstract":"Conventional vehicles utilize petroleum derived fuels to provide good per-formance and long range. But there are some disadvantages such as low fuel economy and exhaust gas emissions causing environmental pollution. In this re-spect, interest in electric vehicles is increasing. In this study, the dynamic model of an electric vehicle was created with MATLAB/Simulink. The energy con-sumption values of the electric vehicle were determined. The effect of parame-ters on vehicle performance and energy consumption has been examined. As a result of tests, the vehicle consumes 15.82 kWh of energy per 100 kilometers and the vehicle has a 177 kilometers range, according to NEDC. With regenera-tive braking, an energy saving of 8% was achieved in 100 kilometers.","author":[{"dropping-particle":"","family":"Kıyaklı","given":"Ahmet","non-dropping-particle":"","parse-names":false,"suffix":""},{"dropping-particle":"","family":"Solmaz","given":"Hamit","non-dropping-particle":"","parse-names":false,"suffix":""}],"container-title":"International Journal of Automotive Science And Technology","id":"ITEM-1","issued":{"date-parts":[["2019","1","2"]]},"page":"9-15","title":"Modeling of an Electric Vehicle with MATLAB/Simulink","type":"article-journal","volume":"2"},"uris":["http://www.mendeley.com/documents/?uuid=cda530df-31b5-4471-9566-85ef98923433"]}],"mendeley":{"formattedCitation":"[35]","plainTextFormattedCitation":"[35]","previouslyFormattedCitation":"[34]"},"properties":{"noteIndex":0},"schema":"https://github.com/citation-style-language/schema/raw/master/csl-citation.json"}</w:instrText>
      </w:r>
      <w:r w:rsidR="00F2406C" w:rsidRPr="00F72B9E">
        <w:rPr>
          <w:color w:val="auto"/>
        </w:rPr>
        <w:fldChar w:fldCharType="separate"/>
      </w:r>
      <w:r w:rsidR="006515EC" w:rsidRPr="00F72B9E">
        <w:rPr>
          <w:noProof/>
          <w:color w:val="auto"/>
        </w:rPr>
        <w:t>[</w:t>
      </w:r>
      <w:r w:rsidR="00A91BEC" w:rsidRPr="00F72B9E">
        <w:rPr>
          <w:noProof/>
          <w:color w:val="auto"/>
        </w:rPr>
        <w:t>27</w:t>
      </w:r>
      <w:r w:rsidR="006515EC" w:rsidRPr="00F72B9E">
        <w:rPr>
          <w:noProof/>
          <w:color w:val="auto"/>
        </w:rPr>
        <w:t>]</w:t>
      </w:r>
      <w:r w:rsidR="00F2406C" w:rsidRPr="00F72B9E">
        <w:rPr>
          <w:color w:val="auto"/>
        </w:rPr>
        <w:fldChar w:fldCharType="end"/>
      </w:r>
      <w:r w:rsidR="00F2406C" w:rsidRPr="00F72B9E">
        <w:rPr>
          <w:color w:val="auto"/>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43D48CCF" w14:textId="77777777" w:rsidTr="00D65795">
        <w:tc>
          <w:tcPr>
            <w:tcW w:w="7428" w:type="dxa"/>
          </w:tcPr>
          <w:p w14:paraId="1BFCDE06" w14:textId="1E8913F9" w:rsidR="00225E4E" w:rsidRPr="00F72B9E" w:rsidRDefault="00E56FB6" w:rsidP="00F05F2C">
            <w:pPr>
              <w:pStyle w:val="MDPI31text"/>
              <w:spacing w:after="240" w:line="240" w:lineRule="auto"/>
              <w:ind w:left="0" w:firstLine="0"/>
              <w:rPr>
                <w:rFonts w:ascii="Cambria Math" w:hAnsi="Cambria Math"/>
                <w:color w:val="auto"/>
                <w:oMath/>
              </w:rPr>
            </w:pPr>
            <m:oMathPara>
              <m:oMathParaPr>
                <m:jc m:val="center"/>
              </m:oMathParaPr>
              <m:oMath>
                <m:sSub>
                  <m:sSubPr>
                    <m:ctrlPr>
                      <w:rPr>
                        <w:rFonts w:ascii="Cambria Math" w:hAnsi="Cambria Math"/>
                        <w:color w:val="auto"/>
                      </w:rPr>
                    </m:ctrlPr>
                  </m:sSubPr>
                  <m:e>
                    <m:r>
                      <m:rPr>
                        <m:nor/>
                      </m:rPr>
                      <w:rPr>
                        <w:color w:val="auto"/>
                      </w:rPr>
                      <m:t>F</m:t>
                    </m:r>
                  </m:e>
                  <m:sub>
                    <m:r>
                      <m:rPr>
                        <m:nor/>
                      </m:rPr>
                      <w:rPr>
                        <w:color w:val="auto"/>
                      </w:rPr>
                      <m:t>a</m:t>
                    </m:r>
                  </m:sub>
                </m:sSub>
                <m:r>
                  <m:rPr>
                    <m:nor/>
                  </m:rPr>
                  <w:rPr>
                    <w:color w:val="auto"/>
                  </w:rPr>
                  <m:t>=</m:t>
                </m:r>
                <m:f>
                  <m:fPr>
                    <m:ctrlPr>
                      <w:rPr>
                        <w:rFonts w:ascii="Cambria Math" w:hAnsi="Cambria Math"/>
                        <w:color w:val="auto"/>
                      </w:rPr>
                    </m:ctrlPr>
                  </m:fPr>
                  <m:num>
                    <m:r>
                      <m:rPr>
                        <m:nor/>
                      </m:rPr>
                      <w:rPr>
                        <w:color w:val="auto"/>
                      </w:rPr>
                      <m:t>1</m:t>
                    </m:r>
                  </m:num>
                  <m:den>
                    <m:r>
                      <m:rPr>
                        <m:nor/>
                      </m:rPr>
                      <w:rPr>
                        <w:color w:val="auto"/>
                      </w:rPr>
                      <m:t>2</m:t>
                    </m:r>
                  </m:den>
                </m:f>
                <m:r>
                  <m:rPr>
                    <m:nor/>
                  </m:rPr>
                  <w:rPr>
                    <w:color w:val="auto"/>
                  </w:rPr>
                  <m:t>ρ</m:t>
                </m:r>
                <m:r>
                  <m:rPr>
                    <m:nor/>
                  </m:rPr>
                  <w:rPr>
                    <w:rFonts w:ascii="Cambria Math"/>
                    <w:color w:val="auto"/>
                  </w:rPr>
                  <m:t>.</m:t>
                </m:r>
                <m:r>
                  <m:rPr>
                    <m:nor/>
                  </m:rPr>
                  <w:rPr>
                    <w:color w:val="auto"/>
                  </w:rPr>
                  <m:t>A</m:t>
                </m:r>
                <m:sSub>
                  <m:sSubPr>
                    <m:ctrlPr>
                      <w:rPr>
                        <w:rFonts w:ascii="Cambria Math" w:hAnsi="Cambria Math"/>
                        <w:color w:val="auto"/>
                      </w:rPr>
                    </m:ctrlPr>
                  </m:sSubPr>
                  <m:e>
                    <m:r>
                      <m:rPr>
                        <m:nor/>
                      </m:rPr>
                      <w:rPr>
                        <w:rFonts w:ascii="Cambria Math"/>
                        <w:color w:val="auto"/>
                      </w:rPr>
                      <m:t>.</m:t>
                    </m:r>
                    <m:r>
                      <m:rPr>
                        <m:nor/>
                      </m:rPr>
                      <w:rPr>
                        <w:color w:val="auto"/>
                      </w:rPr>
                      <m:t>C</m:t>
                    </m:r>
                  </m:e>
                  <m:sub>
                    <m:r>
                      <m:rPr>
                        <m:nor/>
                      </m:rPr>
                      <w:rPr>
                        <w:color w:val="auto"/>
                      </w:rPr>
                      <m:t>d</m:t>
                    </m:r>
                  </m:sub>
                </m:sSub>
                <m:r>
                  <w:rPr>
                    <w:rFonts w:ascii="Cambria Math" w:hAnsi="Cambria Math"/>
                    <w:color w:val="auto"/>
                  </w:rPr>
                  <m:t>.</m:t>
                </m:r>
                <m:sSup>
                  <m:sSupPr>
                    <m:ctrlPr>
                      <w:rPr>
                        <w:rFonts w:ascii="Cambria Math" w:hAnsi="Cambria Math"/>
                        <w:color w:val="auto"/>
                      </w:rPr>
                    </m:ctrlPr>
                  </m:sSupPr>
                  <m:e>
                    <m:r>
                      <m:rPr>
                        <m:nor/>
                      </m:rPr>
                      <w:rPr>
                        <w:color w:val="auto"/>
                      </w:rPr>
                      <m:t>v</m:t>
                    </m:r>
                  </m:e>
                  <m:sup>
                    <m:r>
                      <m:rPr>
                        <m:nor/>
                      </m:rPr>
                      <w:rPr>
                        <w:color w:val="auto"/>
                      </w:rPr>
                      <m:t>2</m:t>
                    </m:r>
                  </m:sup>
                </m:sSup>
              </m:oMath>
            </m:oMathPara>
          </w:p>
        </w:tc>
        <w:tc>
          <w:tcPr>
            <w:tcW w:w="431" w:type="dxa"/>
            <w:vAlign w:val="center"/>
          </w:tcPr>
          <w:p w14:paraId="4EDE5E4D" w14:textId="1136E9E9" w:rsidR="00225E4E" w:rsidRPr="00F72B9E" w:rsidRDefault="00225E4E" w:rsidP="00F05F2C">
            <w:pPr>
              <w:pStyle w:val="MDPI3aequationnumber"/>
              <w:rPr>
                <w:color w:val="auto"/>
              </w:rPr>
            </w:pPr>
            <w:r w:rsidRPr="00F72B9E">
              <w:rPr>
                <w:color w:val="auto"/>
              </w:rPr>
              <w:t>(1</w:t>
            </w:r>
            <w:r w:rsidR="00AE142E" w:rsidRPr="00F72B9E">
              <w:rPr>
                <w:color w:val="auto"/>
              </w:rPr>
              <w:t>8</w:t>
            </w:r>
            <w:r w:rsidRPr="00F72B9E">
              <w:rPr>
                <w:color w:val="auto"/>
              </w:rPr>
              <w:t>)</w:t>
            </w:r>
          </w:p>
        </w:tc>
      </w:tr>
    </w:tbl>
    <w:p w14:paraId="7D5BA7C5" w14:textId="2BEE1047" w:rsidR="00225E4E" w:rsidRPr="00F72B9E" w:rsidRDefault="005A6F24" w:rsidP="00F05F2C">
      <w:pPr>
        <w:pStyle w:val="MDPI31text"/>
        <w:spacing w:line="240" w:lineRule="auto"/>
        <w:ind w:firstLine="0"/>
        <w:rPr>
          <w:color w:val="auto"/>
        </w:rPr>
      </w:pPr>
      <w:r w:rsidRPr="00F72B9E">
        <w:rPr>
          <w:color w:val="auto"/>
        </w:rPr>
        <w:t>w</w:t>
      </w:r>
      <w:r w:rsidR="00225E4E" w:rsidRPr="00F72B9E">
        <w:rPr>
          <w:color w:val="auto"/>
        </w:rPr>
        <w:t xml:space="preserve">here: </w:t>
      </w:r>
      <m:oMath>
        <m:r>
          <m:rPr>
            <m:nor/>
          </m:rPr>
          <w:rPr>
            <w:color w:val="auto"/>
          </w:rPr>
          <m:t>ρ</m:t>
        </m:r>
      </m:oMath>
      <w:r w:rsidR="00225E4E" w:rsidRPr="00F72B9E">
        <w:rPr>
          <w:color w:val="auto"/>
        </w:rPr>
        <w:t xml:space="preserve"> is the density of air, A is the frontal area of the EV, </w:t>
      </w:r>
      <m:oMath>
        <m:sSub>
          <m:sSubPr>
            <m:ctrlPr>
              <w:rPr>
                <w:rFonts w:ascii="Cambria Math" w:hAnsi="Cambria Math"/>
                <w:color w:val="auto"/>
              </w:rPr>
            </m:ctrlPr>
          </m:sSubPr>
          <m:e>
            <m:r>
              <m:rPr>
                <m:nor/>
              </m:rPr>
              <w:rPr>
                <w:color w:val="auto"/>
              </w:rPr>
              <m:t>C</m:t>
            </m:r>
          </m:e>
          <m:sub>
            <m:r>
              <m:rPr>
                <m:nor/>
              </m:rPr>
              <w:rPr>
                <w:color w:val="auto"/>
              </w:rPr>
              <m:t>d</m:t>
            </m:r>
          </m:sub>
        </m:sSub>
      </m:oMath>
      <w:r w:rsidR="002A29B6" w:rsidRPr="00F72B9E">
        <w:rPr>
          <w:color w:val="auto"/>
        </w:rPr>
        <w:t xml:space="preserve"> is the drag coefficient</w:t>
      </w:r>
      <w:r w:rsidR="00D23234" w:rsidRPr="00F72B9E">
        <w:rPr>
          <w:color w:val="auto"/>
        </w:rPr>
        <w:t xml:space="preserve"> that depends on the shape of the vehicle</w:t>
      </w:r>
      <w:r w:rsidR="009070C3" w:rsidRPr="00F72B9E">
        <w:rPr>
          <w:color w:val="auto"/>
        </w:rPr>
        <w:t xml:space="preserve"> for a particular vehicle </w:t>
      </w:r>
      <m:oMath>
        <m:sSub>
          <m:sSubPr>
            <m:ctrlPr>
              <w:rPr>
                <w:rFonts w:ascii="Cambria Math" w:hAnsi="Cambria Math"/>
                <w:color w:val="auto"/>
              </w:rPr>
            </m:ctrlPr>
          </m:sSubPr>
          <m:e>
            <m:r>
              <m:rPr>
                <m:nor/>
              </m:rPr>
              <w:rPr>
                <w:color w:val="auto"/>
              </w:rPr>
              <m:t>C</m:t>
            </m:r>
          </m:e>
          <m:sub>
            <m:r>
              <m:rPr>
                <m:nor/>
              </m:rPr>
              <w:rPr>
                <w:color w:val="auto"/>
              </w:rPr>
              <m:t>d</m:t>
            </m:r>
          </m:sub>
        </m:sSub>
      </m:oMath>
      <w:r w:rsidR="009070C3" w:rsidRPr="00F72B9E">
        <w:rPr>
          <w:color w:val="auto"/>
        </w:rPr>
        <w:t xml:space="preserve"> varies between 0.3 - 0.4,</w:t>
      </w:r>
      <w:r w:rsidR="002A29B6" w:rsidRPr="00F72B9E">
        <w:rPr>
          <w:color w:val="auto"/>
        </w:rPr>
        <w:t xml:space="preserve"> and v is the speed of the EV.</w:t>
      </w:r>
    </w:p>
    <w:p w14:paraId="69B12E01" w14:textId="6490C6A5" w:rsidR="00AD43FC" w:rsidRPr="00F72B9E" w:rsidRDefault="00643926" w:rsidP="00F05F2C">
      <w:pPr>
        <w:pStyle w:val="MDPI31text"/>
        <w:spacing w:after="240" w:line="240" w:lineRule="auto"/>
        <w:rPr>
          <w:color w:val="auto"/>
        </w:rPr>
      </w:pPr>
      <w:r w:rsidRPr="00F72B9E">
        <w:rPr>
          <w:color w:val="auto"/>
        </w:rPr>
        <w:t xml:space="preserve">Two other parameters </w:t>
      </w:r>
      <w:r w:rsidR="00B261E6" w:rsidRPr="00F72B9E">
        <w:rPr>
          <w:color w:val="auto"/>
        </w:rPr>
        <w:t>are of</w:t>
      </w:r>
      <w:r w:rsidRPr="00F72B9E">
        <w:rPr>
          <w:color w:val="auto"/>
        </w:rPr>
        <w:t xml:space="preserve"> importance when modeling the longitudinal dynamics</w:t>
      </w:r>
      <w:r w:rsidR="00B261E6" w:rsidRPr="00F72B9E">
        <w:rPr>
          <w:color w:val="auto"/>
        </w:rPr>
        <w:t>: the</w:t>
      </w:r>
      <w:r w:rsidRPr="00F72B9E">
        <w:rPr>
          <w:color w:val="auto"/>
        </w:rPr>
        <w:t xml:space="preserve"> rolling and slope resistance.</w:t>
      </w:r>
      <w:r w:rsidR="00141DC6" w:rsidRPr="00F72B9E">
        <w:rPr>
          <w:color w:val="auto"/>
        </w:rPr>
        <w:t xml:space="preserve"> The first coefficient refers to the resistance force of the rotational movement of the tire in contact with the surface, </w:t>
      </w:r>
      <w:r w:rsidR="00B261E6" w:rsidRPr="00F72B9E">
        <w:rPr>
          <w:color w:val="auto"/>
        </w:rPr>
        <w:t>which is denoted by</w:t>
      </w:r>
      <w:r w:rsidR="00141DC6" w:rsidRPr="00F72B9E">
        <w:rPr>
          <w:color w:val="auto"/>
        </w:rPr>
        <w:t xml:space="preserve"> </w:t>
      </w:r>
      <m:oMath>
        <m:sSub>
          <m:sSubPr>
            <m:ctrlPr>
              <w:rPr>
                <w:rFonts w:ascii="Cambria Math" w:hAnsi="Cambria Math"/>
                <w:color w:val="auto"/>
              </w:rPr>
            </m:ctrlPr>
          </m:sSubPr>
          <m:e>
            <m:r>
              <m:rPr>
                <m:nor/>
              </m:rPr>
              <w:rPr>
                <w:color w:val="auto"/>
              </w:rPr>
              <m:t>F</m:t>
            </m:r>
          </m:e>
          <m:sub>
            <m:r>
              <m:rPr>
                <m:nor/>
              </m:rPr>
              <w:rPr>
                <w:color w:val="auto"/>
              </w:rPr>
              <m:t>rr</m:t>
            </m:r>
          </m:sub>
        </m:sSub>
      </m:oMath>
      <w:r w:rsidR="00B261E6" w:rsidRPr="00F72B9E">
        <w:rPr>
          <w:color w:val="auto"/>
        </w:rPr>
        <w:t xml:space="preserve"> and</w:t>
      </w:r>
      <w:r w:rsidR="004F1436" w:rsidRPr="00F72B9E">
        <w:rPr>
          <w:color w:val="auto"/>
        </w:rPr>
        <w:t xml:space="preserve"> </w:t>
      </w:r>
      <w:r w:rsidR="00141DC6" w:rsidRPr="00F72B9E">
        <w:rPr>
          <w:color w:val="auto"/>
        </w:rPr>
        <w:t>can be calculated with Eq. (1</w:t>
      </w:r>
      <w:r w:rsidR="00AE142E" w:rsidRPr="00F72B9E">
        <w:rPr>
          <w:color w:val="auto"/>
        </w:rPr>
        <w:t>9</w:t>
      </w:r>
      <w:r w:rsidR="00141DC6" w:rsidRPr="00F72B9E">
        <w:rPr>
          <w:color w:val="auto"/>
        </w:rPr>
        <w:t>)</w:t>
      </w:r>
      <w:r w:rsidR="00B261E6" w:rsidRPr="00F72B9E">
        <w:rPr>
          <w:color w:val="auto"/>
        </w:rPr>
        <w:t>, while</w:t>
      </w:r>
      <w:r w:rsidR="00266857" w:rsidRPr="00F72B9E">
        <w:rPr>
          <w:color w:val="auto"/>
        </w:rPr>
        <w:t xml:space="preserve"> the slope resistance</w:t>
      </w:r>
      <w:r w:rsidR="00B261E6" w:rsidRPr="00F72B9E">
        <w:rPr>
          <w:color w:val="auto"/>
        </w:rPr>
        <w:t xml:space="preserve"> is denoted by</w:t>
      </w:r>
      <w:r w:rsidR="00FD5F03" w:rsidRPr="00F72B9E">
        <w:rPr>
          <w:color w:val="auto"/>
        </w:rPr>
        <w:t xml:space="preserve"> </w:t>
      </w:r>
      <m:oMath>
        <m:sSub>
          <m:sSubPr>
            <m:ctrlPr>
              <w:rPr>
                <w:rFonts w:ascii="Cambria Math" w:hAnsi="Cambria Math"/>
                <w:color w:val="auto"/>
              </w:rPr>
            </m:ctrlPr>
          </m:sSubPr>
          <m:e>
            <m:r>
              <m:rPr>
                <m:nor/>
              </m:rPr>
              <w:rPr>
                <w:color w:val="auto"/>
              </w:rPr>
              <m:t>F</m:t>
            </m:r>
          </m:e>
          <m:sub>
            <m:r>
              <m:rPr>
                <m:nor/>
              </m:rPr>
              <w:rPr>
                <w:color w:val="auto"/>
              </w:rPr>
              <m:t>rp</m:t>
            </m:r>
          </m:sub>
        </m:sSub>
      </m:oMath>
      <w:r w:rsidR="00266857" w:rsidRPr="00F72B9E">
        <w:rPr>
          <w:color w:val="auto"/>
        </w:rPr>
        <w:t xml:space="preserve"> </w:t>
      </w:r>
      <w:r w:rsidR="00B261E6" w:rsidRPr="00F72B9E">
        <w:rPr>
          <w:color w:val="auto"/>
        </w:rPr>
        <w:t>and is given by</w:t>
      </w:r>
      <w:r w:rsidR="00266857" w:rsidRPr="00F72B9E">
        <w:rPr>
          <w:color w:val="auto"/>
        </w:rPr>
        <w:t xml:space="preserve"> (</w:t>
      </w:r>
      <w:r w:rsidR="00AE142E" w:rsidRPr="00F72B9E">
        <w:rPr>
          <w:color w:val="auto"/>
        </w:rPr>
        <w:t>20</w:t>
      </w:r>
      <w:r w:rsidR="00266857" w:rsidRPr="00F72B9E">
        <w:rPr>
          <w:color w:val="auto"/>
        </w:rPr>
        <w:t>)</w:t>
      </w:r>
      <w:r w:rsidR="00B261E6" w:rsidRPr="00F72B9E">
        <w:rPr>
          <w:color w:val="auto"/>
        </w:rPr>
        <w:t>.</w:t>
      </w:r>
      <w:r w:rsidR="00A16EF9" w:rsidRPr="00F72B9E">
        <w:rPr>
          <w:color w:val="auto"/>
        </w:rPr>
        <w:t xml:space="preserve"> </w:t>
      </w:r>
      <w:r w:rsidR="00B261E6" w:rsidRPr="00F72B9E">
        <w:rPr>
          <w:color w:val="auto"/>
        </w:rPr>
        <w:t>Finally, it is worth mentioning that</w:t>
      </w:r>
      <w:r w:rsidR="00A16EF9" w:rsidRPr="00F72B9E">
        <w:rPr>
          <w:color w:val="auto"/>
        </w:rPr>
        <w:t xml:space="preserve"> the pulling force </w:t>
      </w:r>
      <m:oMath>
        <m:sSub>
          <m:sSubPr>
            <m:ctrlPr>
              <w:rPr>
                <w:rFonts w:ascii="Cambria Math" w:hAnsi="Cambria Math"/>
                <w:color w:val="auto"/>
              </w:rPr>
            </m:ctrlPr>
          </m:sSubPr>
          <m:e>
            <m:r>
              <m:rPr>
                <m:nor/>
              </m:rPr>
              <w:rPr>
                <w:color w:val="auto"/>
              </w:rPr>
              <m:t>F</m:t>
            </m:r>
          </m:e>
          <m:sub>
            <m:r>
              <m:rPr>
                <m:nor/>
              </m:rPr>
              <w:rPr>
                <w:color w:val="auto"/>
              </w:rPr>
              <m:t>t</m:t>
            </m:r>
          </m:sub>
        </m:sSub>
      </m:oMath>
      <w:r w:rsidR="00B261E6" w:rsidRPr="00F72B9E">
        <w:rPr>
          <w:color w:val="auto"/>
        </w:rPr>
        <w:t xml:space="preserve"> is given by (21)</w:t>
      </w:r>
      <w:r w:rsidR="00266857" w:rsidRPr="00F72B9E">
        <w:rPr>
          <w:color w:val="auto"/>
        </w:rPr>
        <w:t xml:space="preserve"> </w:t>
      </w:r>
      <w:r w:rsidR="00266857" w:rsidRPr="00F72B9E">
        <w:rPr>
          <w:color w:val="auto"/>
        </w:rPr>
        <w:fldChar w:fldCharType="begin" w:fldLock="1"/>
      </w:r>
      <w:r w:rsidR="006515EC" w:rsidRPr="00F72B9E">
        <w:rPr>
          <w:color w:val="auto"/>
        </w:rPr>
        <w:instrText>ADDIN CSL_CITATION {"citationItems":[{"id":"ITEM-1","itemData":{"DOI":"10.30939/ijastech..475477","abstract":"Conventional vehicles utilize petroleum derived fuels to provide good per-formance and long range. But there are some disadvantages such as low fuel economy and exhaust gas emissions causing environmental pollution. In this re-spect, interest in electric vehicles is increasing. In this study, the dynamic model of an electric vehicle was created with MATLAB/Simulink. The energy con-sumption values of the electric vehicle were determined. The effect of parame-ters on vehicle performance and energy consumption has been examined. As a result of tests, the vehicle consumes 15.82 kWh of energy per 100 kilometers and the vehicle has a 177 kilometers range, according to NEDC. With regenera-tive braking, an energy saving of 8% was achieved in 100 kilometers.","author":[{"dropping-particle":"","family":"Kıyaklı","given":"Ahmet","non-dropping-particle":"","parse-names":false,"suffix":""},{"dropping-particle":"","family":"Solmaz","given":"Hamit","non-dropping-particle":"","parse-names":false,"suffix":""}],"container-title":"International Journal of Automotive Science And Technology","id":"ITEM-1","issued":{"date-parts":[["2019","1","2"]]},"page":"9-15","title":"Modeling of an Electric Vehicle with MATLAB/Simulink","type":"article-journal","volume":"2"},"uris":["http://www.mendeley.com/documents/?uuid=cda530df-31b5-4471-9566-85ef98923433"]}],"mendeley":{"formattedCitation":"[35]","plainTextFormattedCitation":"[35]","previouslyFormattedCitation":"[34]"},"properties":{"noteIndex":0},"schema":"https://github.com/citation-style-language/schema/raw/master/csl-citation.json"}</w:instrText>
      </w:r>
      <w:r w:rsidR="00266857" w:rsidRPr="00F72B9E">
        <w:rPr>
          <w:color w:val="auto"/>
        </w:rPr>
        <w:fldChar w:fldCharType="separate"/>
      </w:r>
      <w:r w:rsidR="006515EC" w:rsidRPr="00F72B9E">
        <w:rPr>
          <w:noProof/>
          <w:color w:val="auto"/>
        </w:rPr>
        <w:t>[</w:t>
      </w:r>
      <w:r w:rsidR="004C05F5" w:rsidRPr="00F72B9E">
        <w:rPr>
          <w:noProof/>
          <w:color w:val="auto"/>
        </w:rPr>
        <w:t>2</w:t>
      </w:r>
      <w:r w:rsidR="00A91BEC" w:rsidRPr="00F72B9E">
        <w:rPr>
          <w:noProof/>
          <w:color w:val="auto"/>
        </w:rPr>
        <w:t>7</w:t>
      </w:r>
      <w:r w:rsidR="005A2259" w:rsidRPr="00F72B9E">
        <w:rPr>
          <w:noProof/>
          <w:color w:val="auto"/>
        </w:rPr>
        <w:t>,</w:t>
      </w:r>
      <w:r w:rsidR="007B6893" w:rsidRPr="00F72B9E">
        <w:rPr>
          <w:noProof/>
          <w:color w:val="auto"/>
        </w:rPr>
        <w:t>4</w:t>
      </w:r>
      <w:r w:rsidR="00CD3787" w:rsidRPr="00F72B9E">
        <w:rPr>
          <w:noProof/>
          <w:color w:val="auto"/>
        </w:rPr>
        <w:t>6</w:t>
      </w:r>
      <w:r w:rsidR="006515EC" w:rsidRPr="00F72B9E">
        <w:rPr>
          <w:noProof/>
          <w:color w:val="auto"/>
        </w:rPr>
        <w:t>]</w:t>
      </w:r>
      <w:r w:rsidR="00266857" w:rsidRPr="00F72B9E">
        <w:rPr>
          <w:color w:val="auto"/>
        </w:rPr>
        <w:fldChar w:fldCharType="end"/>
      </w:r>
      <w:r w:rsidR="00266857" w:rsidRPr="00F72B9E">
        <w:rPr>
          <w:color w:val="auto"/>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788EC640" w14:textId="77777777" w:rsidTr="00D65795">
        <w:tc>
          <w:tcPr>
            <w:tcW w:w="7428" w:type="dxa"/>
          </w:tcPr>
          <w:p w14:paraId="2D448401" w14:textId="25BDE323" w:rsidR="003D4A86" w:rsidRPr="00F72B9E" w:rsidRDefault="00E56FB6" w:rsidP="00F05F2C">
            <w:pPr>
              <w:pStyle w:val="MDPI31text"/>
              <w:spacing w:line="240" w:lineRule="auto"/>
              <w:ind w:left="0" w:firstLine="0"/>
              <w:rPr>
                <w:rFonts w:ascii="Cambria Math" w:hAnsi="Cambria Math"/>
                <w:color w:val="auto"/>
                <w:oMath/>
              </w:rPr>
            </w:pPr>
            <m:oMathPara>
              <m:oMathParaPr>
                <m:jc m:val="center"/>
              </m:oMathParaPr>
              <m:oMath>
                <m:sSub>
                  <m:sSubPr>
                    <m:ctrlPr>
                      <w:rPr>
                        <w:rFonts w:ascii="Cambria Math" w:hAnsi="Cambria Math"/>
                        <w:color w:val="auto"/>
                      </w:rPr>
                    </m:ctrlPr>
                  </m:sSubPr>
                  <m:e>
                    <m:r>
                      <m:rPr>
                        <m:nor/>
                      </m:rPr>
                      <w:rPr>
                        <w:color w:val="auto"/>
                      </w:rPr>
                      <m:t>F</m:t>
                    </m:r>
                  </m:e>
                  <m:sub>
                    <m:r>
                      <m:rPr>
                        <m:nor/>
                      </m:rPr>
                      <w:rPr>
                        <w:color w:val="auto"/>
                      </w:rPr>
                      <m:t>rr</m:t>
                    </m:r>
                  </m:sub>
                </m:sSub>
                <m:r>
                  <m:rPr>
                    <m:nor/>
                  </m:rPr>
                  <w:rPr>
                    <w:color w:val="auto"/>
                  </w:rPr>
                  <m:t>=m</m:t>
                </m:r>
                <m:r>
                  <m:rPr>
                    <m:nor/>
                  </m:rPr>
                  <w:rPr>
                    <w:rFonts w:ascii="Cambria Math"/>
                    <w:color w:val="auto"/>
                  </w:rPr>
                  <m:t>.</m:t>
                </m:r>
                <m:r>
                  <m:rPr>
                    <m:nor/>
                  </m:rPr>
                  <w:rPr>
                    <w:color w:val="auto"/>
                  </w:rPr>
                  <m:t>g</m:t>
                </m:r>
                <m:sSub>
                  <m:sSubPr>
                    <m:ctrlPr>
                      <w:rPr>
                        <w:rFonts w:ascii="Cambria Math" w:hAnsi="Cambria Math"/>
                        <w:color w:val="auto"/>
                      </w:rPr>
                    </m:ctrlPr>
                  </m:sSubPr>
                  <m:e>
                    <m:r>
                      <m:rPr>
                        <m:nor/>
                      </m:rPr>
                      <w:rPr>
                        <w:rFonts w:ascii="Cambria Math"/>
                        <w:color w:val="auto"/>
                      </w:rPr>
                      <m:t>.</m:t>
                    </m:r>
                    <m:r>
                      <m:rPr>
                        <m:nor/>
                      </m:rPr>
                      <w:rPr>
                        <w:color w:val="auto"/>
                      </w:rPr>
                      <m:t>C</m:t>
                    </m:r>
                  </m:e>
                  <m:sub>
                    <m:r>
                      <m:rPr>
                        <m:nor/>
                      </m:rPr>
                      <w:rPr>
                        <w:color w:val="auto"/>
                      </w:rPr>
                      <m:t>r</m:t>
                    </m:r>
                  </m:sub>
                </m:sSub>
                <m:func>
                  <m:funcPr>
                    <m:ctrlPr>
                      <w:rPr>
                        <w:rFonts w:ascii="Cambria Math" w:hAnsi="Cambria Math"/>
                        <w:color w:val="auto"/>
                      </w:rPr>
                    </m:ctrlPr>
                  </m:funcPr>
                  <m:fName>
                    <m:r>
                      <m:rPr>
                        <m:nor/>
                      </m:rPr>
                      <w:rPr>
                        <w:rFonts w:ascii="Cambria Math"/>
                        <w:color w:val="auto"/>
                      </w:rPr>
                      <m:t>.</m:t>
                    </m:r>
                    <m:r>
                      <m:rPr>
                        <m:nor/>
                      </m:rPr>
                      <w:rPr>
                        <w:color w:val="auto"/>
                      </w:rPr>
                      <m:t>cos</m:t>
                    </m:r>
                  </m:fName>
                  <m:e>
                    <m:r>
                      <m:rPr>
                        <m:nor/>
                      </m:rPr>
                      <w:rPr>
                        <w:color w:val="auto"/>
                      </w:rPr>
                      <m:t>θ</m:t>
                    </m:r>
                  </m:e>
                </m:func>
              </m:oMath>
            </m:oMathPara>
          </w:p>
        </w:tc>
        <w:tc>
          <w:tcPr>
            <w:tcW w:w="431" w:type="dxa"/>
            <w:vAlign w:val="center"/>
          </w:tcPr>
          <w:p w14:paraId="3888F0E8" w14:textId="4D4662AF" w:rsidR="003D4A86" w:rsidRPr="00F72B9E" w:rsidRDefault="003D4A86" w:rsidP="00F05F2C">
            <w:pPr>
              <w:pStyle w:val="MDPI3aequationnumber"/>
              <w:spacing w:before="0"/>
              <w:rPr>
                <w:color w:val="auto"/>
              </w:rPr>
            </w:pPr>
            <w:r w:rsidRPr="00F72B9E">
              <w:rPr>
                <w:color w:val="auto"/>
              </w:rPr>
              <w:t>(1</w:t>
            </w:r>
            <w:r w:rsidR="00AE142E" w:rsidRPr="00F72B9E">
              <w:rPr>
                <w:color w:val="auto"/>
              </w:rPr>
              <w:t>9</w:t>
            </w:r>
            <w:r w:rsidRPr="00F72B9E">
              <w:rPr>
                <w:color w:val="auto"/>
              </w:rPr>
              <w:t>)</w:t>
            </w:r>
          </w:p>
        </w:tc>
      </w:tr>
      <w:tr w:rsidR="00F72B9E" w:rsidRPr="00F72B9E" w14:paraId="10CFF8E1" w14:textId="77777777" w:rsidTr="00740B32">
        <w:tc>
          <w:tcPr>
            <w:tcW w:w="7428" w:type="dxa"/>
            <w:vAlign w:val="center"/>
          </w:tcPr>
          <w:p w14:paraId="60731B96" w14:textId="4F9867D2" w:rsidR="00740B32" w:rsidRPr="00F72B9E" w:rsidRDefault="00E56FB6" w:rsidP="00F05F2C">
            <w:pPr>
              <w:pStyle w:val="MDPI23heading3"/>
              <w:spacing w:line="240" w:lineRule="auto"/>
              <w:ind w:left="0"/>
              <w:rPr>
                <w:rFonts w:ascii="Cambria Math" w:hAnsi="Cambria Math"/>
                <w:color w:val="auto"/>
                <w:oMath/>
              </w:rPr>
            </w:pPr>
            <m:oMathPara>
              <m:oMath>
                <m:sSub>
                  <m:sSubPr>
                    <m:ctrlPr>
                      <w:rPr>
                        <w:rFonts w:ascii="Cambria Math" w:hAnsi="Cambria Math"/>
                        <w:color w:val="auto"/>
                      </w:rPr>
                    </m:ctrlPr>
                  </m:sSubPr>
                  <m:e>
                    <m:r>
                      <m:rPr>
                        <m:sty m:val="p"/>
                      </m:rPr>
                      <w:rPr>
                        <w:rFonts w:ascii="Cambria Math" w:hAnsi="Cambria Math"/>
                        <w:color w:val="auto"/>
                      </w:rPr>
                      <m:t>F</m:t>
                    </m:r>
                  </m:e>
                  <m:sub>
                    <m:r>
                      <m:rPr>
                        <m:sty m:val="p"/>
                      </m:rPr>
                      <w:rPr>
                        <w:rFonts w:ascii="Cambria Math" w:hAnsi="Cambria Math"/>
                        <w:color w:val="auto"/>
                      </w:rPr>
                      <m:t>rp</m:t>
                    </m:r>
                  </m:sub>
                </m:sSub>
                <m:r>
                  <m:rPr>
                    <m:sty m:val="p"/>
                  </m:rPr>
                  <w:rPr>
                    <w:rFonts w:ascii="Cambria Math" w:hAnsi="Cambria Math"/>
                    <w:color w:val="auto"/>
                  </w:rPr>
                  <m:t>=</m:t>
                </m:r>
                <m:r>
                  <m:rPr>
                    <m:nor/>
                  </m:rPr>
                  <w:rPr>
                    <w:color w:val="auto"/>
                  </w:rPr>
                  <m:t>m</m:t>
                </m:r>
                <m:r>
                  <m:rPr>
                    <m:nor/>
                  </m:rPr>
                  <w:rPr>
                    <w:rFonts w:ascii="Cambria Math"/>
                    <w:color w:val="auto"/>
                  </w:rPr>
                  <m:t>.</m:t>
                </m:r>
                <m:r>
                  <m:rPr>
                    <m:nor/>
                  </m:rPr>
                  <w:rPr>
                    <w:color w:val="auto"/>
                  </w:rPr>
                  <m:t>g</m:t>
                </m:r>
                <m:func>
                  <m:funcPr>
                    <m:ctrlPr>
                      <w:rPr>
                        <w:rFonts w:ascii="Cambria Math" w:hAnsi="Cambria Math"/>
                        <w:color w:val="auto"/>
                      </w:rPr>
                    </m:ctrlPr>
                  </m:funcPr>
                  <m:fName>
                    <m:r>
                      <m:rPr>
                        <m:nor/>
                      </m:rPr>
                      <w:rPr>
                        <w:rFonts w:ascii="Cambria Math"/>
                        <w:color w:val="auto"/>
                      </w:rPr>
                      <m:t>.</m:t>
                    </m:r>
                    <m:r>
                      <m:rPr>
                        <m:nor/>
                      </m:rPr>
                      <w:rPr>
                        <w:color w:val="auto"/>
                      </w:rPr>
                      <m:t>sin</m:t>
                    </m:r>
                  </m:fName>
                  <m:e>
                    <m:r>
                      <m:rPr>
                        <m:nor/>
                      </m:rPr>
                      <w:rPr>
                        <w:color w:val="auto"/>
                      </w:rPr>
                      <m:t>θ</m:t>
                    </m:r>
                  </m:e>
                </m:func>
              </m:oMath>
            </m:oMathPara>
          </w:p>
        </w:tc>
        <w:tc>
          <w:tcPr>
            <w:tcW w:w="431" w:type="dxa"/>
            <w:vAlign w:val="center"/>
          </w:tcPr>
          <w:p w14:paraId="3AF62AAD" w14:textId="103CEAB1" w:rsidR="00740B32" w:rsidRPr="00F72B9E" w:rsidRDefault="00740B32" w:rsidP="00F05F2C">
            <w:pPr>
              <w:pStyle w:val="MDPI3aequationnumber"/>
              <w:rPr>
                <w:color w:val="auto"/>
              </w:rPr>
            </w:pPr>
            <w:r w:rsidRPr="00F72B9E">
              <w:rPr>
                <w:color w:val="auto"/>
              </w:rPr>
              <w:t>(</w:t>
            </w:r>
            <w:r w:rsidR="00AE142E" w:rsidRPr="00F72B9E">
              <w:rPr>
                <w:color w:val="auto"/>
              </w:rPr>
              <w:t>20</w:t>
            </w:r>
            <w:r w:rsidRPr="00F72B9E">
              <w:rPr>
                <w:color w:val="auto"/>
              </w:rPr>
              <w:t>)</w:t>
            </w:r>
          </w:p>
        </w:tc>
      </w:tr>
      <w:tr w:rsidR="00F72B9E" w:rsidRPr="00F72B9E" w14:paraId="7E129B70" w14:textId="77777777" w:rsidTr="00D65795">
        <w:tc>
          <w:tcPr>
            <w:tcW w:w="7428" w:type="dxa"/>
          </w:tcPr>
          <w:p w14:paraId="6EA7A9F0" w14:textId="5A5A2790" w:rsidR="00116D26" w:rsidRPr="00F72B9E" w:rsidRDefault="00E56FB6" w:rsidP="00F05F2C">
            <w:pPr>
              <w:pStyle w:val="MDPI23heading3"/>
              <w:spacing w:line="240" w:lineRule="auto"/>
              <w:ind w:left="0"/>
              <w:rPr>
                <w:rFonts w:ascii="Cambria Math" w:hAnsi="Cambria Math"/>
                <w:color w:val="auto"/>
                <w:oMath/>
              </w:rPr>
            </w:pPr>
            <m:oMathPara>
              <m:oMathParaPr>
                <m:jc m:val="center"/>
              </m:oMathParaPr>
              <m:oMath>
                <m:sSub>
                  <m:sSubPr>
                    <m:ctrlPr>
                      <w:rPr>
                        <w:rFonts w:ascii="Cambria Math" w:hAnsi="Cambria Math"/>
                        <w:color w:val="auto"/>
                      </w:rPr>
                    </m:ctrlPr>
                  </m:sSubPr>
                  <m:e>
                    <m:r>
                      <m:rPr>
                        <m:nor/>
                      </m:rPr>
                      <w:rPr>
                        <w:color w:val="auto"/>
                      </w:rPr>
                      <m:t>F</m:t>
                    </m:r>
                  </m:e>
                  <m:sub>
                    <m:r>
                      <m:rPr>
                        <m:nor/>
                      </m:rPr>
                      <w:rPr>
                        <w:color w:val="auto"/>
                      </w:rPr>
                      <m:t>t</m:t>
                    </m:r>
                  </m:sub>
                </m:sSub>
                <m:r>
                  <m:rPr>
                    <m:nor/>
                  </m:rPr>
                  <w:rPr>
                    <w:color w:val="auto"/>
                  </w:rPr>
                  <m:t>=m</m:t>
                </m:r>
                <m:r>
                  <m:rPr>
                    <m:nor/>
                  </m:rPr>
                  <w:rPr>
                    <w:rFonts w:ascii="Cambria Math"/>
                    <w:color w:val="auto"/>
                  </w:rPr>
                  <m:t>.</m:t>
                </m:r>
                <m:r>
                  <m:rPr>
                    <m:nor/>
                  </m:rPr>
                  <w:rPr>
                    <w:color w:val="auto"/>
                  </w:rPr>
                  <m:t>a+ m</m:t>
                </m:r>
                <m:r>
                  <m:rPr>
                    <m:nor/>
                  </m:rPr>
                  <w:rPr>
                    <w:rFonts w:ascii="Cambria Math"/>
                    <w:color w:val="auto"/>
                  </w:rPr>
                  <m:t>.</m:t>
                </m:r>
                <m:r>
                  <m:rPr>
                    <m:nor/>
                  </m:rPr>
                  <w:rPr>
                    <w:color w:val="auto"/>
                  </w:rPr>
                  <m:t>g</m:t>
                </m:r>
                <m:sSub>
                  <m:sSubPr>
                    <m:ctrlPr>
                      <w:rPr>
                        <w:rFonts w:ascii="Cambria Math" w:hAnsi="Cambria Math"/>
                        <w:color w:val="auto"/>
                      </w:rPr>
                    </m:ctrlPr>
                  </m:sSubPr>
                  <m:e>
                    <m:r>
                      <m:rPr>
                        <m:nor/>
                      </m:rPr>
                      <w:rPr>
                        <w:rFonts w:ascii="Cambria Math"/>
                        <w:color w:val="auto"/>
                      </w:rPr>
                      <m:t>.</m:t>
                    </m:r>
                    <m:r>
                      <m:rPr>
                        <m:nor/>
                      </m:rPr>
                      <w:rPr>
                        <w:color w:val="auto"/>
                      </w:rPr>
                      <m:t>C</m:t>
                    </m:r>
                  </m:e>
                  <m:sub>
                    <m:r>
                      <m:rPr>
                        <m:nor/>
                      </m:rPr>
                      <w:rPr>
                        <w:color w:val="auto"/>
                      </w:rPr>
                      <m:t>r</m:t>
                    </m:r>
                  </m:sub>
                </m:sSub>
                <m:func>
                  <m:funcPr>
                    <m:ctrlPr>
                      <w:rPr>
                        <w:rFonts w:ascii="Cambria Math" w:hAnsi="Cambria Math"/>
                        <w:color w:val="auto"/>
                      </w:rPr>
                    </m:ctrlPr>
                  </m:funcPr>
                  <m:fName>
                    <m:r>
                      <m:rPr>
                        <m:nor/>
                      </m:rPr>
                      <w:rPr>
                        <w:rFonts w:ascii="Cambria Math"/>
                        <w:color w:val="auto"/>
                      </w:rPr>
                      <m:t>.</m:t>
                    </m:r>
                    <m:r>
                      <m:rPr>
                        <m:nor/>
                      </m:rPr>
                      <w:rPr>
                        <w:color w:val="auto"/>
                      </w:rPr>
                      <m:t>cos</m:t>
                    </m:r>
                  </m:fName>
                  <m:e>
                    <m:r>
                      <m:rPr>
                        <m:nor/>
                      </m:rPr>
                      <w:rPr>
                        <w:color w:val="auto"/>
                      </w:rPr>
                      <m:t>θ</m:t>
                    </m:r>
                  </m:e>
                </m:func>
                <m:r>
                  <m:rPr>
                    <m:nor/>
                  </m:rPr>
                  <w:rPr>
                    <w:color w:val="auto"/>
                  </w:rPr>
                  <m:t>+</m:t>
                </m:r>
                <m:f>
                  <m:fPr>
                    <m:ctrlPr>
                      <w:rPr>
                        <w:rFonts w:ascii="Cambria Math" w:hAnsi="Cambria Math"/>
                        <w:color w:val="auto"/>
                      </w:rPr>
                    </m:ctrlPr>
                  </m:fPr>
                  <m:num>
                    <m:r>
                      <m:rPr>
                        <m:nor/>
                      </m:rPr>
                      <w:rPr>
                        <w:color w:val="auto"/>
                      </w:rPr>
                      <m:t>1</m:t>
                    </m:r>
                  </m:num>
                  <m:den>
                    <m:r>
                      <m:rPr>
                        <m:nor/>
                      </m:rPr>
                      <w:rPr>
                        <w:color w:val="auto"/>
                      </w:rPr>
                      <m:t>2</m:t>
                    </m:r>
                  </m:den>
                </m:f>
                <m:r>
                  <m:rPr>
                    <m:nor/>
                  </m:rPr>
                  <w:rPr>
                    <w:color w:val="auto"/>
                  </w:rPr>
                  <m:t>ρ</m:t>
                </m:r>
                <m:r>
                  <m:rPr>
                    <m:nor/>
                  </m:rPr>
                  <w:rPr>
                    <w:rFonts w:ascii="Cambria Math"/>
                    <w:color w:val="auto"/>
                  </w:rPr>
                  <m:t>.</m:t>
                </m:r>
                <m:r>
                  <m:rPr>
                    <m:nor/>
                  </m:rPr>
                  <w:rPr>
                    <w:color w:val="auto"/>
                  </w:rPr>
                  <m:t>A</m:t>
                </m:r>
                <m:r>
                  <m:rPr>
                    <m:nor/>
                  </m:rPr>
                  <w:rPr>
                    <w:rFonts w:ascii="Cambria Math"/>
                    <w:color w:val="auto"/>
                  </w:rPr>
                  <m:t>.</m:t>
                </m:r>
                <m:sSub>
                  <m:sSubPr>
                    <m:ctrlPr>
                      <w:rPr>
                        <w:rFonts w:ascii="Cambria Math" w:hAnsi="Cambria Math"/>
                        <w:color w:val="auto"/>
                      </w:rPr>
                    </m:ctrlPr>
                  </m:sSubPr>
                  <m:e>
                    <m:r>
                      <m:rPr>
                        <m:nor/>
                      </m:rPr>
                      <w:rPr>
                        <w:color w:val="auto"/>
                      </w:rPr>
                      <m:t>C</m:t>
                    </m:r>
                  </m:e>
                  <m:sub>
                    <m:r>
                      <m:rPr>
                        <m:nor/>
                      </m:rPr>
                      <w:rPr>
                        <w:color w:val="auto"/>
                      </w:rPr>
                      <m:t>d</m:t>
                    </m:r>
                  </m:sub>
                </m:sSub>
                <m:sSup>
                  <m:sSupPr>
                    <m:ctrlPr>
                      <w:rPr>
                        <w:rFonts w:ascii="Cambria Math" w:hAnsi="Cambria Math"/>
                        <w:color w:val="auto"/>
                      </w:rPr>
                    </m:ctrlPr>
                  </m:sSupPr>
                  <m:e>
                    <m:r>
                      <m:rPr>
                        <m:nor/>
                      </m:rPr>
                      <w:rPr>
                        <w:rFonts w:ascii="Cambria Math"/>
                        <w:color w:val="auto"/>
                      </w:rPr>
                      <m:t>.</m:t>
                    </m:r>
                    <m:r>
                      <m:rPr>
                        <m:nor/>
                      </m:rPr>
                      <w:rPr>
                        <w:color w:val="auto"/>
                      </w:rPr>
                      <m:t>v</m:t>
                    </m:r>
                  </m:e>
                  <m:sup>
                    <m:r>
                      <m:rPr>
                        <m:nor/>
                      </m:rPr>
                      <w:rPr>
                        <w:color w:val="auto"/>
                      </w:rPr>
                      <m:t>2</m:t>
                    </m:r>
                  </m:sup>
                </m:sSup>
                <m:r>
                  <m:rPr>
                    <m:nor/>
                  </m:rPr>
                  <w:rPr>
                    <w:color w:val="auto"/>
                  </w:rPr>
                  <m:t>+m</m:t>
                </m:r>
                <m:r>
                  <m:rPr>
                    <m:nor/>
                  </m:rPr>
                  <w:rPr>
                    <w:rFonts w:ascii="Cambria Math"/>
                    <w:color w:val="auto"/>
                  </w:rPr>
                  <m:t>.</m:t>
                </m:r>
                <m:r>
                  <m:rPr>
                    <m:nor/>
                  </m:rPr>
                  <w:rPr>
                    <w:color w:val="auto"/>
                  </w:rPr>
                  <m:t>g</m:t>
                </m:r>
                <m:r>
                  <m:rPr>
                    <m:nor/>
                  </m:rPr>
                  <w:rPr>
                    <w:rFonts w:ascii="Cambria Math"/>
                    <w:color w:val="auto"/>
                  </w:rPr>
                  <m:t>.</m:t>
                </m:r>
                <m:func>
                  <m:funcPr>
                    <m:ctrlPr>
                      <w:rPr>
                        <w:rFonts w:ascii="Cambria Math" w:hAnsi="Cambria Math"/>
                        <w:color w:val="auto"/>
                      </w:rPr>
                    </m:ctrlPr>
                  </m:funcPr>
                  <m:fName>
                    <m:r>
                      <m:rPr>
                        <m:nor/>
                      </m:rPr>
                      <w:rPr>
                        <w:color w:val="auto"/>
                      </w:rPr>
                      <m:t>sin</m:t>
                    </m:r>
                  </m:fName>
                  <m:e>
                    <m:r>
                      <m:rPr>
                        <m:nor/>
                      </m:rPr>
                      <w:rPr>
                        <w:color w:val="auto"/>
                      </w:rPr>
                      <m:t>θ</m:t>
                    </m:r>
                  </m:e>
                </m:func>
              </m:oMath>
            </m:oMathPara>
          </w:p>
        </w:tc>
        <w:tc>
          <w:tcPr>
            <w:tcW w:w="431" w:type="dxa"/>
            <w:vAlign w:val="center"/>
          </w:tcPr>
          <w:p w14:paraId="312F490F" w14:textId="5F85A1E8" w:rsidR="00116D26" w:rsidRPr="00F72B9E" w:rsidRDefault="00116D26" w:rsidP="00F05F2C">
            <w:pPr>
              <w:pStyle w:val="MDPI3aequationnumber"/>
              <w:rPr>
                <w:color w:val="auto"/>
              </w:rPr>
            </w:pPr>
            <w:r w:rsidRPr="00F72B9E">
              <w:rPr>
                <w:color w:val="auto"/>
              </w:rPr>
              <w:t>(</w:t>
            </w:r>
            <w:r w:rsidR="00AE142E" w:rsidRPr="00F72B9E">
              <w:rPr>
                <w:color w:val="auto"/>
              </w:rPr>
              <w:t>21</w:t>
            </w:r>
            <w:r w:rsidRPr="00F72B9E">
              <w:rPr>
                <w:color w:val="auto"/>
              </w:rPr>
              <w:t>)</w:t>
            </w:r>
          </w:p>
        </w:tc>
      </w:tr>
    </w:tbl>
    <w:p w14:paraId="7010BE76" w14:textId="3DE1C8B7" w:rsidR="00AD43FC" w:rsidRPr="00F72B9E" w:rsidRDefault="00B261E6" w:rsidP="00F05F2C">
      <w:pPr>
        <w:pStyle w:val="MDPI23heading3"/>
        <w:spacing w:line="240" w:lineRule="auto"/>
        <w:jc w:val="both"/>
        <w:rPr>
          <w:color w:val="auto"/>
        </w:rPr>
      </w:pPr>
      <w:r w:rsidRPr="00F72B9E">
        <w:rPr>
          <w:color w:val="auto"/>
        </w:rPr>
        <w:t xml:space="preserve">where </w:t>
      </w:r>
      <m:oMath>
        <m:r>
          <m:rPr>
            <m:nor/>
          </m:rPr>
          <w:rPr>
            <w:color w:val="auto"/>
          </w:rPr>
          <m:t>m</m:t>
        </m:r>
      </m:oMath>
      <w:r w:rsidRPr="00F72B9E">
        <w:rPr>
          <w:color w:val="auto"/>
        </w:rPr>
        <w:t xml:space="preserve"> is the mass of the EV, </w:t>
      </w:r>
      <m:oMath>
        <m:r>
          <m:rPr>
            <m:nor/>
          </m:rPr>
          <w:rPr>
            <w:color w:val="auto"/>
          </w:rPr>
          <m:t>g</m:t>
        </m:r>
      </m:oMath>
      <w:r w:rsidRPr="00F72B9E">
        <w:rPr>
          <w:color w:val="auto"/>
        </w:rPr>
        <w:t xml:space="preserve"> is the gravity acceleration, </w:t>
      </w:r>
      <m:oMath>
        <m:sSub>
          <m:sSubPr>
            <m:ctrlPr>
              <w:rPr>
                <w:rFonts w:ascii="Cambria Math" w:hAnsi="Cambria Math"/>
                <w:color w:val="auto"/>
              </w:rPr>
            </m:ctrlPr>
          </m:sSubPr>
          <m:e>
            <m:r>
              <m:rPr>
                <m:nor/>
              </m:rPr>
              <w:rPr>
                <w:color w:val="auto"/>
              </w:rPr>
              <m:t>C</m:t>
            </m:r>
          </m:e>
          <m:sub>
            <m:r>
              <m:rPr>
                <m:nor/>
              </m:rPr>
              <w:rPr>
                <w:color w:val="auto"/>
              </w:rPr>
              <m:t>r</m:t>
            </m:r>
          </m:sub>
        </m:sSub>
      </m:oMath>
      <w:r w:rsidRPr="00F72B9E">
        <w:rPr>
          <w:color w:val="auto"/>
        </w:rPr>
        <w:t xml:space="preserve"> is coefficient of friction and </w:t>
      </w:r>
      <m:oMath>
        <m:r>
          <m:rPr>
            <m:nor/>
          </m:rPr>
          <w:rPr>
            <w:color w:val="auto"/>
          </w:rPr>
          <m:t>θ</m:t>
        </m:r>
      </m:oMath>
      <w:r w:rsidRPr="00F72B9E">
        <w:rPr>
          <w:color w:val="auto"/>
        </w:rPr>
        <w:t xml:space="preserve"> is the angle of inclination between EV and the surface, and</w:t>
      </w:r>
      <w:r w:rsidR="000C3901" w:rsidRPr="00F72B9E">
        <w:rPr>
          <w:color w:val="auto"/>
        </w:rPr>
        <w:t xml:space="preserve"> </w:t>
      </w:r>
      <m:oMath>
        <m:r>
          <m:rPr>
            <m:nor/>
          </m:rPr>
          <w:rPr>
            <w:color w:val="auto"/>
          </w:rPr>
          <m:t>a</m:t>
        </m:r>
      </m:oMath>
      <w:r w:rsidR="00FD5F03" w:rsidRPr="00F72B9E">
        <w:rPr>
          <w:color w:val="auto"/>
        </w:rPr>
        <w:t xml:space="preserve"> is the acceleration of the EV</w:t>
      </w:r>
      <w:r w:rsidR="000C3901" w:rsidRPr="00F72B9E">
        <w:rPr>
          <w:color w:val="auto"/>
        </w:rPr>
        <w:t>.</w:t>
      </w:r>
    </w:p>
    <w:p w14:paraId="103762D0" w14:textId="2902242E" w:rsidR="00FD5F03" w:rsidRPr="00F72B9E" w:rsidRDefault="00FD5F03" w:rsidP="00F05F2C">
      <w:pPr>
        <w:pStyle w:val="MDPI37itemize"/>
        <w:numPr>
          <w:ilvl w:val="0"/>
          <w:numId w:val="0"/>
        </w:numPr>
        <w:spacing w:before="240" w:after="240" w:line="240" w:lineRule="auto"/>
        <w:ind w:left="2608"/>
        <w:rPr>
          <w:i/>
          <w:color w:val="auto"/>
          <w:u w:val="single"/>
        </w:rPr>
      </w:pPr>
      <w:r w:rsidRPr="00F72B9E">
        <w:rPr>
          <w:i/>
          <w:color w:val="auto"/>
          <w:u w:val="single"/>
        </w:rPr>
        <w:t>Multibody</w:t>
      </w:r>
    </w:p>
    <w:p w14:paraId="5232B900" w14:textId="06E40E6B" w:rsidR="00FD5F03" w:rsidRPr="00F72B9E" w:rsidRDefault="00FD5F03" w:rsidP="00F05F2C">
      <w:pPr>
        <w:pStyle w:val="MDPI31text"/>
        <w:spacing w:after="240" w:line="240" w:lineRule="auto"/>
        <w:rPr>
          <w:color w:val="auto"/>
        </w:rPr>
      </w:pPr>
      <w:r w:rsidRPr="00F72B9E">
        <w:rPr>
          <w:color w:val="auto"/>
        </w:rPr>
        <w:t>In this section, the multibody modeling that represents each individual component of the EV based on their lateral and vertical physical properties is analyzed</w:t>
      </w:r>
      <w:r w:rsidR="00B22CA8" w:rsidRPr="00F72B9E">
        <w:rPr>
          <w:color w:val="auto"/>
        </w:rPr>
        <w:t>.</w:t>
      </w:r>
      <w:r w:rsidRPr="00F72B9E">
        <w:rPr>
          <w:color w:val="auto"/>
        </w:rPr>
        <w:t xml:space="preserve"> </w:t>
      </w:r>
      <w:r w:rsidR="00B22CA8" w:rsidRPr="00F72B9E">
        <w:rPr>
          <w:color w:val="auto"/>
        </w:rPr>
        <w:t>T</w:t>
      </w:r>
      <w:r w:rsidRPr="00F72B9E">
        <w:rPr>
          <w:color w:val="auto"/>
        </w:rPr>
        <w:t>hree degrees of freedom are considered for this theoretical study</w:t>
      </w:r>
      <w:r w:rsidR="00B22CA8" w:rsidRPr="00F72B9E">
        <w:rPr>
          <w:color w:val="auto"/>
        </w:rPr>
        <w:t>, however, it is worth to mention</w:t>
      </w:r>
      <w:r w:rsidRPr="00F72B9E">
        <w:rPr>
          <w:color w:val="auto"/>
        </w:rPr>
        <w:t xml:space="preserve"> </w:t>
      </w:r>
      <w:r w:rsidR="00B22CA8" w:rsidRPr="00F72B9E">
        <w:rPr>
          <w:color w:val="auto"/>
        </w:rPr>
        <w:t>other more sophisticated models can represent up to 94 degrees</w:t>
      </w:r>
      <w:r w:rsidRPr="00F72B9E">
        <w:rPr>
          <w:color w:val="auto"/>
        </w:rPr>
        <w:t xml:space="preserve"> </w:t>
      </w:r>
      <w:r w:rsidRPr="00F72B9E">
        <w:rPr>
          <w:color w:val="auto"/>
        </w:rPr>
        <w:fldChar w:fldCharType="begin" w:fldLock="1"/>
      </w:r>
      <w:r w:rsidR="006515EC" w:rsidRPr="00F72B9E">
        <w:rPr>
          <w:color w:val="auto"/>
        </w:rPr>
        <w:instrText>ADDIN CSL_CITATION {"citationItems":[{"id":"ITEM-1","itemData":{"DOI":"10.1243/1464419991544027","abstract":"This paper presents a multidegrees-of-freedom non-linear multibody dynamic model of a vehicle, comprising front and rear suspensions, steering system, road wheels, tyres and vehicle inertia. The model incorporates all sources of compliance, stiffness and damping, all with non-linear characteristics. The vehicle model is created in ADAMS (automatic dynamic analysis of mechanical systems) formulation. The model is used for the purpose of vehicle handling analysis. Simulation runs, in-line with vehicle manoeuvres specified under ISO and British Standards, have been undertaken and reported in the paper.","author":[{"dropping-particle":"","family":"Hegazy","given":"Shahenaz","non-dropping-particle":"","parse-names":false,"suffix":""},{"dropping-particle":"","family":"Rahnejat","given":"Homer","non-dropping-particle":"","parse-names":false,"suffix":""},{"dropping-particle":"","family":"Hussain","given":"Khalid","non-dropping-particle":"","parse-names":false,"suffix":""}],"container-title":"Proceedings of the Institution of Mechanical Engineers, Part K: Journal of Multi-body Dynamics","id":"ITEM-1","issued":{"date-parts":[["2000","1","1"]]},"title":"Multi-body dynamics in full-vehicle handling analysis","type":"article-journal","volume":"213"},"uris":["http://www.mendeley.com/documents/?uuid=fe675886-096c-4f81-ad49-6e409e3f46a8"]}],"mendeley":{"formattedCitation":"[37]","plainTextFormattedCitation":"[37]","previouslyFormattedCitation":"[36]"},"properties":{"noteIndex":0},"schema":"https://github.com/citation-style-language/schema/raw/master/csl-citation.json"}</w:instrText>
      </w:r>
      <w:r w:rsidRPr="00F72B9E">
        <w:rPr>
          <w:color w:val="auto"/>
        </w:rPr>
        <w:fldChar w:fldCharType="separate"/>
      </w:r>
      <w:r w:rsidR="006515EC" w:rsidRPr="00F72B9E">
        <w:rPr>
          <w:noProof/>
          <w:color w:val="auto"/>
        </w:rPr>
        <w:t>[</w:t>
      </w:r>
      <w:r w:rsidR="007B6893" w:rsidRPr="00F72B9E">
        <w:rPr>
          <w:noProof/>
          <w:color w:val="auto"/>
        </w:rPr>
        <w:t>4</w:t>
      </w:r>
      <w:r w:rsidR="00CD3787" w:rsidRPr="00F72B9E">
        <w:rPr>
          <w:noProof/>
          <w:color w:val="auto"/>
        </w:rPr>
        <w:t>7</w:t>
      </w:r>
      <w:r w:rsidR="006515EC" w:rsidRPr="00F72B9E">
        <w:rPr>
          <w:noProof/>
          <w:color w:val="auto"/>
        </w:rPr>
        <w:t>]</w:t>
      </w:r>
      <w:r w:rsidRPr="00F72B9E">
        <w:rPr>
          <w:color w:val="auto"/>
        </w:rPr>
        <w:fldChar w:fldCharType="end"/>
      </w:r>
      <w:r w:rsidRPr="00F72B9E">
        <w:rPr>
          <w:color w:val="auto"/>
        </w:rPr>
        <w:t>.</w:t>
      </w:r>
      <w:r w:rsidR="00CE6AD9" w:rsidRPr="00F72B9E">
        <w:rPr>
          <w:color w:val="auto"/>
        </w:rPr>
        <w:t xml:space="preserve"> To express the complete block of the multibody, in this paper the mathematical models of the vehicle frame, suspension and wheels are considered.</w:t>
      </w:r>
    </w:p>
    <w:p w14:paraId="57DF2092" w14:textId="6887C4CD" w:rsidR="00FD5F03" w:rsidRPr="00F72B9E" w:rsidRDefault="00706206" w:rsidP="00F05F2C">
      <w:pPr>
        <w:pStyle w:val="MDPI31text"/>
        <w:spacing w:after="240" w:line="240" w:lineRule="auto"/>
        <w:rPr>
          <w:color w:val="auto"/>
        </w:rPr>
      </w:pPr>
      <w:r w:rsidRPr="00F72B9E">
        <w:rPr>
          <w:color w:val="auto"/>
        </w:rPr>
        <w:t xml:space="preserve">The frame </w:t>
      </w:r>
      <w:r w:rsidR="00CE6AD9" w:rsidRPr="00F72B9E">
        <w:rPr>
          <w:color w:val="auto"/>
        </w:rPr>
        <w:t xml:space="preserve">vehicle </w:t>
      </w:r>
      <w:r w:rsidRPr="00F72B9E">
        <w:rPr>
          <w:color w:val="auto"/>
        </w:rPr>
        <w:t>is modeled as a rigid body on which the translational displacement in the three directions of the fixed coordinate system</w:t>
      </w:r>
      <m:oMath>
        <m:r>
          <m:rPr>
            <m:nor/>
          </m:rPr>
          <w:rPr>
            <w:color w:val="auto"/>
          </w:rPr>
          <m:t xml:space="preserve"> (x, y, z)</m:t>
        </m:r>
      </m:oMath>
      <w:r w:rsidRPr="00F72B9E">
        <w:rPr>
          <w:color w:val="auto"/>
        </w:rPr>
        <w:t xml:space="preserve"> and the rotary movement around the three axes </w:t>
      </w:r>
      <m:oMath>
        <m:r>
          <m:rPr>
            <m:sty m:val="p"/>
          </m:rPr>
          <w:rPr>
            <w:rFonts w:ascii="Cambria Math" w:hAnsi="Cambria Math"/>
            <w:color w:val="auto"/>
          </w:rPr>
          <m:t>(</m:t>
        </m:r>
        <m:r>
          <m:rPr>
            <m:nor/>
          </m:rPr>
          <w:rPr>
            <w:color w:val="auto"/>
          </w:rPr>
          <m:t>φ, χ, ψ</m:t>
        </m:r>
        <m:r>
          <m:rPr>
            <m:sty m:val="p"/>
          </m:rPr>
          <w:rPr>
            <w:rFonts w:ascii="Cambria Math" w:hAnsi="Cambria Math"/>
            <w:color w:val="auto"/>
          </w:rPr>
          <m:t>)</m:t>
        </m:r>
      </m:oMath>
      <w:r w:rsidRPr="00F72B9E">
        <w:rPr>
          <w:color w:val="auto"/>
        </w:rPr>
        <w:t xml:space="preserve"> </w:t>
      </w:r>
      <w:r w:rsidR="00B22CA8" w:rsidRPr="00F72B9E">
        <w:rPr>
          <w:color w:val="auto"/>
        </w:rPr>
        <w:t>are represented</w:t>
      </w:r>
      <w:r w:rsidR="006C67DB" w:rsidRPr="00F72B9E">
        <w:rPr>
          <w:color w:val="auto"/>
        </w:rPr>
        <w:t xml:space="preserve">, </w:t>
      </w:r>
      <w:r w:rsidR="00F05F2C" w:rsidRPr="00F72B9E">
        <w:rPr>
          <w:color w:val="auto"/>
        </w:rPr>
        <w:t>in order to</w:t>
      </w:r>
      <w:r w:rsidRPr="00F72B9E">
        <w:rPr>
          <w:color w:val="auto"/>
        </w:rPr>
        <w:t xml:space="preserve"> obtain the output vector </w:t>
      </w:r>
      <m:oMath>
        <m:r>
          <m:rPr>
            <m:nor/>
          </m:rPr>
          <w:rPr>
            <w:color w:val="auto"/>
          </w:rPr>
          <m:t>X=</m:t>
        </m:r>
        <m:sSup>
          <m:sSupPr>
            <m:ctrlPr>
              <w:rPr>
                <w:rFonts w:ascii="Cambria Math" w:hAnsi="Cambria Math"/>
                <w:color w:val="auto"/>
              </w:rPr>
            </m:ctrlPr>
          </m:sSupPr>
          <m:e>
            <m:d>
              <m:dPr>
                <m:begChr m:val="["/>
                <m:endChr m:val="]"/>
                <m:ctrlPr>
                  <w:rPr>
                    <w:rFonts w:ascii="Cambria Math" w:hAnsi="Cambria Math"/>
                    <w:color w:val="auto"/>
                  </w:rPr>
                </m:ctrlPr>
              </m:dPr>
              <m:e>
                <m:r>
                  <m:rPr>
                    <m:nor/>
                  </m:rPr>
                  <w:rPr>
                    <w:color w:val="auto"/>
                  </w:rPr>
                  <m:t>x  y  z  φ  χ  ψ</m:t>
                </m:r>
              </m:e>
            </m:d>
          </m:e>
          <m:sup>
            <m:r>
              <m:rPr>
                <m:nor/>
              </m:rPr>
              <w:rPr>
                <w:color w:val="auto"/>
              </w:rPr>
              <m:t>T</m:t>
            </m:r>
          </m:sup>
        </m:sSup>
      </m:oMath>
      <w:r w:rsidR="00CF532A" w:rsidRPr="00F72B9E">
        <w:rPr>
          <w:color w:val="auto"/>
        </w:rPr>
        <w:t xml:space="preserve">. </w:t>
      </w:r>
      <w:r w:rsidR="00CF532A" w:rsidRPr="00F72B9E">
        <w:rPr>
          <w:rFonts w:hint="eastAsia"/>
          <w:color w:val="auto"/>
        </w:rPr>
        <w:t xml:space="preserve">These movements occur due to the effect of rolling resistance </w:t>
      </w:r>
      <m:oMath>
        <m:d>
          <m:dPr>
            <m:ctrlPr>
              <w:rPr>
                <w:rFonts w:ascii="Cambria Math" w:hAnsi="Cambria Math"/>
                <w:color w:val="auto"/>
              </w:rPr>
            </m:ctrlPr>
          </m:dPr>
          <m:e>
            <m:sSubSup>
              <m:sSubSupPr>
                <m:ctrlPr>
                  <w:rPr>
                    <w:rFonts w:ascii="Cambria Math" w:hAnsi="Cambria Math"/>
                    <w:color w:val="auto"/>
                  </w:rPr>
                </m:ctrlPr>
              </m:sSubSupPr>
              <m:e>
                <m:r>
                  <m:rPr>
                    <m:nor/>
                  </m:rPr>
                  <w:rPr>
                    <w:color w:val="auto"/>
                  </w:rPr>
                  <m:t>F</m:t>
                </m:r>
              </m:e>
              <m:sub>
                <m:sSub>
                  <m:sSubPr>
                    <m:ctrlPr>
                      <w:rPr>
                        <w:rFonts w:ascii="Cambria Math" w:hAnsi="Cambria Math"/>
                        <w:color w:val="auto"/>
                      </w:rPr>
                    </m:ctrlPr>
                  </m:sSubPr>
                  <m:e>
                    <m:r>
                      <m:rPr>
                        <m:nor/>
                      </m:rPr>
                      <w:rPr>
                        <w:color w:val="auto"/>
                      </w:rPr>
                      <m:t>R</m:t>
                    </m:r>
                  </m:e>
                  <m:sub>
                    <m:r>
                      <m:rPr>
                        <m:nor/>
                      </m:rPr>
                      <w:rPr>
                        <w:color w:val="auto"/>
                      </w:rPr>
                      <m:t>ij</m:t>
                    </m:r>
                  </m:sub>
                </m:sSub>
              </m:sub>
              <m:sup>
                <m:r>
                  <m:rPr>
                    <m:nor/>
                  </m:rPr>
                  <w:rPr>
                    <w:color w:val="auto"/>
                  </w:rPr>
                  <m:t>fr</m:t>
                </m:r>
              </m:sup>
            </m:sSubSup>
          </m:e>
        </m:d>
      </m:oMath>
      <w:r w:rsidR="00CF532A" w:rsidRPr="00F72B9E">
        <w:rPr>
          <w:rFonts w:hint="eastAsia"/>
          <w:color w:val="auto"/>
        </w:rPr>
        <w:t xml:space="preserve">, tire forces </w:t>
      </w:r>
      <m:oMath>
        <m:d>
          <m:dPr>
            <m:ctrlPr>
              <w:rPr>
                <w:rFonts w:ascii="Cambria Math" w:hAnsi="Cambria Math"/>
                <w:color w:val="auto"/>
              </w:rPr>
            </m:ctrlPr>
          </m:dPr>
          <m:e>
            <m:sSubSup>
              <m:sSubSupPr>
                <m:ctrlPr>
                  <w:rPr>
                    <w:rFonts w:ascii="Cambria Math" w:hAnsi="Cambria Math"/>
                    <w:color w:val="auto"/>
                  </w:rPr>
                </m:ctrlPr>
              </m:sSubSupPr>
              <m:e>
                <m:r>
                  <m:rPr>
                    <m:nor/>
                  </m:rPr>
                  <w:rPr>
                    <w:color w:val="auto"/>
                  </w:rPr>
                  <m:t>F</m:t>
                </m:r>
              </m:e>
              <m:sub>
                <m:sSub>
                  <m:sSubPr>
                    <m:ctrlPr>
                      <w:rPr>
                        <w:rFonts w:ascii="Cambria Math" w:hAnsi="Cambria Math"/>
                        <w:color w:val="auto"/>
                      </w:rPr>
                    </m:ctrlPr>
                  </m:sSubPr>
                  <m:e>
                    <m:r>
                      <m:rPr>
                        <m:nor/>
                      </m:rPr>
                      <w:rPr>
                        <w:color w:val="auto"/>
                      </w:rPr>
                      <m:t>x</m:t>
                    </m:r>
                  </m:e>
                  <m:sub>
                    <m:r>
                      <m:rPr>
                        <m:nor/>
                      </m:rPr>
                      <w:rPr>
                        <w:color w:val="auto"/>
                      </w:rPr>
                      <m:t>ij</m:t>
                    </m:r>
                  </m:sub>
                </m:sSub>
              </m:sub>
              <m:sup>
                <m:r>
                  <m:rPr>
                    <m:nor/>
                  </m:rPr>
                  <w:rPr>
                    <w:color w:val="auto"/>
                  </w:rPr>
                  <m:t>fr</m:t>
                </m:r>
              </m:sup>
            </m:sSubSup>
            <m:r>
              <m:rPr>
                <m:nor/>
              </m:rPr>
              <w:rPr>
                <w:color w:val="auto"/>
              </w:rPr>
              <m:t xml:space="preserve">, </m:t>
            </m:r>
            <m:sSubSup>
              <m:sSubSupPr>
                <m:ctrlPr>
                  <w:rPr>
                    <w:rFonts w:ascii="Cambria Math" w:hAnsi="Cambria Math"/>
                    <w:color w:val="auto"/>
                  </w:rPr>
                </m:ctrlPr>
              </m:sSubSupPr>
              <m:e>
                <m:r>
                  <m:rPr>
                    <m:nor/>
                  </m:rPr>
                  <w:rPr>
                    <w:color w:val="auto"/>
                  </w:rPr>
                  <m:t>F</m:t>
                </m:r>
              </m:e>
              <m:sub>
                <m:sSub>
                  <m:sSubPr>
                    <m:ctrlPr>
                      <w:rPr>
                        <w:rFonts w:ascii="Cambria Math" w:hAnsi="Cambria Math"/>
                        <w:color w:val="auto"/>
                      </w:rPr>
                    </m:ctrlPr>
                  </m:sSubPr>
                  <m:e>
                    <m:r>
                      <m:rPr>
                        <m:nor/>
                      </m:rPr>
                      <w:rPr>
                        <w:color w:val="auto"/>
                      </w:rPr>
                      <m:t>y</m:t>
                    </m:r>
                  </m:e>
                  <m:sub>
                    <m:r>
                      <m:rPr>
                        <m:nor/>
                      </m:rPr>
                      <w:rPr>
                        <w:color w:val="auto"/>
                      </w:rPr>
                      <m:t>ij</m:t>
                    </m:r>
                  </m:sub>
                </m:sSub>
              </m:sub>
              <m:sup>
                <m:r>
                  <m:rPr>
                    <m:nor/>
                  </m:rPr>
                  <w:rPr>
                    <w:color w:val="auto"/>
                  </w:rPr>
                  <m:t>fr</m:t>
                </m:r>
              </m:sup>
            </m:sSubSup>
          </m:e>
        </m:d>
      </m:oMath>
      <w:r w:rsidR="00CF532A" w:rsidRPr="00F72B9E">
        <w:rPr>
          <w:color w:val="auto"/>
          <w:sz w:val="24"/>
          <w:szCs w:val="24"/>
        </w:rPr>
        <w:t xml:space="preserve"> </w:t>
      </w:r>
      <w:r w:rsidR="004D31BE" w:rsidRPr="00F72B9E">
        <w:rPr>
          <w:rFonts w:hint="eastAsia"/>
          <w:color w:val="auto"/>
        </w:rPr>
        <w:t>and tire forces on the frame</w:t>
      </w:r>
      <w:r w:rsidR="00CF532A" w:rsidRPr="00F72B9E">
        <w:rPr>
          <w:rFonts w:hint="eastAsia"/>
          <w:color w:val="auto"/>
        </w:rPr>
        <w:t xml:space="preserve"> suspension </w:t>
      </w:r>
      <m:oMath>
        <m:d>
          <m:dPr>
            <m:ctrlPr>
              <w:rPr>
                <w:rFonts w:ascii="Cambria Math" w:hAnsi="Cambria Math"/>
                <w:color w:val="auto"/>
              </w:rPr>
            </m:ctrlPr>
          </m:dPr>
          <m:e>
            <m:sSubSup>
              <m:sSubSupPr>
                <m:ctrlPr>
                  <w:rPr>
                    <w:rFonts w:ascii="Cambria Math" w:hAnsi="Cambria Math"/>
                    <w:color w:val="auto"/>
                  </w:rPr>
                </m:ctrlPr>
              </m:sSubSupPr>
              <m:e>
                <m:r>
                  <m:rPr>
                    <m:nor/>
                  </m:rPr>
                  <w:rPr>
                    <w:color w:val="auto"/>
                  </w:rPr>
                  <m:t>F</m:t>
                </m:r>
              </m:e>
              <m:sub>
                <m:sSub>
                  <m:sSubPr>
                    <m:ctrlPr>
                      <w:rPr>
                        <w:rFonts w:ascii="Cambria Math" w:hAnsi="Cambria Math"/>
                        <w:color w:val="auto"/>
                      </w:rPr>
                    </m:ctrlPr>
                  </m:sSubPr>
                  <m:e>
                    <m:r>
                      <m:rPr>
                        <m:nor/>
                      </m:rPr>
                      <w:rPr>
                        <w:color w:val="auto"/>
                      </w:rPr>
                      <m:t>Zs</m:t>
                    </m:r>
                  </m:e>
                  <m:sub>
                    <m:r>
                      <m:rPr>
                        <m:nor/>
                      </m:rPr>
                      <w:rPr>
                        <w:color w:val="auto"/>
                      </w:rPr>
                      <m:t>ij</m:t>
                    </m:r>
                  </m:sub>
                </m:sSub>
              </m:sub>
              <m:sup>
                <m:r>
                  <m:rPr>
                    <m:nor/>
                  </m:rPr>
                  <w:rPr>
                    <w:color w:val="auto"/>
                  </w:rPr>
                  <m:t>fr</m:t>
                </m:r>
              </m:sup>
            </m:sSubSup>
          </m:e>
        </m:d>
        <m:r>
          <w:rPr>
            <w:rFonts w:ascii="Cambria Math" w:hAnsi="Cambria Math"/>
            <w:color w:val="auto"/>
          </w:rPr>
          <m:t xml:space="preserve"> </m:t>
        </m:r>
      </m:oMath>
      <w:r w:rsidR="00CF532A" w:rsidRPr="00F72B9E">
        <w:rPr>
          <w:color w:val="auto"/>
        </w:rPr>
        <w:fldChar w:fldCharType="begin" w:fldLock="1"/>
      </w:r>
      <w:r w:rsidR="006515EC" w:rsidRPr="00F72B9E">
        <w:rPr>
          <w:color w:val="auto"/>
        </w:rPr>
        <w:instrText>ADDIN CSL_CITATION {"citationItems":[{"id":"ITEM-1","itemData":{"ISBN":"0750651121","author":[{"dropping-particle":"","family":"Blundell","given":"Mike","non-dropping-particle":"","parse-names":false,"suffix":""},{"dropping-particle":"","family":"Harty","given":"Damian","non-dropping-particle":"","parse-names":false,"suffix":""}],"edition":"Second","id":"ITEM-1","issued":{"date-parts":[["2004"]]},"language":"En","number-of-pages":"517","publisher":"Elsevier Butterworth Heinemann","publisher-place":"New York, NY, USA","title":"The Multibody Systems Approach to Vehicle Dynamics","type":"book","volume":"1"},"uris":["http://www.mendeley.com/documents/?uuid=60a2e364-685f-3362-9870-900526ba7217"]}],"mendeley":{"formattedCitation":"[38]","plainTextFormattedCitation":"[38]","previouslyFormattedCitation":"[37]"},"properties":{"noteIndex":0},"schema":"https://github.com/citation-style-language/schema/raw/master/csl-citation.json"}</w:instrText>
      </w:r>
      <w:r w:rsidR="00CF532A" w:rsidRPr="00F72B9E">
        <w:rPr>
          <w:color w:val="auto"/>
        </w:rPr>
        <w:fldChar w:fldCharType="separate"/>
      </w:r>
      <w:r w:rsidR="006515EC" w:rsidRPr="00F72B9E">
        <w:rPr>
          <w:noProof/>
          <w:color w:val="auto"/>
        </w:rPr>
        <w:t>[</w:t>
      </w:r>
      <w:r w:rsidR="004C05F5" w:rsidRPr="00F72B9E">
        <w:rPr>
          <w:noProof/>
          <w:color w:val="auto"/>
        </w:rPr>
        <w:t>4</w:t>
      </w:r>
      <w:r w:rsidR="00CD3787" w:rsidRPr="00F72B9E">
        <w:rPr>
          <w:noProof/>
          <w:color w:val="auto"/>
        </w:rPr>
        <w:t>8</w:t>
      </w:r>
      <w:r w:rsidR="006515EC" w:rsidRPr="00F72B9E">
        <w:rPr>
          <w:noProof/>
          <w:color w:val="auto"/>
        </w:rPr>
        <w:t>]</w:t>
      </w:r>
      <w:r w:rsidR="00CF532A" w:rsidRPr="00F72B9E">
        <w:rPr>
          <w:color w:val="auto"/>
        </w:rPr>
        <w:fldChar w:fldCharType="end"/>
      </w:r>
      <w:r w:rsidR="00CF532A" w:rsidRPr="00F72B9E">
        <w:rPr>
          <w:color w:val="auto"/>
        </w:rPr>
        <w:t>. For the calculation of the angular displacement,</w:t>
      </w:r>
      <w:r w:rsidR="00B22CA8" w:rsidRPr="00F72B9E">
        <w:rPr>
          <w:color w:val="auto"/>
        </w:rPr>
        <w:t xml:space="preserve"> the</w:t>
      </w:r>
      <w:r w:rsidR="00CF532A" w:rsidRPr="00F72B9E">
        <w:rPr>
          <w:color w:val="auto"/>
        </w:rPr>
        <w:t xml:space="preserve"> Euler's Law is applied. In addition, the angular accelerations of the vehicle can be obtained through the centroidal inertia matrix and the moments exerted by the forces on the body</w:t>
      </w:r>
      <w:r w:rsidR="00CF532A" w:rsidRPr="00F72B9E">
        <w:rPr>
          <w:rFonts w:ascii="Times New Roman" w:eastAsiaTheme="minorEastAsia" w:hAnsi="Times New Roman"/>
          <w:color w:val="auto"/>
          <w:sz w:val="24"/>
          <w:szCs w:val="24"/>
        </w:rPr>
        <w:t xml:space="preserve"> </w:t>
      </w:r>
      <w:r w:rsidR="00CF532A" w:rsidRPr="00F72B9E">
        <w:rPr>
          <w:color w:val="auto"/>
        </w:rPr>
        <w:fldChar w:fldCharType="begin" w:fldLock="1"/>
      </w:r>
      <w:r w:rsidR="006515EC" w:rsidRPr="00F72B9E">
        <w:rPr>
          <w:color w:val="auto"/>
        </w:rPr>
        <w:instrText>ADDIN CSL_CITATION {"citationItems":[{"id":"ITEM-1","itemData":{"DOI":"10.1142/S1758825117500685","ISSN":"1758826X","abstract":"This paper introduces MBSymba, an object-oriented language for the modeling of multibody systems and the automatic generation of equations of motion in symbolic form. MBSymba has built upon the general-purpose computer algebra software Maple and it is freely available for teaching and research purposes. With MBSymba, objects such as points, vectors, rigid bodies, forces and torques, and the relationships among them may be defined and manipulated both at high and low levels. Absolute, relative or mixed coordinates may be used, as well as combination of infinitesimal and noninfinitesimal variables. Once the system has been modeled, Lagrange's and/or Newton's equations can be derived in a quasi-automatic way, either in an inertial or noninertial reference frame. Equations can be automatically converted into Matlab, C/C++ or Fortan code to produce stand alone, numerically optimized simulation code. MBSymba is particularly suited for the modeling of ground, water or air vehicles; therefore, the mathematical model of a passenger car with trailer is illustrated as a case study. Time domain simulations, steady state analysis and stability results are also presented.","author":[{"dropping-particle":"","family":"Lot","given":"Roberto","non-dropping-particle":"","parse-names":false,"suffix":""},{"dropping-particle":"","family":"Massaro","given":"Matteo","non-dropping-particle":"","parse-names":false,"suffix":""}],"container-title":"International Journal of Applied Mechanics","id":"ITEM-1","issue":"5","issued":{"date-parts":[["2017","9","5"]]},"page":"26","publisher":"World Scientific Publishing Company","title":"A Symbolic Approach to the Multibody Modeling of Road Vehicles","type":"article-journal","volume":"9"},"uris":["http://www.mendeley.com/documents/?uuid=459b9867-5ca7-36a4-b62c-51376fbecf00"]}],"mendeley":{"formattedCitation":"[39]","plainTextFormattedCitation":"[39]","previouslyFormattedCitation":"[38]"},"properties":{"noteIndex":0},"schema":"https://github.com/citation-style-language/schema/raw/master/csl-citation.json"}</w:instrText>
      </w:r>
      <w:r w:rsidR="00CF532A" w:rsidRPr="00F72B9E">
        <w:rPr>
          <w:color w:val="auto"/>
        </w:rPr>
        <w:fldChar w:fldCharType="separate"/>
      </w:r>
      <w:r w:rsidR="006515EC" w:rsidRPr="00F72B9E">
        <w:rPr>
          <w:noProof/>
          <w:color w:val="auto"/>
        </w:rPr>
        <w:t>[</w:t>
      </w:r>
      <w:r w:rsidR="004C05F5" w:rsidRPr="00F72B9E">
        <w:rPr>
          <w:noProof/>
          <w:color w:val="auto"/>
        </w:rPr>
        <w:t>4</w:t>
      </w:r>
      <w:r w:rsidR="00CD3787" w:rsidRPr="00F72B9E">
        <w:rPr>
          <w:noProof/>
          <w:color w:val="auto"/>
        </w:rPr>
        <w:t>9</w:t>
      </w:r>
      <w:r w:rsidR="006515EC" w:rsidRPr="00F72B9E">
        <w:rPr>
          <w:noProof/>
          <w:color w:val="auto"/>
        </w:rPr>
        <w:t>]</w:t>
      </w:r>
      <w:r w:rsidR="00CF532A" w:rsidRPr="00F72B9E">
        <w:rPr>
          <w:color w:val="auto"/>
        </w:rPr>
        <w:fldChar w:fldCharType="end"/>
      </w:r>
      <w:r w:rsidR="00CF532A" w:rsidRPr="00F72B9E">
        <w:rPr>
          <w:color w:val="auto"/>
        </w:rPr>
        <w:t>.</w:t>
      </w:r>
      <w:r w:rsidR="00FB7585" w:rsidRPr="00F72B9E">
        <w:rPr>
          <w:color w:val="auto"/>
        </w:rPr>
        <w:t xml:space="preserve"> To obtain the angular accelerations of EV</w:t>
      </w:r>
      <w:r w:rsidR="00A05C17" w:rsidRPr="00F72B9E">
        <w:rPr>
          <w:color w:val="auto"/>
        </w:rPr>
        <w:t xml:space="preserve"> </w:t>
      </w:r>
      <m:oMath>
        <m:sSub>
          <m:sSubPr>
            <m:ctrlPr>
              <w:rPr>
                <w:rFonts w:ascii="Cambria Math" w:hAnsi="Cambria Math"/>
                <w:color w:val="auto"/>
              </w:rPr>
            </m:ctrlPr>
          </m:sSubPr>
          <m:e>
            <m:r>
              <m:rPr>
                <m:nor/>
              </m:rPr>
              <w:rPr>
                <w:rFonts w:ascii="Cambria Math"/>
                <w:color w:val="auto"/>
              </w:rPr>
              <m:t>(</m:t>
            </m:r>
            <m:r>
              <m:rPr>
                <m:nor/>
              </m:rPr>
              <w:rPr>
                <w:color w:val="auto"/>
              </w:rPr>
              <m:t>w</m:t>
            </m:r>
          </m:e>
          <m:sub>
            <m:r>
              <m:rPr>
                <m:nor/>
              </m:rPr>
              <w:rPr>
                <w:color w:val="auto"/>
              </w:rPr>
              <m:t>p</m:t>
            </m:r>
          </m:sub>
        </m:sSub>
        <m:r>
          <w:rPr>
            <w:rFonts w:ascii="Cambria Math" w:hAnsi="Cambria Math"/>
            <w:color w:val="auto"/>
          </w:rPr>
          <m:t>)</m:t>
        </m:r>
      </m:oMath>
      <w:r w:rsidR="00FB7585" w:rsidRPr="00F72B9E">
        <w:rPr>
          <w:color w:val="auto"/>
        </w:rPr>
        <w:t>, Eq. (</w:t>
      </w:r>
      <w:r w:rsidR="00AE142E" w:rsidRPr="00F72B9E">
        <w:rPr>
          <w:color w:val="auto"/>
        </w:rPr>
        <w:t>22</w:t>
      </w:r>
      <w:r w:rsidR="00FB7585" w:rsidRPr="00F72B9E">
        <w:rPr>
          <w:color w:val="auto"/>
        </w:rPr>
        <w:t>) is applied</w:t>
      </w:r>
      <w:r w:rsidR="001E3E73" w:rsidRPr="00F72B9E">
        <w:rPr>
          <w:color w:val="auto"/>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67D64F17" w14:textId="77777777" w:rsidTr="00D65795">
        <w:tc>
          <w:tcPr>
            <w:tcW w:w="7428" w:type="dxa"/>
          </w:tcPr>
          <w:p w14:paraId="7B4ACF73" w14:textId="3A988065" w:rsidR="001D7B2C" w:rsidRPr="00F72B9E" w:rsidRDefault="00E56FB6" w:rsidP="00F05F2C">
            <w:pPr>
              <w:pStyle w:val="MDPI31text"/>
              <w:spacing w:after="240" w:line="240" w:lineRule="auto"/>
              <w:ind w:left="0" w:firstLine="0"/>
              <w:rPr>
                <w:rFonts w:ascii="Cambria Math" w:hAnsi="Cambria Math"/>
                <w:color w:val="auto"/>
                <w:lang w:val="es-ES"/>
                <w:oMath/>
              </w:rPr>
            </w:pPr>
            <m:oMathPara>
              <m:oMathParaPr>
                <m:jc m:val="center"/>
              </m:oMathParaPr>
              <m:oMath>
                <m:sSub>
                  <m:sSubPr>
                    <m:ctrlPr>
                      <w:rPr>
                        <w:rFonts w:ascii="Cambria Math" w:hAnsi="Cambria Math"/>
                        <w:color w:val="auto"/>
                      </w:rPr>
                    </m:ctrlPr>
                  </m:sSubPr>
                  <m:e>
                    <m:r>
                      <m:rPr>
                        <m:nor/>
                      </m:rPr>
                      <w:rPr>
                        <w:color w:val="auto"/>
                        <w:lang w:val="es-ES"/>
                      </w:rPr>
                      <m:t>w</m:t>
                    </m:r>
                  </m:e>
                  <m:sub>
                    <m:r>
                      <m:rPr>
                        <m:nor/>
                      </m:rPr>
                      <w:rPr>
                        <w:color w:val="auto"/>
                        <w:lang w:val="es-ES"/>
                      </w:rPr>
                      <m:t>p</m:t>
                    </m:r>
                  </m:sub>
                </m:sSub>
                <m:r>
                  <m:rPr>
                    <m:nor/>
                  </m:rPr>
                  <w:rPr>
                    <w:color w:val="auto"/>
                    <w:lang w:val="es-ES"/>
                  </w:rPr>
                  <m:t xml:space="preserve">= </m:t>
                </m:r>
                <m:acc>
                  <m:accPr>
                    <m:chr m:val="̇"/>
                    <m:ctrlPr>
                      <w:rPr>
                        <w:rFonts w:ascii="Cambria Math" w:hAnsi="Cambria Math"/>
                        <w:color w:val="auto"/>
                      </w:rPr>
                    </m:ctrlPr>
                  </m:accPr>
                  <m:e>
                    <m:r>
                      <m:rPr>
                        <m:nor/>
                      </m:rPr>
                      <w:rPr>
                        <w:color w:val="auto"/>
                        <w:lang w:val="es-ES"/>
                      </w:rPr>
                      <m:t>E</m:t>
                    </m:r>
                  </m:e>
                </m:acc>
                <m:d>
                  <m:dPr>
                    <m:begChr m:val="["/>
                    <m:endChr m:val="]"/>
                    <m:ctrlPr>
                      <w:rPr>
                        <w:rFonts w:ascii="Cambria Math" w:hAnsi="Cambria Math"/>
                        <w:color w:val="auto"/>
                      </w:rPr>
                    </m:ctrlPr>
                  </m:dPr>
                  <m:e>
                    <m:eqArr>
                      <m:eqArrPr>
                        <m:ctrlPr>
                          <w:rPr>
                            <w:rFonts w:ascii="Cambria Math" w:hAnsi="Cambria Math"/>
                            <w:color w:val="auto"/>
                          </w:rPr>
                        </m:ctrlPr>
                      </m:eqArrPr>
                      <m:e>
                        <m:acc>
                          <m:accPr>
                            <m:chr m:val="̇"/>
                            <m:ctrlPr>
                              <w:rPr>
                                <w:rFonts w:ascii="Cambria Math" w:hAnsi="Cambria Math"/>
                                <w:color w:val="auto"/>
                              </w:rPr>
                            </m:ctrlPr>
                          </m:accPr>
                          <m:e>
                            <m:r>
                              <m:rPr>
                                <m:nor/>
                              </m:rPr>
                              <w:rPr>
                                <w:color w:val="auto"/>
                              </w:rPr>
                              <m:t>φ</m:t>
                            </m:r>
                          </m:e>
                        </m:acc>
                      </m:e>
                      <m:e>
                        <m:acc>
                          <m:accPr>
                            <m:chr m:val="̇"/>
                            <m:ctrlPr>
                              <w:rPr>
                                <w:rFonts w:ascii="Cambria Math" w:hAnsi="Cambria Math"/>
                                <w:color w:val="auto"/>
                              </w:rPr>
                            </m:ctrlPr>
                          </m:accPr>
                          <m:e>
                            <m:r>
                              <m:rPr>
                                <m:nor/>
                              </m:rPr>
                              <w:rPr>
                                <w:color w:val="auto"/>
                              </w:rPr>
                              <m:t>χ</m:t>
                            </m:r>
                          </m:e>
                        </m:acc>
                        <m:ctrlPr>
                          <w:rPr>
                            <w:rFonts w:ascii="Cambria Math" w:eastAsia="Cambria Math" w:hAnsi="Cambria Math" w:cs="Cambria Math"/>
                            <w:color w:val="auto"/>
                          </w:rPr>
                        </m:ctrlPr>
                      </m:e>
                      <m:e>
                        <m:acc>
                          <m:accPr>
                            <m:chr m:val="̇"/>
                            <m:ctrlPr>
                              <w:rPr>
                                <w:rFonts w:ascii="Cambria Math" w:eastAsia="Cambria Math" w:hAnsi="Cambria Math" w:cs="Cambria Math"/>
                                <w:color w:val="auto"/>
                              </w:rPr>
                            </m:ctrlPr>
                          </m:accPr>
                          <m:e>
                            <m:r>
                              <m:rPr>
                                <m:nor/>
                              </m:rPr>
                              <w:rPr>
                                <w:color w:val="auto"/>
                              </w:rPr>
                              <m:t>ψ</m:t>
                            </m:r>
                          </m:e>
                        </m:acc>
                      </m:e>
                    </m:eqArr>
                  </m:e>
                </m:d>
                <m:r>
                  <m:rPr>
                    <m:nor/>
                  </m:rPr>
                  <w:rPr>
                    <w:color w:val="auto"/>
                    <w:lang w:val="es-ES"/>
                  </w:rPr>
                  <m:t>+E</m:t>
                </m:r>
                <m:d>
                  <m:dPr>
                    <m:begChr m:val="["/>
                    <m:endChr m:val="]"/>
                    <m:ctrlPr>
                      <w:rPr>
                        <w:rFonts w:ascii="Cambria Math" w:hAnsi="Cambria Math"/>
                        <w:color w:val="auto"/>
                      </w:rPr>
                    </m:ctrlPr>
                  </m:dPr>
                  <m:e>
                    <m:eqArr>
                      <m:eqArrPr>
                        <m:ctrlPr>
                          <w:rPr>
                            <w:rFonts w:ascii="Cambria Math" w:hAnsi="Cambria Math"/>
                            <w:color w:val="auto"/>
                          </w:rPr>
                        </m:ctrlPr>
                      </m:eqArrPr>
                      <m:e>
                        <m:acc>
                          <m:accPr>
                            <m:chr m:val="̈"/>
                            <m:ctrlPr>
                              <w:rPr>
                                <w:rFonts w:ascii="Cambria Math" w:hAnsi="Cambria Math"/>
                                <w:color w:val="auto"/>
                              </w:rPr>
                            </m:ctrlPr>
                          </m:accPr>
                          <m:e>
                            <m:r>
                              <m:rPr>
                                <m:nor/>
                              </m:rPr>
                              <w:rPr>
                                <w:color w:val="auto"/>
                              </w:rPr>
                              <m:t>φ</m:t>
                            </m:r>
                          </m:e>
                        </m:acc>
                      </m:e>
                      <m:e>
                        <m:acc>
                          <m:accPr>
                            <m:chr m:val="̈"/>
                            <m:ctrlPr>
                              <w:rPr>
                                <w:rFonts w:ascii="Cambria Math" w:hAnsi="Cambria Math"/>
                                <w:color w:val="auto"/>
                              </w:rPr>
                            </m:ctrlPr>
                          </m:accPr>
                          <m:e>
                            <m:r>
                              <m:rPr>
                                <m:nor/>
                              </m:rPr>
                              <w:rPr>
                                <w:color w:val="auto"/>
                              </w:rPr>
                              <m:t>χ</m:t>
                            </m:r>
                          </m:e>
                        </m:acc>
                        <m:ctrlPr>
                          <w:rPr>
                            <w:rFonts w:ascii="Cambria Math" w:eastAsia="Cambria Math" w:hAnsi="Cambria Math" w:cs="Cambria Math"/>
                            <w:color w:val="auto"/>
                          </w:rPr>
                        </m:ctrlPr>
                      </m:e>
                      <m:e>
                        <m:acc>
                          <m:accPr>
                            <m:chr m:val="̈"/>
                            <m:ctrlPr>
                              <w:rPr>
                                <w:rFonts w:ascii="Cambria Math" w:eastAsia="Cambria Math" w:hAnsi="Cambria Math" w:cs="Cambria Math"/>
                                <w:color w:val="auto"/>
                              </w:rPr>
                            </m:ctrlPr>
                          </m:accPr>
                          <m:e>
                            <m:r>
                              <m:rPr>
                                <m:nor/>
                              </m:rPr>
                              <w:rPr>
                                <w:color w:val="auto"/>
                              </w:rPr>
                              <m:t>ψ</m:t>
                            </m:r>
                          </m:e>
                        </m:acc>
                      </m:e>
                    </m:eqArr>
                  </m:e>
                </m:d>
                <m:r>
                  <m:rPr>
                    <m:nor/>
                  </m:rPr>
                  <w:rPr>
                    <w:rFonts w:ascii="Cambria Math" w:eastAsiaTheme="minorEastAsia" w:hAnsi="Cambria Math"/>
                    <w:color w:val="auto"/>
                    <w:sz w:val="24"/>
                    <w:szCs w:val="24"/>
                    <w:lang w:val="es-ES"/>
                  </w:rPr>
                  <m:t xml:space="preserve"> </m:t>
                </m:r>
              </m:oMath>
            </m:oMathPara>
          </w:p>
        </w:tc>
        <w:tc>
          <w:tcPr>
            <w:tcW w:w="431" w:type="dxa"/>
            <w:vAlign w:val="center"/>
          </w:tcPr>
          <w:p w14:paraId="0005568F" w14:textId="607DBBD7" w:rsidR="001D7B2C" w:rsidRPr="00F72B9E" w:rsidRDefault="001D7B2C" w:rsidP="00F05F2C">
            <w:pPr>
              <w:pStyle w:val="MDPI3aequationnumber"/>
              <w:rPr>
                <w:color w:val="auto"/>
              </w:rPr>
            </w:pPr>
            <w:r w:rsidRPr="00F72B9E">
              <w:rPr>
                <w:color w:val="auto"/>
              </w:rPr>
              <w:t>(</w:t>
            </w:r>
            <w:r w:rsidR="00AE142E" w:rsidRPr="00F72B9E">
              <w:rPr>
                <w:color w:val="auto"/>
              </w:rPr>
              <w:t>22</w:t>
            </w:r>
            <w:r w:rsidRPr="00F72B9E">
              <w:rPr>
                <w:color w:val="auto"/>
              </w:rPr>
              <w:t>)</w:t>
            </w:r>
          </w:p>
        </w:tc>
      </w:tr>
    </w:tbl>
    <w:p w14:paraId="4D3D6499" w14:textId="65196293" w:rsidR="00FB7585" w:rsidRPr="00F72B9E" w:rsidRDefault="004D31BE" w:rsidP="00F05F2C">
      <w:pPr>
        <w:pStyle w:val="MDPI23heading3"/>
        <w:spacing w:line="240" w:lineRule="auto"/>
        <w:rPr>
          <w:color w:val="auto"/>
        </w:rPr>
      </w:pPr>
      <w:r w:rsidRPr="00F72B9E">
        <w:rPr>
          <w:color w:val="auto"/>
        </w:rPr>
        <w:t>w</w:t>
      </w:r>
      <w:r w:rsidR="00A05C17" w:rsidRPr="00F72B9E">
        <w:rPr>
          <w:color w:val="auto"/>
        </w:rPr>
        <w:t xml:space="preserve">here: </w:t>
      </w:r>
      <m:oMath>
        <m:acc>
          <m:accPr>
            <m:chr m:val="̇"/>
            <m:ctrlPr>
              <w:rPr>
                <w:rFonts w:ascii="Cambria Math" w:hAnsi="Cambria Math"/>
                <w:color w:val="auto"/>
              </w:rPr>
            </m:ctrlPr>
          </m:accPr>
          <m:e>
            <m:r>
              <m:rPr>
                <m:nor/>
              </m:rPr>
              <w:rPr>
                <w:color w:val="auto"/>
              </w:rPr>
              <m:t>E</m:t>
            </m:r>
          </m:e>
        </m:acc>
      </m:oMath>
      <w:r w:rsidR="00A05C17" w:rsidRPr="00F72B9E">
        <w:rPr>
          <w:color w:val="auto"/>
        </w:rPr>
        <w:t xml:space="preserve"> is the Euler derivate function, </w:t>
      </w:r>
      <m:oMath>
        <m:r>
          <m:rPr>
            <m:nor/>
          </m:rPr>
          <w:rPr>
            <w:color w:val="auto"/>
          </w:rPr>
          <m:t>φ</m:t>
        </m:r>
      </m:oMath>
      <w:r w:rsidR="00A05C17" w:rsidRPr="00F72B9E">
        <w:rPr>
          <w:color w:val="auto"/>
        </w:rPr>
        <w:t xml:space="preserve"> represents the rotation on the x-axis, </w:t>
      </w:r>
      <m:oMath>
        <m:r>
          <m:rPr>
            <m:nor/>
          </m:rPr>
          <w:rPr>
            <w:color w:val="auto"/>
          </w:rPr>
          <m:t>χ</m:t>
        </m:r>
      </m:oMath>
      <w:r w:rsidR="00A05C17" w:rsidRPr="00F72B9E">
        <w:rPr>
          <w:color w:val="auto"/>
        </w:rPr>
        <w:t xml:space="preserve"> represents the rotation on the y-axis and </w:t>
      </w:r>
      <m:oMath>
        <m:r>
          <m:rPr>
            <m:nor/>
          </m:rPr>
          <w:rPr>
            <w:color w:val="auto"/>
          </w:rPr>
          <m:t>ψ</m:t>
        </m:r>
      </m:oMath>
      <w:r w:rsidR="00A05C17" w:rsidRPr="00F72B9E">
        <w:rPr>
          <w:color w:val="auto"/>
        </w:rPr>
        <w:t xml:space="preserve"> represents the rotation in the z axis.</w:t>
      </w:r>
    </w:p>
    <w:p w14:paraId="77674BF5" w14:textId="053AB810" w:rsidR="007B153F" w:rsidRPr="00F72B9E" w:rsidRDefault="00E80032" w:rsidP="00F05F2C">
      <w:pPr>
        <w:pStyle w:val="MDPI31text"/>
        <w:spacing w:after="240" w:line="240" w:lineRule="auto"/>
        <w:rPr>
          <w:color w:val="auto"/>
        </w:rPr>
      </w:pPr>
      <w:r w:rsidRPr="00F72B9E">
        <w:rPr>
          <w:color w:val="auto"/>
        </w:rPr>
        <w:t xml:space="preserve">For the suspension model, the position vectors </w:t>
      </w:r>
      <m:oMath>
        <m:sSubSup>
          <m:sSubSupPr>
            <m:ctrlPr>
              <w:rPr>
                <w:rFonts w:ascii="Cambria Math" w:hAnsi="Cambria Math"/>
                <w:color w:val="auto"/>
              </w:rPr>
            </m:ctrlPr>
          </m:sSubSupPr>
          <m:e>
            <m:r>
              <m:rPr>
                <m:nor/>
              </m:rPr>
              <w:rPr>
                <w:color w:val="auto"/>
              </w:rPr>
              <m:t>r</m:t>
            </m:r>
          </m:e>
          <m:sub>
            <m:sSub>
              <m:sSubPr>
                <m:ctrlPr>
                  <w:rPr>
                    <w:rFonts w:ascii="Cambria Math" w:hAnsi="Cambria Math"/>
                    <w:color w:val="auto"/>
                  </w:rPr>
                </m:ctrlPr>
              </m:sSubPr>
              <m:e>
                <m:r>
                  <m:rPr>
                    <m:nor/>
                  </m:rPr>
                  <w:rPr>
                    <w:color w:val="auto"/>
                  </w:rPr>
                  <m:t>s</m:t>
                </m:r>
              </m:e>
              <m:sub>
                <m:r>
                  <m:rPr>
                    <m:nor/>
                  </m:rPr>
                  <w:rPr>
                    <w:color w:val="auto"/>
                  </w:rPr>
                  <m:t>ij</m:t>
                </m:r>
              </m:sub>
            </m:sSub>
          </m:sub>
          <m:sup>
            <m:r>
              <m:rPr>
                <m:nor/>
              </m:rPr>
              <w:rPr>
                <w:color w:val="auto"/>
              </w:rPr>
              <m:t>cg</m:t>
            </m:r>
          </m:sup>
        </m:sSubSup>
      </m:oMath>
      <w:r w:rsidRPr="00F72B9E">
        <w:rPr>
          <w:rFonts w:ascii="Times New Roman" w:eastAsiaTheme="minorEastAsia" w:hAnsi="Times New Roman"/>
          <w:color w:val="auto"/>
          <w:sz w:val="24"/>
          <w:szCs w:val="24"/>
        </w:rPr>
        <w:t xml:space="preserve"> </w:t>
      </w:r>
      <w:r w:rsidRPr="00F72B9E">
        <w:rPr>
          <w:color w:val="auto"/>
        </w:rPr>
        <w:t xml:space="preserve">must initially be established for each vertex </w:t>
      </w:r>
      <m:oMath>
        <m:sSub>
          <m:sSubPr>
            <m:ctrlPr>
              <w:rPr>
                <w:rFonts w:ascii="Cambria Math" w:hAnsi="Cambria Math"/>
                <w:color w:val="auto"/>
              </w:rPr>
            </m:ctrlPr>
          </m:sSubPr>
          <m:e>
            <m:r>
              <m:rPr>
                <m:nor/>
              </m:rPr>
              <w:rPr>
                <w:color w:val="auto"/>
              </w:rPr>
              <m:t>R</m:t>
            </m:r>
          </m:e>
          <m:sub>
            <m:sSub>
              <m:sSubPr>
                <m:ctrlPr>
                  <w:rPr>
                    <w:rFonts w:ascii="Cambria Math" w:hAnsi="Cambria Math"/>
                    <w:color w:val="auto"/>
                  </w:rPr>
                </m:ctrlPr>
              </m:sSubPr>
              <m:e>
                <m:r>
                  <m:rPr>
                    <m:nor/>
                  </m:rPr>
                  <w:rPr>
                    <w:color w:val="auto"/>
                  </w:rPr>
                  <m:t>s</m:t>
                </m:r>
              </m:e>
              <m:sub>
                <m:r>
                  <m:rPr>
                    <m:nor/>
                  </m:rPr>
                  <w:rPr>
                    <w:color w:val="auto"/>
                  </w:rPr>
                  <m:t>ij</m:t>
                </m:r>
              </m:sub>
            </m:sSub>
          </m:sub>
        </m:sSub>
        <m:r>
          <w:rPr>
            <w:rFonts w:ascii="Cambria Math" w:eastAsiaTheme="minorEastAsia" w:hAnsi="Cambria Math"/>
            <w:color w:val="auto"/>
            <w:sz w:val="24"/>
            <w:szCs w:val="24"/>
          </w:rPr>
          <m:t xml:space="preserve"> </m:t>
        </m:r>
      </m:oMath>
      <w:r w:rsidRPr="00F72B9E">
        <w:rPr>
          <w:color w:val="auto"/>
        </w:rPr>
        <w:t xml:space="preserve">with respect to the coordinate system of the center of gravity, </w:t>
      </w:r>
      <w:r w:rsidR="00F05F2C" w:rsidRPr="00F72B9E">
        <w:rPr>
          <w:color w:val="auto"/>
        </w:rPr>
        <w:t>with the aim of determining</w:t>
      </w:r>
      <w:r w:rsidRPr="00F72B9E">
        <w:rPr>
          <w:color w:val="auto"/>
        </w:rPr>
        <w:t xml:space="preserve"> the </w:t>
      </w:r>
      <w:r w:rsidR="00F05F2C" w:rsidRPr="00F72B9E">
        <w:rPr>
          <w:color w:val="auto"/>
        </w:rPr>
        <w:t xml:space="preserve">overall </w:t>
      </w:r>
      <w:r w:rsidRPr="00F72B9E">
        <w:rPr>
          <w:color w:val="auto"/>
        </w:rPr>
        <w:t>displacement</w:t>
      </w:r>
      <w:r w:rsidR="007B153F" w:rsidRPr="00F72B9E">
        <w:rPr>
          <w:color w:val="auto"/>
        </w:rPr>
        <w:t xml:space="preserve">, as shown in Fig. </w:t>
      </w:r>
      <w:r w:rsidR="00B22CA8" w:rsidRPr="00F72B9E">
        <w:rPr>
          <w:color w:val="auto"/>
        </w:rPr>
        <w:t>9</w:t>
      </w:r>
      <w:r w:rsidRPr="00F72B9E">
        <w:rPr>
          <w:color w:val="auto"/>
        </w:rPr>
        <w:t>.</w:t>
      </w:r>
      <w:r w:rsidR="00F05F2C" w:rsidRPr="00F72B9E">
        <w:rPr>
          <w:color w:val="auto"/>
        </w:rPr>
        <w:t xml:space="preserve"> </w:t>
      </w:r>
      <w:r w:rsidR="00BA580F" w:rsidRPr="00F72B9E">
        <w:rPr>
          <w:color w:val="auto"/>
        </w:rPr>
        <w:t xml:space="preserve">The reaction force of the suspension on the frame can be </w:t>
      </w:r>
      <w:r w:rsidR="00F05F2C" w:rsidRPr="00F72B9E">
        <w:rPr>
          <w:color w:val="auto"/>
        </w:rPr>
        <w:t>calculated by using</w:t>
      </w:r>
      <w:r w:rsidR="00BA580F" w:rsidRPr="00F72B9E">
        <w:rPr>
          <w:color w:val="auto"/>
        </w:rPr>
        <w:t xml:space="preserve"> (</w:t>
      </w:r>
      <w:r w:rsidR="00AE142E" w:rsidRPr="00F72B9E">
        <w:rPr>
          <w:color w:val="auto"/>
        </w:rPr>
        <w:t>23</w:t>
      </w:r>
      <w:r w:rsidR="00BA580F" w:rsidRPr="00F72B9E">
        <w:rPr>
          <w:color w:val="auto"/>
        </w:rPr>
        <w:t>).</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60D3733D" w14:textId="77777777" w:rsidTr="001E3E73">
        <w:tc>
          <w:tcPr>
            <w:tcW w:w="7428" w:type="dxa"/>
          </w:tcPr>
          <w:p w14:paraId="641E243A" w14:textId="660CC02F" w:rsidR="00764329" w:rsidRPr="00F72B9E" w:rsidRDefault="00E56FB6" w:rsidP="00F05F2C">
            <w:pPr>
              <w:pStyle w:val="MDPI31text"/>
              <w:spacing w:line="240" w:lineRule="auto"/>
              <w:ind w:left="0" w:firstLine="0"/>
              <w:rPr>
                <w:rFonts w:ascii="Cambria Math" w:hAnsi="Cambria Math"/>
                <w:color w:val="auto"/>
                <w:oMath/>
              </w:rPr>
            </w:pPr>
            <m:oMathPara>
              <m:oMathParaPr>
                <m:jc m:val="center"/>
              </m:oMathParaPr>
              <m:oMath>
                <m:sSub>
                  <m:sSubPr>
                    <m:ctrlPr>
                      <w:rPr>
                        <w:rFonts w:ascii="Cambria Math" w:hAnsi="Cambria Math"/>
                        <w:color w:val="auto"/>
                      </w:rPr>
                    </m:ctrlPr>
                  </m:sSubPr>
                  <m:e>
                    <m:r>
                      <m:rPr>
                        <m:nor/>
                      </m:rPr>
                      <w:rPr>
                        <w:color w:val="auto"/>
                      </w:rPr>
                      <m:t>F</m:t>
                    </m:r>
                  </m:e>
                  <m:sub>
                    <m:sSub>
                      <m:sSubPr>
                        <m:ctrlPr>
                          <w:rPr>
                            <w:rFonts w:ascii="Cambria Math" w:hAnsi="Cambria Math"/>
                            <w:color w:val="auto"/>
                          </w:rPr>
                        </m:ctrlPr>
                      </m:sSubPr>
                      <m:e>
                        <m:r>
                          <m:rPr>
                            <m:nor/>
                          </m:rPr>
                          <w:rPr>
                            <w:color w:val="auto"/>
                          </w:rPr>
                          <m:t>z</m:t>
                        </m:r>
                      </m:e>
                      <m:sub>
                        <m:sSub>
                          <m:sSubPr>
                            <m:ctrlPr>
                              <w:rPr>
                                <w:rFonts w:ascii="Cambria Math" w:hAnsi="Cambria Math"/>
                                <w:color w:val="auto"/>
                              </w:rPr>
                            </m:ctrlPr>
                          </m:sSubPr>
                          <m:e>
                            <m:r>
                              <m:rPr>
                                <m:nor/>
                              </m:rPr>
                              <w:rPr>
                                <w:color w:val="auto"/>
                              </w:rPr>
                              <m:t>s</m:t>
                            </m:r>
                          </m:e>
                          <m:sub>
                            <m:r>
                              <m:rPr>
                                <m:nor/>
                              </m:rPr>
                              <w:rPr>
                                <w:color w:val="auto"/>
                              </w:rPr>
                              <m:t>ij</m:t>
                            </m:r>
                          </m:sub>
                        </m:sSub>
                      </m:sub>
                    </m:sSub>
                  </m:sub>
                </m:sSub>
                <m:r>
                  <m:rPr>
                    <m:nor/>
                  </m:rPr>
                  <w:rPr>
                    <w:color w:val="auto"/>
                  </w:rPr>
                  <m:t>=</m:t>
                </m:r>
                <m:sSub>
                  <m:sSubPr>
                    <m:ctrlPr>
                      <w:rPr>
                        <w:rFonts w:ascii="Cambria Math" w:hAnsi="Cambria Math"/>
                        <w:color w:val="auto"/>
                      </w:rPr>
                    </m:ctrlPr>
                  </m:sSubPr>
                  <m:e>
                    <m:r>
                      <m:rPr>
                        <m:nor/>
                      </m:rPr>
                      <w:rPr>
                        <w:color w:val="auto"/>
                      </w:rPr>
                      <m:t>F</m:t>
                    </m:r>
                  </m:e>
                  <m:sub>
                    <m:sSub>
                      <m:sSubPr>
                        <m:ctrlPr>
                          <w:rPr>
                            <w:rFonts w:ascii="Cambria Math" w:hAnsi="Cambria Math"/>
                            <w:color w:val="auto"/>
                          </w:rPr>
                        </m:ctrlPr>
                      </m:sSubPr>
                      <m:e>
                        <m:r>
                          <m:rPr>
                            <m:nor/>
                          </m:rPr>
                          <w:rPr>
                            <w:color w:val="auto"/>
                          </w:rPr>
                          <m:t>K</m:t>
                        </m:r>
                      </m:e>
                      <m:sub>
                        <m:sSub>
                          <m:sSubPr>
                            <m:ctrlPr>
                              <w:rPr>
                                <w:rFonts w:ascii="Cambria Math" w:hAnsi="Cambria Math"/>
                                <w:color w:val="auto"/>
                              </w:rPr>
                            </m:ctrlPr>
                          </m:sSubPr>
                          <m:e>
                            <m:r>
                              <m:rPr>
                                <m:nor/>
                              </m:rPr>
                              <w:rPr>
                                <w:color w:val="auto"/>
                              </w:rPr>
                              <m:t>s</m:t>
                            </m:r>
                          </m:e>
                          <m:sub>
                            <m:r>
                              <m:rPr>
                                <m:nor/>
                              </m:rPr>
                              <w:rPr>
                                <w:color w:val="auto"/>
                              </w:rPr>
                              <m:t>ij</m:t>
                            </m:r>
                          </m:sub>
                        </m:sSub>
                      </m:sub>
                    </m:sSub>
                  </m:sub>
                </m:sSub>
                <m:r>
                  <m:rPr>
                    <m:nor/>
                  </m:rPr>
                  <w:rPr>
                    <w:color w:val="auto"/>
                  </w:rPr>
                  <m:t>+</m:t>
                </m:r>
                <m:sSub>
                  <m:sSubPr>
                    <m:ctrlPr>
                      <w:rPr>
                        <w:rFonts w:ascii="Cambria Math" w:hAnsi="Cambria Math"/>
                        <w:color w:val="auto"/>
                      </w:rPr>
                    </m:ctrlPr>
                  </m:sSubPr>
                  <m:e>
                    <m:r>
                      <m:rPr>
                        <m:nor/>
                      </m:rPr>
                      <w:rPr>
                        <w:color w:val="auto"/>
                      </w:rPr>
                      <m:t>F</m:t>
                    </m:r>
                  </m:e>
                  <m:sub>
                    <m:sSub>
                      <m:sSubPr>
                        <m:ctrlPr>
                          <w:rPr>
                            <w:rFonts w:ascii="Cambria Math" w:hAnsi="Cambria Math"/>
                            <w:color w:val="auto"/>
                          </w:rPr>
                        </m:ctrlPr>
                      </m:sSubPr>
                      <m:e>
                        <m:r>
                          <m:rPr>
                            <m:nor/>
                          </m:rPr>
                          <w:rPr>
                            <w:color w:val="auto"/>
                          </w:rPr>
                          <m:t>B</m:t>
                        </m:r>
                      </m:e>
                      <m:sub>
                        <m:sSub>
                          <m:sSubPr>
                            <m:ctrlPr>
                              <w:rPr>
                                <w:rFonts w:ascii="Cambria Math" w:hAnsi="Cambria Math"/>
                                <w:color w:val="auto"/>
                              </w:rPr>
                            </m:ctrlPr>
                          </m:sSubPr>
                          <m:e>
                            <m:r>
                              <m:rPr>
                                <m:nor/>
                              </m:rPr>
                              <w:rPr>
                                <w:color w:val="auto"/>
                              </w:rPr>
                              <m:t>s</m:t>
                            </m:r>
                          </m:e>
                          <m:sub>
                            <m:r>
                              <m:rPr>
                                <m:nor/>
                              </m:rPr>
                              <w:rPr>
                                <w:color w:val="auto"/>
                              </w:rPr>
                              <m:t>ij</m:t>
                            </m:r>
                          </m:sub>
                        </m:sSub>
                      </m:sub>
                    </m:sSub>
                  </m:sub>
                </m:sSub>
                <m:sSub>
                  <m:sSubPr>
                    <m:ctrlPr>
                      <w:rPr>
                        <w:rFonts w:ascii="Cambria Math" w:hAnsi="Cambria Math"/>
                        <w:color w:val="auto"/>
                      </w:rPr>
                    </m:ctrlPr>
                  </m:sSubPr>
                  <m:e>
                    <m:r>
                      <m:rPr>
                        <m:nor/>
                      </m:rPr>
                      <w:rPr>
                        <w:color w:val="auto"/>
                      </w:rPr>
                      <m:t>K</m:t>
                    </m:r>
                  </m:e>
                  <m:sub>
                    <m:sSub>
                      <m:sSubPr>
                        <m:ctrlPr>
                          <w:rPr>
                            <w:rFonts w:ascii="Cambria Math" w:hAnsi="Cambria Math"/>
                            <w:color w:val="auto"/>
                          </w:rPr>
                        </m:ctrlPr>
                      </m:sSubPr>
                      <m:e>
                        <m:r>
                          <m:rPr>
                            <m:nor/>
                          </m:rPr>
                          <w:rPr>
                            <w:color w:val="auto"/>
                          </w:rPr>
                          <m:t>s</m:t>
                        </m:r>
                      </m:e>
                      <m:sub>
                        <m:r>
                          <m:rPr>
                            <m:nor/>
                          </m:rPr>
                          <w:rPr>
                            <w:color w:val="auto"/>
                          </w:rPr>
                          <m:t>ij</m:t>
                        </m:r>
                      </m:sub>
                    </m:sSub>
                  </m:sub>
                </m:sSub>
                <m:d>
                  <m:dPr>
                    <m:ctrlPr>
                      <w:rPr>
                        <w:rFonts w:ascii="Cambria Math" w:hAnsi="Cambria Math"/>
                        <w:color w:val="auto"/>
                      </w:rPr>
                    </m:ctrlPr>
                  </m:dPr>
                  <m:e>
                    <m:sSub>
                      <m:sSubPr>
                        <m:ctrlPr>
                          <w:rPr>
                            <w:rFonts w:ascii="Cambria Math" w:hAnsi="Cambria Math"/>
                            <w:color w:val="auto"/>
                          </w:rPr>
                        </m:ctrlPr>
                      </m:sSubPr>
                      <m:e>
                        <m:r>
                          <m:rPr>
                            <m:nor/>
                          </m:rPr>
                          <w:rPr>
                            <w:color w:val="auto"/>
                          </w:rPr>
                          <m:t>dz</m:t>
                        </m:r>
                      </m:e>
                      <m:sub>
                        <m:sSub>
                          <m:sSubPr>
                            <m:ctrlPr>
                              <w:rPr>
                                <w:rFonts w:ascii="Cambria Math" w:hAnsi="Cambria Math"/>
                                <w:color w:val="auto"/>
                              </w:rPr>
                            </m:ctrlPr>
                          </m:sSubPr>
                          <m:e>
                            <m:r>
                              <m:rPr>
                                <m:nor/>
                              </m:rPr>
                              <w:rPr>
                                <w:color w:val="auto"/>
                              </w:rPr>
                              <m:t>u</m:t>
                            </m:r>
                          </m:e>
                          <m:sub>
                            <m:r>
                              <m:rPr>
                                <m:nor/>
                              </m:rPr>
                              <w:rPr>
                                <w:color w:val="auto"/>
                              </w:rPr>
                              <m:t>ij</m:t>
                            </m:r>
                          </m:sub>
                        </m:sSub>
                      </m:sub>
                    </m:sSub>
                    <m:r>
                      <m:rPr>
                        <m:nor/>
                      </m:rPr>
                      <w:rPr>
                        <w:color w:val="auto"/>
                      </w:rPr>
                      <m:t>-</m:t>
                    </m:r>
                    <m:sSub>
                      <m:sSubPr>
                        <m:ctrlPr>
                          <w:rPr>
                            <w:rFonts w:ascii="Cambria Math" w:hAnsi="Cambria Math"/>
                            <w:color w:val="auto"/>
                          </w:rPr>
                        </m:ctrlPr>
                      </m:sSubPr>
                      <m:e>
                        <m:r>
                          <m:rPr>
                            <m:nor/>
                          </m:rPr>
                          <w:rPr>
                            <w:color w:val="auto"/>
                          </w:rPr>
                          <m:t>dz</m:t>
                        </m:r>
                      </m:e>
                      <m:sub>
                        <m:sSub>
                          <m:sSubPr>
                            <m:ctrlPr>
                              <w:rPr>
                                <w:rFonts w:ascii="Cambria Math" w:hAnsi="Cambria Math"/>
                                <w:color w:val="auto"/>
                              </w:rPr>
                            </m:ctrlPr>
                          </m:sSubPr>
                          <m:e>
                            <m:r>
                              <m:rPr>
                                <m:nor/>
                              </m:rPr>
                              <w:rPr>
                                <w:color w:val="auto"/>
                              </w:rPr>
                              <m:t>s</m:t>
                            </m:r>
                          </m:e>
                          <m:sub>
                            <m:r>
                              <m:rPr>
                                <m:nor/>
                              </m:rPr>
                              <w:rPr>
                                <w:color w:val="auto"/>
                              </w:rPr>
                              <m:t>ij</m:t>
                            </m:r>
                          </m:sub>
                        </m:sSub>
                      </m:sub>
                    </m:sSub>
                  </m:e>
                </m:d>
                <m:r>
                  <m:rPr>
                    <m:nor/>
                  </m:rPr>
                  <w:rPr>
                    <w:color w:val="auto"/>
                  </w:rPr>
                  <m:t>+</m:t>
                </m:r>
                <m:sSub>
                  <m:sSubPr>
                    <m:ctrlPr>
                      <w:rPr>
                        <w:rFonts w:ascii="Cambria Math" w:hAnsi="Cambria Math"/>
                        <w:color w:val="auto"/>
                      </w:rPr>
                    </m:ctrlPr>
                  </m:sSubPr>
                  <m:e>
                    <m:r>
                      <m:rPr>
                        <m:nor/>
                      </m:rPr>
                      <w:rPr>
                        <w:color w:val="auto"/>
                      </w:rPr>
                      <m:t>B</m:t>
                    </m:r>
                  </m:e>
                  <m:sub>
                    <m:sSub>
                      <m:sSubPr>
                        <m:ctrlPr>
                          <w:rPr>
                            <w:rFonts w:ascii="Cambria Math" w:hAnsi="Cambria Math"/>
                            <w:color w:val="auto"/>
                          </w:rPr>
                        </m:ctrlPr>
                      </m:sSubPr>
                      <m:e>
                        <m:r>
                          <m:rPr>
                            <m:nor/>
                          </m:rPr>
                          <w:rPr>
                            <w:color w:val="auto"/>
                          </w:rPr>
                          <m:t>s</m:t>
                        </m:r>
                      </m:e>
                      <m:sub>
                        <m:r>
                          <m:rPr>
                            <m:nor/>
                          </m:rPr>
                          <w:rPr>
                            <w:color w:val="auto"/>
                          </w:rPr>
                          <m:t>ij</m:t>
                        </m:r>
                      </m:sub>
                    </m:sSub>
                  </m:sub>
                </m:sSub>
                <m:d>
                  <m:dPr>
                    <m:begChr m:val="["/>
                    <m:endChr m:val="]"/>
                    <m:ctrlPr>
                      <w:rPr>
                        <w:rFonts w:ascii="Cambria Math" w:hAnsi="Cambria Math"/>
                        <w:color w:val="auto"/>
                      </w:rPr>
                    </m:ctrlPr>
                  </m:dPr>
                  <m:e>
                    <m:sSub>
                      <m:sSubPr>
                        <m:ctrlPr>
                          <w:rPr>
                            <w:rFonts w:ascii="Cambria Math" w:hAnsi="Cambria Math"/>
                            <w:color w:val="auto"/>
                          </w:rPr>
                        </m:ctrlPr>
                      </m:sSubPr>
                      <m:e>
                        <m:acc>
                          <m:accPr>
                            <m:chr m:val="̇"/>
                            <m:ctrlPr>
                              <w:rPr>
                                <w:rFonts w:ascii="Cambria Math" w:hAnsi="Cambria Math"/>
                                <w:color w:val="auto"/>
                              </w:rPr>
                            </m:ctrlPr>
                          </m:accPr>
                          <m:e>
                            <m:r>
                              <m:rPr>
                                <m:nor/>
                              </m:rPr>
                              <w:rPr>
                                <w:color w:val="auto"/>
                              </w:rPr>
                              <m:t>z</m:t>
                            </m:r>
                          </m:e>
                        </m:acc>
                      </m:e>
                      <m:sub>
                        <m:sSub>
                          <m:sSubPr>
                            <m:ctrlPr>
                              <w:rPr>
                                <w:rFonts w:ascii="Cambria Math" w:hAnsi="Cambria Math"/>
                                <w:color w:val="auto"/>
                              </w:rPr>
                            </m:ctrlPr>
                          </m:sSubPr>
                          <m:e>
                            <m:r>
                              <m:rPr>
                                <m:nor/>
                              </m:rPr>
                              <w:rPr>
                                <w:color w:val="auto"/>
                              </w:rPr>
                              <m:t>u</m:t>
                            </m:r>
                          </m:e>
                          <m:sub>
                            <m:r>
                              <m:rPr>
                                <m:nor/>
                              </m:rPr>
                              <w:rPr>
                                <w:color w:val="auto"/>
                              </w:rPr>
                              <m:t>ij</m:t>
                            </m:r>
                          </m:sub>
                        </m:sSub>
                      </m:sub>
                    </m:sSub>
                    <m:r>
                      <m:rPr>
                        <m:nor/>
                      </m:rPr>
                      <w:rPr>
                        <w:color w:val="auto"/>
                      </w:rPr>
                      <m:t>-</m:t>
                    </m:r>
                    <m:d>
                      <m:dPr>
                        <m:ctrlPr>
                          <w:rPr>
                            <w:rFonts w:ascii="Cambria Math" w:hAnsi="Cambria Math"/>
                            <w:color w:val="auto"/>
                          </w:rPr>
                        </m:ctrlPr>
                      </m:dPr>
                      <m:e>
                        <m:acc>
                          <m:accPr>
                            <m:chr m:val="̇"/>
                            <m:ctrlPr>
                              <w:rPr>
                                <w:rFonts w:ascii="Cambria Math" w:hAnsi="Cambria Math"/>
                                <w:color w:val="auto"/>
                              </w:rPr>
                            </m:ctrlPr>
                          </m:accPr>
                          <m:e>
                            <m:r>
                              <m:rPr>
                                <m:nor/>
                              </m:rPr>
                              <w:rPr>
                                <w:color w:val="auto"/>
                              </w:rPr>
                              <m:t>z</m:t>
                            </m:r>
                          </m:e>
                        </m:acc>
                        <m:r>
                          <m:rPr>
                            <m:nor/>
                          </m:rPr>
                          <w:rPr>
                            <w:color w:val="auto"/>
                          </w:rPr>
                          <m:t>+</m:t>
                        </m:r>
                        <m:sSubSup>
                          <m:sSubSupPr>
                            <m:ctrlPr>
                              <w:rPr>
                                <w:rFonts w:ascii="Cambria Math" w:hAnsi="Cambria Math"/>
                                <w:color w:val="auto"/>
                              </w:rPr>
                            </m:ctrlPr>
                          </m:sSubSupPr>
                          <m:e>
                            <m:acc>
                              <m:accPr>
                                <m:chr m:val="̇"/>
                                <m:ctrlPr>
                                  <w:rPr>
                                    <w:rFonts w:ascii="Cambria Math" w:hAnsi="Cambria Math"/>
                                    <w:color w:val="auto"/>
                                  </w:rPr>
                                </m:ctrlPr>
                              </m:accPr>
                              <m:e>
                                <m:r>
                                  <m:rPr>
                                    <m:nor/>
                                  </m:rPr>
                                  <w:rPr>
                                    <w:color w:val="auto"/>
                                  </w:rPr>
                                  <m:t>r</m:t>
                                </m:r>
                              </m:e>
                            </m:acc>
                          </m:e>
                          <m:sub>
                            <m:sSub>
                              <m:sSubPr>
                                <m:ctrlPr>
                                  <w:rPr>
                                    <w:rFonts w:ascii="Cambria Math" w:hAnsi="Cambria Math"/>
                                    <w:color w:val="auto"/>
                                  </w:rPr>
                                </m:ctrlPr>
                              </m:sSubPr>
                              <m:e>
                                <m:r>
                                  <m:rPr>
                                    <m:nor/>
                                  </m:rPr>
                                  <w:rPr>
                                    <w:color w:val="auto"/>
                                  </w:rPr>
                                  <m:t>s</m:t>
                                </m:r>
                              </m:e>
                              <m:sub>
                                <m:r>
                                  <m:rPr>
                                    <m:nor/>
                                  </m:rPr>
                                  <w:rPr>
                                    <w:color w:val="auto"/>
                                  </w:rPr>
                                  <m:t>ij</m:t>
                                </m:r>
                              </m:sub>
                            </m:sSub>
                          </m:sub>
                          <m:sup>
                            <m:r>
                              <m:rPr>
                                <m:nor/>
                              </m:rPr>
                              <w:rPr>
                                <w:color w:val="auto"/>
                              </w:rPr>
                              <m:t>o</m:t>
                            </m:r>
                          </m:sup>
                        </m:sSubSup>
                        <m:d>
                          <m:dPr>
                            <m:ctrlPr>
                              <w:rPr>
                                <w:rFonts w:ascii="Cambria Math" w:hAnsi="Cambria Math"/>
                                <w:color w:val="auto"/>
                              </w:rPr>
                            </m:ctrlPr>
                          </m:dPr>
                          <m:e>
                            <m:r>
                              <m:rPr>
                                <m:nor/>
                              </m:rPr>
                              <w:rPr>
                                <w:color w:val="auto"/>
                              </w:rPr>
                              <m:t>z</m:t>
                            </m:r>
                          </m:e>
                        </m:d>
                      </m:e>
                    </m:d>
                  </m:e>
                </m:d>
                <m:r>
                  <m:rPr>
                    <m:nor/>
                  </m:rPr>
                  <w:rPr>
                    <w:rFonts w:ascii="Cambria Math" w:eastAsiaTheme="minorEastAsia" w:hAnsi="Cambria Math"/>
                    <w:color w:val="auto"/>
                    <w:sz w:val="24"/>
                    <w:szCs w:val="24"/>
                  </w:rPr>
                  <m:t xml:space="preserve">    </m:t>
                </m:r>
                <m:r>
                  <w:rPr>
                    <w:rFonts w:ascii="Cambria Math" w:eastAsiaTheme="minorEastAsia" w:hAnsi="Cambria Math"/>
                    <w:color w:val="auto"/>
                    <w:sz w:val="24"/>
                    <w:szCs w:val="24"/>
                  </w:rPr>
                  <m:t xml:space="preserve">   </m:t>
                </m:r>
              </m:oMath>
            </m:oMathPara>
          </w:p>
        </w:tc>
        <w:tc>
          <w:tcPr>
            <w:tcW w:w="431" w:type="dxa"/>
            <w:vAlign w:val="center"/>
          </w:tcPr>
          <w:p w14:paraId="7360BA2E" w14:textId="338AF245" w:rsidR="00764329" w:rsidRPr="00F72B9E" w:rsidRDefault="00764329" w:rsidP="00F05F2C">
            <w:pPr>
              <w:pStyle w:val="MDPI3aequationnumber"/>
              <w:rPr>
                <w:color w:val="auto"/>
              </w:rPr>
            </w:pPr>
            <w:r w:rsidRPr="00F72B9E">
              <w:rPr>
                <w:color w:val="auto"/>
              </w:rPr>
              <w:t>(</w:t>
            </w:r>
            <w:r w:rsidR="00AE142E" w:rsidRPr="00F72B9E">
              <w:rPr>
                <w:color w:val="auto"/>
              </w:rPr>
              <w:t>23</w:t>
            </w:r>
            <w:r w:rsidRPr="00F72B9E">
              <w:rPr>
                <w:color w:val="auto"/>
              </w:rPr>
              <w:t>)</w:t>
            </w:r>
          </w:p>
        </w:tc>
      </w:tr>
    </w:tbl>
    <w:p w14:paraId="48521ACE" w14:textId="77777777" w:rsidR="00F05F2C" w:rsidRPr="00F72B9E" w:rsidRDefault="00F05F2C" w:rsidP="00F05F2C">
      <w:pPr>
        <w:pStyle w:val="MDPI52figure"/>
        <w:ind w:left="2608"/>
        <w:jc w:val="left"/>
        <w:rPr>
          <w:b/>
          <w:color w:val="auto"/>
        </w:rPr>
      </w:pPr>
      <w:r w:rsidRPr="00F72B9E">
        <w:rPr>
          <w:noProof/>
          <w:color w:val="auto"/>
          <w:lang w:val="es-ES" w:eastAsia="es-ES" w:bidi="ar-SA"/>
        </w:rPr>
        <w:drawing>
          <wp:inline distT="0" distB="0" distL="0" distR="0" wp14:anchorId="437C9AF5" wp14:editId="1E519102">
            <wp:extent cx="2560320" cy="2509721"/>
            <wp:effectExtent l="0" t="0" r="0" b="508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extLst>
                        <a:ext uri="{28A0092B-C50C-407E-A947-70E740481C1C}">
                          <a14:useLocalDpi xmlns:a14="http://schemas.microsoft.com/office/drawing/2010/main" val="0"/>
                        </a:ext>
                      </a:extLst>
                    </a:blip>
                    <a:srcRect l="20313" t="2796" r="29204" b="9237"/>
                    <a:stretch/>
                  </pic:blipFill>
                  <pic:spPr bwMode="auto">
                    <a:xfrm>
                      <a:off x="0" y="0"/>
                      <a:ext cx="2566018" cy="2515306"/>
                    </a:xfrm>
                    <a:prstGeom prst="rect">
                      <a:avLst/>
                    </a:prstGeom>
                    <a:ln>
                      <a:noFill/>
                    </a:ln>
                    <a:extLst>
                      <a:ext uri="{53640926-AAD7-44D8-BBD7-CCE9431645EC}">
                        <a14:shadowObscured xmlns:a14="http://schemas.microsoft.com/office/drawing/2010/main"/>
                      </a:ext>
                    </a:extLst>
                  </pic:spPr>
                </pic:pic>
              </a:graphicData>
            </a:graphic>
          </wp:inline>
        </w:drawing>
      </w:r>
    </w:p>
    <w:p w14:paraId="10DB2DE6" w14:textId="77777777" w:rsidR="00F05F2C" w:rsidRPr="00F72B9E" w:rsidRDefault="00F05F2C" w:rsidP="00F05F2C">
      <w:pPr>
        <w:pStyle w:val="MDPI51figurecaption"/>
        <w:spacing w:line="240" w:lineRule="auto"/>
        <w:rPr>
          <w:noProof/>
          <w:snapToGrid w:val="0"/>
          <w:color w:val="auto"/>
          <w:szCs w:val="18"/>
        </w:rPr>
      </w:pPr>
      <w:r w:rsidRPr="00F72B9E">
        <w:rPr>
          <w:b/>
          <w:color w:val="auto"/>
          <w:szCs w:val="18"/>
        </w:rPr>
        <w:t>Figure 9</w:t>
      </w:r>
      <w:r w:rsidRPr="00F72B9E">
        <w:rPr>
          <w:color w:val="auto"/>
          <w:szCs w:val="18"/>
        </w:rPr>
        <w:t>. Vehicle suspension model</w:t>
      </w:r>
    </w:p>
    <w:p w14:paraId="6EC1A7D9" w14:textId="12758522" w:rsidR="00BA580F" w:rsidRPr="00F72B9E" w:rsidRDefault="009054C3" w:rsidP="00F05F2C">
      <w:pPr>
        <w:pStyle w:val="MDPI31text"/>
        <w:spacing w:after="240" w:line="240" w:lineRule="auto"/>
        <w:rPr>
          <w:color w:val="auto"/>
        </w:rPr>
      </w:pPr>
      <w:r w:rsidRPr="00F72B9E">
        <w:rPr>
          <w:color w:val="auto"/>
        </w:rPr>
        <w:t xml:space="preserve">Finally, the mathematical modeling of the </w:t>
      </w:r>
      <w:r w:rsidR="00C639EA" w:rsidRPr="00F72B9E">
        <w:rPr>
          <w:color w:val="auto"/>
        </w:rPr>
        <w:t>wheels</w:t>
      </w:r>
      <w:r w:rsidRPr="00F72B9E">
        <w:rPr>
          <w:color w:val="auto"/>
        </w:rPr>
        <w:t xml:space="preserve"> complements the multibody model</w:t>
      </w:r>
      <w:r w:rsidR="00F05F2C" w:rsidRPr="00F72B9E">
        <w:rPr>
          <w:color w:val="auto"/>
        </w:rPr>
        <w:t>. In this sense,</w:t>
      </w:r>
      <w:r w:rsidRPr="00F72B9E">
        <w:rPr>
          <w:color w:val="auto"/>
        </w:rPr>
        <w:t xml:space="preserve"> the behavior of the </w:t>
      </w:r>
      <w:r w:rsidR="00C639EA" w:rsidRPr="00F72B9E">
        <w:rPr>
          <w:color w:val="auto"/>
        </w:rPr>
        <w:t>wheels</w:t>
      </w:r>
      <w:r w:rsidRPr="00F72B9E">
        <w:rPr>
          <w:color w:val="auto"/>
        </w:rPr>
        <w:t xml:space="preserve"> significantly affects the performance of the vehicle due to the horizontal forces and moments generates </w:t>
      </w:r>
      <w:r w:rsidRPr="00F72B9E">
        <w:rPr>
          <w:color w:val="auto"/>
        </w:rPr>
        <w:fldChar w:fldCharType="begin" w:fldLock="1"/>
      </w:r>
      <w:r w:rsidR="004C05F5" w:rsidRPr="00F72B9E">
        <w:rPr>
          <w:color w:val="auto"/>
        </w:rPr>
        <w:instrText>ADDIN CSL_CITATION {"citationItems":[{"id":"ITEM-1","itemData":{"ISBN":"1-56091-526-9","abstract":"Truly comprehensive in its coverage of the fundamental concepts of vehicle dynamics and their application in a racing environment, Race Car Vehicle Dynamics is expected to become the definitive reference on this topic. Although the book's primary focus is the race car, the engineering fundamentals it details are also applicable to passenger car design and engineering. Written for the engineer as well as the race car enthusiast, this book includes much information that is not available in any other vehicle dynamics text. Authors Bill and Doug Milliken have developed many of the original vehicle dynamics theories and principles covered in this book, including the moment method, g-g diagram, pair analysis, and lap time simulation. The book also includes contributions from other experts in the field. Chapters cover: the problem imposed by racing; tire behavior; aerodynamic fundamentals; vehicle axis systems; simplified steady-state stability and control; simplified transient stability and control; steady-state pair analysis; force- moment analysis; g-g diagram; race car design; testing and development; chassis set-up; historical note on vehicle dynamics development; tire data treatment; applied aerodynamics; ride and roll rates; suspension geometry; wheel loads; steering systems; driving and braking; suspension springs; dampers; compliances; references; and list of symbols. The problem imposed by racing -- Tire behavior -- Aerodynamic fundamentals -- Vehicle axis systems -- Simplified steady-state stability and control -- Simplified transient stability and control -- Steady-state pair analysis -- Force-moment analysis -- \"g-g\" diagram -- Race care design -- Testing and development -- Chassis set-up -- Historical notes on vehicle dynamics development -- Tire data treatment -- Applied aerodynamics -- Ride and roll rates -- Suspension geometry -- Wheel loads -- Steering systems -- Driving and braking -- Suspension springs -- Dampers (shock absorbers) -- Compliances.","author":[{"dropping-particle":"","family":"F. Milliken","given":"William","non-dropping-particle":"","parse-names":false,"suffix":""},{"dropping-particle":"","family":"L. Milliken","given":"Douglas","non-dropping-particle":"","parse-names":false,"suffix":""}],"container-title":"SAE International","edition":"2. printin","id":"ITEM-1","issued":{"date-parts":[["1994"]]},"number-of-pages":"890","publisher":"Society of Automotive Engineers","publisher-place":"Warrendale Pa.","title":"Race car vehicle dynamics","type":"book"},"uris":["http://www.mendeley.com/documents/?uuid=386dcd16-22e6-33c5-b424-c1026e6b95f8"]}],"mendeley":{"formattedCitation":"[40]","manualFormatting":"[42]","plainTextFormattedCitation":"[40]","previouslyFormattedCitation":"[39]"},"properties":{"noteIndex":0},"schema":"https://github.com/citation-style-language/schema/raw/master/csl-citation.json"}</w:instrText>
      </w:r>
      <w:r w:rsidRPr="00F72B9E">
        <w:rPr>
          <w:color w:val="auto"/>
        </w:rPr>
        <w:fldChar w:fldCharType="separate"/>
      </w:r>
      <w:r w:rsidR="006515EC" w:rsidRPr="00F72B9E">
        <w:rPr>
          <w:noProof/>
          <w:color w:val="auto"/>
        </w:rPr>
        <w:t>[</w:t>
      </w:r>
      <w:r w:rsidR="00CD3787" w:rsidRPr="00F72B9E">
        <w:rPr>
          <w:noProof/>
          <w:color w:val="auto"/>
        </w:rPr>
        <w:t>50</w:t>
      </w:r>
      <w:r w:rsidR="006515EC" w:rsidRPr="00F72B9E">
        <w:rPr>
          <w:noProof/>
          <w:color w:val="auto"/>
        </w:rPr>
        <w:t>]</w:t>
      </w:r>
      <w:r w:rsidRPr="00F72B9E">
        <w:rPr>
          <w:color w:val="auto"/>
        </w:rPr>
        <w:fldChar w:fldCharType="end"/>
      </w:r>
      <w:r w:rsidRPr="00F72B9E">
        <w:rPr>
          <w:color w:val="auto"/>
        </w:rPr>
        <w:t xml:space="preserve">. In addition, the </w:t>
      </w:r>
      <w:r w:rsidR="00C639EA" w:rsidRPr="00F72B9E">
        <w:rPr>
          <w:color w:val="auto"/>
        </w:rPr>
        <w:t>wheels</w:t>
      </w:r>
      <w:r w:rsidRPr="00F72B9E">
        <w:rPr>
          <w:color w:val="auto"/>
        </w:rPr>
        <w:t xml:space="preserve"> support other types of efforts by having to </w:t>
      </w:r>
      <w:r w:rsidR="00F05F2C" w:rsidRPr="00F72B9E">
        <w:rPr>
          <w:color w:val="auto"/>
        </w:rPr>
        <w:t>hold up</w:t>
      </w:r>
      <w:r w:rsidRPr="00F72B9E">
        <w:rPr>
          <w:color w:val="auto"/>
        </w:rPr>
        <w:t xml:space="preserve"> the weight of the vehicle, as well as the forces of aerodynamic load and mass transfer during braking or turning of the vehicle </w:t>
      </w:r>
      <w:r w:rsidRPr="00F72B9E">
        <w:rPr>
          <w:color w:val="auto"/>
        </w:rPr>
        <w:fldChar w:fldCharType="begin" w:fldLock="1"/>
      </w:r>
      <w:r w:rsidR="006515EC" w:rsidRPr="00F72B9E">
        <w:rPr>
          <w:color w:val="auto"/>
        </w:rPr>
        <w:instrText>ADDIN CSL_CITATION {"citationItems":[{"id":"ITEM-1","itemData":{"DOI":"10.1142/S1758825117500685","ISSN":"1758826X","abstract":"This paper introduces MBSymba, an object-oriented language for the modeling of multibody systems and the automatic generation of equations of motion in symbolic form. MBSymba has built upon the general-purpose computer algebra software Maple and it is freely available for teaching and research purposes. With MBSymba, objects such as points, vectors, rigid bodies, forces and torques, and the relationships among them may be defined and manipulated both at high and low levels. Absolute, relative or mixed coordinates may be used, as well as combination of infinitesimal and noninfinitesimal variables. Once the system has been modeled, Lagrange's and/or Newton's equations can be derived in a quasi-automatic way, either in an inertial or noninertial reference frame. Equations can be automatically converted into Matlab, C/C++ or Fortan code to produce stand alone, numerically optimized simulation code. MBSymba is particularly suited for the modeling of ground, water or air vehicles; therefore, the mathematical model of a passenger car with trailer is illustrated as a case study. Time domain simulations, steady state analysis and stability results are also presented.","author":[{"dropping-particle":"","family":"Lot","given":"Roberto","non-dropping-particle":"","parse-names":false,"suffix":""},{"dropping-particle":"","family":"Massaro","given":"Matteo","non-dropping-particle":"","parse-names":false,"suffix":""}],"container-title":"International Journal of Applied Mechanics","id":"ITEM-1","issue":"5","issued":{"date-parts":[["2017","9","5"]]},"page":"26","publisher":"World Scientific Publishing Company","title":"A Symbolic Approach to the Multibody Modeling of Road Vehicles","type":"article-journal","volume":"9"},"uris":["http://www.mendeley.com/documents/?uuid=459b9867-5ca7-36a4-b62c-51376fbecf00"]}],"mendeley":{"formattedCitation":"[39]","plainTextFormattedCitation":"[39]","previouslyFormattedCitation":"[38]"},"properties":{"noteIndex":0},"schema":"https://github.com/citation-style-language/schema/raw/master/csl-citation.json"}</w:instrText>
      </w:r>
      <w:r w:rsidRPr="00F72B9E">
        <w:rPr>
          <w:color w:val="auto"/>
        </w:rPr>
        <w:fldChar w:fldCharType="separate"/>
      </w:r>
      <w:r w:rsidR="006515EC" w:rsidRPr="00F72B9E">
        <w:rPr>
          <w:noProof/>
          <w:color w:val="auto"/>
        </w:rPr>
        <w:t>[</w:t>
      </w:r>
      <w:r w:rsidR="00CD3787" w:rsidRPr="00F72B9E">
        <w:rPr>
          <w:noProof/>
          <w:color w:val="auto"/>
        </w:rPr>
        <w:t>5</w:t>
      </w:r>
      <w:r w:rsidR="004C05F5" w:rsidRPr="00F72B9E">
        <w:rPr>
          <w:noProof/>
          <w:color w:val="auto"/>
        </w:rPr>
        <w:t>1</w:t>
      </w:r>
      <w:r w:rsidR="006515EC" w:rsidRPr="00F72B9E">
        <w:rPr>
          <w:noProof/>
          <w:color w:val="auto"/>
        </w:rPr>
        <w:t>]</w:t>
      </w:r>
      <w:r w:rsidRPr="00F72B9E">
        <w:rPr>
          <w:color w:val="auto"/>
        </w:rPr>
        <w:fldChar w:fldCharType="end"/>
      </w:r>
      <w:r w:rsidRPr="00F72B9E">
        <w:rPr>
          <w:color w:val="auto"/>
        </w:rPr>
        <w:t xml:space="preserve">. Experimental methods are used to simplify and model the tire. One of the most used and well-known is the Pacejka model. This model relates the longitudinal force </w:t>
      </w:r>
      <m:oMath>
        <m:r>
          <m:rPr>
            <m:sty m:val="p"/>
          </m:rPr>
          <w:rPr>
            <w:rFonts w:ascii="Cambria Math" w:hAnsi="Cambria Math"/>
            <w:color w:val="auto"/>
          </w:rPr>
          <m:t>(</m:t>
        </m:r>
        <m:sSub>
          <m:sSubPr>
            <m:ctrlPr>
              <w:rPr>
                <w:rFonts w:ascii="Cambria Math" w:hAnsi="Cambria Math"/>
                <w:color w:val="auto"/>
              </w:rPr>
            </m:ctrlPr>
          </m:sSubPr>
          <m:e>
            <m:r>
              <w:rPr>
                <w:rFonts w:ascii="Cambria Math" w:hAnsi="Cambria Math"/>
                <w:color w:val="auto"/>
              </w:rPr>
              <m:t>F</m:t>
            </m:r>
          </m:e>
          <m:sub>
            <m:r>
              <w:rPr>
                <w:rFonts w:ascii="Cambria Math" w:hAnsi="Cambria Math"/>
                <w:color w:val="auto"/>
              </w:rPr>
              <m:t>x</m:t>
            </m:r>
          </m:sub>
        </m:sSub>
        <m:r>
          <m:rPr>
            <m:sty m:val="p"/>
          </m:rPr>
          <w:rPr>
            <w:rFonts w:ascii="Cambria Math" w:hAnsi="Cambria Math"/>
            <w:color w:val="auto"/>
          </w:rPr>
          <m:t>)</m:t>
        </m:r>
      </m:oMath>
      <w:r w:rsidRPr="00F72B9E">
        <w:rPr>
          <w:color w:val="auto"/>
        </w:rPr>
        <w:t xml:space="preserve">, the lateral force </w:t>
      </w:r>
      <m:oMath>
        <m:sSub>
          <m:sSubPr>
            <m:ctrlPr>
              <w:rPr>
                <w:rFonts w:ascii="Cambria Math" w:hAnsi="Cambria Math"/>
                <w:color w:val="auto"/>
              </w:rPr>
            </m:ctrlPr>
          </m:sSubPr>
          <m:e>
            <m:r>
              <w:rPr>
                <w:rFonts w:ascii="Cambria Math" w:hAnsi="Cambria Math"/>
                <w:color w:val="auto"/>
              </w:rPr>
              <m:t>F</m:t>
            </m:r>
          </m:e>
          <m:sub>
            <m:r>
              <w:rPr>
                <w:rFonts w:ascii="Cambria Math" w:hAnsi="Cambria Math"/>
                <w:color w:val="auto"/>
              </w:rPr>
              <m:t>y</m:t>
            </m:r>
          </m:sub>
        </m:sSub>
      </m:oMath>
      <w:r w:rsidRPr="00F72B9E">
        <w:rPr>
          <w:color w:val="auto"/>
        </w:rPr>
        <w:t xml:space="preserve"> and the alignment moment </w:t>
      </w:r>
      <m:oMath>
        <m:r>
          <m:rPr>
            <m:sty m:val="p"/>
          </m:rPr>
          <w:rPr>
            <w:rFonts w:ascii="Cambria Math" w:hAnsi="Cambria Math"/>
            <w:color w:val="auto"/>
          </w:rPr>
          <m:t>(</m:t>
        </m:r>
        <m:sSub>
          <m:sSubPr>
            <m:ctrlPr>
              <w:rPr>
                <w:rFonts w:ascii="Cambria Math" w:hAnsi="Cambria Math"/>
                <w:color w:val="auto"/>
              </w:rPr>
            </m:ctrlPr>
          </m:sSubPr>
          <m:e>
            <m:r>
              <w:rPr>
                <w:rFonts w:ascii="Cambria Math" w:hAnsi="Cambria Math"/>
                <w:color w:val="auto"/>
              </w:rPr>
              <m:t>M</m:t>
            </m:r>
          </m:e>
          <m:sub>
            <m:r>
              <w:rPr>
                <w:rFonts w:ascii="Cambria Math" w:hAnsi="Cambria Math"/>
                <w:color w:val="auto"/>
              </w:rPr>
              <m:t>z</m:t>
            </m:r>
          </m:sub>
        </m:sSub>
        <m:r>
          <m:rPr>
            <m:sty m:val="p"/>
          </m:rPr>
          <w:rPr>
            <w:rFonts w:ascii="Cambria Math" w:hAnsi="Cambria Math"/>
            <w:color w:val="auto"/>
          </w:rPr>
          <m:t>)</m:t>
        </m:r>
      </m:oMath>
      <w:r w:rsidRPr="00F72B9E">
        <w:rPr>
          <w:color w:val="auto"/>
        </w:rPr>
        <w:t xml:space="preserve"> with the drift angle </w:t>
      </w:r>
      <m:oMath>
        <m:d>
          <m:dPr>
            <m:ctrlPr>
              <w:rPr>
                <w:rFonts w:ascii="Cambria Math" w:hAnsi="Cambria Math"/>
                <w:color w:val="auto"/>
              </w:rPr>
            </m:ctrlPr>
          </m:dPr>
          <m:e>
            <m:r>
              <w:rPr>
                <w:rFonts w:ascii="Cambria Math" w:hAnsi="Cambria Math"/>
                <w:color w:val="auto"/>
              </w:rPr>
              <m:t>α</m:t>
            </m:r>
          </m:e>
        </m:d>
      </m:oMath>
      <w:r w:rsidRPr="00F72B9E">
        <w:rPr>
          <w:color w:val="auto"/>
        </w:rPr>
        <w:t xml:space="preserve"> and the drift ratio </w:t>
      </w:r>
      <m:oMath>
        <m:d>
          <m:dPr>
            <m:ctrlPr>
              <w:rPr>
                <w:rFonts w:ascii="Cambria Math" w:hAnsi="Cambria Math"/>
                <w:color w:val="auto"/>
              </w:rPr>
            </m:ctrlPr>
          </m:dPr>
          <m:e>
            <m:r>
              <w:rPr>
                <w:rFonts w:ascii="Cambria Math" w:hAnsi="Cambria Math"/>
                <w:color w:val="auto"/>
              </w:rPr>
              <m:t>κ</m:t>
            </m:r>
          </m:e>
        </m:d>
      </m:oMath>
      <w:r w:rsidRPr="00F72B9E">
        <w:rPr>
          <w:color w:val="auto"/>
        </w:rPr>
        <w:t xml:space="preserve"> of the </w:t>
      </w:r>
      <w:r w:rsidR="00C639EA" w:rsidRPr="00F72B9E">
        <w:rPr>
          <w:color w:val="auto"/>
        </w:rPr>
        <w:t>wheels</w:t>
      </w:r>
      <w:r w:rsidRPr="00F72B9E">
        <w:rPr>
          <w:color w:val="auto"/>
        </w:rPr>
        <w:t xml:space="preserve"> by means of a set of formulas to interpolate all data. First, the centers of rotation of the wheels </w:t>
      </w:r>
      <m:oMath>
        <m:d>
          <m:dPr>
            <m:ctrlPr>
              <w:rPr>
                <w:rFonts w:ascii="Cambria Math" w:hAnsi="Cambria Math"/>
                <w:color w:val="auto"/>
              </w:rPr>
            </m:ctrlPr>
          </m:dPr>
          <m:e>
            <m:sSub>
              <m:sSubPr>
                <m:ctrlPr>
                  <w:rPr>
                    <w:rFonts w:ascii="Cambria Math" w:hAnsi="Cambria Math"/>
                    <w:color w:val="auto"/>
                  </w:rPr>
                </m:ctrlPr>
              </m:sSubPr>
              <m:e>
                <m:r>
                  <w:rPr>
                    <w:rFonts w:ascii="Cambria Math" w:hAnsi="Cambria Math"/>
                    <w:color w:val="auto"/>
                  </w:rPr>
                  <m:t>Q</m:t>
                </m:r>
              </m:e>
              <m:sub>
                <m:r>
                  <w:rPr>
                    <w:rFonts w:ascii="Cambria Math" w:hAnsi="Cambria Math"/>
                    <w:color w:val="auto"/>
                  </w:rPr>
                  <m:t>ij</m:t>
                </m:r>
              </m:sub>
            </m:sSub>
          </m:e>
        </m:d>
      </m:oMath>
      <w:r w:rsidRPr="00F72B9E">
        <w:rPr>
          <w:color w:val="auto"/>
        </w:rPr>
        <w:t xml:space="preserve"> are defined in the horizontal plane with respect to the origin of the frame coordinate system by means of the position vectors </w:t>
      </w:r>
      <m:oMath>
        <m:sSubSup>
          <m:sSubSupPr>
            <m:ctrlPr>
              <w:rPr>
                <w:rFonts w:ascii="Cambria Math" w:hAnsi="Cambria Math"/>
                <w:color w:val="auto"/>
              </w:rPr>
            </m:ctrlPr>
          </m:sSubSupPr>
          <m:e>
            <m:r>
              <w:rPr>
                <w:rFonts w:ascii="Cambria Math" w:hAnsi="Cambria Math"/>
                <w:color w:val="auto"/>
              </w:rPr>
              <m:t>q</m:t>
            </m:r>
          </m:e>
          <m:sub>
            <m:r>
              <w:rPr>
                <w:rFonts w:ascii="Cambria Math" w:hAnsi="Cambria Math"/>
                <w:color w:val="auto"/>
              </w:rPr>
              <m:t>ij</m:t>
            </m:r>
          </m:sub>
          <m:sup>
            <m:r>
              <w:rPr>
                <w:rFonts w:ascii="Cambria Math" w:hAnsi="Cambria Math"/>
                <w:color w:val="auto"/>
              </w:rPr>
              <m:t>fr</m:t>
            </m:r>
          </m:sup>
        </m:sSubSup>
      </m:oMath>
      <w:r w:rsidRPr="00F72B9E">
        <w:rPr>
          <w:color w:val="auto"/>
        </w:rPr>
        <w:t>. Fig</w:t>
      </w:r>
      <w:r w:rsidR="00F05F2C" w:rsidRPr="00F72B9E">
        <w:rPr>
          <w:color w:val="auto"/>
        </w:rPr>
        <w:t>.</w:t>
      </w:r>
      <w:r w:rsidRPr="00F72B9E">
        <w:rPr>
          <w:color w:val="auto"/>
        </w:rPr>
        <w:t xml:space="preserve"> 1</w:t>
      </w:r>
      <w:r w:rsidR="00F05F2C" w:rsidRPr="00F72B9E">
        <w:rPr>
          <w:color w:val="auto"/>
        </w:rPr>
        <w:t>0</w:t>
      </w:r>
      <w:r w:rsidRPr="00F72B9E">
        <w:rPr>
          <w:color w:val="auto"/>
        </w:rPr>
        <w:t xml:space="preserve"> details the dimensions of the vehicle </w:t>
      </w:r>
      <w:r w:rsidRPr="00F72B9E">
        <w:rPr>
          <w:color w:val="auto"/>
        </w:rPr>
        <w:fldChar w:fldCharType="begin" w:fldLock="1"/>
      </w:r>
      <w:r w:rsidR="006515EC" w:rsidRPr="00F72B9E">
        <w:rPr>
          <w:color w:val="auto"/>
        </w:rPr>
        <w:instrText>ADDIN CSL_CITATION {"citationItems":[{"id":"ITEM-1","itemData":{"DOI":"10.1142/S1758825117500685","ISSN":"1758826X","abstract":"This paper introduces MBSymba, an object-oriented language for the modeling of multibody systems and the automatic generation of equations of motion in symbolic form. MBSymba has built upon the general-purpose computer algebra software Maple and it is freely available for teaching and research purposes. With MBSymba, objects such as points, vectors, rigid bodies, forces and torques, and the relationships among them may be defined and manipulated both at high and low levels. Absolute, relative or mixed coordinates may be used, as well as combination of infinitesimal and noninfinitesimal variables. Once the system has been modeled, Lagrange's and/or Newton's equations can be derived in a quasi-automatic way, either in an inertial or noninertial reference frame. Equations can be automatically converted into Matlab, C/C++ or Fortan code to produce stand alone, numerically optimized simulation code. MBSymba is particularly suited for the modeling of ground, water or air vehicles; therefore, the mathematical model of a passenger car with trailer is illustrated as a case study. Time domain simulations, steady state analysis and stability results are also presented.","author":[{"dropping-particle":"","family":"Lot","given":"Roberto","non-dropping-particle":"","parse-names":false,"suffix":""},{"dropping-particle":"","family":"Massaro","given":"Matteo","non-dropping-particle":"","parse-names":false,"suffix":""}],"container-title":"International Journal of Applied Mechanics","id":"ITEM-1","issue":"5","issued":{"date-parts":[["2017","9","5"]]},"page":"26","publisher":"World Scientific Publishing Company","title":"A Symbolic Approach to the Multibody Modeling of Road Vehicles","type":"article-journal","volume":"9"},"uris":["http://www.mendeley.com/documents/?uuid=459b9867-5ca7-36a4-b62c-51376fbecf00"]}],"mendeley":{"formattedCitation":"[39]","plainTextFormattedCitation":"[39]","previouslyFormattedCitation":"[38]"},"properties":{"noteIndex":0},"schema":"https://github.com/citation-style-language/schema/raw/master/csl-citation.json"}</w:instrText>
      </w:r>
      <w:r w:rsidRPr="00F72B9E">
        <w:rPr>
          <w:color w:val="auto"/>
        </w:rPr>
        <w:fldChar w:fldCharType="separate"/>
      </w:r>
      <w:r w:rsidR="006515EC" w:rsidRPr="00F72B9E">
        <w:rPr>
          <w:noProof/>
          <w:color w:val="auto"/>
        </w:rPr>
        <w:t>[</w:t>
      </w:r>
      <w:r w:rsidR="00CD3787" w:rsidRPr="00F72B9E">
        <w:rPr>
          <w:noProof/>
          <w:color w:val="auto"/>
        </w:rPr>
        <w:t>50</w:t>
      </w:r>
      <w:r w:rsidR="006515EC" w:rsidRPr="00F72B9E">
        <w:rPr>
          <w:noProof/>
          <w:color w:val="auto"/>
        </w:rPr>
        <w:t>]</w:t>
      </w:r>
      <w:r w:rsidRPr="00F72B9E">
        <w:rPr>
          <w:color w:val="auto"/>
        </w:rPr>
        <w:fldChar w:fldCharType="end"/>
      </w:r>
      <w:r w:rsidRPr="00F72B9E">
        <w:rPr>
          <w:color w:val="auto"/>
        </w:rPr>
        <w:t>.</w:t>
      </w:r>
    </w:p>
    <w:p w14:paraId="03B4FAA5" w14:textId="361EF39F" w:rsidR="009054C3" w:rsidRPr="00F72B9E" w:rsidRDefault="009054C3" w:rsidP="00F05F2C">
      <w:pPr>
        <w:pStyle w:val="MDPI52figure"/>
        <w:ind w:left="2608"/>
        <w:jc w:val="left"/>
        <w:rPr>
          <w:b/>
          <w:color w:val="auto"/>
        </w:rPr>
      </w:pPr>
      <w:r w:rsidRPr="00F72B9E">
        <w:rPr>
          <w:noProof/>
          <w:color w:val="auto"/>
          <w:lang w:val="es-ES" w:eastAsia="es-ES" w:bidi="ar-SA"/>
        </w:rPr>
        <w:lastRenderedPageBreak/>
        <w:drawing>
          <wp:inline distT="0" distB="0" distL="0" distR="0" wp14:anchorId="5C74F726" wp14:editId="088C321D">
            <wp:extent cx="3078480" cy="3358457"/>
            <wp:effectExtent l="0" t="0" r="7620" b="0"/>
            <wp:docPr id="15" name="Imagen 15"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Diagrama&#10;&#10;Descripción generada automáticamente"/>
                    <pic:cNvPicPr>
                      <a:picLocks noChangeAspect="1"/>
                    </pic:cNvPicPr>
                  </pic:nvPicPr>
                  <pic:blipFill>
                    <a:blip r:embed="rId23"/>
                    <a:stretch>
                      <a:fillRect/>
                    </a:stretch>
                  </pic:blipFill>
                  <pic:spPr>
                    <a:xfrm>
                      <a:off x="0" y="0"/>
                      <a:ext cx="3125302" cy="3409537"/>
                    </a:xfrm>
                    <a:prstGeom prst="rect">
                      <a:avLst/>
                    </a:prstGeom>
                  </pic:spPr>
                </pic:pic>
              </a:graphicData>
            </a:graphic>
          </wp:inline>
        </w:drawing>
      </w:r>
    </w:p>
    <w:p w14:paraId="510036BA" w14:textId="5D06FA17" w:rsidR="009054C3" w:rsidRPr="00F72B9E" w:rsidRDefault="009054C3" w:rsidP="00F05F2C">
      <w:pPr>
        <w:pStyle w:val="MDPI51figurecaption"/>
        <w:spacing w:line="240" w:lineRule="auto"/>
        <w:rPr>
          <w:noProof/>
          <w:snapToGrid w:val="0"/>
          <w:color w:val="auto"/>
          <w:szCs w:val="18"/>
        </w:rPr>
      </w:pPr>
      <w:r w:rsidRPr="00F72B9E">
        <w:rPr>
          <w:b/>
          <w:color w:val="auto"/>
          <w:szCs w:val="18"/>
        </w:rPr>
        <w:t>Figure 1</w:t>
      </w:r>
      <w:r w:rsidR="00F05F2C" w:rsidRPr="00F72B9E">
        <w:rPr>
          <w:b/>
          <w:color w:val="auto"/>
          <w:szCs w:val="18"/>
        </w:rPr>
        <w:t>0</w:t>
      </w:r>
      <w:r w:rsidRPr="00F72B9E">
        <w:rPr>
          <w:color w:val="auto"/>
          <w:szCs w:val="18"/>
        </w:rPr>
        <w:t xml:space="preserve">. </w:t>
      </w:r>
      <w:r w:rsidR="003B4F81" w:rsidRPr="00F72B9E">
        <w:rPr>
          <w:color w:val="auto"/>
          <w:szCs w:val="18"/>
        </w:rPr>
        <w:t>Definition of the equivalent speed at the center of rotation of the wheels</w:t>
      </w:r>
    </w:p>
    <w:p w14:paraId="37F423C1" w14:textId="1F52548D" w:rsidR="00F05F2C" w:rsidRPr="00F72B9E" w:rsidRDefault="00F05F2C" w:rsidP="00F05F2C">
      <w:pPr>
        <w:pStyle w:val="MDPI31text"/>
        <w:spacing w:after="240" w:line="240" w:lineRule="auto"/>
        <w:rPr>
          <w:color w:val="auto"/>
        </w:rPr>
      </w:pPr>
      <w:r w:rsidRPr="00F72B9E">
        <w:rPr>
          <w:color w:val="auto"/>
        </w:rPr>
        <w:t>Lastly</w:t>
      </w:r>
      <w:r w:rsidR="0000179C" w:rsidRPr="00F72B9E">
        <w:rPr>
          <w:color w:val="auto"/>
        </w:rPr>
        <w:t xml:space="preserve">, it is necessary to rotate the horizontal forces of the front </w:t>
      </w:r>
      <w:r w:rsidR="00C639EA" w:rsidRPr="00F72B9E">
        <w:rPr>
          <w:color w:val="auto"/>
        </w:rPr>
        <w:t>wheels</w:t>
      </w:r>
      <w:r w:rsidR="0000179C" w:rsidRPr="00F72B9E">
        <w:rPr>
          <w:color w:val="auto"/>
        </w:rPr>
        <w:t xml:space="preserve"> by the angle of twist δ</w:t>
      </w:r>
      <w:r w:rsidR="0000179C" w:rsidRPr="00F72B9E">
        <w:rPr>
          <w:color w:val="auto"/>
          <w:vertAlign w:val="subscript"/>
        </w:rPr>
        <w:t>w</w:t>
      </w:r>
      <w:r w:rsidR="0000179C" w:rsidRPr="00F72B9E">
        <w:rPr>
          <w:color w:val="auto"/>
        </w:rPr>
        <w:t xml:space="preserve"> around the z-axis, as shown in Eq. (</w:t>
      </w:r>
      <w:r w:rsidR="00AE142E" w:rsidRPr="00F72B9E">
        <w:rPr>
          <w:color w:val="auto"/>
        </w:rPr>
        <w:t>24</w:t>
      </w:r>
      <w:r w:rsidR="0000179C" w:rsidRPr="00F72B9E">
        <w:rPr>
          <w:color w:val="auto"/>
        </w:rPr>
        <w:t>).</w:t>
      </w:r>
      <w:r w:rsidRPr="00F72B9E">
        <w:rPr>
          <w:color w:val="auto"/>
        </w:rPr>
        <w:t xml:space="preserve"> To sum up, the different sub-blocks involved in EV modelling are depicted in Fig. 11, for simplicity.</w:t>
      </w:r>
    </w:p>
    <w:tbl>
      <w:tblPr>
        <w:tblW w:w="7859" w:type="dxa"/>
        <w:tblInd w:w="2608" w:type="dxa"/>
        <w:tblCellMar>
          <w:left w:w="0" w:type="dxa"/>
          <w:right w:w="0" w:type="dxa"/>
        </w:tblCellMar>
        <w:tblLook w:val="04A0" w:firstRow="1" w:lastRow="0" w:firstColumn="1" w:lastColumn="0" w:noHBand="0" w:noVBand="1"/>
      </w:tblPr>
      <w:tblGrid>
        <w:gridCol w:w="7428"/>
        <w:gridCol w:w="431"/>
      </w:tblGrid>
      <w:tr w:rsidR="00F72B9E" w:rsidRPr="00F72B9E" w14:paraId="79243ECD" w14:textId="77777777" w:rsidTr="00D65795">
        <w:tc>
          <w:tcPr>
            <w:tcW w:w="7428" w:type="dxa"/>
          </w:tcPr>
          <w:p w14:paraId="4E343211" w14:textId="1181B352" w:rsidR="0000179C" w:rsidRPr="00F72B9E" w:rsidRDefault="00E56FB6" w:rsidP="00F05F2C">
            <w:pPr>
              <w:pStyle w:val="MDPI31text"/>
              <w:spacing w:after="240" w:line="240" w:lineRule="auto"/>
              <w:ind w:left="0" w:firstLine="0"/>
              <w:rPr>
                <w:rFonts w:ascii="Cambria Math" w:hAnsi="Cambria Math"/>
                <w:color w:val="auto"/>
                <w:oMath/>
              </w:rPr>
            </w:pPr>
            <m:oMathPara>
              <m:oMathParaPr>
                <m:jc m:val="center"/>
              </m:oMathParaPr>
              <m:oMath>
                <m:d>
                  <m:dPr>
                    <m:begChr m:val="["/>
                    <m:endChr m:val="]"/>
                    <m:ctrlPr>
                      <w:rPr>
                        <w:rFonts w:ascii="Cambria Math" w:hAnsi="Cambria Math"/>
                        <w:color w:val="auto"/>
                      </w:rPr>
                    </m:ctrlPr>
                  </m:dPr>
                  <m:e>
                    <m:eqArr>
                      <m:eqArrPr>
                        <m:ctrlPr>
                          <w:rPr>
                            <w:rFonts w:ascii="Cambria Math" w:hAnsi="Cambria Math"/>
                            <w:color w:val="auto"/>
                          </w:rPr>
                        </m:ctrlPr>
                      </m:eqArrPr>
                      <m:e>
                        <m:sSubSup>
                          <m:sSubSupPr>
                            <m:ctrlPr>
                              <w:rPr>
                                <w:rFonts w:ascii="Cambria Math" w:hAnsi="Cambria Math"/>
                                <w:color w:val="auto"/>
                              </w:rPr>
                            </m:ctrlPr>
                          </m:sSubSupPr>
                          <m:e>
                            <m:r>
                              <m:rPr>
                                <m:nor/>
                              </m:rPr>
                              <w:rPr>
                                <w:color w:val="auto"/>
                              </w:rPr>
                              <m:t>F</m:t>
                            </m:r>
                          </m:e>
                          <m:sub>
                            <m:r>
                              <m:rPr>
                                <m:nor/>
                              </m:rPr>
                              <w:rPr>
                                <w:color w:val="auto"/>
                              </w:rPr>
                              <m:t>xij</m:t>
                            </m:r>
                          </m:sub>
                          <m:sup>
                            <m:r>
                              <m:rPr>
                                <m:nor/>
                              </m:rPr>
                              <w:rPr>
                                <w:color w:val="auto"/>
                              </w:rPr>
                              <m:t>fr</m:t>
                            </m:r>
                          </m:sup>
                        </m:sSubSup>
                      </m:e>
                      <m:e>
                        <m:sSubSup>
                          <m:sSubSupPr>
                            <m:ctrlPr>
                              <w:rPr>
                                <w:rFonts w:ascii="Cambria Math" w:hAnsi="Cambria Math"/>
                                <w:color w:val="auto"/>
                              </w:rPr>
                            </m:ctrlPr>
                          </m:sSubSupPr>
                          <m:e>
                            <m:r>
                              <m:rPr>
                                <m:nor/>
                              </m:rPr>
                              <w:rPr>
                                <w:color w:val="auto"/>
                              </w:rPr>
                              <m:t>F</m:t>
                            </m:r>
                          </m:e>
                          <m:sub>
                            <m:r>
                              <m:rPr>
                                <m:nor/>
                              </m:rPr>
                              <w:rPr>
                                <w:color w:val="auto"/>
                              </w:rPr>
                              <m:t>yij</m:t>
                            </m:r>
                          </m:sub>
                          <m:sup>
                            <m:r>
                              <m:rPr>
                                <m:nor/>
                              </m:rPr>
                              <w:rPr>
                                <w:color w:val="auto"/>
                              </w:rPr>
                              <m:t>fr</m:t>
                            </m:r>
                          </m:sup>
                        </m:sSubSup>
                        <m:ctrlPr>
                          <w:rPr>
                            <w:rFonts w:ascii="Cambria Math" w:eastAsia="Cambria Math" w:hAnsi="Cambria Math" w:cs="Cambria Math"/>
                            <w:color w:val="auto"/>
                          </w:rPr>
                        </m:ctrlPr>
                      </m:e>
                      <m:e>
                        <m:r>
                          <m:rPr>
                            <m:nor/>
                          </m:rPr>
                          <w:rPr>
                            <w:color w:val="auto"/>
                          </w:rPr>
                          <m:t>0</m:t>
                        </m:r>
                      </m:e>
                    </m:eqArr>
                  </m:e>
                </m:d>
                <m:r>
                  <m:rPr>
                    <m:nor/>
                  </m:rPr>
                  <w:rPr>
                    <w:color w:val="auto"/>
                  </w:rPr>
                  <m:t>=</m:t>
                </m:r>
                <m:sSubSup>
                  <m:sSubSupPr>
                    <m:ctrlPr>
                      <w:rPr>
                        <w:rFonts w:ascii="Cambria Math" w:hAnsi="Cambria Math"/>
                        <w:color w:val="auto"/>
                      </w:rPr>
                    </m:ctrlPr>
                  </m:sSubSupPr>
                  <m:e>
                    <m:r>
                      <m:rPr>
                        <m:nor/>
                      </m:rPr>
                      <w:rPr>
                        <w:color w:val="auto"/>
                      </w:rPr>
                      <m:t>R</m:t>
                    </m:r>
                  </m:e>
                  <m:sub>
                    <m:r>
                      <m:rPr>
                        <m:nor/>
                      </m:rPr>
                      <w:rPr>
                        <w:color w:val="auto"/>
                      </w:rPr>
                      <m:t>w</m:t>
                    </m:r>
                  </m:sub>
                  <m:sup>
                    <m:r>
                      <m:rPr>
                        <m:nor/>
                      </m:rPr>
                      <w:rPr>
                        <w:color w:val="auto"/>
                      </w:rPr>
                      <m:t>fr</m:t>
                    </m:r>
                  </m:sup>
                </m:sSubSup>
                <m:d>
                  <m:dPr>
                    <m:ctrlPr>
                      <w:rPr>
                        <w:rFonts w:ascii="Cambria Math" w:hAnsi="Cambria Math"/>
                        <w:color w:val="auto"/>
                      </w:rPr>
                    </m:ctrlPr>
                  </m:dPr>
                  <m:e>
                    <m:sSub>
                      <m:sSubPr>
                        <m:ctrlPr>
                          <w:rPr>
                            <w:rFonts w:ascii="Cambria Math" w:hAnsi="Cambria Math"/>
                            <w:color w:val="auto"/>
                          </w:rPr>
                        </m:ctrlPr>
                      </m:sSubPr>
                      <m:e>
                        <m:r>
                          <m:rPr>
                            <m:nor/>
                          </m:rPr>
                          <w:rPr>
                            <w:color w:val="auto"/>
                          </w:rPr>
                          <m:t>δ</m:t>
                        </m:r>
                      </m:e>
                      <m:sub>
                        <m:r>
                          <m:rPr>
                            <m:nor/>
                          </m:rPr>
                          <w:rPr>
                            <w:color w:val="auto"/>
                          </w:rPr>
                          <m:t>w</m:t>
                        </m:r>
                      </m:sub>
                    </m:sSub>
                  </m:e>
                </m:d>
                <m:d>
                  <m:dPr>
                    <m:begChr m:val="["/>
                    <m:endChr m:val="]"/>
                    <m:ctrlPr>
                      <w:rPr>
                        <w:rFonts w:ascii="Cambria Math" w:hAnsi="Cambria Math"/>
                        <w:color w:val="auto"/>
                      </w:rPr>
                    </m:ctrlPr>
                  </m:dPr>
                  <m:e>
                    <m:eqArr>
                      <m:eqArrPr>
                        <m:ctrlPr>
                          <w:rPr>
                            <w:rFonts w:ascii="Cambria Math" w:hAnsi="Cambria Math"/>
                            <w:color w:val="auto"/>
                          </w:rPr>
                        </m:ctrlPr>
                      </m:eqArrPr>
                      <m:e>
                        <m:sSubSup>
                          <m:sSubSupPr>
                            <m:ctrlPr>
                              <w:rPr>
                                <w:rFonts w:ascii="Cambria Math" w:hAnsi="Cambria Math"/>
                                <w:color w:val="auto"/>
                              </w:rPr>
                            </m:ctrlPr>
                          </m:sSubSupPr>
                          <m:e>
                            <m:r>
                              <m:rPr>
                                <m:nor/>
                              </m:rPr>
                              <w:rPr>
                                <w:color w:val="auto"/>
                              </w:rPr>
                              <m:t>F</m:t>
                            </m:r>
                          </m:e>
                          <m:sub>
                            <m:r>
                              <m:rPr>
                                <m:nor/>
                              </m:rPr>
                              <w:rPr>
                                <w:color w:val="auto"/>
                              </w:rPr>
                              <m:t>xij</m:t>
                            </m:r>
                          </m:sub>
                          <m:sup>
                            <m:r>
                              <m:rPr>
                                <m:nor/>
                              </m:rPr>
                              <w:rPr>
                                <w:color w:val="auto"/>
                              </w:rPr>
                              <m:t>w</m:t>
                            </m:r>
                          </m:sup>
                        </m:sSubSup>
                      </m:e>
                      <m:e>
                        <m:sSubSup>
                          <m:sSubSupPr>
                            <m:ctrlPr>
                              <w:rPr>
                                <w:rFonts w:ascii="Cambria Math" w:hAnsi="Cambria Math"/>
                                <w:color w:val="auto"/>
                              </w:rPr>
                            </m:ctrlPr>
                          </m:sSubSupPr>
                          <m:e>
                            <m:r>
                              <m:rPr>
                                <m:nor/>
                              </m:rPr>
                              <w:rPr>
                                <w:color w:val="auto"/>
                              </w:rPr>
                              <m:t>F</m:t>
                            </m:r>
                          </m:e>
                          <m:sub>
                            <m:r>
                              <m:rPr>
                                <m:nor/>
                              </m:rPr>
                              <w:rPr>
                                <w:color w:val="auto"/>
                              </w:rPr>
                              <m:t>yij</m:t>
                            </m:r>
                          </m:sub>
                          <m:sup>
                            <m:r>
                              <m:rPr>
                                <m:nor/>
                              </m:rPr>
                              <w:rPr>
                                <w:color w:val="auto"/>
                              </w:rPr>
                              <m:t>w</m:t>
                            </m:r>
                          </m:sup>
                        </m:sSubSup>
                        <m:ctrlPr>
                          <w:rPr>
                            <w:rFonts w:ascii="Cambria Math" w:eastAsia="Cambria Math" w:hAnsi="Cambria Math" w:cs="Cambria Math"/>
                            <w:color w:val="auto"/>
                          </w:rPr>
                        </m:ctrlPr>
                      </m:e>
                      <m:e>
                        <m:r>
                          <m:rPr>
                            <m:nor/>
                          </m:rPr>
                          <w:rPr>
                            <w:color w:val="auto"/>
                          </w:rPr>
                          <m:t>0</m:t>
                        </m:r>
                      </m:e>
                    </m:eqArr>
                  </m:e>
                </m:d>
              </m:oMath>
            </m:oMathPara>
          </w:p>
        </w:tc>
        <w:tc>
          <w:tcPr>
            <w:tcW w:w="431" w:type="dxa"/>
            <w:vAlign w:val="center"/>
          </w:tcPr>
          <w:p w14:paraId="4371A06D" w14:textId="33A7B660" w:rsidR="0000179C" w:rsidRPr="00F72B9E" w:rsidRDefault="0000179C" w:rsidP="00F05F2C">
            <w:pPr>
              <w:pStyle w:val="MDPI3aequationnumber"/>
              <w:rPr>
                <w:color w:val="auto"/>
              </w:rPr>
            </w:pPr>
            <w:r w:rsidRPr="00F72B9E">
              <w:rPr>
                <w:color w:val="auto"/>
              </w:rPr>
              <w:t>(</w:t>
            </w:r>
            <w:r w:rsidR="00AE142E" w:rsidRPr="00F72B9E">
              <w:rPr>
                <w:color w:val="auto"/>
              </w:rPr>
              <w:t>24</w:t>
            </w:r>
            <w:r w:rsidRPr="00F72B9E">
              <w:rPr>
                <w:color w:val="auto"/>
              </w:rPr>
              <w:t>)</w:t>
            </w:r>
          </w:p>
        </w:tc>
      </w:tr>
    </w:tbl>
    <w:p w14:paraId="6E2F7C34" w14:textId="77777777" w:rsidR="00F05F2C" w:rsidRPr="00F72B9E" w:rsidRDefault="00F05F2C" w:rsidP="00F05F2C">
      <w:pPr>
        <w:pStyle w:val="MDPI23heading3"/>
        <w:spacing w:before="0" w:after="0" w:line="240" w:lineRule="auto"/>
        <w:jc w:val="both"/>
        <w:rPr>
          <w:color w:val="auto"/>
        </w:rPr>
      </w:pPr>
      <w:r w:rsidRPr="00F72B9E">
        <w:rPr>
          <w:color w:val="auto"/>
        </w:rPr>
        <w:t xml:space="preserve">where: </w:t>
      </w:r>
      <m:oMath>
        <m:sSubSup>
          <m:sSubSupPr>
            <m:ctrlPr>
              <w:rPr>
                <w:rFonts w:ascii="Cambria Math" w:hAnsi="Cambria Math"/>
                <w:color w:val="auto"/>
              </w:rPr>
            </m:ctrlPr>
          </m:sSubSupPr>
          <m:e>
            <m:r>
              <m:rPr>
                <m:nor/>
              </m:rPr>
              <w:rPr>
                <w:color w:val="auto"/>
              </w:rPr>
              <m:t>F</m:t>
            </m:r>
          </m:e>
          <m:sub>
            <m:sSub>
              <m:sSubPr>
                <m:ctrlPr>
                  <w:rPr>
                    <w:rFonts w:ascii="Cambria Math" w:hAnsi="Cambria Math"/>
                    <w:color w:val="auto"/>
                  </w:rPr>
                </m:ctrlPr>
              </m:sSubPr>
              <m:e>
                <m:r>
                  <m:rPr>
                    <m:nor/>
                  </m:rPr>
                  <w:rPr>
                    <w:color w:val="auto"/>
                  </w:rPr>
                  <m:t>su</m:t>
                </m:r>
              </m:e>
              <m:sub>
                <m:r>
                  <m:rPr>
                    <m:nor/>
                  </m:rPr>
                  <w:rPr>
                    <w:color w:val="auto"/>
                  </w:rPr>
                  <m:t>ij</m:t>
                </m:r>
              </m:sub>
            </m:sSub>
          </m:sub>
          <m:sup>
            <m:r>
              <m:rPr>
                <m:nor/>
              </m:rPr>
              <w:rPr>
                <w:color w:val="auto"/>
              </w:rPr>
              <m:t>fr</m:t>
            </m:r>
          </m:sup>
        </m:sSubSup>
      </m:oMath>
      <w:r w:rsidRPr="00F72B9E">
        <w:rPr>
          <w:color w:val="auto"/>
        </w:rPr>
        <w:t xml:space="preserve"> represents the position vector of each component applied from the suspension on the chassis and the wheel respectively, </w:t>
      </w:r>
      <m:oMath>
        <m:sSubSup>
          <m:sSubSupPr>
            <m:ctrlPr>
              <w:rPr>
                <w:rFonts w:ascii="Cambria Math" w:hAnsi="Cambria Math"/>
                <w:color w:val="auto"/>
              </w:rPr>
            </m:ctrlPr>
          </m:sSubSupPr>
          <m:e>
            <m:r>
              <m:rPr>
                <m:nor/>
              </m:rPr>
              <w:rPr>
                <w:color w:val="auto"/>
              </w:rPr>
              <m:t>F</m:t>
            </m:r>
          </m:e>
          <m:sub>
            <m:sSub>
              <m:sSubPr>
                <m:ctrlPr>
                  <w:rPr>
                    <w:rFonts w:ascii="Cambria Math" w:hAnsi="Cambria Math"/>
                    <w:color w:val="auto"/>
                  </w:rPr>
                </m:ctrlPr>
              </m:sSubPr>
              <m:e>
                <m:r>
                  <m:rPr>
                    <m:nor/>
                  </m:rPr>
                  <w:rPr>
                    <w:color w:val="auto"/>
                  </w:rPr>
                  <m:t>w</m:t>
                </m:r>
              </m:e>
              <m:sub>
                <m:r>
                  <m:rPr>
                    <m:nor/>
                  </m:rPr>
                  <w:rPr>
                    <w:color w:val="auto"/>
                  </w:rPr>
                  <m:t>ij</m:t>
                </m:r>
              </m:sub>
            </m:sSub>
          </m:sub>
          <m:sup>
            <m:r>
              <m:rPr>
                <m:nor/>
              </m:rPr>
              <w:rPr>
                <w:color w:val="auto"/>
              </w:rPr>
              <m:t>fr</m:t>
            </m:r>
          </m:sup>
        </m:sSubSup>
      </m:oMath>
      <w:r w:rsidRPr="00F72B9E">
        <w:rPr>
          <w:color w:val="auto"/>
        </w:rPr>
        <w:t xml:space="preserve"> represents the position vector of each component applied from the wheels on the chassis, </w:t>
      </w:r>
      <m:oMath>
        <m:sSub>
          <m:sSubPr>
            <m:ctrlPr>
              <w:rPr>
                <w:rFonts w:ascii="Cambria Math" w:hAnsi="Cambria Math"/>
                <w:color w:val="auto"/>
              </w:rPr>
            </m:ctrlPr>
          </m:sSubPr>
          <m:e>
            <m:r>
              <m:rPr>
                <m:sty m:val="p"/>
              </m:rPr>
              <w:rPr>
                <w:rFonts w:ascii="Cambria Math" w:hAnsi="Cambria Math"/>
                <w:color w:val="auto"/>
              </w:rPr>
              <m:t>Ω</m:t>
            </m:r>
          </m:e>
          <m:sub>
            <m:r>
              <w:rPr>
                <w:rFonts w:ascii="Cambria Math" w:hAnsi="Cambria Math"/>
                <w:color w:val="auto"/>
              </w:rPr>
              <m:t>ij</m:t>
            </m:r>
          </m:sub>
        </m:sSub>
      </m:oMath>
      <w:r w:rsidRPr="00F72B9E">
        <w:rPr>
          <w:color w:val="auto"/>
        </w:rPr>
        <w:t xml:space="preserve"> is the angular velocity of the wheels.</w:t>
      </w:r>
    </w:p>
    <w:p w14:paraId="48D44B37" w14:textId="6110FC7F" w:rsidR="00AC0A3D" w:rsidRPr="00F72B9E" w:rsidRDefault="00190089" w:rsidP="00F05F2C">
      <w:pPr>
        <w:pStyle w:val="MDPI52figure"/>
        <w:ind w:left="2608"/>
        <w:jc w:val="left"/>
        <w:rPr>
          <w:b/>
          <w:color w:val="auto"/>
        </w:rPr>
      </w:pPr>
      <w:r w:rsidRPr="00F72B9E">
        <w:rPr>
          <w:noProof/>
          <w:color w:val="auto"/>
          <w:lang w:val="es-ES" w:eastAsia="es-ES" w:bidi="ar-SA"/>
        </w:rPr>
        <w:drawing>
          <wp:inline distT="0" distB="0" distL="0" distR="0" wp14:anchorId="4471BCF7" wp14:editId="46AF92C1">
            <wp:extent cx="4671686" cy="1821180"/>
            <wp:effectExtent l="0" t="0" r="0" b="762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822344" cy="1879912"/>
                    </a:xfrm>
                    <a:prstGeom prst="rect">
                      <a:avLst/>
                    </a:prstGeom>
                  </pic:spPr>
                </pic:pic>
              </a:graphicData>
            </a:graphic>
          </wp:inline>
        </w:drawing>
      </w:r>
    </w:p>
    <w:p w14:paraId="1356570C" w14:textId="754B074B" w:rsidR="00AC0A3D" w:rsidRPr="00F72B9E" w:rsidRDefault="00AC0A3D" w:rsidP="00F05F2C">
      <w:pPr>
        <w:pStyle w:val="MDPI51figurecaption"/>
        <w:spacing w:line="240" w:lineRule="auto"/>
        <w:rPr>
          <w:noProof/>
          <w:snapToGrid w:val="0"/>
          <w:color w:val="auto"/>
          <w:szCs w:val="18"/>
        </w:rPr>
      </w:pPr>
      <w:r w:rsidRPr="00F72B9E">
        <w:rPr>
          <w:b/>
          <w:color w:val="auto"/>
          <w:szCs w:val="18"/>
        </w:rPr>
        <w:t>Figure 1</w:t>
      </w:r>
      <w:r w:rsidR="00F05F2C" w:rsidRPr="00F72B9E">
        <w:rPr>
          <w:b/>
          <w:color w:val="auto"/>
          <w:szCs w:val="18"/>
        </w:rPr>
        <w:t>1</w:t>
      </w:r>
      <w:r w:rsidRPr="00F72B9E">
        <w:rPr>
          <w:color w:val="auto"/>
          <w:szCs w:val="18"/>
        </w:rPr>
        <w:t>. EV model with their corresponding subsystems</w:t>
      </w:r>
    </w:p>
    <w:p w14:paraId="2FCEAE8A" w14:textId="0F002508" w:rsidR="00F05F2C" w:rsidRPr="00F72B9E" w:rsidRDefault="00F05F2C" w:rsidP="00F05F2C">
      <w:pPr>
        <w:pStyle w:val="MDPI22heading2"/>
        <w:spacing w:line="240" w:lineRule="auto"/>
        <w:rPr>
          <w:color w:val="auto"/>
        </w:rPr>
      </w:pPr>
      <w:r w:rsidRPr="00F72B9E">
        <w:rPr>
          <w:color w:val="auto"/>
        </w:rPr>
        <w:t>2.3. Simulation</w:t>
      </w:r>
    </w:p>
    <w:p w14:paraId="1CE87409" w14:textId="5FB9D1FD" w:rsidR="00137CEA" w:rsidRPr="00F72B9E" w:rsidRDefault="000F23E7" w:rsidP="00F05F2C">
      <w:pPr>
        <w:pStyle w:val="MDPI31text"/>
        <w:spacing w:after="240" w:line="240" w:lineRule="auto"/>
        <w:rPr>
          <w:color w:val="auto"/>
        </w:rPr>
      </w:pPr>
      <w:r w:rsidRPr="00F72B9E">
        <w:rPr>
          <w:color w:val="auto"/>
        </w:rPr>
        <w:lastRenderedPageBreak/>
        <w:t>A modeling of the EV is developed with the forward method approach (Fig. 1</w:t>
      </w:r>
      <w:r w:rsidR="00F05F2C" w:rsidRPr="00F72B9E">
        <w:rPr>
          <w:color w:val="auto"/>
        </w:rPr>
        <w:t>2</w:t>
      </w:r>
      <w:r w:rsidRPr="00F72B9E">
        <w:rPr>
          <w:color w:val="auto"/>
        </w:rPr>
        <w:t>) which comprises all the blocks described throughout the study, using longitudinal dynamics for vehicle modeling. The cycle used is the UDDS (</w:t>
      </w:r>
      <w:r w:rsidR="00F05F2C" w:rsidRPr="00F72B9E">
        <w:rPr>
          <w:color w:val="auto"/>
        </w:rPr>
        <w:t xml:space="preserve">see </w:t>
      </w:r>
      <w:r w:rsidRPr="00F72B9E">
        <w:rPr>
          <w:color w:val="auto"/>
        </w:rPr>
        <w:t xml:space="preserve">Fig. </w:t>
      </w:r>
      <w:r w:rsidR="00F05F2C" w:rsidRPr="00F72B9E">
        <w:rPr>
          <w:color w:val="auto"/>
        </w:rPr>
        <w:t>3b</w:t>
      </w:r>
      <w:r w:rsidRPr="00F72B9E">
        <w:rPr>
          <w:color w:val="auto"/>
        </w:rPr>
        <w:t xml:space="preserve">) and the input values </w:t>
      </w:r>
      <w:r w:rsidR="00F05F2C" w:rsidRPr="00F72B9E">
        <w:rPr>
          <w:color w:val="auto"/>
        </w:rPr>
        <w:t>are collected in</w:t>
      </w:r>
      <w:r w:rsidRPr="00F72B9E">
        <w:rPr>
          <w:color w:val="auto"/>
        </w:rPr>
        <w:t xml:space="preserve"> Table 1.</w:t>
      </w:r>
    </w:p>
    <w:p w14:paraId="56C47058" w14:textId="44214BA2" w:rsidR="000F23E7" w:rsidRPr="00F72B9E" w:rsidRDefault="000F23E7" w:rsidP="00F05F2C">
      <w:pPr>
        <w:pStyle w:val="MDPI41tablecaption"/>
        <w:spacing w:line="240" w:lineRule="auto"/>
        <w:rPr>
          <w:color w:val="auto"/>
        </w:rPr>
      </w:pPr>
      <w:r w:rsidRPr="00F72B9E">
        <w:rPr>
          <w:b/>
          <w:color w:val="auto"/>
        </w:rPr>
        <w:t>Table 1.</w:t>
      </w:r>
      <w:r w:rsidRPr="00F72B9E">
        <w:rPr>
          <w:color w:val="auto"/>
        </w:rPr>
        <w:t xml:space="preserve"> </w:t>
      </w:r>
      <w:r w:rsidR="0035602F" w:rsidRPr="00F72B9E">
        <w:rPr>
          <w:color w:val="auto"/>
        </w:rPr>
        <w:t>Vehicle specification</w:t>
      </w:r>
      <w:r w:rsidR="004C722D" w:rsidRPr="00F72B9E">
        <w:rPr>
          <w:color w:val="auto"/>
        </w:rPr>
        <w:t xml:space="preserve"> (Ford Focus Electric 2013) and estimates considered</w:t>
      </w:r>
      <w:r w:rsidRPr="00F72B9E">
        <w:rPr>
          <w:color w:val="auto"/>
        </w:rPr>
        <w:t xml:space="preserve"> for the simulation.</w:t>
      </w:r>
    </w:p>
    <w:tbl>
      <w:tblPr>
        <w:tblStyle w:val="Tablaconcuadrcula"/>
        <w:tblW w:w="0" w:type="auto"/>
        <w:tblInd w:w="26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9"/>
        <w:gridCol w:w="1842"/>
        <w:gridCol w:w="1276"/>
        <w:gridCol w:w="1276"/>
      </w:tblGrid>
      <w:tr w:rsidR="00F72B9E" w:rsidRPr="00F72B9E" w14:paraId="5408C824" w14:textId="77777777" w:rsidTr="0005733C">
        <w:tc>
          <w:tcPr>
            <w:tcW w:w="3199" w:type="dxa"/>
            <w:tcBorders>
              <w:top w:val="single" w:sz="8" w:space="0" w:color="auto"/>
              <w:bottom w:val="single" w:sz="6" w:space="0" w:color="auto"/>
            </w:tcBorders>
          </w:tcPr>
          <w:p w14:paraId="17626F8C" w14:textId="04CD61EC" w:rsidR="00D60286" w:rsidRPr="00F72B9E" w:rsidRDefault="00D60286" w:rsidP="00F05F2C">
            <w:pPr>
              <w:pStyle w:val="MDPI14history"/>
              <w:spacing w:line="240" w:lineRule="auto"/>
              <w:jc w:val="center"/>
              <w:rPr>
                <w:b/>
                <w:bCs/>
                <w:color w:val="auto"/>
                <w:sz w:val="20"/>
              </w:rPr>
            </w:pPr>
            <w:r w:rsidRPr="00F72B9E">
              <w:rPr>
                <w:b/>
                <w:bCs/>
                <w:color w:val="auto"/>
                <w:sz w:val="20"/>
              </w:rPr>
              <w:t>Description</w:t>
            </w:r>
          </w:p>
        </w:tc>
        <w:tc>
          <w:tcPr>
            <w:tcW w:w="1842" w:type="dxa"/>
            <w:tcBorders>
              <w:top w:val="single" w:sz="8" w:space="0" w:color="auto"/>
              <w:bottom w:val="single" w:sz="6" w:space="0" w:color="auto"/>
            </w:tcBorders>
          </w:tcPr>
          <w:p w14:paraId="365DFD97" w14:textId="5BF4EF9C" w:rsidR="00D60286" w:rsidRPr="00F72B9E" w:rsidRDefault="00D60286" w:rsidP="00F05F2C">
            <w:pPr>
              <w:pStyle w:val="MDPI14history"/>
              <w:spacing w:line="240" w:lineRule="auto"/>
              <w:jc w:val="center"/>
              <w:rPr>
                <w:b/>
                <w:bCs/>
                <w:color w:val="auto"/>
                <w:sz w:val="20"/>
              </w:rPr>
            </w:pPr>
            <w:r w:rsidRPr="00F72B9E">
              <w:rPr>
                <w:b/>
                <w:bCs/>
                <w:color w:val="auto"/>
                <w:sz w:val="20"/>
              </w:rPr>
              <w:t>Parameter</w:t>
            </w:r>
          </w:p>
        </w:tc>
        <w:tc>
          <w:tcPr>
            <w:tcW w:w="1276" w:type="dxa"/>
            <w:tcBorders>
              <w:top w:val="single" w:sz="8" w:space="0" w:color="auto"/>
              <w:bottom w:val="single" w:sz="6" w:space="0" w:color="auto"/>
            </w:tcBorders>
          </w:tcPr>
          <w:p w14:paraId="4ED65861" w14:textId="7F051A41" w:rsidR="00D60286" w:rsidRPr="00F72B9E" w:rsidRDefault="00D60286" w:rsidP="00F05F2C">
            <w:pPr>
              <w:pStyle w:val="MDPI14history"/>
              <w:spacing w:line="240" w:lineRule="auto"/>
              <w:jc w:val="center"/>
              <w:rPr>
                <w:b/>
                <w:bCs/>
                <w:color w:val="auto"/>
                <w:sz w:val="20"/>
              </w:rPr>
            </w:pPr>
            <w:r w:rsidRPr="00F72B9E">
              <w:rPr>
                <w:b/>
                <w:bCs/>
                <w:color w:val="auto"/>
                <w:sz w:val="20"/>
              </w:rPr>
              <w:t>Value</w:t>
            </w:r>
          </w:p>
        </w:tc>
        <w:tc>
          <w:tcPr>
            <w:tcW w:w="1276" w:type="dxa"/>
            <w:tcBorders>
              <w:top w:val="single" w:sz="8" w:space="0" w:color="auto"/>
              <w:bottom w:val="single" w:sz="6" w:space="0" w:color="auto"/>
            </w:tcBorders>
          </w:tcPr>
          <w:p w14:paraId="100968DE" w14:textId="23758985" w:rsidR="00D60286" w:rsidRPr="00F72B9E" w:rsidRDefault="00D60286" w:rsidP="00F05F2C">
            <w:pPr>
              <w:pStyle w:val="MDPI14history"/>
              <w:spacing w:line="240" w:lineRule="auto"/>
              <w:jc w:val="center"/>
              <w:rPr>
                <w:b/>
                <w:bCs/>
                <w:color w:val="auto"/>
                <w:sz w:val="20"/>
              </w:rPr>
            </w:pPr>
            <w:r w:rsidRPr="00F72B9E">
              <w:rPr>
                <w:b/>
                <w:bCs/>
                <w:color w:val="auto"/>
                <w:sz w:val="20"/>
              </w:rPr>
              <w:t>Unit</w:t>
            </w:r>
          </w:p>
        </w:tc>
      </w:tr>
      <w:tr w:rsidR="00F72B9E" w:rsidRPr="00F72B9E" w14:paraId="0F0B499F" w14:textId="77777777" w:rsidTr="0005733C">
        <w:tc>
          <w:tcPr>
            <w:tcW w:w="3199" w:type="dxa"/>
            <w:tcBorders>
              <w:top w:val="single" w:sz="6" w:space="0" w:color="auto"/>
            </w:tcBorders>
          </w:tcPr>
          <w:p w14:paraId="6FF2EF75" w14:textId="2425B552" w:rsidR="00D60286" w:rsidRPr="00F72B9E" w:rsidRDefault="00D60286" w:rsidP="00F05F2C">
            <w:pPr>
              <w:pStyle w:val="MDPI14history"/>
              <w:spacing w:line="240" w:lineRule="auto"/>
              <w:rPr>
                <w:color w:val="auto"/>
                <w:sz w:val="20"/>
              </w:rPr>
            </w:pPr>
            <w:r w:rsidRPr="00F72B9E">
              <w:rPr>
                <w:color w:val="auto"/>
                <w:sz w:val="20"/>
              </w:rPr>
              <w:t>Vehicle mass</w:t>
            </w:r>
          </w:p>
        </w:tc>
        <w:tc>
          <w:tcPr>
            <w:tcW w:w="1842" w:type="dxa"/>
            <w:tcBorders>
              <w:top w:val="single" w:sz="6" w:space="0" w:color="auto"/>
            </w:tcBorders>
          </w:tcPr>
          <w:p w14:paraId="55D9484C" w14:textId="77C0A0D0" w:rsidR="00D60286" w:rsidRPr="00F72B9E" w:rsidRDefault="00A25E5A" w:rsidP="00F05F2C">
            <w:pPr>
              <w:pStyle w:val="MDPI14history"/>
              <w:spacing w:line="240" w:lineRule="auto"/>
              <w:rPr>
                <w:color w:val="auto"/>
                <w:sz w:val="20"/>
              </w:rPr>
            </w:pPr>
            <m:oMathPara>
              <m:oMath>
                <m:r>
                  <m:rPr>
                    <m:nor/>
                  </m:rPr>
                  <w:rPr>
                    <w:color w:val="auto"/>
                    <w:sz w:val="20"/>
                  </w:rPr>
                  <m:t>m</m:t>
                </m:r>
              </m:oMath>
            </m:oMathPara>
          </w:p>
        </w:tc>
        <w:tc>
          <w:tcPr>
            <w:tcW w:w="1276" w:type="dxa"/>
            <w:tcBorders>
              <w:top w:val="single" w:sz="6" w:space="0" w:color="auto"/>
            </w:tcBorders>
          </w:tcPr>
          <w:p w14:paraId="0BB781ED" w14:textId="0DBFC797" w:rsidR="00D60286" w:rsidRPr="00F72B9E" w:rsidRDefault="00D60286" w:rsidP="00F05F2C">
            <w:pPr>
              <w:pStyle w:val="MDPI14history"/>
              <w:spacing w:line="240" w:lineRule="auto"/>
              <w:jc w:val="center"/>
              <w:rPr>
                <w:color w:val="auto"/>
                <w:sz w:val="20"/>
              </w:rPr>
            </w:pPr>
            <w:r w:rsidRPr="00F72B9E">
              <w:rPr>
                <w:color w:val="auto"/>
                <w:sz w:val="20"/>
              </w:rPr>
              <w:t>1</w:t>
            </w:r>
            <w:r w:rsidR="00714DE5" w:rsidRPr="00F72B9E">
              <w:rPr>
                <w:color w:val="auto"/>
                <w:sz w:val="20"/>
              </w:rPr>
              <w:t>,</w:t>
            </w:r>
            <w:r w:rsidRPr="00F72B9E">
              <w:rPr>
                <w:color w:val="auto"/>
                <w:sz w:val="20"/>
              </w:rPr>
              <w:t>700</w:t>
            </w:r>
          </w:p>
        </w:tc>
        <w:tc>
          <w:tcPr>
            <w:tcW w:w="1276" w:type="dxa"/>
            <w:tcBorders>
              <w:top w:val="single" w:sz="6" w:space="0" w:color="auto"/>
            </w:tcBorders>
          </w:tcPr>
          <w:p w14:paraId="1A000D4F" w14:textId="0C946C05" w:rsidR="00D60286" w:rsidRPr="00F72B9E" w:rsidRDefault="00D60286" w:rsidP="00F05F2C">
            <w:pPr>
              <w:pStyle w:val="MDPI14history"/>
              <w:spacing w:line="240" w:lineRule="auto"/>
              <w:jc w:val="center"/>
              <w:rPr>
                <w:rFonts w:ascii="Cambria Math" w:hAnsi="Cambria Math"/>
                <w:color w:val="auto"/>
                <w:sz w:val="20"/>
              </w:rPr>
            </w:pPr>
            <w:r w:rsidRPr="00F72B9E">
              <w:rPr>
                <w:rFonts w:ascii="Cambria Math" w:hAnsi="Cambria Math"/>
                <w:color w:val="auto"/>
                <w:sz w:val="20"/>
              </w:rPr>
              <w:t>kg</w:t>
            </w:r>
          </w:p>
        </w:tc>
      </w:tr>
      <w:tr w:rsidR="00F72B9E" w:rsidRPr="00F72B9E" w14:paraId="780EB71D" w14:textId="77777777" w:rsidTr="0084394E">
        <w:tc>
          <w:tcPr>
            <w:tcW w:w="3199" w:type="dxa"/>
          </w:tcPr>
          <w:p w14:paraId="3F141BE6" w14:textId="622B9BFA" w:rsidR="00D60286" w:rsidRPr="00F72B9E" w:rsidRDefault="00095D72" w:rsidP="00F05F2C">
            <w:pPr>
              <w:pStyle w:val="MDPI14history"/>
              <w:spacing w:line="240" w:lineRule="auto"/>
              <w:rPr>
                <w:color w:val="auto"/>
                <w:sz w:val="20"/>
              </w:rPr>
            </w:pPr>
            <w:r w:rsidRPr="00F72B9E">
              <w:rPr>
                <w:color w:val="auto"/>
                <w:sz w:val="20"/>
              </w:rPr>
              <w:t>Vehicle f</w:t>
            </w:r>
            <w:r w:rsidR="00D60286" w:rsidRPr="00F72B9E">
              <w:rPr>
                <w:color w:val="auto"/>
                <w:sz w:val="20"/>
              </w:rPr>
              <w:t>ront area</w:t>
            </w:r>
          </w:p>
        </w:tc>
        <w:tc>
          <w:tcPr>
            <w:tcW w:w="1842" w:type="dxa"/>
          </w:tcPr>
          <w:p w14:paraId="017F16CF" w14:textId="28CF1042" w:rsidR="00D60286" w:rsidRPr="00F72B9E" w:rsidRDefault="00E56FB6" w:rsidP="00F05F2C">
            <w:pPr>
              <w:pStyle w:val="MDPI14history"/>
              <w:spacing w:line="240" w:lineRule="auto"/>
              <w:rPr>
                <w:color w:val="auto"/>
                <w:sz w:val="20"/>
              </w:rPr>
            </w:pPr>
            <m:oMathPara>
              <m:oMath>
                <m:sSub>
                  <m:sSubPr>
                    <m:ctrlPr>
                      <w:rPr>
                        <w:rFonts w:ascii="Cambria Math" w:hAnsi="Cambria Math"/>
                        <w:color w:val="auto"/>
                        <w:sz w:val="20"/>
                      </w:rPr>
                    </m:ctrlPr>
                  </m:sSubPr>
                  <m:e>
                    <m:r>
                      <m:rPr>
                        <m:nor/>
                      </m:rPr>
                      <w:rPr>
                        <w:iCs/>
                        <w:color w:val="auto"/>
                        <w:sz w:val="20"/>
                      </w:rPr>
                      <m:t>A</m:t>
                    </m:r>
                  </m:e>
                  <m:sub>
                    <m:r>
                      <m:rPr>
                        <m:nor/>
                      </m:rPr>
                      <w:rPr>
                        <w:iCs/>
                        <w:color w:val="auto"/>
                        <w:sz w:val="20"/>
                      </w:rPr>
                      <m:t>f</m:t>
                    </m:r>
                  </m:sub>
                </m:sSub>
              </m:oMath>
            </m:oMathPara>
          </w:p>
        </w:tc>
        <w:tc>
          <w:tcPr>
            <w:tcW w:w="1276" w:type="dxa"/>
          </w:tcPr>
          <w:p w14:paraId="039AA4EC" w14:textId="43D1C8D6" w:rsidR="00D60286" w:rsidRPr="00F72B9E" w:rsidRDefault="00D60286" w:rsidP="00F05F2C">
            <w:pPr>
              <w:pStyle w:val="MDPI14history"/>
              <w:spacing w:line="240" w:lineRule="auto"/>
              <w:jc w:val="center"/>
              <w:rPr>
                <w:color w:val="auto"/>
                <w:sz w:val="20"/>
              </w:rPr>
            </w:pPr>
            <w:r w:rsidRPr="00F72B9E">
              <w:rPr>
                <w:color w:val="auto"/>
                <w:sz w:val="20"/>
              </w:rPr>
              <w:t>2</w:t>
            </w:r>
            <w:r w:rsidR="00243695" w:rsidRPr="00F72B9E">
              <w:rPr>
                <w:color w:val="auto"/>
                <w:sz w:val="20"/>
              </w:rPr>
              <w:t>.</w:t>
            </w:r>
            <w:r w:rsidRPr="00F72B9E">
              <w:rPr>
                <w:color w:val="auto"/>
                <w:sz w:val="20"/>
              </w:rPr>
              <w:t>42</w:t>
            </w:r>
          </w:p>
        </w:tc>
        <w:tc>
          <w:tcPr>
            <w:tcW w:w="1276" w:type="dxa"/>
          </w:tcPr>
          <w:p w14:paraId="5EB59B2B" w14:textId="50336376" w:rsidR="00D60286" w:rsidRPr="00F72B9E" w:rsidRDefault="00E56FB6" w:rsidP="00F05F2C">
            <w:pPr>
              <w:pStyle w:val="MDPI14history"/>
              <w:spacing w:line="240" w:lineRule="auto"/>
              <w:jc w:val="center"/>
              <w:rPr>
                <w:iCs/>
                <w:color w:val="auto"/>
                <w:sz w:val="20"/>
              </w:rPr>
            </w:pPr>
            <m:oMathPara>
              <m:oMath>
                <m:sSup>
                  <m:sSupPr>
                    <m:ctrlPr>
                      <w:rPr>
                        <w:rFonts w:ascii="Cambria Math" w:hAnsi="Cambria Math" w:cs="Cordia New"/>
                        <w:iCs/>
                        <w:color w:val="auto"/>
                        <w:sz w:val="20"/>
                      </w:rPr>
                    </m:ctrlPr>
                  </m:sSupPr>
                  <m:e>
                    <m:r>
                      <m:rPr>
                        <m:sty m:val="p"/>
                      </m:rPr>
                      <w:rPr>
                        <w:rFonts w:ascii="Cambria Math" w:hAnsi="Cambria Math"/>
                        <w:color w:val="auto"/>
                        <w:sz w:val="20"/>
                      </w:rPr>
                      <m:t>m</m:t>
                    </m:r>
                  </m:e>
                  <m:sup>
                    <m:r>
                      <m:rPr>
                        <m:sty m:val="p"/>
                      </m:rPr>
                      <w:rPr>
                        <w:rFonts w:ascii="Cambria Math" w:hAnsi="Cambria Math"/>
                        <w:color w:val="auto"/>
                        <w:sz w:val="20"/>
                      </w:rPr>
                      <m:t>2</m:t>
                    </m:r>
                  </m:sup>
                </m:sSup>
              </m:oMath>
            </m:oMathPara>
          </w:p>
        </w:tc>
      </w:tr>
      <w:tr w:rsidR="00F72B9E" w:rsidRPr="00F72B9E" w14:paraId="7C26C348" w14:textId="77777777" w:rsidTr="0084394E">
        <w:tc>
          <w:tcPr>
            <w:tcW w:w="3199" w:type="dxa"/>
          </w:tcPr>
          <w:p w14:paraId="6793C31A" w14:textId="6BA0EE6F" w:rsidR="00D60286" w:rsidRPr="00F72B9E" w:rsidRDefault="00095D72" w:rsidP="00F05F2C">
            <w:pPr>
              <w:pStyle w:val="MDPI14history"/>
              <w:spacing w:line="240" w:lineRule="auto"/>
              <w:rPr>
                <w:color w:val="auto"/>
                <w:sz w:val="20"/>
              </w:rPr>
            </w:pPr>
            <w:r w:rsidRPr="00F72B9E">
              <w:rPr>
                <w:color w:val="auto"/>
                <w:sz w:val="20"/>
              </w:rPr>
              <w:t xml:space="preserve">Wheel </w:t>
            </w:r>
            <w:r w:rsidR="00EB6D42" w:rsidRPr="00F72B9E">
              <w:rPr>
                <w:color w:val="auto"/>
                <w:sz w:val="20"/>
              </w:rPr>
              <w:t>r</w:t>
            </w:r>
            <w:r w:rsidRPr="00F72B9E">
              <w:rPr>
                <w:color w:val="auto"/>
                <w:sz w:val="20"/>
              </w:rPr>
              <w:t>adius</w:t>
            </w:r>
          </w:p>
        </w:tc>
        <w:tc>
          <w:tcPr>
            <w:tcW w:w="1842" w:type="dxa"/>
          </w:tcPr>
          <w:p w14:paraId="2AB0A81E" w14:textId="4BC39145" w:rsidR="00D60286" w:rsidRPr="00F72B9E" w:rsidRDefault="00E56FB6" w:rsidP="00F05F2C">
            <w:pPr>
              <w:pStyle w:val="MDPI14history"/>
              <w:spacing w:line="240" w:lineRule="auto"/>
              <w:rPr>
                <w:color w:val="auto"/>
                <w:sz w:val="20"/>
              </w:rPr>
            </w:pPr>
            <m:oMathPara>
              <m:oMath>
                <m:sSub>
                  <m:sSubPr>
                    <m:ctrlPr>
                      <w:rPr>
                        <w:rFonts w:ascii="Cambria Math" w:hAnsi="Cambria Math" w:cs="Cordia New"/>
                        <w:i/>
                        <w:color w:val="auto"/>
                        <w:sz w:val="20"/>
                      </w:rPr>
                    </m:ctrlPr>
                  </m:sSubPr>
                  <m:e>
                    <m:r>
                      <m:rPr>
                        <m:nor/>
                      </m:rPr>
                      <w:rPr>
                        <w:color w:val="auto"/>
                        <w:sz w:val="20"/>
                      </w:rPr>
                      <m:t>r</m:t>
                    </m:r>
                  </m:e>
                  <m:sub>
                    <m:r>
                      <m:rPr>
                        <m:nor/>
                      </m:rPr>
                      <w:rPr>
                        <w:color w:val="auto"/>
                        <w:sz w:val="20"/>
                      </w:rPr>
                      <m:t>d</m:t>
                    </m:r>
                  </m:sub>
                </m:sSub>
              </m:oMath>
            </m:oMathPara>
          </w:p>
        </w:tc>
        <w:tc>
          <w:tcPr>
            <w:tcW w:w="1276" w:type="dxa"/>
          </w:tcPr>
          <w:p w14:paraId="562E6169" w14:textId="24C34B1D" w:rsidR="00D60286" w:rsidRPr="00F72B9E" w:rsidRDefault="00095D72" w:rsidP="00F05F2C">
            <w:pPr>
              <w:pStyle w:val="MDPI14history"/>
              <w:spacing w:line="240" w:lineRule="auto"/>
              <w:jc w:val="center"/>
              <w:rPr>
                <w:color w:val="auto"/>
                <w:sz w:val="20"/>
              </w:rPr>
            </w:pPr>
            <w:r w:rsidRPr="00F72B9E">
              <w:rPr>
                <w:color w:val="auto"/>
                <w:sz w:val="20"/>
              </w:rPr>
              <w:t>0</w:t>
            </w:r>
            <w:r w:rsidR="00243695" w:rsidRPr="00F72B9E">
              <w:rPr>
                <w:color w:val="auto"/>
                <w:sz w:val="20"/>
              </w:rPr>
              <w:t>.</w:t>
            </w:r>
            <w:r w:rsidRPr="00F72B9E">
              <w:rPr>
                <w:color w:val="auto"/>
                <w:sz w:val="20"/>
              </w:rPr>
              <w:t>321</w:t>
            </w:r>
          </w:p>
        </w:tc>
        <w:tc>
          <w:tcPr>
            <w:tcW w:w="1276" w:type="dxa"/>
          </w:tcPr>
          <w:p w14:paraId="4C5BE32B" w14:textId="15AAC440" w:rsidR="00D60286" w:rsidRPr="00F72B9E" w:rsidRDefault="00095D72" w:rsidP="00F05F2C">
            <w:pPr>
              <w:pStyle w:val="MDPI14history"/>
              <w:spacing w:line="240" w:lineRule="auto"/>
              <w:jc w:val="center"/>
              <w:rPr>
                <w:color w:val="auto"/>
                <w:sz w:val="20"/>
              </w:rPr>
            </w:pPr>
            <m:oMathPara>
              <m:oMath>
                <m:r>
                  <w:rPr>
                    <w:rFonts w:ascii="Cambria Math" w:hAnsi="Cambria Math"/>
                    <w:color w:val="auto"/>
                    <w:sz w:val="20"/>
                  </w:rPr>
                  <m:t>m</m:t>
                </m:r>
              </m:oMath>
            </m:oMathPara>
          </w:p>
        </w:tc>
      </w:tr>
      <w:tr w:rsidR="00F72B9E" w:rsidRPr="00F72B9E" w14:paraId="74383E4F" w14:textId="77777777" w:rsidTr="0084394E">
        <w:tc>
          <w:tcPr>
            <w:tcW w:w="3199" w:type="dxa"/>
          </w:tcPr>
          <w:p w14:paraId="761E991D" w14:textId="787AA861" w:rsidR="00D60286" w:rsidRPr="00F72B9E" w:rsidRDefault="00095D72" w:rsidP="00F05F2C">
            <w:pPr>
              <w:pStyle w:val="MDPI14history"/>
              <w:spacing w:line="240" w:lineRule="auto"/>
              <w:rPr>
                <w:color w:val="auto"/>
                <w:sz w:val="20"/>
              </w:rPr>
            </w:pPr>
            <w:r w:rsidRPr="00F72B9E">
              <w:rPr>
                <w:color w:val="auto"/>
                <w:sz w:val="20"/>
              </w:rPr>
              <w:t>Transmission ratio</w:t>
            </w:r>
          </w:p>
        </w:tc>
        <w:tc>
          <w:tcPr>
            <w:tcW w:w="1842" w:type="dxa"/>
          </w:tcPr>
          <w:p w14:paraId="0EE4E666" w14:textId="7ED83EA7" w:rsidR="00D60286" w:rsidRPr="00F72B9E" w:rsidRDefault="00A25E5A" w:rsidP="00F05F2C">
            <w:pPr>
              <w:pStyle w:val="MDPI14history"/>
              <w:spacing w:line="240" w:lineRule="auto"/>
              <w:rPr>
                <w:color w:val="auto"/>
                <w:sz w:val="20"/>
              </w:rPr>
            </w:pPr>
            <m:oMathPara>
              <m:oMath>
                <m:r>
                  <m:rPr>
                    <m:nor/>
                  </m:rPr>
                  <w:rPr>
                    <w:color w:val="auto"/>
                    <w:sz w:val="20"/>
                  </w:rPr>
                  <m:t>G</m:t>
                </m:r>
              </m:oMath>
            </m:oMathPara>
          </w:p>
        </w:tc>
        <w:tc>
          <w:tcPr>
            <w:tcW w:w="1276" w:type="dxa"/>
          </w:tcPr>
          <w:p w14:paraId="7E678A14" w14:textId="167D3A43" w:rsidR="00D60286" w:rsidRPr="00F72B9E" w:rsidRDefault="00095D72" w:rsidP="00F05F2C">
            <w:pPr>
              <w:pStyle w:val="MDPI14history"/>
              <w:spacing w:line="240" w:lineRule="auto"/>
              <w:jc w:val="center"/>
              <w:rPr>
                <w:color w:val="auto"/>
                <w:sz w:val="20"/>
              </w:rPr>
            </w:pPr>
            <w:r w:rsidRPr="00F72B9E">
              <w:rPr>
                <w:color w:val="auto"/>
                <w:sz w:val="20"/>
              </w:rPr>
              <w:t>7</w:t>
            </w:r>
            <w:r w:rsidR="00243695" w:rsidRPr="00F72B9E">
              <w:rPr>
                <w:color w:val="auto"/>
                <w:sz w:val="20"/>
              </w:rPr>
              <w:t>.</w:t>
            </w:r>
            <w:r w:rsidRPr="00F72B9E">
              <w:rPr>
                <w:color w:val="auto"/>
                <w:sz w:val="20"/>
              </w:rPr>
              <w:t>82</w:t>
            </w:r>
            <w:r w:rsidR="003D5278" w:rsidRPr="00F72B9E">
              <w:rPr>
                <w:color w:val="auto"/>
                <w:sz w:val="20"/>
              </w:rPr>
              <w:t>:1</w:t>
            </w:r>
          </w:p>
        </w:tc>
        <w:tc>
          <w:tcPr>
            <w:tcW w:w="1276" w:type="dxa"/>
          </w:tcPr>
          <w:p w14:paraId="652915DA" w14:textId="663FD54C" w:rsidR="00D60286" w:rsidRPr="00F72B9E" w:rsidRDefault="00095D72" w:rsidP="00F05F2C">
            <w:pPr>
              <w:pStyle w:val="MDPI14history"/>
              <w:spacing w:line="240" w:lineRule="auto"/>
              <w:jc w:val="center"/>
              <w:rPr>
                <w:color w:val="auto"/>
                <w:sz w:val="20"/>
              </w:rPr>
            </w:pPr>
            <w:r w:rsidRPr="00F72B9E">
              <w:rPr>
                <w:color w:val="auto"/>
                <w:sz w:val="20"/>
              </w:rPr>
              <w:t>-</w:t>
            </w:r>
          </w:p>
        </w:tc>
      </w:tr>
      <w:tr w:rsidR="00F72B9E" w:rsidRPr="00F72B9E" w14:paraId="7C691580" w14:textId="77777777" w:rsidTr="0084394E">
        <w:tc>
          <w:tcPr>
            <w:tcW w:w="3199" w:type="dxa"/>
          </w:tcPr>
          <w:p w14:paraId="2CBB4F0B" w14:textId="0909E03B" w:rsidR="00D60286" w:rsidRPr="00F72B9E" w:rsidRDefault="003D5278" w:rsidP="00F05F2C">
            <w:pPr>
              <w:pStyle w:val="MDPI14history"/>
              <w:spacing w:line="240" w:lineRule="auto"/>
              <w:rPr>
                <w:color w:val="auto"/>
                <w:sz w:val="20"/>
              </w:rPr>
            </w:pPr>
            <w:r w:rsidRPr="00F72B9E">
              <w:rPr>
                <w:color w:val="auto"/>
                <w:sz w:val="20"/>
              </w:rPr>
              <w:t>Drag coefficient</w:t>
            </w:r>
          </w:p>
        </w:tc>
        <w:tc>
          <w:tcPr>
            <w:tcW w:w="1842" w:type="dxa"/>
          </w:tcPr>
          <w:p w14:paraId="28D413AB" w14:textId="4C7452DE" w:rsidR="00D60286" w:rsidRPr="00F72B9E" w:rsidRDefault="00E56FB6" w:rsidP="00F05F2C">
            <w:pPr>
              <w:pStyle w:val="MDPI14history"/>
              <w:spacing w:line="240" w:lineRule="auto"/>
              <w:rPr>
                <w:color w:val="auto"/>
                <w:sz w:val="20"/>
              </w:rPr>
            </w:pPr>
            <m:oMathPara>
              <m:oMath>
                <m:sSub>
                  <m:sSubPr>
                    <m:ctrlPr>
                      <w:rPr>
                        <w:rFonts w:ascii="Cambria Math" w:hAnsi="Cambria Math" w:cs="Cordia New"/>
                        <w:i/>
                        <w:color w:val="auto"/>
                        <w:sz w:val="20"/>
                      </w:rPr>
                    </m:ctrlPr>
                  </m:sSubPr>
                  <m:e>
                    <m:r>
                      <m:rPr>
                        <m:nor/>
                      </m:rPr>
                      <w:rPr>
                        <w:color w:val="auto"/>
                        <w:sz w:val="20"/>
                      </w:rPr>
                      <m:t>C</m:t>
                    </m:r>
                  </m:e>
                  <m:sub>
                    <m:r>
                      <m:rPr>
                        <m:nor/>
                      </m:rPr>
                      <w:rPr>
                        <w:color w:val="auto"/>
                        <w:sz w:val="20"/>
                      </w:rPr>
                      <m:t>d</m:t>
                    </m:r>
                  </m:sub>
                </m:sSub>
              </m:oMath>
            </m:oMathPara>
          </w:p>
        </w:tc>
        <w:tc>
          <w:tcPr>
            <w:tcW w:w="1276" w:type="dxa"/>
          </w:tcPr>
          <w:p w14:paraId="6B034336" w14:textId="6E9DF4B8" w:rsidR="00D60286" w:rsidRPr="00F72B9E" w:rsidRDefault="003D5278" w:rsidP="00F05F2C">
            <w:pPr>
              <w:pStyle w:val="MDPI14history"/>
              <w:spacing w:line="240" w:lineRule="auto"/>
              <w:jc w:val="center"/>
              <w:rPr>
                <w:color w:val="auto"/>
                <w:sz w:val="20"/>
              </w:rPr>
            </w:pPr>
            <w:r w:rsidRPr="00F72B9E">
              <w:rPr>
                <w:color w:val="auto"/>
                <w:sz w:val="20"/>
              </w:rPr>
              <w:t>0</w:t>
            </w:r>
            <w:r w:rsidR="00243695" w:rsidRPr="00F72B9E">
              <w:rPr>
                <w:color w:val="auto"/>
                <w:sz w:val="20"/>
              </w:rPr>
              <w:t>.</w:t>
            </w:r>
            <w:r w:rsidRPr="00F72B9E">
              <w:rPr>
                <w:color w:val="auto"/>
                <w:sz w:val="20"/>
              </w:rPr>
              <w:t>26</w:t>
            </w:r>
          </w:p>
        </w:tc>
        <w:tc>
          <w:tcPr>
            <w:tcW w:w="1276" w:type="dxa"/>
          </w:tcPr>
          <w:p w14:paraId="77366261" w14:textId="3A1BB923" w:rsidR="00D60286" w:rsidRPr="00F72B9E" w:rsidRDefault="003D5278" w:rsidP="00F05F2C">
            <w:pPr>
              <w:pStyle w:val="MDPI14history"/>
              <w:spacing w:line="240" w:lineRule="auto"/>
              <w:jc w:val="center"/>
              <w:rPr>
                <w:color w:val="auto"/>
                <w:sz w:val="20"/>
              </w:rPr>
            </w:pPr>
            <w:r w:rsidRPr="00F72B9E">
              <w:rPr>
                <w:color w:val="auto"/>
                <w:sz w:val="20"/>
              </w:rPr>
              <w:t>-</w:t>
            </w:r>
          </w:p>
        </w:tc>
      </w:tr>
      <w:tr w:rsidR="00F72B9E" w:rsidRPr="00F72B9E" w14:paraId="78274BAA" w14:textId="77777777" w:rsidTr="0084394E">
        <w:tc>
          <w:tcPr>
            <w:tcW w:w="3199" w:type="dxa"/>
          </w:tcPr>
          <w:p w14:paraId="666ACFDA" w14:textId="518FD92C" w:rsidR="00D60286" w:rsidRPr="00F72B9E" w:rsidRDefault="003D5278" w:rsidP="00F05F2C">
            <w:pPr>
              <w:pStyle w:val="MDPI14history"/>
              <w:spacing w:line="240" w:lineRule="auto"/>
              <w:rPr>
                <w:color w:val="auto"/>
                <w:sz w:val="20"/>
              </w:rPr>
            </w:pPr>
            <w:r w:rsidRPr="00F72B9E">
              <w:rPr>
                <w:color w:val="auto"/>
                <w:sz w:val="20"/>
              </w:rPr>
              <w:t>Rolling resistance coefficient</w:t>
            </w:r>
          </w:p>
        </w:tc>
        <w:tc>
          <w:tcPr>
            <w:tcW w:w="1842" w:type="dxa"/>
          </w:tcPr>
          <w:p w14:paraId="2AB4BDE1" w14:textId="68D59B7B" w:rsidR="00D60286" w:rsidRPr="00F72B9E" w:rsidRDefault="00E56FB6" w:rsidP="00F05F2C">
            <w:pPr>
              <w:pStyle w:val="MDPI14history"/>
              <w:spacing w:line="240" w:lineRule="auto"/>
              <w:rPr>
                <w:color w:val="auto"/>
                <w:sz w:val="20"/>
              </w:rPr>
            </w:pPr>
            <m:oMathPara>
              <m:oMath>
                <m:sSub>
                  <m:sSubPr>
                    <m:ctrlPr>
                      <w:rPr>
                        <w:rFonts w:ascii="Cambria Math" w:hAnsi="Cambria Math" w:cs="Cordia New"/>
                        <w:i/>
                        <w:color w:val="auto"/>
                        <w:sz w:val="20"/>
                      </w:rPr>
                    </m:ctrlPr>
                  </m:sSubPr>
                  <m:e>
                    <m:r>
                      <m:rPr>
                        <m:nor/>
                      </m:rPr>
                      <w:rPr>
                        <w:color w:val="auto"/>
                        <w:sz w:val="20"/>
                      </w:rPr>
                      <m:t>C</m:t>
                    </m:r>
                  </m:e>
                  <m:sub>
                    <m:r>
                      <m:rPr>
                        <m:nor/>
                      </m:rPr>
                      <w:rPr>
                        <w:color w:val="auto"/>
                        <w:sz w:val="20"/>
                      </w:rPr>
                      <m:t>r</m:t>
                    </m:r>
                  </m:sub>
                </m:sSub>
              </m:oMath>
            </m:oMathPara>
          </w:p>
        </w:tc>
        <w:tc>
          <w:tcPr>
            <w:tcW w:w="1276" w:type="dxa"/>
          </w:tcPr>
          <w:p w14:paraId="72E538DA" w14:textId="3E159D90" w:rsidR="00D60286" w:rsidRPr="00F72B9E" w:rsidRDefault="003D5278" w:rsidP="00F05F2C">
            <w:pPr>
              <w:pStyle w:val="MDPI14history"/>
              <w:spacing w:line="240" w:lineRule="auto"/>
              <w:jc w:val="center"/>
              <w:rPr>
                <w:color w:val="auto"/>
                <w:sz w:val="20"/>
              </w:rPr>
            </w:pPr>
            <w:r w:rsidRPr="00F72B9E">
              <w:rPr>
                <w:color w:val="auto"/>
                <w:sz w:val="20"/>
              </w:rPr>
              <w:t>0</w:t>
            </w:r>
            <w:r w:rsidR="00243695" w:rsidRPr="00F72B9E">
              <w:rPr>
                <w:color w:val="auto"/>
                <w:sz w:val="20"/>
              </w:rPr>
              <w:t>.</w:t>
            </w:r>
            <w:r w:rsidRPr="00F72B9E">
              <w:rPr>
                <w:color w:val="auto"/>
                <w:sz w:val="20"/>
              </w:rPr>
              <w:t>013</w:t>
            </w:r>
          </w:p>
        </w:tc>
        <w:tc>
          <w:tcPr>
            <w:tcW w:w="1276" w:type="dxa"/>
          </w:tcPr>
          <w:p w14:paraId="5EC2F469" w14:textId="771B46ED" w:rsidR="00D60286" w:rsidRPr="00F72B9E" w:rsidRDefault="003D5278" w:rsidP="00F05F2C">
            <w:pPr>
              <w:pStyle w:val="MDPI14history"/>
              <w:spacing w:line="240" w:lineRule="auto"/>
              <w:jc w:val="center"/>
              <w:rPr>
                <w:color w:val="auto"/>
                <w:sz w:val="20"/>
              </w:rPr>
            </w:pPr>
            <w:r w:rsidRPr="00F72B9E">
              <w:rPr>
                <w:color w:val="auto"/>
                <w:sz w:val="20"/>
              </w:rPr>
              <w:t>-</w:t>
            </w:r>
          </w:p>
        </w:tc>
      </w:tr>
      <w:tr w:rsidR="00F72B9E" w:rsidRPr="00F72B9E" w14:paraId="126DC172" w14:textId="77777777" w:rsidTr="0084394E">
        <w:tc>
          <w:tcPr>
            <w:tcW w:w="3199" w:type="dxa"/>
          </w:tcPr>
          <w:p w14:paraId="168EABB3" w14:textId="00F7F049" w:rsidR="00D60286" w:rsidRPr="00F72B9E" w:rsidRDefault="003D5278" w:rsidP="00F05F2C">
            <w:pPr>
              <w:pStyle w:val="MDPI14history"/>
              <w:spacing w:line="240" w:lineRule="auto"/>
              <w:rPr>
                <w:color w:val="auto"/>
                <w:sz w:val="20"/>
              </w:rPr>
            </w:pPr>
            <w:r w:rsidRPr="00F72B9E">
              <w:rPr>
                <w:color w:val="auto"/>
                <w:sz w:val="20"/>
              </w:rPr>
              <w:t>Maximum torque electric motor</w:t>
            </w:r>
          </w:p>
        </w:tc>
        <w:tc>
          <w:tcPr>
            <w:tcW w:w="1842" w:type="dxa"/>
          </w:tcPr>
          <w:p w14:paraId="7A5DBE14" w14:textId="1FC400C2" w:rsidR="00D60286" w:rsidRPr="00F72B9E" w:rsidRDefault="00E56FB6" w:rsidP="00F05F2C">
            <w:pPr>
              <w:pStyle w:val="MDPI14history"/>
              <w:spacing w:line="240" w:lineRule="auto"/>
              <w:rPr>
                <w:color w:val="auto"/>
                <w:sz w:val="20"/>
              </w:rPr>
            </w:pPr>
            <m:oMathPara>
              <m:oMath>
                <m:sSub>
                  <m:sSubPr>
                    <m:ctrlPr>
                      <w:rPr>
                        <w:rFonts w:ascii="Cambria Math" w:hAnsi="Cambria Math" w:cs="Cordia New"/>
                        <w:i/>
                        <w:color w:val="auto"/>
                        <w:sz w:val="20"/>
                      </w:rPr>
                    </m:ctrlPr>
                  </m:sSubPr>
                  <m:e>
                    <m:r>
                      <m:rPr>
                        <m:nor/>
                      </m:rPr>
                      <w:rPr>
                        <w:color w:val="auto"/>
                        <w:sz w:val="20"/>
                      </w:rPr>
                      <m:t>T</m:t>
                    </m:r>
                  </m:e>
                  <m:sub>
                    <m:r>
                      <m:rPr>
                        <m:nor/>
                      </m:rPr>
                      <w:rPr>
                        <w:color w:val="auto"/>
                        <w:sz w:val="20"/>
                      </w:rPr>
                      <m:t>max</m:t>
                    </m:r>
                  </m:sub>
                </m:sSub>
              </m:oMath>
            </m:oMathPara>
          </w:p>
        </w:tc>
        <w:tc>
          <w:tcPr>
            <w:tcW w:w="1276" w:type="dxa"/>
          </w:tcPr>
          <w:p w14:paraId="7951ED1D" w14:textId="5D7CDB5A" w:rsidR="00D60286" w:rsidRPr="00F72B9E" w:rsidRDefault="003D5278" w:rsidP="00F05F2C">
            <w:pPr>
              <w:pStyle w:val="MDPI14history"/>
              <w:spacing w:line="240" w:lineRule="auto"/>
              <w:jc w:val="center"/>
              <w:rPr>
                <w:color w:val="auto"/>
                <w:sz w:val="20"/>
              </w:rPr>
            </w:pPr>
            <w:r w:rsidRPr="00F72B9E">
              <w:rPr>
                <w:color w:val="auto"/>
                <w:sz w:val="20"/>
              </w:rPr>
              <w:t>250</w:t>
            </w:r>
          </w:p>
        </w:tc>
        <w:tc>
          <w:tcPr>
            <w:tcW w:w="1276" w:type="dxa"/>
          </w:tcPr>
          <w:p w14:paraId="57026872" w14:textId="76CF61D8" w:rsidR="00D60286" w:rsidRPr="00F72B9E" w:rsidRDefault="003D5278" w:rsidP="00F05F2C">
            <w:pPr>
              <w:pStyle w:val="MDPI14history"/>
              <w:spacing w:line="240" w:lineRule="auto"/>
              <w:jc w:val="center"/>
              <w:rPr>
                <w:rFonts w:ascii="Cambria Math" w:hAnsi="Cambria Math"/>
                <w:color w:val="auto"/>
                <w:sz w:val="20"/>
              </w:rPr>
            </w:pPr>
            <w:r w:rsidRPr="00F72B9E">
              <w:rPr>
                <w:rFonts w:ascii="Cambria Math" w:hAnsi="Cambria Math"/>
                <w:color w:val="auto"/>
                <w:sz w:val="20"/>
              </w:rPr>
              <w:t>Nm</w:t>
            </w:r>
          </w:p>
        </w:tc>
      </w:tr>
      <w:tr w:rsidR="00F72B9E" w:rsidRPr="00F72B9E" w14:paraId="785B2231" w14:textId="77777777" w:rsidTr="0084394E">
        <w:tc>
          <w:tcPr>
            <w:tcW w:w="3199" w:type="dxa"/>
          </w:tcPr>
          <w:p w14:paraId="48986A6A" w14:textId="4D3D93AE" w:rsidR="003D5278" w:rsidRPr="00F72B9E" w:rsidRDefault="003D5278" w:rsidP="00F05F2C">
            <w:pPr>
              <w:pStyle w:val="MDPI14history"/>
              <w:spacing w:line="240" w:lineRule="auto"/>
              <w:rPr>
                <w:color w:val="auto"/>
                <w:sz w:val="20"/>
              </w:rPr>
            </w:pPr>
            <w:r w:rsidRPr="00F72B9E">
              <w:rPr>
                <w:color w:val="auto"/>
                <w:sz w:val="20"/>
              </w:rPr>
              <w:t>Maximum power electric motor</w:t>
            </w:r>
          </w:p>
        </w:tc>
        <w:tc>
          <w:tcPr>
            <w:tcW w:w="1842" w:type="dxa"/>
          </w:tcPr>
          <w:p w14:paraId="1A37350F" w14:textId="49004879" w:rsidR="003D5278" w:rsidRPr="00F72B9E" w:rsidRDefault="00E56FB6" w:rsidP="00F05F2C">
            <w:pPr>
              <w:pStyle w:val="MDPI14history"/>
              <w:spacing w:line="240" w:lineRule="auto"/>
              <w:rPr>
                <w:color w:val="auto"/>
                <w:sz w:val="20"/>
              </w:rPr>
            </w:pPr>
            <m:oMathPara>
              <m:oMath>
                <m:sSub>
                  <m:sSubPr>
                    <m:ctrlPr>
                      <w:rPr>
                        <w:rFonts w:ascii="Cambria Math" w:hAnsi="Cambria Math" w:cs="Cordia New"/>
                        <w:i/>
                        <w:color w:val="auto"/>
                        <w:sz w:val="20"/>
                      </w:rPr>
                    </m:ctrlPr>
                  </m:sSubPr>
                  <m:e>
                    <m:r>
                      <m:rPr>
                        <m:nor/>
                      </m:rPr>
                      <w:rPr>
                        <w:color w:val="auto"/>
                        <w:sz w:val="20"/>
                      </w:rPr>
                      <m:t>P</m:t>
                    </m:r>
                  </m:e>
                  <m:sub>
                    <m:r>
                      <m:rPr>
                        <m:nor/>
                      </m:rPr>
                      <w:rPr>
                        <w:color w:val="auto"/>
                        <w:sz w:val="20"/>
                      </w:rPr>
                      <m:t>max</m:t>
                    </m:r>
                  </m:sub>
                </m:sSub>
              </m:oMath>
            </m:oMathPara>
          </w:p>
        </w:tc>
        <w:tc>
          <w:tcPr>
            <w:tcW w:w="1276" w:type="dxa"/>
          </w:tcPr>
          <w:p w14:paraId="52FB3E0A" w14:textId="49B506D5" w:rsidR="003D5278" w:rsidRPr="00F72B9E" w:rsidRDefault="003D5278" w:rsidP="00F05F2C">
            <w:pPr>
              <w:pStyle w:val="MDPI14history"/>
              <w:spacing w:line="240" w:lineRule="auto"/>
              <w:jc w:val="center"/>
              <w:rPr>
                <w:color w:val="auto"/>
                <w:sz w:val="20"/>
              </w:rPr>
            </w:pPr>
            <w:r w:rsidRPr="00F72B9E">
              <w:rPr>
                <w:color w:val="auto"/>
                <w:sz w:val="20"/>
              </w:rPr>
              <w:t>107</w:t>
            </w:r>
          </w:p>
        </w:tc>
        <w:tc>
          <w:tcPr>
            <w:tcW w:w="1276" w:type="dxa"/>
          </w:tcPr>
          <w:p w14:paraId="0B87EB50" w14:textId="3E43F9BE" w:rsidR="003D5278" w:rsidRPr="00F72B9E" w:rsidRDefault="003D5278" w:rsidP="00F05F2C">
            <w:pPr>
              <w:pStyle w:val="MDPI14history"/>
              <w:spacing w:line="240" w:lineRule="auto"/>
              <w:jc w:val="center"/>
              <w:rPr>
                <w:rFonts w:ascii="Cambria Math" w:hAnsi="Cambria Math"/>
                <w:color w:val="auto"/>
                <w:sz w:val="20"/>
              </w:rPr>
            </w:pPr>
            <w:r w:rsidRPr="00F72B9E">
              <w:rPr>
                <w:rFonts w:ascii="Cambria Math" w:hAnsi="Cambria Math"/>
                <w:color w:val="auto"/>
                <w:sz w:val="20"/>
              </w:rPr>
              <w:t>kW</w:t>
            </w:r>
          </w:p>
        </w:tc>
      </w:tr>
      <w:tr w:rsidR="00F72B9E" w:rsidRPr="00F72B9E" w14:paraId="770A722A" w14:textId="77777777" w:rsidTr="0084394E">
        <w:tc>
          <w:tcPr>
            <w:tcW w:w="3199" w:type="dxa"/>
          </w:tcPr>
          <w:p w14:paraId="1434D323" w14:textId="3349F016" w:rsidR="00225858" w:rsidRPr="00F72B9E" w:rsidRDefault="00225858" w:rsidP="00F05F2C">
            <w:pPr>
              <w:pStyle w:val="MDPI14history"/>
              <w:spacing w:line="240" w:lineRule="auto"/>
              <w:rPr>
                <w:color w:val="auto"/>
                <w:sz w:val="20"/>
              </w:rPr>
            </w:pPr>
            <w:r w:rsidRPr="00F72B9E">
              <w:rPr>
                <w:color w:val="auto"/>
                <w:sz w:val="20"/>
              </w:rPr>
              <w:t xml:space="preserve">Motor </w:t>
            </w:r>
            <w:r w:rsidR="00FE4A03" w:rsidRPr="00F72B9E">
              <w:rPr>
                <w:color w:val="auto"/>
                <w:sz w:val="20"/>
              </w:rPr>
              <w:t>t</w:t>
            </w:r>
            <w:r w:rsidR="0051251B" w:rsidRPr="00F72B9E">
              <w:rPr>
                <w:color w:val="auto"/>
                <w:sz w:val="20"/>
              </w:rPr>
              <w:t xml:space="preserve">orque </w:t>
            </w:r>
            <w:r w:rsidRPr="00F72B9E">
              <w:rPr>
                <w:color w:val="auto"/>
                <w:sz w:val="20"/>
              </w:rPr>
              <w:t>loss constant</w:t>
            </w:r>
          </w:p>
        </w:tc>
        <w:tc>
          <w:tcPr>
            <w:tcW w:w="1842" w:type="dxa"/>
          </w:tcPr>
          <w:p w14:paraId="4994996A" w14:textId="65F78A9F" w:rsidR="00225858" w:rsidRPr="00F72B9E" w:rsidRDefault="00E56FB6" w:rsidP="00F05F2C">
            <w:pPr>
              <w:pStyle w:val="MDPI14history"/>
              <w:spacing w:line="240" w:lineRule="auto"/>
              <w:rPr>
                <w:color w:val="auto"/>
                <w:sz w:val="20"/>
              </w:rPr>
            </w:pPr>
            <m:oMathPara>
              <m:oMath>
                <m:sSub>
                  <m:sSubPr>
                    <m:ctrlPr>
                      <w:rPr>
                        <w:rFonts w:ascii="Cambria Math" w:hAnsi="Cambria Math" w:cs="Cordia New"/>
                        <w:i/>
                        <w:color w:val="auto"/>
                        <w:sz w:val="20"/>
                      </w:rPr>
                    </m:ctrlPr>
                  </m:sSubPr>
                  <m:e>
                    <m:r>
                      <m:rPr>
                        <m:nor/>
                      </m:rPr>
                      <w:rPr>
                        <w:rFonts w:cs="Cordia New"/>
                        <w:color w:val="auto"/>
                        <w:sz w:val="20"/>
                      </w:rPr>
                      <m:t>k</m:t>
                    </m:r>
                  </m:e>
                  <m:sub>
                    <m:r>
                      <m:rPr>
                        <m:nor/>
                      </m:rPr>
                      <w:rPr>
                        <w:rFonts w:cs="Cordia New"/>
                        <w:color w:val="auto"/>
                        <w:sz w:val="20"/>
                      </w:rPr>
                      <m:t>cm</m:t>
                    </m:r>
                  </m:sub>
                </m:sSub>
              </m:oMath>
            </m:oMathPara>
          </w:p>
        </w:tc>
        <w:tc>
          <w:tcPr>
            <w:tcW w:w="1276" w:type="dxa"/>
          </w:tcPr>
          <w:p w14:paraId="64CE5E15" w14:textId="6C5CD233" w:rsidR="00225858" w:rsidRPr="00F72B9E" w:rsidRDefault="0084394E" w:rsidP="00F05F2C">
            <w:pPr>
              <w:pStyle w:val="MDPI14history"/>
              <w:spacing w:line="240" w:lineRule="auto"/>
              <w:jc w:val="center"/>
              <w:rPr>
                <w:color w:val="auto"/>
                <w:sz w:val="20"/>
              </w:rPr>
            </w:pPr>
            <w:r w:rsidRPr="00F72B9E">
              <w:rPr>
                <w:color w:val="auto"/>
                <w:sz w:val="20"/>
              </w:rPr>
              <w:t>0</w:t>
            </w:r>
            <w:r w:rsidR="00243695" w:rsidRPr="00F72B9E">
              <w:rPr>
                <w:color w:val="auto"/>
                <w:sz w:val="20"/>
              </w:rPr>
              <w:t>.</w:t>
            </w:r>
            <w:r w:rsidRPr="00F72B9E">
              <w:rPr>
                <w:color w:val="auto"/>
                <w:sz w:val="20"/>
              </w:rPr>
              <w:t>12</w:t>
            </w:r>
          </w:p>
        </w:tc>
        <w:tc>
          <w:tcPr>
            <w:tcW w:w="1276" w:type="dxa"/>
          </w:tcPr>
          <w:p w14:paraId="5BFC3F04" w14:textId="336A839C" w:rsidR="00225858" w:rsidRPr="00F72B9E" w:rsidRDefault="00E56FB6" w:rsidP="00F05F2C">
            <w:pPr>
              <w:pStyle w:val="MDPI14history"/>
              <w:spacing w:line="240" w:lineRule="auto"/>
              <w:jc w:val="center"/>
              <w:rPr>
                <w:iCs/>
                <w:color w:val="auto"/>
                <w:sz w:val="20"/>
              </w:rPr>
            </w:pPr>
            <m:oMathPara>
              <m:oMath>
                <m:f>
                  <m:fPr>
                    <m:type m:val="lin"/>
                    <m:ctrlPr>
                      <w:rPr>
                        <w:rFonts w:ascii="Cambria Math" w:hAnsi="Cambria Math"/>
                        <w:iCs/>
                        <w:color w:val="auto"/>
                        <w:sz w:val="20"/>
                      </w:rPr>
                    </m:ctrlPr>
                  </m:fPr>
                  <m:num>
                    <m:r>
                      <m:rPr>
                        <m:sty m:val="p"/>
                      </m:rPr>
                      <w:rPr>
                        <w:rFonts w:ascii="Cambria Math" w:hAnsi="Cambria Math"/>
                        <w:color w:val="auto"/>
                        <w:sz w:val="20"/>
                      </w:rPr>
                      <m:t>s</m:t>
                    </m:r>
                  </m:num>
                  <m:den>
                    <m:r>
                      <m:rPr>
                        <m:sty m:val="p"/>
                      </m:rPr>
                      <w:rPr>
                        <w:rFonts w:ascii="Cambria Math" w:hAnsi="Cambria Math"/>
                        <w:color w:val="auto"/>
                        <w:sz w:val="20"/>
                      </w:rPr>
                      <m:t>kg</m:t>
                    </m:r>
                    <m:sSup>
                      <m:sSupPr>
                        <m:ctrlPr>
                          <w:rPr>
                            <w:rFonts w:ascii="Cambria Math" w:hAnsi="Cambria Math"/>
                            <w:iCs/>
                            <w:color w:val="auto"/>
                            <w:sz w:val="20"/>
                          </w:rPr>
                        </m:ctrlPr>
                      </m:sSupPr>
                      <m:e>
                        <m:r>
                          <m:rPr>
                            <m:sty m:val="p"/>
                          </m:rPr>
                          <w:rPr>
                            <w:rFonts w:ascii="Cambria Math" w:hAnsi="Cambria Math"/>
                            <w:color w:val="auto"/>
                            <w:sz w:val="20"/>
                          </w:rPr>
                          <m:t>m</m:t>
                        </m:r>
                      </m:e>
                      <m:sup>
                        <m:r>
                          <m:rPr>
                            <m:sty m:val="p"/>
                          </m:rPr>
                          <w:rPr>
                            <w:rFonts w:ascii="Cambria Math" w:hAnsi="Cambria Math"/>
                            <w:color w:val="auto"/>
                            <w:sz w:val="20"/>
                          </w:rPr>
                          <m:t>2</m:t>
                        </m:r>
                      </m:sup>
                    </m:sSup>
                  </m:den>
                </m:f>
              </m:oMath>
            </m:oMathPara>
          </w:p>
        </w:tc>
      </w:tr>
      <w:tr w:rsidR="00F72B9E" w:rsidRPr="00F72B9E" w14:paraId="3039C465" w14:textId="77777777" w:rsidTr="0084394E">
        <w:tc>
          <w:tcPr>
            <w:tcW w:w="3199" w:type="dxa"/>
          </w:tcPr>
          <w:p w14:paraId="5A30AAA1" w14:textId="6FD1EAB8" w:rsidR="00225858" w:rsidRPr="00F72B9E" w:rsidRDefault="00225858" w:rsidP="00F05F2C">
            <w:pPr>
              <w:pStyle w:val="MDPI14history"/>
              <w:spacing w:line="240" w:lineRule="auto"/>
              <w:rPr>
                <w:color w:val="auto"/>
                <w:sz w:val="20"/>
              </w:rPr>
            </w:pPr>
            <w:r w:rsidRPr="00F72B9E">
              <w:rPr>
                <w:color w:val="auto"/>
                <w:sz w:val="20"/>
              </w:rPr>
              <w:t xml:space="preserve">Motor </w:t>
            </w:r>
            <w:r w:rsidR="0051251B" w:rsidRPr="00F72B9E">
              <w:rPr>
                <w:color w:val="auto"/>
                <w:sz w:val="20"/>
              </w:rPr>
              <w:t xml:space="preserve">work </w:t>
            </w:r>
            <w:r w:rsidRPr="00F72B9E">
              <w:rPr>
                <w:color w:val="auto"/>
                <w:sz w:val="20"/>
              </w:rPr>
              <w:t>loss constant</w:t>
            </w:r>
          </w:p>
        </w:tc>
        <w:tc>
          <w:tcPr>
            <w:tcW w:w="1842" w:type="dxa"/>
          </w:tcPr>
          <w:p w14:paraId="180EC073" w14:textId="02D9CE62" w:rsidR="00225858" w:rsidRPr="00F72B9E" w:rsidRDefault="00E56FB6" w:rsidP="00F05F2C">
            <w:pPr>
              <w:pStyle w:val="MDPI14history"/>
              <w:spacing w:line="240" w:lineRule="auto"/>
              <w:rPr>
                <w:color w:val="auto"/>
                <w:sz w:val="20"/>
              </w:rPr>
            </w:pPr>
            <m:oMathPara>
              <m:oMath>
                <m:sSub>
                  <m:sSubPr>
                    <m:ctrlPr>
                      <w:rPr>
                        <w:rFonts w:ascii="Cambria Math" w:hAnsi="Cambria Math" w:cs="Cordia New"/>
                        <w:i/>
                        <w:color w:val="auto"/>
                        <w:sz w:val="20"/>
                      </w:rPr>
                    </m:ctrlPr>
                  </m:sSubPr>
                  <m:e>
                    <m:r>
                      <m:rPr>
                        <m:nor/>
                      </m:rPr>
                      <w:rPr>
                        <w:rFonts w:cs="Cordia New"/>
                        <w:color w:val="auto"/>
                        <w:sz w:val="20"/>
                      </w:rPr>
                      <m:t>k</m:t>
                    </m:r>
                  </m:e>
                  <m:sub>
                    <m:r>
                      <m:rPr>
                        <m:nor/>
                      </m:rPr>
                      <w:rPr>
                        <w:rFonts w:cs="Cordia New"/>
                        <w:color w:val="auto"/>
                        <w:sz w:val="20"/>
                      </w:rPr>
                      <m:t>im</m:t>
                    </m:r>
                  </m:sub>
                </m:sSub>
              </m:oMath>
            </m:oMathPara>
          </w:p>
        </w:tc>
        <w:tc>
          <w:tcPr>
            <w:tcW w:w="1276" w:type="dxa"/>
          </w:tcPr>
          <w:p w14:paraId="08F9CD14" w14:textId="4EDBA792" w:rsidR="00225858" w:rsidRPr="00F72B9E" w:rsidRDefault="0084394E" w:rsidP="00F05F2C">
            <w:pPr>
              <w:pStyle w:val="MDPI14history"/>
              <w:spacing w:line="240" w:lineRule="auto"/>
              <w:jc w:val="center"/>
              <w:rPr>
                <w:color w:val="auto"/>
                <w:sz w:val="20"/>
              </w:rPr>
            </w:pPr>
            <w:r w:rsidRPr="00F72B9E">
              <w:rPr>
                <w:color w:val="auto"/>
                <w:sz w:val="20"/>
              </w:rPr>
              <w:t>0</w:t>
            </w:r>
            <w:r w:rsidR="00714DE5" w:rsidRPr="00F72B9E">
              <w:rPr>
                <w:color w:val="auto"/>
                <w:sz w:val="20"/>
              </w:rPr>
              <w:t>.</w:t>
            </w:r>
            <w:r w:rsidRPr="00F72B9E">
              <w:rPr>
                <w:color w:val="auto"/>
                <w:sz w:val="20"/>
              </w:rPr>
              <w:t>01</w:t>
            </w:r>
          </w:p>
        </w:tc>
        <w:tc>
          <w:tcPr>
            <w:tcW w:w="1276" w:type="dxa"/>
          </w:tcPr>
          <w:p w14:paraId="723D2ED0" w14:textId="41608AB1" w:rsidR="00225858" w:rsidRPr="00F72B9E" w:rsidRDefault="0084394E" w:rsidP="00F05F2C">
            <w:pPr>
              <w:pStyle w:val="MDPI14history"/>
              <w:spacing w:line="240" w:lineRule="auto"/>
              <w:jc w:val="center"/>
              <w:rPr>
                <w:rFonts w:ascii="Cambria Math" w:hAnsi="Cambria Math"/>
                <w:color w:val="auto"/>
                <w:sz w:val="20"/>
              </w:rPr>
            </w:pPr>
            <w:r w:rsidRPr="00F72B9E">
              <w:rPr>
                <w:rFonts w:ascii="Cambria Math" w:hAnsi="Cambria Math"/>
                <w:color w:val="auto"/>
                <w:sz w:val="20"/>
              </w:rPr>
              <w:t>J</w:t>
            </w:r>
          </w:p>
        </w:tc>
      </w:tr>
      <w:tr w:rsidR="00F72B9E" w:rsidRPr="00F72B9E" w14:paraId="45A5241A" w14:textId="77777777" w:rsidTr="0084394E">
        <w:tc>
          <w:tcPr>
            <w:tcW w:w="3199" w:type="dxa"/>
          </w:tcPr>
          <w:p w14:paraId="3E9EABB6" w14:textId="455538AB" w:rsidR="00225858" w:rsidRPr="00F72B9E" w:rsidRDefault="00225858" w:rsidP="00F05F2C">
            <w:pPr>
              <w:pStyle w:val="MDPI14history"/>
              <w:spacing w:line="240" w:lineRule="auto"/>
              <w:rPr>
                <w:color w:val="auto"/>
                <w:sz w:val="20"/>
              </w:rPr>
            </w:pPr>
            <w:r w:rsidRPr="00F72B9E">
              <w:rPr>
                <w:color w:val="auto"/>
                <w:sz w:val="20"/>
              </w:rPr>
              <w:t xml:space="preserve">Motor </w:t>
            </w:r>
            <w:r w:rsidR="0051251B" w:rsidRPr="00F72B9E">
              <w:rPr>
                <w:color w:val="auto"/>
                <w:sz w:val="20"/>
              </w:rPr>
              <w:t xml:space="preserve">inertia </w:t>
            </w:r>
            <w:r w:rsidRPr="00F72B9E">
              <w:rPr>
                <w:color w:val="auto"/>
                <w:sz w:val="20"/>
              </w:rPr>
              <w:t>loss constant</w:t>
            </w:r>
          </w:p>
        </w:tc>
        <w:tc>
          <w:tcPr>
            <w:tcW w:w="1842" w:type="dxa"/>
          </w:tcPr>
          <w:p w14:paraId="682E4CE4" w14:textId="01485153" w:rsidR="00225858" w:rsidRPr="00F72B9E" w:rsidRDefault="00E56FB6" w:rsidP="00F05F2C">
            <w:pPr>
              <w:pStyle w:val="MDPI14history"/>
              <w:spacing w:line="240" w:lineRule="auto"/>
              <w:rPr>
                <w:color w:val="auto"/>
                <w:sz w:val="20"/>
              </w:rPr>
            </w:pPr>
            <m:oMathPara>
              <m:oMath>
                <m:sSub>
                  <m:sSubPr>
                    <m:ctrlPr>
                      <w:rPr>
                        <w:rFonts w:ascii="Cambria Math" w:hAnsi="Cambria Math" w:cs="Cordia New"/>
                        <w:i/>
                        <w:color w:val="auto"/>
                        <w:sz w:val="20"/>
                      </w:rPr>
                    </m:ctrlPr>
                  </m:sSubPr>
                  <m:e>
                    <m:r>
                      <m:rPr>
                        <m:nor/>
                      </m:rPr>
                      <w:rPr>
                        <w:rFonts w:cs="Cordia New"/>
                        <w:color w:val="auto"/>
                        <w:sz w:val="20"/>
                      </w:rPr>
                      <m:t>k</m:t>
                    </m:r>
                  </m:e>
                  <m:sub>
                    <m:r>
                      <m:rPr>
                        <m:nor/>
                      </m:rPr>
                      <w:rPr>
                        <w:rFonts w:cs="Cordia New"/>
                        <w:color w:val="auto"/>
                        <w:sz w:val="20"/>
                      </w:rPr>
                      <m:t>wm</m:t>
                    </m:r>
                  </m:sub>
                </m:sSub>
              </m:oMath>
            </m:oMathPara>
          </w:p>
        </w:tc>
        <w:tc>
          <w:tcPr>
            <w:tcW w:w="1276" w:type="dxa"/>
          </w:tcPr>
          <w:p w14:paraId="5348B69F" w14:textId="62A880F9" w:rsidR="00225858" w:rsidRPr="00F72B9E" w:rsidRDefault="0084394E" w:rsidP="00F05F2C">
            <w:pPr>
              <w:pStyle w:val="MDPI14history"/>
              <w:spacing w:line="240" w:lineRule="auto"/>
              <w:jc w:val="center"/>
              <w:rPr>
                <w:color w:val="auto"/>
                <w:sz w:val="20"/>
              </w:rPr>
            </w:pPr>
            <w:r w:rsidRPr="00F72B9E">
              <w:rPr>
                <w:color w:val="auto"/>
                <w:sz w:val="20"/>
              </w:rPr>
              <w:t>1</w:t>
            </w:r>
            <w:r w:rsidR="00243695" w:rsidRPr="00F72B9E">
              <w:rPr>
                <w:color w:val="auto"/>
                <w:sz w:val="20"/>
              </w:rPr>
              <w:t>.</w:t>
            </w:r>
            <w:r w:rsidRPr="00F72B9E">
              <w:rPr>
                <w:color w:val="auto"/>
                <w:sz w:val="20"/>
              </w:rPr>
              <w:t>2x10</w:t>
            </w:r>
            <w:r w:rsidRPr="00F72B9E">
              <w:rPr>
                <w:color w:val="auto"/>
                <w:sz w:val="20"/>
                <w:vertAlign w:val="superscript"/>
              </w:rPr>
              <w:t>-5</w:t>
            </w:r>
          </w:p>
        </w:tc>
        <w:tc>
          <w:tcPr>
            <w:tcW w:w="1276" w:type="dxa"/>
          </w:tcPr>
          <w:p w14:paraId="2792CBE7" w14:textId="48B68FBC" w:rsidR="00225858" w:rsidRPr="00F72B9E" w:rsidRDefault="0084394E" w:rsidP="00F05F2C">
            <w:pPr>
              <w:pStyle w:val="MDPI14history"/>
              <w:spacing w:line="240" w:lineRule="auto"/>
              <w:jc w:val="center"/>
              <w:rPr>
                <w:color w:val="auto"/>
                <w:sz w:val="20"/>
              </w:rPr>
            </w:pPr>
            <m:oMathPara>
              <m:oMath>
                <m:r>
                  <w:rPr>
                    <w:rFonts w:ascii="Cambria Math" w:hAnsi="Cambria Math"/>
                    <w:color w:val="auto"/>
                    <w:sz w:val="20"/>
                  </w:rPr>
                  <m:t>kg</m:t>
                </m:r>
                <m:sSup>
                  <m:sSupPr>
                    <m:ctrlPr>
                      <w:rPr>
                        <w:rFonts w:ascii="Cambria Math" w:hAnsi="Cambria Math"/>
                        <w:i/>
                        <w:color w:val="auto"/>
                        <w:sz w:val="20"/>
                      </w:rPr>
                    </m:ctrlPr>
                  </m:sSupPr>
                  <m:e>
                    <m:r>
                      <w:rPr>
                        <w:rFonts w:ascii="Cambria Math" w:hAnsi="Cambria Math"/>
                        <w:color w:val="auto"/>
                        <w:sz w:val="20"/>
                      </w:rPr>
                      <m:t>m</m:t>
                    </m:r>
                  </m:e>
                  <m:sup>
                    <m:r>
                      <w:rPr>
                        <w:rFonts w:ascii="Cambria Math" w:hAnsi="Cambria Math"/>
                        <w:color w:val="auto"/>
                        <w:sz w:val="20"/>
                      </w:rPr>
                      <m:t>2</m:t>
                    </m:r>
                  </m:sup>
                </m:sSup>
              </m:oMath>
            </m:oMathPara>
          </w:p>
        </w:tc>
      </w:tr>
      <w:tr w:rsidR="00F72B9E" w:rsidRPr="00F72B9E" w14:paraId="76A1BF71" w14:textId="77777777" w:rsidTr="0084394E">
        <w:tc>
          <w:tcPr>
            <w:tcW w:w="3199" w:type="dxa"/>
          </w:tcPr>
          <w:p w14:paraId="1E4FC43F" w14:textId="2A42C4BA" w:rsidR="003D5278" w:rsidRPr="00F72B9E" w:rsidRDefault="003D5278" w:rsidP="00F05F2C">
            <w:pPr>
              <w:pStyle w:val="MDPI14history"/>
              <w:spacing w:line="240" w:lineRule="auto"/>
              <w:rPr>
                <w:color w:val="auto"/>
                <w:sz w:val="20"/>
              </w:rPr>
            </w:pPr>
            <w:r w:rsidRPr="00F72B9E">
              <w:rPr>
                <w:color w:val="auto"/>
                <w:sz w:val="20"/>
              </w:rPr>
              <w:t>Battery capacity</w:t>
            </w:r>
          </w:p>
        </w:tc>
        <w:tc>
          <w:tcPr>
            <w:tcW w:w="1842" w:type="dxa"/>
          </w:tcPr>
          <w:p w14:paraId="7528591C" w14:textId="00C81985" w:rsidR="003D5278" w:rsidRPr="00F72B9E" w:rsidRDefault="00A25E5A" w:rsidP="00F05F2C">
            <w:pPr>
              <w:pStyle w:val="MDPI14history"/>
              <w:spacing w:line="240" w:lineRule="auto"/>
              <w:rPr>
                <w:color w:val="auto"/>
                <w:sz w:val="20"/>
              </w:rPr>
            </w:pPr>
            <m:oMathPara>
              <m:oMath>
                <m:r>
                  <m:rPr>
                    <m:nor/>
                  </m:rPr>
                  <w:rPr>
                    <w:color w:val="auto"/>
                    <w:sz w:val="20"/>
                  </w:rPr>
                  <m:t>E</m:t>
                </m:r>
              </m:oMath>
            </m:oMathPara>
          </w:p>
        </w:tc>
        <w:tc>
          <w:tcPr>
            <w:tcW w:w="1276" w:type="dxa"/>
          </w:tcPr>
          <w:p w14:paraId="27EF782A" w14:textId="0E5651E7" w:rsidR="003D5278" w:rsidRPr="00F72B9E" w:rsidRDefault="003D5278" w:rsidP="00F05F2C">
            <w:pPr>
              <w:pStyle w:val="MDPI14history"/>
              <w:spacing w:line="240" w:lineRule="auto"/>
              <w:jc w:val="center"/>
              <w:rPr>
                <w:color w:val="auto"/>
                <w:sz w:val="20"/>
              </w:rPr>
            </w:pPr>
            <w:r w:rsidRPr="00F72B9E">
              <w:rPr>
                <w:color w:val="auto"/>
                <w:sz w:val="20"/>
              </w:rPr>
              <w:t>23</w:t>
            </w:r>
          </w:p>
        </w:tc>
        <w:tc>
          <w:tcPr>
            <w:tcW w:w="1276" w:type="dxa"/>
          </w:tcPr>
          <w:p w14:paraId="28E1B9CD" w14:textId="6231199C" w:rsidR="003D5278" w:rsidRPr="00F72B9E" w:rsidRDefault="00C353F9" w:rsidP="00F05F2C">
            <w:pPr>
              <w:pStyle w:val="MDPI14history"/>
              <w:spacing w:line="240" w:lineRule="auto"/>
              <w:jc w:val="center"/>
              <w:rPr>
                <w:rFonts w:ascii="Cambria Math" w:hAnsi="Cambria Math"/>
                <w:color w:val="auto"/>
                <w:sz w:val="20"/>
              </w:rPr>
            </w:pPr>
            <w:r w:rsidRPr="00F72B9E">
              <w:rPr>
                <w:rFonts w:ascii="Cambria Math" w:hAnsi="Cambria Math"/>
                <w:color w:val="auto"/>
                <w:sz w:val="20"/>
              </w:rPr>
              <w:t>kWh</w:t>
            </w:r>
          </w:p>
        </w:tc>
      </w:tr>
      <w:tr w:rsidR="00F72B9E" w:rsidRPr="00F72B9E" w14:paraId="693F98C8" w14:textId="77777777" w:rsidTr="0084394E">
        <w:tc>
          <w:tcPr>
            <w:tcW w:w="3199" w:type="dxa"/>
          </w:tcPr>
          <w:p w14:paraId="53A6BAEE" w14:textId="165705CE" w:rsidR="003D5278" w:rsidRPr="00F72B9E" w:rsidRDefault="003D5278" w:rsidP="00F05F2C">
            <w:pPr>
              <w:pStyle w:val="MDPI14history"/>
              <w:spacing w:line="240" w:lineRule="auto"/>
              <w:rPr>
                <w:color w:val="auto"/>
                <w:sz w:val="20"/>
              </w:rPr>
            </w:pPr>
            <w:r w:rsidRPr="00F72B9E">
              <w:rPr>
                <w:color w:val="auto"/>
                <w:sz w:val="20"/>
              </w:rPr>
              <w:t>Voltage</w:t>
            </w:r>
          </w:p>
        </w:tc>
        <w:tc>
          <w:tcPr>
            <w:tcW w:w="1842" w:type="dxa"/>
          </w:tcPr>
          <w:p w14:paraId="3E5E1866" w14:textId="377AA581" w:rsidR="003D5278" w:rsidRPr="00F72B9E" w:rsidRDefault="00E56FB6" w:rsidP="00F05F2C">
            <w:pPr>
              <w:pStyle w:val="MDPI14history"/>
              <w:spacing w:line="240" w:lineRule="auto"/>
              <w:rPr>
                <w:color w:val="auto"/>
                <w:sz w:val="20"/>
              </w:rPr>
            </w:pPr>
            <m:oMathPara>
              <m:oMath>
                <m:sSub>
                  <m:sSubPr>
                    <m:ctrlPr>
                      <w:rPr>
                        <w:rFonts w:ascii="Cambria Math" w:hAnsi="Cambria Math" w:cs="Cordia New"/>
                        <w:i/>
                        <w:color w:val="auto"/>
                        <w:sz w:val="20"/>
                      </w:rPr>
                    </m:ctrlPr>
                  </m:sSubPr>
                  <m:e>
                    <m:r>
                      <m:rPr>
                        <m:nor/>
                      </m:rPr>
                      <w:rPr>
                        <w:color w:val="auto"/>
                        <w:sz w:val="20"/>
                      </w:rPr>
                      <m:t>V</m:t>
                    </m:r>
                  </m:e>
                  <m:sub>
                    <m:r>
                      <m:rPr>
                        <m:nor/>
                      </m:rPr>
                      <w:rPr>
                        <w:color w:val="auto"/>
                        <w:sz w:val="20"/>
                      </w:rPr>
                      <m:t>OC</m:t>
                    </m:r>
                  </m:sub>
                </m:sSub>
              </m:oMath>
            </m:oMathPara>
          </w:p>
        </w:tc>
        <w:tc>
          <w:tcPr>
            <w:tcW w:w="1276" w:type="dxa"/>
          </w:tcPr>
          <w:p w14:paraId="3ADAD606" w14:textId="06AD2352" w:rsidR="003D5278" w:rsidRPr="00F72B9E" w:rsidRDefault="003D5278" w:rsidP="00F05F2C">
            <w:pPr>
              <w:pStyle w:val="MDPI14history"/>
              <w:spacing w:line="240" w:lineRule="auto"/>
              <w:jc w:val="center"/>
              <w:rPr>
                <w:color w:val="auto"/>
                <w:sz w:val="20"/>
              </w:rPr>
            </w:pPr>
            <w:r w:rsidRPr="00F72B9E">
              <w:rPr>
                <w:color w:val="auto"/>
                <w:sz w:val="20"/>
              </w:rPr>
              <w:t>350</w:t>
            </w:r>
          </w:p>
        </w:tc>
        <w:tc>
          <w:tcPr>
            <w:tcW w:w="1276" w:type="dxa"/>
          </w:tcPr>
          <w:p w14:paraId="78517D44" w14:textId="28EE734A" w:rsidR="003D5278" w:rsidRPr="00F72B9E" w:rsidRDefault="00C353F9" w:rsidP="00F05F2C">
            <w:pPr>
              <w:pStyle w:val="MDPI14history"/>
              <w:spacing w:line="240" w:lineRule="auto"/>
              <w:jc w:val="center"/>
              <w:rPr>
                <w:rFonts w:ascii="Cambria Math" w:hAnsi="Cambria Math"/>
                <w:color w:val="auto"/>
                <w:sz w:val="20"/>
              </w:rPr>
            </w:pPr>
            <w:r w:rsidRPr="00F72B9E">
              <w:rPr>
                <w:rFonts w:ascii="Cambria Math" w:hAnsi="Cambria Math"/>
                <w:color w:val="auto"/>
                <w:sz w:val="20"/>
              </w:rPr>
              <w:t>V</w:t>
            </w:r>
          </w:p>
        </w:tc>
      </w:tr>
      <w:tr w:rsidR="00F72B9E" w:rsidRPr="00F72B9E" w14:paraId="3381C33C" w14:textId="77777777" w:rsidTr="0084394E">
        <w:tc>
          <w:tcPr>
            <w:tcW w:w="3199" w:type="dxa"/>
          </w:tcPr>
          <w:p w14:paraId="5A0262B7" w14:textId="7EE3A765" w:rsidR="00C353F9" w:rsidRPr="00F72B9E" w:rsidRDefault="00C353F9" w:rsidP="00F05F2C">
            <w:pPr>
              <w:pStyle w:val="MDPI14history"/>
              <w:spacing w:line="240" w:lineRule="auto"/>
              <w:rPr>
                <w:color w:val="auto"/>
                <w:sz w:val="20"/>
              </w:rPr>
            </w:pPr>
            <w:r w:rsidRPr="00F72B9E">
              <w:rPr>
                <w:color w:val="auto"/>
                <w:sz w:val="20"/>
              </w:rPr>
              <w:t>Internal resistance</w:t>
            </w:r>
          </w:p>
        </w:tc>
        <w:tc>
          <w:tcPr>
            <w:tcW w:w="1842" w:type="dxa"/>
          </w:tcPr>
          <w:p w14:paraId="2891E27F" w14:textId="7828915C" w:rsidR="00C353F9" w:rsidRPr="00F72B9E" w:rsidRDefault="00E56FB6" w:rsidP="00F05F2C">
            <w:pPr>
              <w:pStyle w:val="MDPI14history"/>
              <w:spacing w:line="240" w:lineRule="auto"/>
              <w:rPr>
                <w:color w:val="auto"/>
                <w:sz w:val="20"/>
              </w:rPr>
            </w:pPr>
            <m:oMathPara>
              <m:oMath>
                <m:sSub>
                  <m:sSubPr>
                    <m:ctrlPr>
                      <w:rPr>
                        <w:rFonts w:ascii="Cambria Math" w:hAnsi="Cambria Math" w:cs="Cordia New"/>
                        <w:i/>
                        <w:color w:val="auto"/>
                        <w:sz w:val="20"/>
                      </w:rPr>
                    </m:ctrlPr>
                  </m:sSubPr>
                  <m:e>
                    <m:r>
                      <m:rPr>
                        <m:nor/>
                      </m:rPr>
                      <w:rPr>
                        <w:color w:val="auto"/>
                        <w:sz w:val="20"/>
                      </w:rPr>
                      <m:t>R</m:t>
                    </m:r>
                  </m:e>
                  <m:sub>
                    <m:r>
                      <m:rPr>
                        <m:nor/>
                      </m:rPr>
                      <w:rPr>
                        <w:color w:val="auto"/>
                        <w:sz w:val="20"/>
                      </w:rPr>
                      <m:t>int</m:t>
                    </m:r>
                  </m:sub>
                </m:sSub>
              </m:oMath>
            </m:oMathPara>
          </w:p>
        </w:tc>
        <w:tc>
          <w:tcPr>
            <w:tcW w:w="1276" w:type="dxa"/>
          </w:tcPr>
          <w:p w14:paraId="7FAAD7B5" w14:textId="24D3C889" w:rsidR="00C353F9" w:rsidRPr="00F72B9E" w:rsidRDefault="00C353F9" w:rsidP="00F05F2C">
            <w:pPr>
              <w:pStyle w:val="MDPI14history"/>
              <w:spacing w:line="240" w:lineRule="auto"/>
              <w:jc w:val="center"/>
              <w:rPr>
                <w:color w:val="auto"/>
                <w:sz w:val="20"/>
              </w:rPr>
            </w:pPr>
            <w:r w:rsidRPr="00F72B9E">
              <w:rPr>
                <w:color w:val="auto"/>
                <w:sz w:val="20"/>
              </w:rPr>
              <w:t>0</w:t>
            </w:r>
            <w:r w:rsidR="00243695" w:rsidRPr="00F72B9E">
              <w:rPr>
                <w:color w:val="auto"/>
                <w:sz w:val="20"/>
              </w:rPr>
              <w:t>.</w:t>
            </w:r>
            <w:r w:rsidRPr="00F72B9E">
              <w:rPr>
                <w:color w:val="auto"/>
                <w:sz w:val="20"/>
              </w:rPr>
              <w:t>1</w:t>
            </w:r>
          </w:p>
        </w:tc>
        <w:tc>
          <w:tcPr>
            <w:tcW w:w="1276" w:type="dxa"/>
          </w:tcPr>
          <w:p w14:paraId="58223616" w14:textId="306A2943" w:rsidR="00C353F9" w:rsidRPr="00F72B9E" w:rsidRDefault="00C353F9" w:rsidP="00F05F2C">
            <w:pPr>
              <w:pStyle w:val="MDPI14history"/>
              <w:spacing w:line="240" w:lineRule="auto"/>
              <w:jc w:val="center"/>
              <w:rPr>
                <w:rFonts w:ascii="Cambria Math" w:hAnsi="Cambria Math"/>
                <w:color w:val="auto"/>
                <w:sz w:val="20"/>
              </w:rPr>
            </w:pPr>
            <w:r w:rsidRPr="00F72B9E">
              <w:rPr>
                <w:rFonts w:ascii="Cambria Math" w:hAnsi="Cambria Math"/>
                <w:color w:val="auto"/>
                <w:sz w:val="20"/>
              </w:rPr>
              <w:t>O</w:t>
            </w:r>
            <w:r w:rsidR="00714DE5" w:rsidRPr="00F72B9E">
              <w:rPr>
                <w:rFonts w:ascii="Cambria Math" w:hAnsi="Cambria Math"/>
                <w:color w:val="auto"/>
                <w:sz w:val="20"/>
              </w:rPr>
              <w:t>hm</w:t>
            </w:r>
          </w:p>
        </w:tc>
      </w:tr>
      <w:tr w:rsidR="00F72B9E" w:rsidRPr="00F72B9E" w14:paraId="19942D6E" w14:textId="77777777" w:rsidTr="0084394E">
        <w:tc>
          <w:tcPr>
            <w:tcW w:w="3199" w:type="dxa"/>
            <w:tcBorders>
              <w:bottom w:val="single" w:sz="8" w:space="0" w:color="auto"/>
            </w:tcBorders>
          </w:tcPr>
          <w:p w14:paraId="3002304F" w14:textId="173FE08E" w:rsidR="00C353F9" w:rsidRPr="00F72B9E" w:rsidRDefault="00C353F9" w:rsidP="00F05F2C">
            <w:pPr>
              <w:pStyle w:val="MDPI14history"/>
              <w:spacing w:line="240" w:lineRule="auto"/>
              <w:rPr>
                <w:color w:val="auto"/>
                <w:sz w:val="20"/>
              </w:rPr>
            </w:pPr>
            <w:r w:rsidRPr="00F72B9E">
              <w:rPr>
                <w:color w:val="auto"/>
                <w:sz w:val="20"/>
              </w:rPr>
              <w:t>SOC initial</w:t>
            </w:r>
          </w:p>
        </w:tc>
        <w:tc>
          <w:tcPr>
            <w:tcW w:w="1842" w:type="dxa"/>
            <w:tcBorders>
              <w:bottom w:val="single" w:sz="8" w:space="0" w:color="auto"/>
            </w:tcBorders>
          </w:tcPr>
          <w:p w14:paraId="5F040E7B" w14:textId="2BCD38EA" w:rsidR="00C353F9" w:rsidRPr="00F72B9E" w:rsidRDefault="00A25E5A" w:rsidP="00F05F2C">
            <w:pPr>
              <w:pStyle w:val="MDPI14history"/>
              <w:spacing w:line="240" w:lineRule="auto"/>
              <w:rPr>
                <w:color w:val="auto"/>
                <w:sz w:val="20"/>
              </w:rPr>
            </w:pPr>
            <m:oMathPara>
              <m:oMath>
                <m:r>
                  <m:rPr>
                    <m:nor/>
                  </m:rPr>
                  <w:rPr>
                    <w:color w:val="auto"/>
                    <w:sz w:val="20"/>
                  </w:rPr>
                  <m:t>SOC</m:t>
                </m:r>
              </m:oMath>
            </m:oMathPara>
          </w:p>
        </w:tc>
        <w:tc>
          <w:tcPr>
            <w:tcW w:w="1276" w:type="dxa"/>
            <w:tcBorders>
              <w:bottom w:val="single" w:sz="8" w:space="0" w:color="auto"/>
            </w:tcBorders>
          </w:tcPr>
          <w:p w14:paraId="39AC5EF9" w14:textId="239AB537" w:rsidR="00C353F9" w:rsidRPr="00F72B9E" w:rsidRDefault="00C353F9" w:rsidP="00F05F2C">
            <w:pPr>
              <w:pStyle w:val="MDPI14history"/>
              <w:spacing w:line="240" w:lineRule="auto"/>
              <w:jc w:val="center"/>
              <w:rPr>
                <w:color w:val="auto"/>
                <w:sz w:val="20"/>
              </w:rPr>
            </w:pPr>
            <w:r w:rsidRPr="00F72B9E">
              <w:rPr>
                <w:color w:val="auto"/>
                <w:sz w:val="20"/>
              </w:rPr>
              <w:t>80</w:t>
            </w:r>
            <w:r w:rsidR="00243695" w:rsidRPr="00F72B9E">
              <w:rPr>
                <w:color w:val="auto"/>
                <w:sz w:val="20"/>
              </w:rPr>
              <w:t>.</w:t>
            </w:r>
            <w:r w:rsidRPr="00F72B9E">
              <w:rPr>
                <w:color w:val="auto"/>
                <w:sz w:val="20"/>
              </w:rPr>
              <w:t>7</w:t>
            </w:r>
          </w:p>
        </w:tc>
        <w:tc>
          <w:tcPr>
            <w:tcW w:w="1276" w:type="dxa"/>
            <w:tcBorders>
              <w:bottom w:val="single" w:sz="8" w:space="0" w:color="auto"/>
            </w:tcBorders>
          </w:tcPr>
          <w:p w14:paraId="24C44B94" w14:textId="178B0292" w:rsidR="00C353F9" w:rsidRPr="00F72B9E" w:rsidRDefault="00C353F9" w:rsidP="00F05F2C">
            <w:pPr>
              <w:pStyle w:val="MDPI14history"/>
              <w:spacing w:line="240" w:lineRule="auto"/>
              <w:jc w:val="center"/>
              <w:rPr>
                <w:color w:val="auto"/>
                <w:sz w:val="20"/>
              </w:rPr>
            </w:pPr>
            <w:r w:rsidRPr="00F72B9E">
              <w:rPr>
                <w:color w:val="auto"/>
                <w:sz w:val="20"/>
              </w:rPr>
              <w:t>%</w:t>
            </w:r>
          </w:p>
        </w:tc>
      </w:tr>
    </w:tbl>
    <w:p w14:paraId="6FAB33D2" w14:textId="69DA59F1" w:rsidR="00B00C92" w:rsidRPr="00F72B9E" w:rsidRDefault="00B00C92" w:rsidP="00F05F2C">
      <w:pPr>
        <w:pStyle w:val="MDPI52figure"/>
        <w:ind w:left="2608"/>
        <w:jc w:val="left"/>
        <w:rPr>
          <w:b/>
          <w:color w:val="auto"/>
        </w:rPr>
      </w:pPr>
      <w:r w:rsidRPr="00F72B9E">
        <w:rPr>
          <w:noProof/>
          <w:color w:val="auto"/>
          <w:lang w:val="es-ES" w:eastAsia="es-ES" w:bidi="ar-SA"/>
        </w:rPr>
        <w:drawing>
          <wp:inline distT="0" distB="0" distL="0" distR="0" wp14:anchorId="173B9AD5" wp14:editId="70D2AA94">
            <wp:extent cx="4488180" cy="1328332"/>
            <wp:effectExtent l="0" t="0" r="7620" b="5715"/>
            <wp:docPr id="11" name="Imagen 1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Diagrama&#10;&#10;Descripción generada automáticamente"/>
                    <pic:cNvPicPr/>
                  </pic:nvPicPr>
                  <pic:blipFill>
                    <a:blip r:embed="rId25"/>
                    <a:stretch>
                      <a:fillRect/>
                    </a:stretch>
                  </pic:blipFill>
                  <pic:spPr>
                    <a:xfrm>
                      <a:off x="0" y="0"/>
                      <a:ext cx="4558123" cy="1349033"/>
                    </a:xfrm>
                    <a:prstGeom prst="rect">
                      <a:avLst/>
                    </a:prstGeom>
                  </pic:spPr>
                </pic:pic>
              </a:graphicData>
            </a:graphic>
          </wp:inline>
        </w:drawing>
      </w:r>
    </w:p>
    <w:p w14:paraId="15EFE858" w14:textId="25D979FB" w:rsidR="00B00C92" w:rsidRPr="00F72B9E" w:rsidRDefault="00B00C92" w:rsidP="00F05F2C">
      <w:pPr>
        <w:pStyle w:val="MDPI51figurecaption"/>
        <w:spacing w:line="240" w:lineRule="auto"/>
        <w:rPr>
          <w:noProof/>
          <w:snapToGrid w:val="0"/>
          <w:color w:val="auto"/>
          <w:szCs w:val="18"/>
        </w:rPr>
      </w:pPr>
      <w:r w:rsidRPr="00F72B9E">
        <w:rPr>
          <w:b/>
          <w:color w:val="auto"/>
          <w:szCs w:val="18"/>
        </w:rPr>
        <w:t>Figure 1</w:t>
      </w:r>
      <w:r w:rsidR="00F05F2C" w:rsidRPr="00F72B9E">
        <w:rPr>
          <w:b/>
          <w:color w:val="auto"/>
          <w:szCs w:val="18"/>
        </w:rPr>
        <w:t>2</w:t>
      </w:r>
      <w:r w:rsidRPr="00F72B9E">
        <w:rPr>
          <w:color w:val="auto"/>
          <w:szCs w:val="18"/>
        </w:rPr>
        <w:t xml:space="preserve">. </w:t>
      </w:r>
      <w:r w:rsidR="00F05F2C" w:rsidRPr="00F72B9E">
        <w:rPr>
          <w:color w:val="auto"/>
          <w:szCs w:val="18"/>
        </w:rPr>
        <w:t>Simulation blocks used in Matlab/Simulink for numerical results</w:t>
      </w:r>
    </w:p>
    <w:p w14:paraId="62DC8BD9" w14:textId="7DDB5CF3" w:rsidR="001F4171" w:rsidRPr="00F72B9E" w:rsidRDefault="001F4171" w:rsidP="00F05F2C">
      <w:pPr>
        <w:pStyle w:val="MDPI21heading1"/>
        <w:numPr>
          <w:ilvl w:val="0"/>
          <w:numId w:val="24"/>
        </w:numPr>
        <w:spacing w:line="240" w:lineRule="auto"/>
        <w:jc w:val="both"/>
        <w:rPr>
          <w:color w:val="auto"/>
          <w:lang w:eastAsia="zh-CN"/>
        </w:rPr>
      </w:pPr>
      <w:r w:rsidRPr="00F72B9E">
        <w:rPr>
          <w:color w:val="auto"/>
          <w:lang w:eastAsia="zh-CN"/>
        </w:rPr>
        <w:t>Results and discussion</w:t>
      </w:r>
    </w:p>
    <w:p w14:paraId="2E257F57" w14:textId="21505B2B" w:rsidR="006F6111" w:rsidRPr="00F72B9E" w:rsidRDefault="00DE2C53" w:rsidP="00DE2C53">
      <w:pPr>
        <w:pStyle w:val="MDPI51figurecaption"/>
        <w:spacing w:line="240" w:lineRule="auto"/>
        <w:ind w:firstLine="452"/>
        <w:rPr>
          <w:noProof/>
          <w:snapToGrid w:val="0"/>
          <w:color w:val="auto"/>
          <w:sz w:val="20"/>
        </w:rPr>
      </w:pPr>
      <w:r w:rsidRPr="00F72B9E">
        <w:rPr>
          <w:color w:val="auto"/>
          <w:sz w:val="20"/>
          <w:lang w:eastAsia="zh-CN"/>
        </w:rPr>
        <w:t>This section presents the results and discussion of the simulations performed on Matlab-Simulink, in which</w:t>
      </w:r>
      <w:r w:rsidR="000C10C3" w:rsidRPr="00F72B9E">
        <w:rPr>
          <w:color w:val="auto"/>
          <w:sz w:val="20"/>
          <w:lang w:eastAsia="zh-CN"/>
        </w:rPr>
        <w:t xml:space="preserve"> all the parameters and forces</w:t>
      </w:r>
      <w:r w:rsidR="00C13632" w:rsidRPr="00F72B9E">
        <w:rPr>
          <w:color w:val="auto"/>
          <w:sz w:val="20"/>
          <w:lang w:eastAsia="zh-CN"/>
        </w:rPr>
        <w:t xml:space="preserve"> interact</w:t>
      </w:r>
      <w:r w:rsidR="000C10C3" w:rsidRPr="00F72B9E">
        <w:rPr>
          <w:color w:val="auto"/>
          <w:sz w:val="20"/>
          <w:lang w:eastAsia="zh-CN"/>
        </w:rPr>
        <w:t>ing</w:t>
      </w:r>
      <w:r w:rsidR="00C13632" w:rsidRPr="00F72B9E">
        <w:rPr>
          <w:color w:val="auto"/>
          <w:sz w:val="20"/>
          <w:lang w:eastAsia="zh-CN"/>
        </w:rPr>
        <w:t xml:space="preserve"> on the EV, the energy of the vehicle at the end of the imposed driving cycle can be estimated</w:t>
      </w:r>
      <w:r w:rsidR="000C10C3" w:rsidRPr="00F72B9E">
        <w:rPr>
          <w:color w:val="auto"/>
          <w:sz w:val="20"/>
          <w:lang w:eastAsia="zh-CN"/>
        </w:rPr>
        <w:t xml:space="preserve"> as</w:t>
      </w:r>
      <w:r w:rsidR="00C13632" w:rsidRPr="00F72B9E">
        <w:rPr>
          <w:color w:val="auto"/>
          <w:sz w:val="20"/>
          <w:lang w:eastAsia="zh-CN"/>
        </w:rPr>
        <w:t xml:space="preserve"> observed in Fig. 1</w:t>
      </w:r>
      <w:r w:rsidRPr="00F72B9E">
        <w:rPr>
          <w:color w:val="auto"/>
          <w:sz w:val="20"/>
          <w:lang w:eastAsia="zh-CN"/>
        </w:rPr>
        <w:t>3.</w:t>
      </w:r>
      <w:r w:rsidR="000C10C3" w:rsidRPr="00F72B9E">
        <w:rPr>
          <w:color w:val="auto"/>
          <w:sz w:val="20"/>
          <w:lang w:eastAsia="zh-CN"/>
        </w:rPr>
        <w:t xml:space="preserve"> </w:t>
      </w:r>
      <w:r w:rsidRPr="00F72B9E">
        <w:rPr>
          <w:color w:val="auto"/>
          <w:sz w:val="20"/>
          <w:lang w:eastAsia="zh-CN"/>
        </w:rPr>
        <w:t>The EV</w:t>
      </w:r>
      <w:r w:rsidR="00C13632" w:rsidRPr="00F72B9E">
        <w:rPr>
          <w:color w:val="auto"/>
          <w:sz w:val="20"/>
          <w:lang w:eastAsia="zh-CN"/>
        </w:rPr>
        <w:t xml:space="preserve"> </w:t>
      </w:r>
      <w:r w:rsidRPr="00F72B9E">
        <w:rPr>
          <w:color w:val="auto"/>
          <w:sz w:val="20"/>
          <w:lang w:eastAsia="zh-CN"/>
        </w:rPr>
        <w:t>p</w:t>
      </w:r>
      <w:r w:rsidR="00C13632" w:rsidRPr="00F72B9E">
        <w:rPr>
          <w:color w:val="auto"/>
          <w:sz w:val="20"/>
          <w:lang w:eastAsia="zh-CN"/>
        </w:rPr>
        <w:t xml:space="preserve">rofile </w:t>
      </w:r>
      <w:r w:rsidRPr="00F72B9E">
        <w:rPr>
          <w:color w:val="auto"/>
          <w:sz w:val="20"/>
          <w:lang w:eastAsia="zh-CN"/>
        </w:rPr>
        <w:t>i</w:t>
      </w:r>
      <w:r w:rsidR="00C13632" w:rsidRPr="00F72B9E">
        <w:rPr>
          <w:color w:val="auto"/>
          <w:sz w:val="20"/>
          <w:lang w:eastAsia="zh-CN"/>
        </w:rPr>
        <w:t>s similar to the UDDS</w:t>
      </w:r>
      <w:r w:rsidRPr="00F72B9E">
        <w:rPr>
          <w:color w:val="auto"/>
          <w:sz w:val="20"/>
          <w:lang w:eastAsia="zh-CN"/>
        </w:rPr>
        <w:t xml:space="preserve"> route, which is passed to the</w:t>
      </w:r>
      <w:r w:rsidR="00C13632" w:rsidRPr="00F72B9E">
        <w:rPr>
          <w:color w:val="auto"/>
          <w:sz w:val="20"/>
          <w:lang w:eastAsia="zh-CN"/>
        </w:rPr>
        <w:t xml:space="preserve"> driver model</w:t>
      </w:r>
      <w:r w:rsidRPr="00F72B9E">
        <w:rPr>
          <w:color w:val="auto"/>
          <w:sz w:val="20"/>
          <w:lang w:eastAsia="zh-CN"/>
        </w:rPr>
        <w:t>.</w:t>
      </w:r>
      <w:r w:rsidR="00C13632" w:rsidRPr="00F72B9E">
        <w:rPr>
          <w:color w:val="auto"/>
          <w:sz w:val="20"/>
          <w:lang w:eastAsia="zh-CN"/>
        </w:rPr>
        <w:t xml:space="preserve"> </w:t>
      </w:r>
      <w:r w:rsidRPr="00F72B9E">
        <w:rPr>
          <w:color w:val="auto"/>
          <w:sz w:val="20"/>
          <w:lang w:eastAsia="zh-CN"/>
        </w:rPr>
        <w:t>T</w:t>
      </w:r>
      <w:r w:rsidR="00C13632" w:rsidRPr="00F72B9E">
        <w:rPr>
          <w:color w:val="auto"/>
          <w:sz w:val="20"/>
          <w:lang w:eastAsia="zh-CN"/>
        </w:rPr>
        <w:t>he PID controller converts the error into signals for the accelerator and brake pedal. Therefore, its representation is observed in detail throughout the driving cycle as seen in Fig. 1</w:t>
      </w:r>
      <w:r w:rsidRPr="00F72B9E">
        <w:rPr>
          <w:color w:val="auto"/>
          <w:sz w:val="20"/>
          <w:lang w:eastAsia="zh-CN"/>
        </w:rPr>
        <w:t>4</w:t>
      </w:r>
      <w:r w:rsidR="00C13632" w:rsidRPr="00F72B9E">
        <w:rPr>
          <w:color w:val="auto"/>
          <w:sz w:val="20"/>
          <w:lang w:eastAsia="zh-CN"/>
        </w:rPr>
        <w:t>.</w:t>
      </w:r>
      <w:r w:rsidRPr="00F72B9E">
        <w:rPr>
          <w:color w:val="auto"/>
          <w:sz w:val="20"/>
          <w:lang w:eastAsia="zh-CN"/>
        </w:rPr>
        <w:t xml:space="preserve"> Fig. 15 shows the SOC of the battery bank throughout the driving cycle. The initial state of charge was considered equal to 80.7% and, after completing the route (1,369 s), lied to 74.3%, being therefore reduced by 6.4%. </w:t>
      </w:r>
      <w:r w:rsidRPr="00F72B9E">
        <w:rPr>
          <w:noProof/>
          <w:snapToGrid w:val="0"/>
          <w:color w:val="auto"/>
          <w:sz w:val="20"/>
        </w:rPr>
        <w:t>Fig. 16 shows the battery voltage variation thorughout the driving cycle. An average voltage required is 340 V, with the maximum capacity of the battery being 350 V, a capacity that is not exceeded during the driving cycle.</w:t>
      </w:r>
    </w:p>
    <w:p w14:paraId="53BF5374" w14:textId="4FF39C63" w:rsidR="00181614" w:rsidRPr="00F72B9E" w:rsidRDefault="00743A48" w:rsidP="00F05F2C">
      <w:pPr>
        <w:pStyle w:val="MDPI52figure"/>
        <w:ind w:left="2608"/>
        <w:jc w:val="left"/>
        <w:rPr>
          <w:b/>
          <w:color w:val="auto"/>
        </w:rPr>
      </w:pPr>
      <w:r w:rsidRPr="00F72B9E">
        <w:rPr>
          <w:noProof/>
          <w:color w:val="auto"/>
          <w:lang w:val="es-ES" w:eastAsia="es-ES" w:bidi="ar-SA"/>
        </w:rPr>
        <w:lastRenderedPageBreak/>
        <w:drawing>
          <wp:inline distT="0" distB="0" distL="0" distR="0" wp14:anchorId="4FC35CDA" wp14:editId="4AFBA522">
            <wp:extent cx="3703320" cy="1619186"/>
            <wp:effectExtent l="0" t="0" r="0" b="63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777429" cy="1651588"/>
                    </a:xfrm>
                    <a:prstGeom prst="rect">
                      <a:avLst/>
                    </a:prstGeom>
                  </pic:spPr>
                </pic:pic>
              </a:graphicData>
            </a:graphic>
          </wp:inline>
        </w:drawing>
      </w:r>
    </w:p>
    <w:p w14:paraId="6F92E998" w14:textId="6C93AA04" w:rsidR="006F6111" w:rsidRPr="00F72B9E" w:rsidRDefault="006F6111" w:rsidP="00F05F2C">
      <w:pPr>
        <w:pStyle w:val="MDPI51figurecaption"/>
        <w:spacing w:line="240" w:lineRule="auto"/>
        <w:rPr>
          <w:noProof/>
          <w:snapToGrid w:val="0"/>
          <w:color w:val="auto"/>
          <w:szCs w:val="18"/>
        </w:rPr>
      </w:pPr>
      <w:r w:rsidRPr="00F72B9E">
        <w:rPr>
          <w:b/>
          <w:color w:val="auto"/>
          <w:szCs w:val="18"/>
        </w:rPr>
        <w:t>Figure 1</w:t>
      </w:r>
      <w:r w:rsidR="00DE2C53" w:rsidRPr="00F72B9E">
        <w:rPr>
          <w:b/>
          <w:color w:val="auto"/>
          <w:szCs w:val="18"/>
        </w:rPr>
        <w:t>3</w:t>
      </w:r>
      <w:r w:rsidRPr="00F72B9E">
        <w:rPr>
          <w:color w:val="auto"/>
          <w:szCs w:val="18"/>
        </w:rPr>
        <w:t>. Actual and reference speed profiles in the UDDS cycle</w:t>
      </w:r>
      <w:r w:rsidR="001F4A88" w:rsidRPr="00F72B9E">
        <w:rPr>
          <w:color w:val="auto"/>
          <w:szCs w:val="18"/>
        </w:rPr>
        <w:t>.</w:t>
      </w:r>
    </w:p>
    <w:p w14:paraId="6BDDC37B" w14:textId="54781872" w:rsidR="006F6111" w:rsidRPr="00F72B9E" w:rsidRDefault="006A4693" w:rsidP="00F05F2C">
      <w:pPr>
        <w:pStyle w:val="MDPI52figure"/>
        <w:ind w:left="2608"/>
        <w:jc w:val="left"/>
        <w:rPr>
          <w:b/>
          <w:color w:val="auto"/>
        </w:rPr>
      </w:pPr>
      <w:r w:rsidRPr="00F72B9E">
        <w:rPr>
          <w:noProof/>
          <w:color w:val="auto"/>
          <w:lang w:val="es-ES" w:eastAsia="es-ES" w:bidi="ar-SA"/>
        </w:rPr>
        <w:drawing>
          <wp:inline distT="0" distB="0" distL="0" distR="0" wp14:anchorId="1E4EB8F0" wp14:editId="24EF8B5B">
            <wp:extent cx="4140403" cy="1782746"/>
            <wp:effectExtent l="0" t="0" r="0" b="825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pic:cNvPicPr/>
                  </pic:nvPicPr>
                  <pic:blipFill rotWithShape="1">
                    <a:blip r:embed="rId27" cstate="print">
                      <a:extLst>
                        <a:ext uri="{28A0092B-C50C-407E-A947-70E740481C1C}">
                          <a14:useLocalDpi xmlns:a14="http://schemas.microsoft.com/office/drawing/2010/main" val="0"/>
                        </a:ext>
                      </a:extLst>
                    </a:blip>
                    <a:srcRect l="2018" t="12344" r="2294" b="14415"/>
                    <a:stretch/>
                  </pic:blipFill>
                  <pic:spPr bwMode="auto">
                    <a:xfrm>
                      <a:off x="0" y="0"/>
                      <a:ext cx="4176847" cy="1798438"/>
                    </a:xfrm>
                    <a:prstGeom prst="rect">
                      <a:avLst/>
                    </a:prstGeom>
                    <a:ln>
                      <a:noFill/>
                    </a:ln>
                    <a:extLst>
                      <a:ext uri="{53640926-AAD7-44D8-BBD7-CCE9431645EC}">
                        <a14:shadowObscured xmlns:a14="http://schemas.microsoft.com/office/drawing/2010/main"/>
                      </a:ext>
                    </a:extLst>
                  </pic:spPr>
                </pic:pic>
              </a:graphicData>
            </a:graphic>
          </wp:inline>
        </w:drawing>
      </w:r>
    </w:p>
    <w:p w14:paraId="35A12465" w14:textId="079642E4" w:rsidR="006F6111" w:rsidRPr="00F72B9E" w:rsidRDefault="006F6111" w:rsidP="00F05F2C">
      <w:pPr>
        <w:pStyle w:val="MDPI51figurecaption"/>
        <w:spacing w:line="240" w:lineRule="auto"/>
        <w:rPr>
          <w:noProof/>
          <w:snapToGrid w:val="0"/>
          <w:color w:val="auto"/>
          <w:szCs w:val="18"/>
        </w:rPr>
      </w:pPr>
      <w:r w:rsidRPr="00F72B9E">
        <w:rPr>
          <w:b/>
          <w:color w:val="auto"/>
          <w:szCs w:val="18"/>
        </w:rPr>
        <w:t xml:space="preserve">Figure </w:t>
      </w:r>
      <w:r w:rsidR="00DE2C53" w:rsidRPr="00F72B9E">
        <w:rPr>
          <w:b/>
          <w:color w:val="auto"/>
          <w:szCs w:val="18"/>
        </w:rPr>
        <w:t>14</w:t>
      </w:r>
      <w:r w:rsidRPr="00F72B9E">
        <w:rPr>
          <w:color w:val="auto"/>
          <w:szCs w:val="18"/>
        </w:rPr>
        <w:t>. Pedal actuation (UDDS cycle)</w:t>
      </w:r>
      <w:r w:rsidR="001F4A88" w:rsidRPr="00F72B9E">
        <w:rPr>
          <w:color w:val="auto"/>
          <w:szCs w:val="18"/>
        </w:rPr>
        <w:t>.</w:t>
      </w:r>
    </w:p>
    <w:p w14:paraId="58910A6E" w14:textId="75B727BD" w:rsidR="004067B1" w:rsidRPr="00F72B9E" w:rsidRDefault="00C30012" w:rsidP="00F05F2C">
      <w:pPr>
        <w:pStyle w:val="MDPI52figure"/>
        <w:ind w:left="2608"/>
        <w:jc w:val="left"/>
        <w:rPr>
          <w:b/>
          <w:color w:val="auto"/>
        </w:rPr>
      </w:pPr>
      <w:r w:rsidRPr="00F72B9E">
        <w:rPr>
          <w:noProof/>
          <w:color w:val="auto"/>
          <w:lang w:val="es-ES" w:eastAsia="es-ES" w:bidi="ar-SA"/>
        </w:rPr>
        <w:drawing>
          <wp:inline distT="0" distB="0" distL="0" distR="0" wp14:anchorId="0E7C7AB8" wp14:editId="6D0C0773">
            <wp:extent cx="4072498" cy="1771650"/>
            <wp:effectExtent l="0" t="0" r="444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132952" cy="1797949"/>
                    </a:xfrm>
                    <a:prstGeom prst="rect">
                      <a:avLst/>
                    </a:prstGeom>
                  </pic:spPr>
                </pic:pic>
              </a:graphicData>
            </a:graphic>
          </wp:inline>
        </w:drawing>
      </w:r>
    </w:p>
    <w:p w14:paraId="4F49FBB2" w14:textId="3C59DC6D" w:rsidR="004067B1" w:rsidRPr="00F72B9E" w:rsidRDefault="004067B1" w:rsidP="00F05F2C">
      <w:pPr>
        <w:pStyle w:val="MDPI51figurecaption"/>
        <w:spacing w:line="240" w:lineRule="auto"/>
        <w:rPr>
          <w:color w:val="auto"/>
          <w:szCs w:val="18"/>
        </w:rPr>
      </w:pPr>
      <w:r w:rsidRPr="00F72B9E">
        <w:rPr>
          <w:b/>
          <w:color w:val="auto"/>
          <w:szCs w:val="18"/>
        </w:rPr>
        <w:t>Figure 1</w:t>
      </w:r>
      <w:r w:rsidR="00DE2C53" w:rsidRPr="00F72B9E">
        <w:rPr>
          <w:b/>
          <w:color w:val="auto"/>
          <w:szCs w:val="18"/>
        </w:rPr>
        <w:t>5</w:t>
      </w:r>
      <w:r w:rsidRPr="00F72B9E">
        <w:rPr>
          <w:color w:val="auto"/>
          <w:szCs w:val="18"/>
        </w:rPr>
        <w:t xml:space="preserve">. </w:t>
      </w:r>
      <w:r w:rsidR="00A16DAB" w:rsidRPr="00F72B9E">
        <w:rPr>
          <w:color w:val="auto"/>
          <w:szCs w:val="18"/>
        </w:rPr>
        <w:t>Battery charge status at the end of the UDDS drive cycle.</w:t>
      </w:r>
    </w:p>
    <w:p w14:paraId="67B0DDDA" w14:textId="10BFBC4A" w:rsidR="004067B1" w:rsidRPr="00F72B9E" w:rsidRDefault="003B71FA" w:rsidP="00F05F2C">
      <w:pPr>
        <w:pStyle w:val="MDPI52figure"/>
        <w:ind w:left="2608"/>
        <w:jc w:val="left"/>
        <w:rPr>
          <w:b/>
          <w:color w:val="auto"/>
        </w:rPr>
      </w:pPr>
      <w:r w:rsidRPr="00F72B9E">
        <w:rPr>
          <w:noProof/>
          <w:color w:val="auto"/>
          <w:lang w:val="es-ES" w:eastAsia="es-ES" w:bidi="ar-SA"/>
        </w:rPr>
        <w:drawing>
          <wp:inline distT="0" distB="0" distL="0" distR="0" wp14:anchorId="26A71490" wp14:editId="390B71EF">
            <wp:extent cx="4127500" cy="1713942"/>
            <wp:effectExtent l="0" t="0" r="635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186330" cy="1738371"/>
                    </a:xfrm>
                    <a:prstGeom prst="rect">
                      <a:avLst/>
                    </a:prstGeom>
                  </pic:spPr>
                </pic:pic>
              </a:graphicData>
            </a:graphic>
          </wp:inline>
        </w:drawing>
      </w:r>
    </w:p>
    <w:p w14:paraId="073BD6E1" w14:textId="673AE430" w:rsidR="004067B1" w:rsidRPr="00F72B9E" w:rsidRDefault="004067B1" w:rsidP="00F05F2C">
      <w:pPr>
        <w:pStyle w:val="MDPI51figurecaption"/>
        <w:spacing w:line="240" w:lineRule="auto"/>
        <w:rPr>
          <w:color w:val="auto"/>
          <w:szCs w:val="18"/>
        </w:rPr>
      </w:pPr>
      <w:r w:rsidRPr="00F72B9E">
        <w:rPr>
          <w:b/>
          <w:color w:val="auto"/>
          <w:szCs w:val="18"/>
        </w:rPr>
        <w:t>Figure 1</w:t>
      </w:r>
      <w:r w:rsidR="00DE2C53" w:rsidRPr="00F72B9E">
        <w:rPr>
          <w:b/>
          <w:color w:val="auto"/>
          <w:szCs w:val="18"/>
        </w:rPr>
        <w:t>6</w:t>
      </w:r>
      <w:r w:rsidRPr="00F72B9E">
        <w:rPr>
          <w:color w:val="auto"/>
          <w:szCs w:val="18"/>
        </w:rPr>
        <w:t xml:space="preserve">. </w:t>
      </w:r>
      <w:r w:rsidR="0041212E" w:rsidRPr="00F72B9E">
        <w:rPr>
          <w:color w:val="auto"/>
          <w:szCs w:val="18"/>
        </w:rPr>
        <w:t>Battery v</w:t>
      </w:r>
      <w:r w:rsidRPr="00F72B9E">
        <w:rPr>
          <w:color w:val="auto"/>
          <w:szCs w:val="18"/>
        </w:rPr>
        <w:t>oltage variation (UDDS cycle)</w:t>
      </w:r>
      <w:r w:rsidR="001F4A88" w:rsidRPr="00F72B9E">
        <w:rPr>
          <w:color w:val="auto"/>
          <w:szCs w:val="18"/>
        </w:rPr>
        <w:t>.</w:t>
      </w:r>
    </w:p>
    <w:p w14:paraId="59AE2E65" w14:textId="57277738" w:rsidR="00DE2C53" w:rsidRPr="00F72B9E" w:rsidRDefault="00A6478E" w:rsidP="00DE2C53">
      <w:pPr>
        <w:pStyle w:val="MDPI51figurecaption"/>
        <w:spacing w:line="240" w:lineRule="auto"/>
        <w:ind w:firstLine="452"/>
        <w:rPr>
          <w:noProof/>
          <w:snapToGrid w:val="0"/>
          <w:color w:val="auto"/>
          <w:sz w:val="20"/>
        </w:rPr>
      </w:pPr>
      <w:r w:rsidRPr="00F72B9E">
        <w:rPr>
          <w:noProof/>
          <w:snapToGrid w:val="0"/>
          <w:color w:val="auto"/>
          <w:sz w:val="20"/>
        </w:rPr>
        <w:t>Fig</w:t>
      </w:r>
      <w:r w:rsidR="00DE2C53" w:rsidRPr="00F72B9E">
        <w:rPr>
          <w:noProof/>
          <w:snapToGrid w:val="0"/>
          <w:color w:val="auto"/>
          <w:sz w:val="20"/>
        </w:rPr>
        <w:t>.</w:t>
      </w:r>
      <w:r w:rsidRPr="00F72B9E">
        <w:rPr>
          <w:noProof/>
          <w:snapToGrid w:val="0"/>
          <w:color w:val="auto"/>
          <w:sz w:val="20"/>
        </w:rPr>
        <w:t xml:space="preserve"> 1</w:t>
      </w:r>
      <w:r w:rsidR="00DE2C53" w:rsidRPr="00F72B9E">
        <w:rPr>
          <w:noProof/>
          <w:snapToGrid w:val="0"/>
          <w:color w:val="auto"/>
          <w:sz w:val="20"/>
        </w:rPr>
        <w:t>7</w:t>
      </w:r>
      <w:r w:rsidRPr="00F72B9E">
        <w:rPr>
          <w:noProof/>
          <w:snapToGrid w:val="0"/>
          <w:color w:val="auto"/>
          <w:sz w:val="20"/>
        </w:rPr>
        <w:t xml:space="preserve"> shows the battery current variation</w:t>
      </w:r>
      <w:r w:rsidR="00DE2C53" w:rsidRPr="00F72B9E">
        <w:rPr>
          <w:noProof/>
          <w:snapToGrid w:val="0"/>
          <w:color w:val="auto"/>
          <w:sz w:val="20"/>
        </w:rPr>
        <w:t xml:space="preserve"> thorughout the route</w:t>
      </w:r>
      <w:r w:rsidRPr="00F72B9E">
        <w:rPr>
          <w:noProof/>
          <w:snapToGrid w:val="0"/>
          <w:color w:val="auto"/>
          <w:sz w:val="20"/>
        </w:rPr>
        <w:t>. An average of current required is 50 A, the current is proportional to the sp</w:t>
      </w:r>
      <w:r w:rsidR="0081177B" w:rsidRPr="00F72B9E">
        <w:rPr>
          <w:noProof/>
          <w:snapToGrid w:val="0"/>
          <w:color w:val="auto"/>
          <w:sz w:val="20"/>
        </w:rPr>
        <w:t>eed, if the speed increases</w:t>
      </w:r>
      <w:r w:rsidRPr="00F72B9E">
        <w:rPr>
          <w:noProof/>
          <w:snapToGrid w:val="0"/>
          <w:color w:val="auto"/>
          <w:sz w:val="20"/>
        </w:rPr>
        <w:t xml:space="preserve"> </w:t>
      </w:r>
      <w:r w:rsidRPr="00F72B9E">
        <w:rPr>
          <w:noProof/>
          <w:snapToGrid w:val="0"/>
          <w:color w:val="auto"/>
          <w:sz w:val="20"/>
        </w:rPr>
        <w:lastRenderedPageBreak/>
        <w:t>more current is demanded.</w:t>
      </w:r>
      <w:r w:rsidR="00DE2C53" w:rsidRPr="00F72B9E">
        <w:rPr>
          <w:noProof/>
          <w:snapToGrid w:val="0"/>
          <w:color w:val="auto"/>
          <w:sz w:val="20"/>
        </w:rPr>
        <w:t xml:space="preserve"> In Fig. 18, a comparison of the variation of the speed and the variation of the battery power is done. It can be seen that the velocity changes are proportional to battery power.</w:t>
      </w:r>
    </w:p>
    <w:p w14:paraId="4E7836CF" w14:textId="6C00C189" w:rsidR="004067B1" w:rsidRPr="00F72B9E" w:rsidRDefault="003B71FA" w:rsidP="00F05F2C">
      <w:pPr>
        <w:pStyle w:val="MDPI52figure"/>
        <w:ind w:left="2608"/>
        <w:jc w:val="left"/>
        <w:rPr>
          <w:b/>
          <w:color w:val="auto"/>
        </w:rPr>
      </w:pPr>
      <w:r w:rsidRPr="00F72B9E">
        <w:rPr>
          <w:noProof/>
          <w:color w:val="auto"/>
          <w:lang w:val="es-ES" w:eastAsia="es-ES" w:bidi="ar-SA"/>
        </w:rPr>
        <w:drawing>
          <wp:inline distT="0" distB="0" distL="0" distR="0" wp14:anchorId="740D8533" wp14:editId="7A839117">
            <wp:extent cx="4000500" cy="166082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68875" cy="1689209"/>
                    </a:xfrm>
                    <a:prstGeom prst="rect">
                      <a:avLst/>
                    </a:prstGeom>
                  </pic:spPr>
                </pic:pic>
              </a:graphicData>
            </a:graphic>
          </wp:inline>
        </w:drawing>
      </w:r>
    </w:p>
    <w:p w14:paraId="74DB7D43" w14:textId="57C0C818" w:rsidR="004067B1" w:rsidRPr="00F72B9E" w:rsidRDefault="004067B1" w:rsidP="00F05F2C">
      <w:pPr>
        <w:pStyle w:val="MDPI51figurecaption"/>
        <w:spacing w:line="240" w:lineRule="auto"/>
        <w:rPr>
          <w:color w:val="auto"/>
          <w:szCs w:val="18"/>
        </w:rPr>
      </w:pPr>
      <w:r w:rsidRPr="00F72B9E">
        <w:rPr>
          <w:b/>
          <w:color w:val="auto"/>
          <w:szCs w:val="18"/>
        </w:rPr>
        <w:t>Figure 1</w:t>
      </w:r>
      <w:r w:rsidR="00DE2C53" w:rsidRPr="00F72B9E">
        <w:rPr>
          <w:b/>
          <w:color w:val="auto"/>
          <w:szCs w:val="18"/>
        </w:rPr>
        <w:t>7</w:t>
      </w:r>
      <w:r w:rsidRPr="00F72B9E">
        <w:rPr>
          <w:color w:val="auto"/>
          <w:szCs w:val="18"/>
        </w:rPr>
        <w:t xml:space="preserve">. </w:t>
      </w:r>
      <w:r w:rsidR="0041212E" w:rsidRPr="00F72B9E">
        <w:rPr>
          <w:color w:val="auto"/>
          <w:szCs w:val="18"/>
        </w:rPr>
        <w:t>Battery c</w:t>
      </w:r>
      <w:r w:rsidRPr="00F72B9E">
        <w:rPr>
          <w:color w:val="auto"/>
          <w:szCs w:val="18"/>
        </w:rPr>
        <w:t>urrent variation (UDDS cycle)</w:t>
      </w:r>
      <w:r w:rsidR="001F4A88" w:rsidRPr="00F72B9E">
        <w:rPr>
          <w:color w:val="auto"/>
          <w:szCs w:val="18"/>
        </w:rPr>
        <w:t>.</w:t>
      </w:r>
    </w:p>
    <w:p w14:paraId="13B4F660" w14:textId="4CE04396" w:rsidR="0015664E" w:rsidRPr="00F72B9E" w:rsidRDefault="004A5888" w:rsidP="00F05F2C">
      <w:pPr>
        <w:pStyle w:val="MDPI31text"/>
        <w:spacing w:before="240" w:after="240" w:line="240" w:lineRule="auto"/>
        <w:ind w:firstLine="86"/>
        <w:rPr>
          <w:color w:val="auto"/>
        </w:rPr>
      </w:pPr>
      <w:r w:rsidRPr="00F72B9E">
        <w:rPr>
          <w:noProof/>
          <w:color w:val="auto"/>
          <w:lang w:val="es-ES" w:eastAsia="es-ES" w:bidi="ar-SA"/>
        </w:rPr>
        <w:drawing>
          <wp:inline distT="0" distB="0" distL="0" distR="0" wp14:anchorId="528DA9FB" wp14:editId="2B080114">
            <wp:extent cx="3977640" cy="1966872"/>
            <wp:effectExtent l="0" t="0" r="381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41"/>
                    <a:stretch/>
                  </pic:blipFill>
                  <pic:spPr bwMode="auto">
                    <a:xfrm>
                      <a:off x="0" y="0"/>
                      <a:ext cx="4068358" cy="2011730"/>
                    </a:xfrm>
                    <a:prstGeom prst="rect">
                      <a:avLst/>
                    </a:prstGeom>
                    <a:extLst>
                      <a:ext uri="{53640926-AAD7-44D8-BBD7-CCE9431645EC}">
                        <a14:shadowObscured xmlns:a14="http://schemas.microsoft.com/office/drawing/2010/main"/>
                      </a:ext>
                    </a:extLst>
                  </pic:spPr>
                </pic:pic>
              </a:graphicData>
            </a:graphic>
          </wp:inline>
        </w:drawing>
      </w:r>
    </w:p>
    <w:p w14:paraId="71C11317" w14:textId="61AA2DA4" w:rsidR="00945946" w:rsidRPr="00F72B9E" w:rsidRDefault="004A5888" w:rsidP="00F05F2C">
      <w:pPr>
        <w:pStyle w:val="MDPI31text"/>
        <w:spacing w:before="240" w:after="240" w:line="240" w:lineRule="auto"/>
        <w:ind w:firstLine="86"/>
        <w:rPr>
          <w:color w:val="auto"/>
        </w:rPr>
      </w:pPr>
      <w:r w:rsidRPr="00F72B9E">
        <w:rPr>
          <w:noProof/>
          <w:color w:val="auto"/>
          <w:lang w:val="es-ES" w:eastAsia="es-ES" w:bidi="ar-SA"/>
        </w:rPr>
        <w:drawing>
          <wp:inline distT="0" distB="0" distL="0" distR="0" wp14:anchorId="58A5CBA9" wp14:editId="16F6AF42">
            <wp:extent cx="4008120" cy="1926317"/>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070464" cy="1956280"/>
                    </a:xfrm>
                    <a:prstGeom prst="rect">
                      <a:avLst/>
                    </a:prstGeom>
                  </pic:spPr>
                </pic:pic>
              </a:graphicData>
            </a:graphic>
          </wp:inline>
        </w:drawing>
      </w:r>
    </w:p>
    <w:p w14:paraId="6A313D7E" w14:textId="2597B821" w:rsidR="00945946" w:rsidRPr="00F72B9E" w:rsidRDefault="00945946" w:rsidP="00F05F2C">
      <w:pPr>
        <w:pStyle w:val="MDPI51figurecaption"/>
        <w:spacing w:line="240" w:lineRule="auto"/>
        <w:rPr>
          <w:noProof/>
          <w:snapToGrid w:val="0"/>
          <w:color w:val="auto"/>
          <w:szCs w:val="18"/>
        </w:rPr>
      </w:pPr>
      <w:r w:rsidRPr="00F72B9E">
        <w:rPr>
          <w:b/>
          <w:color w:val="auto"/>
          <w:szCs w:val="18"/>
        </w:rPr>
        <w:t xml:space="preserve">Figure </w:t>
      </w:r>
      <w:r w:rsidR="00A9649D" w:rsidRPr="00F72B9E">
        <w:rPr>
          <w:b/>
          <w:color w:val="auto"/>
          <w:szCs w:val="18"/>
        </w:rPr>
        <w:t>1</w:t>
      </w:r>
      <w:r w:rsidR="00DE2C53" w:rsidRPr="00F72B9E">
        <w:rPr>
          <w:b/>
          <w:color w:val="auto"/>
          <w:szCs w:val="18"/>
        </w:rPr>
        <w:t>8</w:t>
      </w:r>
      <w:r w:rsidRPr="00F72B9E">
        <w:rPr>
          <w:color w:val="auto"/>
          <w:szCs w:val="18"/>
        </w:rPr>
        <w:t>. Variation of battery power depending on vehicle speed</w:t>
      </w:r>
      <w:r w:rsidR="00A16DAB" w:rsidRPr="00F72B9E">
        <w:rPr>
          <w:color w:val="auto"/>
          <w:szCs w:val="18"/>
        </w:rPr>
        <w:t xml:space="preserve"> (UDDS cycle).</w:t>
      </w:r>
    </w:p>
    <w:p w14:paraId="780DBC2B" w14:textId="13CBCF6F" w:rsidR="00BC6016" w:rsidRPr="00F72B9E" w:rsidRDefault="00BC6016" w:rsidP="00F05F2C">
      <w:pPr>
        <w:pStyle w:val="MDPI41tablecaption"/>
        <w:spacing w:line="240" w:lineRule="auto"/>
        <w:rPr>
          <w:color w:val="auto"/>
        </w:rPr>
      </w:pPr>
      <w:r w:rsidRPr="00F72B9E">
        <w:rPr>
          <w:b/>
          <w:color w:val="auto"/>
        </w:rPr>
        <w:t xml:space="preserve">Table </w:t>
      </w:r>
      <w:bookmarkStart w:id="2" w:name="_GoBack"/>
      <w:bookmarkEnd w:id="2"/>
      <w:r w:rsidRPr="00F72B9E">
        <w:rPr>
          <w:b/>
          <w:color w:val="auto"/>
        </w:rPr>
        <w:t>2.</w:t>
      </w:r>
      <w:r w:rsidRPr="00F72B9E">
        <w:rPr>
          <w:color w:val="auto"/>
        </w:rPr>
        <w:t xml:space="preserve"> Energy analysis of the EV</w:t>
      </w:r>
    </w:p>
    <w:tbl>
      <w:tblPr>
        <w:tblW w:w="7786" w:type="dxa"/>
        <w:tblInd w:w="2608"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3771"/>
        <w:gridCol w:w="4015"/>
      </w:tblGrid>
      <w:tr w:rsidR="00F72B9E" w:rsidRPr="00F72B9E" w14:paraId="6FD188DA" w14:textId="77777777" w:rsidTr="00D65795">
        <w:trPr>
          <w:trHeight w:val="193"/>
        </w:trPr>
        <w:tc>
          <w:tcPr>
            <w:tcW w:w="3771" w:type="dxa"/>
            <w:tcBorders>
              <w:bottom w:val="single" w:sz="4" w:space="0" w:color="auto"/>
            </w:tcBorders>
            <w:shd w:val="clear" w:color="auto" w:fill="auto"/>
            <w:vAlign w:val="center"/>
          </w:tcPr>
          <w:p w14:paraId="41F8C71D" w14:textId="77777777" w:rsidR="00BC6016" w:rsidRPr="00F72B9E" w:rsidRDefault="00BC6016" w:rsidP="00F05F2C">
            <w:pPr>
              <w:pStyle w:val="MDPI42tablebody"/>
              <w:spacing w:line="240" w:lineRule="auto"/>
              <w:rPr>
                <w:b/>
                <w:snapToGrid/>
                <w:color w:val="auto"/>
              </w:rPr>
            </w:pPr>
            <w:r w:rsidRPr="00F72B9E">
              <w:rPr>
                <w:b/>
                <w:snapToGrid/>
                <w:color w:val="auto"/>
              </w:rPr>
              <w:t>Parameter</w:t>
            </w:r>
          </w:p>
        </w:tc>
        <w:tc>
          <w:tcPr>
            <w:tcW w:w="4015" w:type="dxa"/>
            <w:tcBorders>
              <w:bottom w:val="single" w:sz="4" w:space="0" w:color="auto"/>
            </w:tcBorders>
            <w:shd w:val="clear" w:color="auto" w:fill="auto"/>
            <w:vAlign w:val="center"/>
          </w:tcPr>
          <w:p w14:paraId="7FFB895C" w14:textId="4DCBDF2B" w:rsidR="00BC6016" w:rsidRPr="00F72B9E" w:rsidRDefault="00920CD5" w:rsidP="00F05F2C">
            <w:pPr>
              <w:pStyle w:val="MDPI42tablebody"/>
              <w:spacing w:line="240" w:lineRule="auto"/>
              <w:rPr>
                <w:b/>
                <w:snapToGrid/>
                <w:color w:val="auto"/>
              </w:rPr>
            </w:pPr>
            <w:r w:rsidRPr="00F72B9E">
              <w:rPr>
                <w:b/>
                <w:snapToGrid/>
                <w:color w:val="auto"/>
              </w:rPr>
              <w:t>UDDS Cycle</w:t>
            </w:r>
          </w:p>
        </w:tc>
      </w:tr>
      <w:tr w:rsidR="00F72B9E" w:rsidRPr="00F72B9E" w14:paraId="292D98C4" w14:textId="77777777" w:rsidTr="00D65795">
        <w:trPr>
          <w:trHeight w:val="193"/>
        </w:trPr>
        <w:tc>
          <w:tcPr>
            <w:tcW w:w="3771" w:type="dxa"/>
            <w:shd w:val="clear" w:color="auto" w:fill="auto"/>
            <w:vAlign w:val="center"/>
          </w:tcPr>
          <w:p w14:paraId="547C0BE7" w14:textId="6CA88351" w:rsidR="00BC6016" w:rsidRPr="00F72B9E" w:rsidRDefault="00920CD5" w:rsidP="00F05F2C">
            <w:pPr>
              <w:pStyle w:val="MDPI42tablebody"/>
              <w:spacing w:line="240" w:lineRule="auto"/>
              <w:rPr>
                <w:color w:val="auto"/>
              </w:rPr>
            </w:pPr>
            <w:r w:rsidRPr="00F72B9E">
              <w:rPr>
                <w:color w:val="auto"/>
              </w:rPr>
              <w:t>Distance</w:t>
            </w:r>
          </w:p>
        </w:tc>
        <w:tc>
          <w:tcPr>
            <w:tcW w:w="4015" w:type="dxa"/>
            <w:shd w:val="clear" w:color="auto" w:fill="auto"/>
            <w:vAlign w:val="center"/>
          </w:tcPr>
          <w:p w14:paraId="35E18EBC" w14:textId="5A55D195" w:rsidR="00BC6016" w:rsidRPr="00F72B9E" w:rsidRDefault="00920CD5" w:rsidP="00F05F2C">
            <w:pPr>
              <w:pStyle w:val="MDPI42tablebody"/>
              <w:spacing w:line="240" w:lineRule="auto"/>
              <w:rPr>
                <w:color w:val="auto"/>
              </w:rPr>
            </w:pPr>
            <w:r w:rsidRPr="00F72B9E">
              <w:rPr>
                <w:color w:val="auto"/>
              </w:rPr>
              <w:t>11.99</w:t>
            </w:r>
            <w:r w:rsidR="00BC6016" w:rsidRPr="00F72B9E">
              <w:rPr>
                <w:color w:val="auto"/>
              </w:rPr>
              <w:t xml:space="preserve"> k</w:t>
            </w:r>
            <w:r w:rsidRPr="00F72B9E">
              <w:rPr>
                <w:color w:val="auto"/>
              </w:rPr>
              <w:t>m</w:t>
            </w:r>
          </w:p>
        </w:tc>
      </w:tr>
      <w:tr w:rsidR="00F72B9E" w:rsidRPr="00F72B9E" w14:paraId="067B872A" w14:textId="77777777" w:rsidTr="00D65795">
        <w:trPr>
          <w:trHeight w:val="201"/>
        </w:trPr>
        <w:tc>
          <w:tcPr>
            <w:tcW w:w="3771" w:type="dxa"/>
            <w:shd w:val="clear" w:color="auto" w:fill="auto"/>
            <w:vAlign w:val="center"/>
          </w:tcPr>
          <w:p w14:paraId="554A6235" w14:textId="391D1504" w:rsidR="00BC6016" w:rsidRPr="00F72B9E" w:rsidRDefault="00920CD5" w:rsidP="00F05F2C">
            <w:pPr>
              <w:pStyle w:val="MDPI42tablebody"/>
              <w:spacing w:line="240" w:lineRule="auto"/>
              <w:rPr>
                <w:color w:val="auto"/>
              </w:rPr>
            </w:pPr>
            <w:r w:rsidRPr="00F72B9E">
              <w:rPr>
                <w:color w:val="auto"/>
              </w:rPr>
              <w:t>SOC at the end of the cycle</w:t>
            </w:r>
          </w:p>
        </w:tc>
        <w:tc>
          <w:tcPr>
            <w:tcW w:w="4015" w:type="dxa"/>
            <w:shd w:val="clear" w:color="auto" w:fill="auto"/>
            <w:vAlign w:val="center"/>
          </w:tcPr>
          <w:p w14:paraId="21A65E47" w14:textId="1E91E50B" w:rsidR="00BC6016" w:rsidRPr="00F72B9E" w:rsidRDefault="00920CD5" w:rsidP="00F05F2C">
            <w:pPr>
              <w:pStyle w:val="MDPI42tablebody"/>
              <w:spacing w:line="240" w:lineRule="auto"/>
              <w:rPr>
                <w:color w:val="auto"/>
              </w:rPr>
            </w:pPr>
            <w:r w:rsidRPr="00F72B9E">
              <w:rPr>
                <w:color w:val="auto"/>
              </w:rPr>
              <w:t>74.3%</w:t>
            </w:r>
          </w:p>
        </w:tc>
      </w:tr>
      <w:tr w:rsidR="00F72B9E" w:rsidRPr="00F72B9E" w14:paraId="1FACF0B7" w14:textId="77777777" w:rsidTr="00D65795">
        <w:trPr>
          <w:trHeight w:val="193"/>
        </w:trPr>
        <w:tc>
          <w:tcPr>
            <w:tcW w:w="3771" w:type="dxa"/>
            <w:shd w:val="clear" w:color="auto" w:fill="auto"/>
            <w:vAlign w:val="center"/>
          </w:tcPr>
          <w:p w14:paraId="4BFD00AB" w14:textId="0968FDD6" w:rsidR="00BC6016" w:rsidRPr="00F72B9E" w:rsidRDefault="00920CD5" w:rsidP="00F05F2C">
            <w:pPr>
              <w:pStyle w:val="MDPI42tablebody"/>
              <w:spacing w:line="240" w:lineRule="auto"/>
              <w:rPr>
                <w:color w:val="auto"/>
              </w:rPr>
            </w:pPr>
            <w:r w:rsidRPr="00F72B9E">
              <w:rPr>
                <w:color w:val="auto"/>
              </w:rPr>
              <w:t>Energy consumed</w:t>
            </w:r>
          </w:p>
        </w:tc>
        <w:tc>
          <w:tcPr>
            <w:tcW w:w="4015" w:type="dxa"/>
            <w:shd w:val="clear" w:color="auto" w:fill="auto"/>
            <w:vAlign w:val="center"/>
          </w:tcPr>
          <w:p w14:paraId="440F729E" w14:textId="20E9F3A8" w:rsidR="00BC6016" w:rsidRPr="00F72B9E" w:rsidRDefault="00920CD5" w:rsidP="00F05F2C">
            <w:pPr>
              <w:pStyle w:val="MDPI42tablebody"/>
              <w:spacing w:line="240" w:lineRule="auto"/>
              <w:rPr>
                <w:color w:val="auto"/>
              </w:rPr>
            </w:pPr>
            <w:r w:rsidRPr="00F72B9E">
              <w:rPr>
                <w:color w:val="auto"/>
              </w:rPr>
              <w:t>2,209 kWh</w:t>
            </w:r>
          </w:p>
        </w:tc>
      </w:tr>
      <w:tr w:rsidR="00F72B9E" w:rsidRPr="00F72B9E" w14:paraId="2B366860" w14:textId="77777777" w:rsidTr="00D65795">
        <w:trPr>
          <w:trHeight w:val="201"/>
        </w:trPr>
        <w:tc>
          <w:tcPr>
            <w:tcW w:w="3771" w:type="dxa"/>
            <w:shd w:val="clear" w:color="auto" w:fill="auto"/>
            <w:vAlign w:val="center"/>
          </w:tcPr>
          <w:p w14:paraId="489B63BD" w14:textId="7D3510E7" w:rsidR="00BC6016" w:rsidRPr="00F72B9E" w:rsidRDefault="00920CD5" w:rsidP="00F05F2C">
            <w:pPr>
              <w:pStyle w:val="MDPI42tablebody"/>
              <w:spacing w:line="240" w:lineRule="auto"/>
              <w:rPr>
                <w:color w:val="auto"/>
              </w:rPr>
            </w:pPr>
            <w:r w:rsidRPr="00F72B9E">
              <w:rPr>
                <w:color w:val="auto"/>
              </w:rPr>
              <w:t>Power loss in the electric motor</w:t>
            </w:r>
          </w:p>
        </w:tc>
        <w:tc>
          <w:tcPr>
            <w:tcW w:w="4015" w:type="dxa"/>
            <w:shd w:val="clear" w:color="auto" w:fill="auto"/>
            <w:vAlign w:val="center"/>
          </w:tcPr>
          <w:p w14:paraId="0C4E198A" w14:textId="6DB228FF" w:rsidR="00BC6016" w:rsidRPr="00F72B9E" w:rsidRDefault="00920CD5" w:rsidP="00F05F2C">
            <w:pPr>
              <w:pStyle w:val="MDPI42tablebody"/>
              <w:spacing w:line="240" w:lineRule="auto"/>
              <w:rPr>
                <w:color w:val="auto"/>
              </w:rPr>
            </w:pPr>
            <w:r w:rsidRPr="00F72B9E">
              <w:rPr>
                <w:color w:val="auto"/>
              </w:rPr>
              <w:t>0.429 kWh</w:t>
            </w:r>
          </w:p>
        </w:tc>
      </w:tr>
      <w:tr w:rsidR="00F72B9E" w:rsidRPr="00F72B9E" w14:paraId="5AD7E61F" w14:textId="77777777" w:rsidTr="00D65795">
        <w:trPr>
          <w:trHeight w:val="193"/>
        </w:trPr>
        <w:tc>
          <w:tcPr>
            <w:tcW w:w="3771" w:type="dxa"/>
            <w:shd w:val="clear" w:color="auto" w:fill="auto"/>
            <w:vAlign w:val="center"/>
          </w:tcPr>
          <w:p w14:paraId="614EE8EA" w14:textId="1F1A457D" w:rsidR="00BC6016" w:rsidRPr="00F72B9E" w:rsidRDefault="00920CD5" w:rsidP="00F05F2C">
            <w:pPr>
              <w:pStyle w:val="MDPI42tablebody"/>
              <w:spacing w:line="240" w:lineRule="auto"/>
              <w:rPr>
                <w:color w:val="auto"/>
              </w:rPr>
            </w:pPr>
            <w:r w:rsidRPr="00F72B9E">
              <w:rPr>
                <w:color w:val="auto"/>
              </w:rPr>
              <w:t>Transmission Power Loss</w:t>
            </w:r>
          </w:p>
        </w:tc>
        <w:tc>
          <w:tcPr>
            <w:tcW w:w="4015" w:type="dxa"/>
            <w:shd w:val="clear" w:color="auto" w:fill="auto"/>
            <w:vAlign w:val="center"/>
          </w:tcPr>
          <w:p w14:paraId="2B4A4222" w14:textId="571176D7" w:rsidR="00BC6016" w:rsidRPr="00F72B9E" w:rsidRDefault="00BC6016" w:rsidP="00F05F2C">
            <w:pPr>
              <w:pStyle w:val="MDPI42tablebody"/>
              <w:spacing w:line="240" w:lineRule="auto"/>
              <w:rPr>
                <w:color w:val="auto"/>
              </w:rPr>
            </w:pPr>
            <w:r w:rsidRPr="00F72B9E">
              <w:rPr>
                <w:color w:val="auto"/>
              </w:rPr>
              <w:t>0.</w:t>
            </w:r>
            <w:r w:rsidR="00920CD5" w:rsidRPr="00F72B9E">
              <w:rPr>
                <w:color w:val="auto"/>
              </w:rPr>
              <w:t>221 kWh</w:t>
            </w:r>
          </w:p>
        </w:tc>
      </w:tr>
      <w:tr w:rsidR="00F72B9E" w:rsidRPr="00F72B9E" w14:paraId="3A28C022" w14:textId="77777777" w:rsidTr="00D65795">
        <w:trPr>
          <w:trHeight w:val="201"/>
        </w:trPr>
        <w:tc>
          <w:tcPr>
            <w:tcW w:w="3771" w:type="dxa"/>
            <w:shd w:val="clear" w:color="auto" w:fill="auto"/>
            <w:vAlign w:val="center"/>
          </w:tcPr>
          <w:p w14:paraId="27A40FF3" w14:textId="71A157FD" w:rsidR="00BC6016" w:rsidRPr="00F72B9E" w:rsidRDefault="00920CD5" w:rsidP="00F05F2C">
            <w:pPr>
              <w:pStyle w:val="MDPI42tablebody"/>
              <w:spacing w:line="240" w:lineRule="auto"/>
              <w:rPr>
                <w:color w:val="auto"/>
              </w:rPr>
            </w:pPr>
            <w:r w:rsidRPr="00F72B9E">
              <w:rPr>
                <w:color w:val="auto"/>
              </w:rPr>
              <w:t>Battery power loss</w:t>
            </w:r>
          </w:p>
        </w:tc>
        <w:tc>
          <w:tcPr>
            <w:tcW w:w="4015" w:type="dxa"/>
            <w:shd w:val="clear" w:color="auto" w:fill="auto"/>
            <w:vAlign w:val="center"/>
          </w:tcPr>
          <w:p w14:paraId="5C04AB34" w14:textId="27042A21" w:rsidR="00BC6016" w:rsidRPr="00F72B9E" w:rsidRDefault="00920CD5" w:rsidP="00F05F2C">
            <w:pPr>
              <w:pStyle w:val="MDPI42tablebody"/>
              <w:spacing w:line="240" w:lineRule="auto"/>
              <w:rPr>
                <w:color w:val="auto"/>
              </w:rPr>
            </w:pPr>
            <w:r w:rsidRPr="00F72B9E">
              <w:rPr>
                <w:color w:val="auto"/>
              </w:rPr>
              <w:t>0.0324 kWh</w:t>
            </w:r>
          </w:p>
        </w:tc>
      </w:tr>
    </w:tbl>
    <w:p w14:paraId="4A396831" w14:textId="6874210E" w:rsidR="00945946" w:rsidRPr="00F72B9E" w:rsidRDefault="00BB15F2" w:rsidP="00F05F2C">
      <w:pPr>
        <w:pStyle w:val="MDPI31text"/>
        <w:spacing w:before="240" w:after="240" w:line="240" w:lineRule="auto"/>
        <w:rPr>
          <w:color w:val="auto"/>
        </w:rPr>
      </w:pPr>
      <w:r w:rsidRPr="00F72B9E">
        <w:rPr>
          <w:color w:val="auto"/>
        </w:rPr>
        <w:lastRenderedPageBreak/>
        <w:t>Undoubtedly, this is a method used by many studies for modeling and simulating the EV for charging and discharging estimation throughout the driving cycle. This study focuses on the model development process in general, but not on developing each compo</w:t>
      </w:r>
      <w:r w:rsidR="007955F0" w:rsidRPr="00F72B9E">
        <w:rPr>
          <w:color w:val="auto"/>
        </w:rPr>
        <w:t>nent in its complex form as in R</w:t>
      </w:r>
      <w:r w:rsidRPr="00F72B9E">
        <w:rPr>
          <w:color w:val="auto"/>
        </w:rPr>
        <w:t xml:space="preserve">ef. </w:t>
      </w:r>
      <w:r w:rsidRPr="00F72B9E">
        <w:rPr>
          <w:color w:val="auto"/>
        </w:rPr>
        <w:fldChar w:fldCharType="begin" w:fldLock="1"/>
      </w:r>
      <w:r w:rsidR="006515EC" w:rsidRPr="00F72B9E">
        <w:rPr>
          <w:color w:val="auto"/>
        </w:rPr>
        <w:instrText>ADDIN CSL_CITATION {"citationItems":[{"id":"ITEM-1","itemData":{"DOI":"https://doi.org/10.1016/j.rser.2015.07.033","ISSN":"1364-0321","abstract":"The electrical machine (EM) is a key component in plug-in electric and hybrid vehicle (PEV) propulsion systems. It must be designed for high torque/power densities, wide speed range, over load capability, high efficiency at all speeds, low cost and weight, fast acceleration and deceleration, while meeting performance and reliability expectations. This paper overviews various EM technologies that are the best candidates for use in PEVs. Their basic operational characteristics, design features and relative advantages and disadvantages are discussed and compared for PEV propulsion systems. The latest and future research directions of EMs for PEVs are identified and discussed. Literature concerned with limitations and capabilities of finite element analysis and magnetic equivalent circuit analysis for EM design and analysis in PEVs is presented. Unfortunately, few papers give thorough comparisons between experimental measurements and simulation tools for EMs; even fewer compare torque. Those that report on torque show errors of 10% or more between tests and simulations. Saturation and losses appear to be the likely culprits. When nonlinear magnetic effects are taken into account, including magnetic saturation, eddy currents losses, and modeled with care, differences between simulations and tests typically are on the order of 5%.","author":[{"dropping-particle":"","family":"Yilmaz","given":"Murat","non-dropping-particle":"","parse-names":false,"suffix":""}],"container-title":"Renewable and Sustainable Energy Reviews","id":"ITEM-1","issued":{"date-parts":[["2015"]]},"page":"80-99","title":"Limitations/capabilities of electric machine technologies and modeling approaches for electric motor design and analysis in plug-in electric vehicle applications","type":"article-journal","volume":"52"},"uris":["http://www.mendeley.com/documents/?uuid=545162db-39a8-4944-b557-4599475d98da"]}],"mendeley":{"formattedCitation":"[24]","plainTextFormattedCitation":"[24]","previouslyFormattedCitation":"[24]"},"properties":{"noteIndex":0},"schema":"https://github.com/citation-style-language/schema/raw/master/csl-citation.json"}</w:instrText>
      </w:r>
      <w:r w:rsidRPr="00F72B9E">
        <w:rPr>
          <w:color w:val="auto"/>
        </w:rPr>
        <w:fldChar w:fldCharType="separate"/>
      </w:r>
      <w:r w:rsidR="00B70833" w:rsidRPr="00F72B9E">
        <w:rPr>
          <w:noProof/>
          <w:color w:val="auto"/>
        </w:rPr>
        <w:t>[</w:t>
      </w:r>
      <w:r w:rsidR="007B6893" w:rsidRPr="00F72B9E">
        <w:rPr>
          <w:noProof/>
          <w:color w:val="auto"/>
        </w:rPr>
        <w:t>3</w:t>
      </w:r>
      <w:r w:rsidR="00CD3787" w:rsidRPr="00F72B9E">
        <w:rPr>
          <w:noProof/>
          <w:color w:val="auto"/>
        </w:rPr>
        <w:t>5</w:t>
      </w:r>
      <w:r w:rsidR="00B70833" w:rsidRPr="00F72B9E">
        <w:rPr>
          <w:noProof/>
          <w:color w:val="auto"/>
        </w:rPr>
        <w:t>]</w:t>
      </w:r>
      <w:r w:rsidRPr="00F72B9E">
        <w:rPr>
          <w:color w:val="auto"/>
        </w:rPr>
        <w:fldChar w:fldCharType="end"/>
      </w:r>
      <w:r w:rsidRPr="00F72B9E">
        <w:rPr>
          <w:color w:val="auto"/>
        </w:rPr>
        <w:t xml:space="preserve">, where electric motors are designed and analyzed for applications in plug-in </w:t>
      </w:r>
      <w:r w:rsidR="007955F0" w:rsidRPr="00F72B9E">
        <w:rPr>
          <w:color w:val="auto"/>
        </w:rPr>
        <w:t>EV</w:t>
      </w:r>
      <w:r w:rsidRPr="00F72B9E">
        <w:rPr>
          <w:color w:val="auto"/>
        </w:rPr>
        <w:t xml:space="preserve"> or in </w:t>
      </w:r>
      <w:r w:rsidRPr="00F72B9E">
        <w:rPr>
          <w:color w:val="auto"/>
        </w:rPr>
        <w:fldChar w:fldCharType="begin" w:fldLock="1"/>
      </w:r>
      <w:r w:rsidR="004C05F5" w:rsidRPr="00F72B9E">
        <w:rPr>
          <w:color w:val="auto"/>
        </w:rPr>
        <w:instrText>ADDIN CSL_CITATION {"citationItems":[{"id":"ITEM-1","itemData":{"DOI":"10.1109/EVS.2013.6914823","ISBN":"VO  -","abstract":"In order to guarantee the premise of braking stability and improve the rate of energy recovery, a modified control strategy based on ideal braking force distribution for the integrated system was proposed, including the coordination control of ABS braking mode. In the study of motor characteristics, battery charging characteristics and ECE regulations, motor regenerative braking torque calculation method was proposed. Control strategy was simulated through AMESim and Simulink co-simulation. A simulation analysis of regenerative braking system performance has been completed in different velocity, braking severity and soc of batteries and three driving cycles. Through urban bus cycle, the correctness of the simulation model has been verified. The simulation results indicate that the vehicle can achieve a better rate of energy recovery and a longer driving range with ensuring braking stability.","author":[{"dropping-particle":"","family":"Wang","given":"J","non-dropping-particle":"","parse-names":false,"suffix":""},{"dropping-particle":"","family":"Qiao","given":"J","non-dropping-particle":"","parse-names":false,"suffix":""},{"dropping-particle":"","family":"Qi","given":"Z","non-dropping-particle":"","parse-names":false,"suffix":""}],"container-title":"2013 World Electric Vehicle Symposium and Exhibition (EVS27)","id":"ITEM-1","issued":{"date-parts":[["2013"]]},"page":"1-7","title":"Research on control strategy of regenerative braking and anti-lock braking system for electric vehicle","type":"paper-conference"},"uris":["http://www.mendeley.com/documents/?uuid=5bff869c-9609-4662-b8d0-9d2ca2f4fa1a"]}],"mendeley":{"formattedCitation":"[41]","manualFormatting":"[43,44]","plainTextFormattedCitation":"[41]","previouslyFormattedCitation":"[40]"},"properties":{"noteIndex":0},"schema":"https://github.com/citation-style-language/schema/raw/master/csl-citation.json"}</w:instrText>
      </w:r>
      <w:r w:rsidRPr="00F72B9E">
        <w:rPr>
          <w:color w:val="auto"/>
        </w:rPr>
        <w:fldChar w:fldCharType="separate"/>
      </w:r>
      <w:r w:rsidR="006515EC" w:rsidRPr="00F72B9E">
        <w:rPr>
          <w:noProof/>
          <w:color w:val="auto"/>
        </w:rPr>
        <w:t>[</w:t>
      </w:r>
      <w:r w:rsidR="007B6893" w:rsidRPr="00F72B9E">
        <w:rPr>
          <w:noProof/>
          <w:color w:val="auto"/>
        </w:rPr>
        <w:t>5</w:t>
      </w:r>
      <w:r w:rsidR="00CD3787" w:rsidRPr="00F72B9E">
        <w:rPr>
          <w:noProof/>
          <w:color w:val="auto"/>
        </w:rPr>
        <w:t>1</w:t>
      </w:r>
      <w:r w:rsidR="005A2259" w:rsidRPr="00F72B9E">
        <w:rPr>
          <w:noProof/>
          <w:color w:val="auto"/>
        </w:rPr>
        <w:t>,</w:t>
      </w:r>
      <w:r w:rsidR="00CD3787" w:rsidRPr="00F72B9E">
        <w:rPr>
          <w:noProof/>
          <w:color w:val="auto"/>
        </w:rPr>
        <w:t>52</w:t>
      </w:r>
      <w:r w:rsidR="006515EC" w:rsidRPr="00F72B9E">
        <w:rPr>
          <w:noProof/>
          <w:color w:val="auto"/>
        </w:rPr>
        <w:t>]</w:t>
      </w:r>
      <w:r w:rsidRPr="00F72B9E">
        <w:rPr>
          <w:color w:val="auto"/>
        </w:rPr>
        <w:fldChar w:fldCharType="end"/>
      </w:r>
      <w:r w:rsidRPr="00F72B9E">
        <w:rPr>
          <w:color w:val="auto"/>
        </w:rPr>
        <w:t>, where the regenerative brake is studied and m</w:t>
      </w:r>
      <w:r w:rsidR="005E1CC4" w:rsidRPr="00F72B9E">
        <w:rPr>
          <w:color w:val="auto"/>
        </w:rPr>
        <w:t>odeled, similarly</w:t>
      </w:r>
      <w:r w:rsidRPr="00F72B9E">
        <w:rPr>
          <w:color w:val="auto"/>
        </w:rPr>
        <w:t xml:space="preserve"> in</w:t>
      </w:r>
      <w:r w:rsidR="005E1CC4" w:rsidRPr="00F72B9E">
        <w:rPr>
          <w:color w:val="auto"/>
        </w:rPr>
        <w:t xml:space="preserve"> Ref.</w:t>
      </w:r>
      <w:r w:rsidRPr="00F72B9E">
        <w:rPr>
          <w:color w:val="auto"/>
        </w:rPr>
        <w:t xml:space="preserve"> </w:t>
      </w:r>
      <w:r w:rsidR="009F2046" w:rsidRPr="00F72B9E">
        <w:rPr>
          <w:color w:val="auto"/>
        </w:rPr>
        <w:fldChar w:fldCharType="begin" w:fldLock="1"/>
      </w:r>
      <w:r w:rsidR="006515EC" w:rsidRPr="00F72B9E">
        <w:rPr>
          <w:color w:val="auto"/>
        </w:rPr>
        <w:instrText>ADDIN CSL_CITATION {"citationItems":[{"id":"ITEM-1","itemData":{"DOI":"10.3390/en8020921","ISSN":"1996-1073","abstract":"Electric vehicles constitute a multidisciplinary subject that involves disciplines such as automotive, mechanical, electrical and control engineering. Due to this multidisciplinary technical nature, practical teaching methodologies are of special relevance. Paradoxically, in the past, the training of engineers specializing in this area has lacked the practical component represented by field tests, due to the difficulty of accessing real systems. This paper presents an educational project specifically designed for the teaching and training of engineering students with different backgrounds and experience. The teaching methodology focuses on the topology of electric traction drives and their control. It includes two stages, a simulation computer model and a scaled laboratory workbench that comprises a traction electrical drive coupled to a vehicle emulator. With this equipment, the effectiveness of different traction control strategies can be analyzed from the point of view of energy efficiency, robustness, easiness of implementation and acoustic noise.","author":[{"dropping-particle":"","family":"Moreno-Torres","given":"Pablo","non-dropping-particle":"","parse-names":false,"suffix":""},{"dropping-particle":"","family":"Blanco","given":"Marcos","non-dropping-particle":"","parse-names":false,"suffix":""},{"dropping-particle":"","family":"Lafoz","given":"Marcos","non-dropping-particle":"","parse-names":false,"suffix":""},{"dropping-particle":"","family":"Arribas","given":"Jaime R","non-dropping-particle":"","parse-names":false,"suffix":""}],"container-title":"Energies","id":"ITEM-1","issue":"2","issued":{"date-parts":[["2015"]]},"page":"921-938","title":"Educational Project for the Teaching of Control of Electric Traction Drives","type":"article-journal","volume":"8"},"uris":["http://www.mendeley.com/documents/?uuid=8ec8f222-e30a-4f8e-bddf-b423d91d4813"]}],"mendeley":{"formattedCitation":"[43]","plainTextFormattedCitation":"[43]","previouslyFormattedCitation":"[42]"},"properties":{"noteIndex":0},"schema":"https://github.com/citation-style-language/schema/raw/master/csl-citation.json"}</w:instrText>
      </w:r>
      <w:r w:rsidR="009F2046" w:rsidRPr="00F72B9E">
        <w:rPr>
          <w:color w:val="auto"/>
        </w:rPr>
        <w:fldChar w:fldCharType="separate"/>
      </w:r>
      <w:r w:rsidR="006515EC" w:rsidRPr="00F72B9E">
        <w:rPr>
          <w:noProof/>
          <w:color w:val="auto"/>
        </w:rPr>
        <w:t>[</w:t>
      </w:r>
      <w:r w:rsidR="007B6893" w:rsidRPr="00F72B9E">
        <w:rPr>
          <w:noProof/>
          <w:color w:val="auto"/>
        </w:rPr>
        <w:t>5</w:t>
      </w:r>
      <w:r w:rsidR="00CD3787" w:rsidRPr="00F72B9E">
        <w:rPr>
          <w:noProof/>
          <w:color w:val="auto"/>
        </w:rPr>
        <w:t>3</w:t>
      </w:r>
      <w:r w:rsidR="006515EC" w:rsidRPr="00F72B9E">
        <w:rPr>
          <w:noProof/>
          <w:color w:val="auto"/>
        </w:rPr>
        <w:t>]</w:t>
      </w:r>
      <w:r w:rsidR="009F2046" w:rsidRPr="00F72B9E">
        <w:rPr>
          <w:color w:val="auto"/>
        </w:rPr>
        <w:fldChar w:fldCharType="end"/>
      </w:r>
      <w:r w:rsidRPr="00F72B9E">
        <w:rPr>
          <w:color w:val="auto"/>
        </w:rPr>
        <w:t xml:space="preserve"> that model other complementary and important components such as the converter DC/DC and inverter.</w:t>
      </w:r>
      <w:r w:rsidR="00B01182" w:rsidRPr="00F72B9E">
        <w:rPr>
          <w:color w:val="auto"/>
        </w:rPr>
        <w:t xml:space="preserve"> After understanding the process of forward modeling, it is possible to include in the integral simulation chain, replacing the basic components including energy management systems by analyzing the effect of temperature on a system energy storage </w:t>
      </w:r>
      <w:r w:rsidR="00B01182" w:rsidRPr="00F72B9E">
        <w:rPr>
          <w:color w:val="auto"/>
        </w:rPr>
        <w:fldChar w:fldCharType="begin" w:fldLock="1"/>
      </w:r>
      <w:r w:rsidR="006515EC" w:rsidRPr="00F72B9E">
        <w:rPr>
          <w:color w:val="auto"/>
        </w:rPr>
        <w:instrText>ADDIN CSL_CITATION {"citationItems":[{"id":"ITEM-1","itemData":{"DOI":"10.22068/ijae.9.2.2966","abstract":"This paper investigates the effect of temperature on a hybrid energy storage system with various energy management systems. The hybrid energy storage system consists of a fuel cell, ultracapacitor and battery with associated DC/DC and DC/AC converters. The energy management strategies employed are the state machine control strategy, fuzzy frequency/logic decoupling strategy, minimization strategy of equivalent consumption (ECMS) and external energy maximization strategy (EEMS). Initially, a module of 3.3v 2.3Ah LiPo4 batteries consisting of 15 cells in series and 15 rows in parallel are studied without considering the temperature effect. In the next step, the studies are repeated considering the temperature variation effects. The current and SOC associated with the battery, the hydrogen consumption, and battery life are studied for each strategy. The results suggest that the errors associated with the battery life estimation, as well as the battery current are significant with and without considering the temperature effects with the values of 30% and 20%, respectively.","author":[{"dropping-particle":"","family":"Rahimirad","given":"Pouriya","non-dropping-particle":"","parse-names":false,"suffix":""},{"dropping-particle":"","family":"Masih-Tehrani","given":"Masoud","non-dropping-particle":"","parse-names":false,"suffix":""},{"dropping-particle":"","family":"Dahmardeh","given":"Masoud","non-dropping-particle":"","parse-names":false,"suffix":""}],"container-title":"ASE","id":"ITEM-1","issue":"2","issued":{"date-parts":[["2019","6","1"]]},"page":"2966-2976","publisher-place":"Assistant Professor,  School of Automotive Engineeringt, Iran University of Science and Technology","title":"Battery life investigation of a hybrid  energy management system considering battery temperature effect TT  -","type":"article-journal","volume":"9"},"uris":["http://www.mendeley.com/documents/?uuid=80daa7a9-e4ab-46e1-b7f5-43ff65fc0f3b"]}],"mendeley":{"formattedCitation":"[44]","plainTextFormattedCitation":"[44]","previouslyFormattedCitation":"[43]"},"properties":{"noteIndex":0},"schema":"https://github.com/citation-style-language/schema/raw/master/csl-citation.json"}</w:instrText>
      </w:r>
      <w:r w:rsidR="00B01182" w:rsidRPr="00F72B9E">
        <w:rPr>
          <w:color w:val="auto"/>
        </w:rPr>
        <w:fldChar w:fldCharType="separate"/>
      </w:r>
      <w:r w:rsidR="006515EC" w:rsidRPr="00F72B9E">
        <w:rPr>
          <w:noProof/>
          <w:color w:val="auto"/>
        </w:rPr>
        <w:t>[</w:t>
      </w:r>
      <w:r w:rsidR="007B6893" w:rsidRPr="00F72B9E">
        <w:rPr>
          <w:noProof/>
          <w:color w:val="auto"/>
        </w:rPr>
        <w:t>5</w:t>
      </w:r>
      <w:r w:rsidR="00CD3787" w:rsidRPr="00F72B9E">
        <w:rPr>
          <w:noProof/>
          <w:color w:val="auto"/>
        </w:rPr>
        <w:t>4</w:t>
      </w:r>
      <w:r w:rsidR="006515EC" w:rsidRPr="00F72B9E">
        <w:rPr>
          <w:noProof/>
          <w:color w:val="auto"/>
        </w:rPr>
        <w:t>]</w:t>
      </w:r>
      <w:r w:rsidR="00B01182" w:rsidRPr="00F72B9E">
        <w:rPr>
          <w:color w:val="auto"/>
        </w:rPr>
        <w:fldChar w:fldCharType="end"/>
      </w:r>
      <w:r w:rsidR="00B01182" w:rsidRPr="00F72B9E">
        <w:rPr>
          <w:color w:val="auto"/>
        </w:rPr>
        <w:t>, thus, it will be possible to obtain more accurate and realistic estimates.</w:t>
      </w:r>
    </w:p>
    <w:p w14:paraId="19AB1D2D" w14:textId="638469DD" w:rsidR="00B803D2" w:rsidRPr="00F72B9E" w:rsidRDefault="00AE142E" w:rsidP="00F05F2C">
      <w:pPr>
        <w:pStyle w:val="MDPI31text"/>
        <w:spacing w:before="240" w:after="240" w:line="240" w:lineRule="auto"/>
        <w:rPr>
          <w:color w:val="auto"/>
        </w:rPr>
      </w:pPr>
      <w:r w:rsidRPr="00F72B9E">
        <w:rPr>
          <w:color w:val="auto"/>
        </w:rPr>
        <w:t>The multibody modeling of the vehicle</w:t>
      </w:r>
      <w:r w:rsidR="00F62EC4" w:rsidRPr="00F72B9E">
        <w:rPr>
          <w:color w:val="auto"/>
        </w:rPr>
        <w:t xml:space="preserve"> in the actual literature</w:t>
      </w:r>
      <w:r w:rsidRPr="00F72B9E">
        <w:rPr>
          <w:color w:val="auto"/>
        </w:rPr>
        <w:t xml:space="preserve"> is neglected, not providing much difference compared to the longitudinal modeling, when estimating the energy consumption. The multibody modeling of the vehicle depends on the results that are </w:t>
      </w:r>
      <w:r w:rsidR="00F62EC4" w:rsidRPr="00F72B9E">
        <w:rPr>
          <w:color w:val="auto"/>
        </w:rPr>
        <w:t>required;</w:t>
      </w:r>
      <w:r w:rsidRPr="00F72B9E">
        <w:rPr>
          <w:color w:val="auto"/>
        </w:rPr>
        <w:t xml:space="preserve"> </w:t>
      </w:r>
      <w:r w:rsidR="00F62EC4" w:rsidRPr="00F72B9E">
        <w:rPr>
          <w:color w:val="auto"/>
        </w:rPr>
        <w:t xml:space="preserve">on the other hand, </w:t>
      </w:r>
      <w:r w:rsidRPr="00F72B9E">
        <w:rPr>
          <w:color w:val="auto"/>
        </w:rPr>
        <w:t xml:space="preserve">this modeling is ideal for analyzing the dynamic performance of each component (suspension, chassis, </w:t>
      </w:r>
      <w:r w:rsidR="00F62EC4" w:rsidRPr="00F72B9E">
        <w:rPr>
          <w:color w:val="auto"/>
        </w:rPr>
        <w:t>and tire</w:t>
      </w:r>
      <w:r w:rsidRPr="00F72B9E">
        <w:rPr>
          <w:color w:val="auto"/>
        </w:rPr>
        <w:t xml:space="preserve">) and even for analyzing the lateral behavior of the steering system. </w:t>
      </w:r>
      <w:r w:rsidR="00B803D2" w:rsidRPr="00F72B9E">
        <w:rPr>
          <w:color w:val="auto"/>
        </w:rPr>
        <w:t>The multibody modeling are sub</w:t>
      </w:r>
      <w:r w:rsidR="00DE2C53" w:rsidRPr="00F72B9E">
        <w:rPr>
          <w:color w:val="auto"/>
        </w:rPr>
        <w:t>-</w:t>
      </w:r>
      <w:r w:rsidR="00B803D2" w:rsidRPr="00F72B9E">
        <w:rPr>
          <w:color w:val="auto"/>
        </w:rPr>
        <w:t>models that depend on the degrees of freedom, being its modeling much more complex, in</w:t>
      </w:r>
      <w:r w:rsidR="00F62EC4" w:rsidRPr="00F72B9E">
        <w:rPr>
          <w:color w:val="auto"/>
        </w:rPr>
        <w:t xml:space="preserve"> Ref.</w:t>
      </w:r>
      <w:r w:rsidR="00B803D2" w:rsidRPr="00F72B9E">
        <w:rPr>
          <w:color w:val="auto"/>
        </w:rPr>
        <w:t xml:space="preserve"> </w:t>
      </w:r>
      <w:r w:rsidR="00B803D2" w:rsidRPr="00F72B9E">
        <w:rPr>
          <w:color w:val="auto"/>
        </w:rPr>
        <w:fldChar w:fldCharType="begin" w:fldLock="1"/>
      </w:r>
      <w:r w:rsidR="006515EC" w:rsidRPr="00F72B9E">
        <w:rPr>
          <w:color w:val="auto"/>
        </w:rPr>
        <w:instrText>ADDIN CSL_CITATION {"citationItems":[{"id":"ITEM-1","itemData":{"DOI":"10.1243/1464419991544027","abstract":"This paper presents a multidegrees-of-freedom non-linear multibody dynamic model of a vehicle, comprising front and rear suspensions, steering system, road wheels, tyres and vehicle inertia. The model incorporates all sources of compliance, stiffness and damping, all with non-linear characteristics. The vehicle model is created in ADAMS (automatic dynamic analysis of mechanical systems) formulation. The model is used for the purpose of vehicle handling analysis. Simulation runs, in-line with vehicle manoeuvres specified under ISO and British Standards, have been undertaken and reported in the paper.","author":[{"dropping-particle":"","family":"Hegazy","given":"Shahenaz","non-dropping-particle":"","parse-names":false,"suffix":""},{"dropping-particle":"","family":"Rahnejat","given":"Homer","non-dropping-particle":"","parse-names":false,"suffix":""},{"dropping-particle":"","family":"Hussain","given":"Khalid","non-dropping-particle":"","parse-names":false,"suffix":""}],"container-title":"Proceedings of the Institution of Mechanical Engineers, Part K: Journal of Multi-body Dynamics","id":"ITEM-1","issued":{"date-parts":[["2000","1","1"]]},"title":"Multi-body dynamics in full-vehicle handling analysis","type":"article-journal","volume":"213"},"uris":["http://www.mendeley.com/documents/?uuid=fe675886-096c-4f81-ad49-6e409e3f46a8"]}],"mendeley":{"formattedCitation":"[37]","plainTextFormattedCitation":"[37]","previouslyFormattedCitation":"[36]"},"properties":{"noteIndex":0},"schema":"https://github.com/citation-style-language/schema/raw/master/csl-citation.json"}</w:instrText>
      </w:r>
      <w:r w:rsidR="00B803D2" w:rsidRPr="00F72B9E">
        <w:rPr>
          <w:color w:val="auto"/>
        </w:rPr>
        <w:fldChar w:fldCharType="separate"/>
      </w:r>
      <w:r w:rsidR="006515EC" w:rsidRPr="00F72B9E">
        <w:rPr>
          <w:noProof/>
          <w:color w:val="auto"/>
        </w:rPr>
        <w:t>[</w:t>
      </w:r>
      <w:r w:rsidR="007B6893" w:rsidRPr="00F72B9E">
        <w:rPr>
          <w:noProof/>
          <w:color w:val="auto"/>
        </w:rPr>
        <w:t>4</w:t>
      </w:r>
      <w:r w:rsidR="00CD3787" w:rsidRPr="00F72B9E">
        <w:rPr>
          <w:noProof/>
          <w:color w:val="auto"/>
        </w:rPr>
        <w:t>7</w:t>
      </w:r>
      <w:r w:rsidR="006515EC" w:rsidRPr="00F72B9E">
        <w:rPr>
          <w:noProof/>
          <w:color w:val="auto"/>
        </w:rPr>
        <w:t>]</w:t>
      </w:r>
      <w:r w:rsidR="00B803D2" w:rsidRPr="00F72B9E">
        <w:rPr>
          <w:color w:val="auto"/>
        </w:rPr>
        <w:fldChar w:fldCharType="end"/>
      </w:r>
      <w:r w:rsidR="00F62EC4" w:rsidRPr="00F72B9E">
        <w:rPr>
          <w:color w:val="auto"/>
        </w:rPr>
        <w:t xml:space="preserve"> the authors analyze</w:t>
      </w:r>
      <w:r w:rsidR="00B803D2" w:rsidRPr="00F72B9E">
        <w:rPr>
          <w:color w:val="auto"/>
        </w:rPr>
        <w:t xml:space="preserve"> a model with 94 degrees of freedom. Longitudinal dynamics is favorable for estimating energy consumption, because it can include a slope profile together with the speed profile to be input parameters to the driver's model, it can also incorporate consumption of auxiliary elements of the </w:t>
      </w:r>
      <w:r w:rsidR="00B80E04" w:rsidRPr="00F72B9E">
        <w:rPr>
          <w:color w:val="auto"/>
        </w:rPr>
        <w:t>EV</w:t>
      </w:r>
      <w:r w:rsidR="00B803D2" w:rsidRPr="00F72B9E">
        <w:rPr>
          <w:color w:val="auto"/>
        </w:rPr>
        <w:t xml:space="preserve"> such as: electric motors for the steering system, air conditioning, pumps, etc.</w:t>
      </w:r>
    </w:p>
    <w:p w14:paraId="15DF964B" w14:textId="7FC3307A" w:rsidR="00FA37D3" w:rsidRPr="00F72B9E" w:rsidRDefault="00390FC3" w:rsidP="00DE2C53">
      <w:pPr>
        <w:pStyle w:val="MDPI31text"/>
        <w:spacing w:before="240" w:after="240" w:line="240" w:lineRule="auto"/>
        <w:rPr>
          <w:bCs/>
          <w:color w:val="auto"/>
        </w:rPr>
      </w:pPr>
      <w:r w:rsidRPr="00F72B9E">
        <w:rPr>
          <w:color w:val="auto"/>
        </w:rPr>
        <w:t>When comparing the characteristics of the backward and forward methods, a peculiarity of the latter stands out, since the acceleration of the vehicle is expressed as a function of the accelerator position, unlike the backward method where the force required to accelerate the vehicle is determined only from the speed cycle.</w:t>
      </w:r>
      <w:r w:rsidR="00DE2C53" w:rsidRPr="00F72B9E">
        <w:rPr>
          <w:color w:val="auto"/>
        </w:rPr>
        <w:t xml:space="preserve"> </w:t>
      </w:r>
      <w:r w:rsidRPr="00F72B9E">
        <w:rPr>
          <w:color w:val="auto"/>
        </w:rPr>
        <w:t xml:space="preserve">For this reason, the forward method is a more complex and accurate method, which serves to develop real-time eco-driving systems and eco-routes that can improve energy efficiency to extend the EV's travel range, </w:t>
      </w:r>
      <w:r w:rsidR="00500D67" w:rsidRPr="00F72B9E">
        <w:rPr>
          <w:color w:val="auto"/>
        </w:rPr>
        <w:t>as studied in [</w:t>
      </w:r>
      <w:r w:rsidR="007B6893" w:rsidRPr="00F72B9E">
        <w:rPr>
          <w:color w:val="auto"/>
        </w:rPr>
        <w:t>4</w:t>
      </w:r>
      <w:r w:rsidR="00CD3787" w:rsidRPr="00F72B9E">
        <w:rPr>
          <w:color w:val="auto"/>
        </w:rPr>
        <w:t>3</w:t>
      </w:r>
      <w:r w:rsidR="00500D67" w:rsidRPr="00F72B9E">
        <w:rPr>
          <w:color w:val="auto"/>
        </w:rPr>
        <w:t>].</w:t>
      </w:r>
      <w:r w:rsidR="00DE2C53" w:rsidRPr="00F72B9E">
        <w:rPr>
          <w:color w:val="auto"/>
        </w:rPr>
        <w:t xml:space="preserve"> </w:t>
      </w:r>
      <w:r w:rsidR="00FA37D3" w:rsidRPr="00F72B9E">
        <w:rPr>
          <w:bCs/>
          <w:color w:val="auto"/>
        </w:rPr>
        <w:t>Table 3 compares autonomy with the simulation of a more accurate model from the Matlab/Simulink library</w:t>
      </w:r>
      <w:r w:rsidR="009D38EB" w:rsidRPr="00F72B9E">
        <w:rPr>
          <w:bCs/>
          <w:color w:val="auto"/>
        </w:rPr>
        <w:t xml:space="preserve"> </w:t>
      </w:r>
      <w:r w:rsidR="007A6BB2" w:rsidRPr="00F72B9E">
        <w:rPr>
          <w:bCs/>
          <w:color w:val="auto"/>
        </w:rPr>
        <w:t>adjusting the input values of T</w:t>
      </w:r>
      <w:r w:rsidR="00FA37D3" w:rsidRPr="00F72B9E">
        <w:rPr>
          <w:bCs/>
          <w:color w:val="auto"/>
        </w:rPr>
        <w:t>able 1 and also with [</w:t>
      </w:r>
      <w:r w:rsidR="007B6893" w:rsidRPr="00F72B9E">
        <w:rPr>
          <w:bCs/>
          <w:color w:val="auto"/>
        </w:rPr>
        <w:t>14</w:t>
      </w:r>
      <w:r w:rsidR="00FA37D3" w:rsidRPr="00F72B9E">
        <w:rPr>
          <w:bCs/>
          <w:color w:val="auto"/>
        </w:rPr>
        <w:t>], a reference used for validation of the model.</w:t>
      </w:r>
    </w:p>
    <w:p w14:paraId="7B8A7F7E" w14:textId="0C55C3F5" w:rsidR="004B5100" w:rsidRPr="00F72B9E" w:rsidRDefault="004B5100" w:rsidP="00F05F2C">
      <w:pPr>
        <w:pStyle w:val="MDPI41tablecaption"/>
        <w:spacing w:line="240" w:lineRule="auto"/>
        <w:rPr>
          <w:color w:val="auto"/>
        </w:rPr>
      </w:pPr>
      <w:r w:rsidRPr="00F72B9E">
        <w:rPr>
          <w:b/>
          <w:color w:val="auto"/>
        </w:rPr>
        <w:t>Table 3.</w:t>
      </w:r>
      <w:r w:rsidRPr="00F72B9E">
        <w:rPr>
          <w:color w:val="auto"/>
        </w:rPr>
        <w:t xml:space="preserve"> Comparison with </w:t>
      </w:r>
      <w:r w:rsidR="009D38EB" w:rsidRPr="00F72B9E">
        <w:rPr>
          <w:color w:val="auto"/>
        </w:rPr>
        <w:t>M</w:t>
      </w:r>
      <w:r w:rsidRPr="00F72B9E">
        <w:rPr>
          <w:color w:val="auto"/>
        </w:rPr>
        <w:t>atlab model</w:t>
      </w:r>
      <w:r w:rsidR="009D38EB" w:rsidRPr="00F72B9E">
        <w:rPr>
          <w:color w:val="auto"/>
        </w:rPr>
        <w:t xml:space="preserve"> and reference [14]</w:t>
      </w:r>
      <w:r w:rsidRPr="00F72B9E">
        <w:rPr>
          <w:color w:val="auto"/>
        </w:rPr>
        <w:t>.</w:t>
      </w:r>
    </w:p>
    <w:tbl>
      <w:tblPr>
        <w:tblW w:w="7882" w:type="dxa"/>
        <w:tblInd w:w="2608" w:type="dxa"/>
        <w:tblBorders>
          <w:top w:val="single" w:sz="8" w:space="0" w:color="auto"/>
          <w:bottom w:val="single" w:sz="8" w:space="0" w:color="auto"/>
        </w:tblBorders>
        <w:tblLayout w:type="fixed"/>
        <w:tblCellMar>
          <w:left w:w="0" w:type="dxa"/>
          <w:right w:w="0" w:type="dxa"/>
        </w:tblCellMar>
        <w:tblLook w:val="04A0" w:firstRow="1" w:lastRow="0" w:firstColumn="1" w:lastColumn="0" w:noHBand="0" w:noVBand="1"/>
      </w:tblPr>
      <w:tblGrid>
        <w:gridCol w:w="2495"/>
        <w:gridCol w:w="1843"/>
        <w:gridCol w:w="1985"/>
        <w:gridCol w:w="1559"/>
      </w:tblGrid>
      <w:tr w:rsidR="00F72B9E" w:rsidRPr="00F72B9E" w14:paraId="5DD8E727" w14:textId="767B2B6E" w:rsidTr="00B1038F">
        <w:trPr>
          <w:trHeight w:val="183"/>
        </w:trPr>
        <w:tc>
          <w:tcPr>
            <w:tcW w:w="2495" w:type="dxa"/>
            <w:tcBorders>
              <w:bottom w:val="single" w:sz="4" w:space="0" w:color="auto"/>
            </w:tcBorders>
            <w:shd w:val="clear" w:color="auto" w:fill="auto"/>
            <w:vAlign w:val="center"/>
          </w:tcPr>
          <w:p w14:paraId="4FA83164" w14:textId="77777777" w:rsidR="00FA37D3" w:rsidRPr="00F72B9E" w:rsidRDefault="00FA37D3" w:rsidP="00F05F2C">
            <w:pPr>
              <w:pStyle w:val="MDPI42tablebody"/>
              <w:spacing w:line="240" w:lineRule="auto"/>
              <w:rPr>
                <w:b/>
                <w:snapToGrid/>
                <w:color w:val="auto"/>
              </w:rPr>
            </w:pPr>
            <w:r w:rsidRPr="00F72B9E">
              <w:rPr>
                <w:b/>
                <w:snapToGrid/>
                <w:color w:val="auto"/>
              </w:rPr>
              <w:t>Parameter</w:t>
            </w:r>
          </w:p>
        </w:tc>
        <w:tc>
          <w:tcPr>
            <w:tcW w:w="1843" w:type="dxa"/>
            <w:tcBorders>
              <w:bottom w:val="single" w:sz="4" w:space="0" w:color="auto"/>
            </w:tcBorders>
            <w:shd w:val="clear" w:color="auto" w:fill="auto"/>
            <w:vAlign w:val="center"/>
          </w:tcPr>
          <w:p w14:paraId="027BAE43" w14:textId="0141238B" w:rsidR="00FA37D3" w:rsidRPr="00F72B9E" w:rsidRDefault="00FA37D3" w:rsidP="00F05F2C">
            <w:pPr>
              <w:pStyle w:val="MDPI42tablebody"/>
              <w:spacing w:line="240" w:lineRule="auto"/>
              <w:rPr>
                <w:b/>
                <w:snapToGrid/>
                <w:color w:val="auto"/>
              </w:rPr>
            </w:pPr>
            <w:r w:rsidRPr="00F72B9E">
              <w:rPr>
                <w:b/>
                <w:snapToGrid/>
                <w:color w:val="auto"/>
              </w:rPr>
              <w:t>Developed Model</w:t>
            </w:r>
          </w:p>
        </w:tc>
        <w:tc>
          <w:tcPr>
            <w:tcW w:w="1985" w:type="dxa"/>
            <w:tcBorders>
              <w:bottom w:val="single" w:sz="4" w:space="0" w:color="auto"/>
            </w:tcBorders>
          </w:tcPr>
          <w:p w14:paraId="5AEF85BA" w14:textId="48AC6A55" w:rsidR="00FA37D3" w:rsidRPr="00F72B9E" w:rsidRDefault="00FA37D3" w:rsidP="00F05F2C">
            <w:pPr>
              <w:pStyle w:val="MDPI42tablebody"/>
              <w:tabs>
                <w:tab w:val="left" w:pos="480"/>
              </w:tabs>
              <w:spacing w:line="240" w:lineRule="auto"/>
              <w:rPr>
                <w:b/>
                <w:snapToGrid/>
                <w:color w:val="auto"/>
              </w:rPr>
            </w:pPr>
            <w:r w:rsidRPr="00F72B9E">
              <w:rPr>
                <w:b/>
                <w:snapToGrid/>
                <w:color w:val="auto"/>
              </w:rPr>
              <w:t>Matlab Model</w:t>
            </w:r>
          </w:p>
        </w:tc>
        <w:tc>
          <w:tcPr>
            <w:tcW w:w="1559" w:type="dxa"/>
            <w:tcBorders>
              <w:bottom w:val="single" w:sz="4" w:space="0" w:color="auto"/>
            </w:tcBorders>
          </w:tcPr>
          <w:p w14:paraId="6E3E097A" w14:textId="2D4159C4" w:rsidR="00FA37D3" w:rsidRPr="00F72B9E" w:rsidRDefault="00FA37D3" w:rsidP="00F05F2C">
            <w:pPr>
              <w:pStyle w:val="MDPI42tablebody"/>
              <w:tabs>
                <w:tab w:val="left" w:pos="480"/>
              </w:tabs>
              <w:spacing w:line="240" w:lineRule="auto"/>
              <w:rPr>
                <w:b/>
                <w:snapToGrid/>
                <w:color w:val="auto"/>
              </w:rPr>
            </w:pPr>
            <w:r w:rsidRPr="00F72B9E">
              <w:rPr>
                <w:b/>
                <w:snapToGrid/>
                <w:color w:val="auto"/>
              </w:rPr>
              <w:t>Ref [</w:t>
            </w:r>
            <w:r w:rsidR="007B6893" w:rsidRPr="00F72B9E">
              <w:rPr>
                <w:b/>
                <w:snapToGrid/>
                <w:color w:val="auto"/>
              </w:rPr>
              <w:t>14</w:t>
            </w:r>
            <w:r w:rsidRPr="00F72B9E">
              <w:rPr>
                <w:b/>
                <w:snapToGrid/>
                <w:color w:val="auto"/>
              </w:rPr>
              <w:t>]</w:t>
            </w:r>
          </w:p>
        </w:tc>
      </w:tr>
      <w:tr w:rsidR="00F72B9E" w:rsidRPr="00F72B9E" w14:paraId="4139CCB6" w14:textId="5CFE8A86" w:rsidTr="00B1038F">
        <w:trPr>
          <w:trHeight w:val="183"/>
        </w:trPr>
        <w:tc>
          <w:tcPr>
            <w:tcW w:w="2495" w:type="dxa"/>
            <w:shd w:val="clear" w:color="auto" w:fill="auto"/>
            <w:vAlign w:val="center"/>
          </w:tcPr>
          <w:p w14:paraId="6528A074" w14:textId="77777777" w:rsidR="00FA37D3" w:rsidRPr="00F72B9E" w:rsidRDefault="00FA37D3" w:rsidP="00F05F2C">
            <w:pPr>
              <w:pStyle w:val="MDPI42tablebody"/>
              <w:spacing w:line="240" w:lineRule="auto"/>
              <w:rPr>
                <w:color w:val="auto"/>
              </w:rPr>
            </w:pPr>
            <w:r w:rsidRPr="00F72B9E">
              <w:rPr>
                <w:color w:val="auto"/>
              </w:rPr>
              <w:t>Distance</w:t>
            </w:r>
          </w:p>
        </w:tc>
        <w:tc>
          <w:tcPr>
            <w:tcW w:w="1843" w:type="dxa"/>
            <w:shd w:val="clear" w:color="auto" w:fill="auto"/>
            <w:vAlign w:val="center"/>
          </w:tcPr>
          <w:p w14:paraId="62A07873" w14:textId="77777777" w:rsidR="00FA37D3" w:rsidRPr="00F72B9E" w:rsidRDefault="00FA37D3" w:rsidP="00F05F2C">
            <w:pPr>
              <w:pStyle w:val="MDPI42tablebody"/>
              <w:spacing w:line="240" w:lineRule="auto"/>
              <w:rPr>
                <w:color w:val="auto"/>
              </w:rPr>
            </w:pPr>
            <w:r w:rsidRPr="00F72B9E">
              <w:rPr>
                <w:color w:val="auto"/>
              </w:rPr>
              <w:t>11.99 km</w:t>
            </w:r>
          </w:p>
        </w:tc>
        <w:tc>
          <w:tcPr>
            <w:tcW w:w="1985" w:type="dxa"/>
          </w:tcPr>
          <w:p w14:paraId="7E8C428C" w14:textId="4973B15A" w:rsidR="00FA37D3" w:rsidRPr="00F72B9E" w:rsidRDefault="00FA37D3" w:rsidP="00F05F2C">
            <w:pPr>
              <w:pStyle w:val="MDPI42tablebody"/>
              <w:spacing w:line="240" w:lineRule="auto"/>
              <w:rPr>
                <w:color w:val="auto"/>
              </w:rPr>
            </w:pPr>
            <w:r w:rsidRPr="00F72B9E">
              <w:rPr>
                <w:color w:val="auto"/>
              </w:rPr>
              <w:t>11.98 km</w:t>
            </w:r>
          </w:p>
        </w:tc>
        <w:tc>
          <w:tcPr>
            <w:tcW w:w="1559" w:type="dxa"/>
          </w:tcPr>
          <w:p w14:paraId="2C15249A" w14:textId="6770BB16" w:rsidR="00FA37D3" w:rsidRPr="00F72B9E" w:rsidRDefault="00FA37D3" w:rsidP="00F05F2C">
            <w:pPr>
              <w:pStyle w:val="MDPI42tablebody"/>
              <w:spacing w:line="240" w:lineRule="auto"/>
              <w:rPr>
                <w:color w:val="auto"/>
              </w:rPr>
            </w:pPr>
            <w:r w:rsidRPr="00F72B9E">
              <w:rPr>
                <w:color w:val="auto"/>
              </w:rPr>
              <w:t>11.99 km</w:t>
            </w:r>
          </w:p>
        </w:tc>
      </w:tr>
      <w:tr w:rsidR="00F72B9E" w:rsidRPr="00F72B9E" w14:paraId="05E113D7" w14:textId="4229ED54" w:rsidTr="00B1038F">
        <w:trPr>
          <w:trHeight w:val="190"/>
        </w:trPr>
        <w:tc>
          <w:tcPr>
            <w:tcW w:w="2495" w:type="dxa"/>
            <w:shd w:val="clear" w:color="auto" w:fill="auto"/>
            <w:vAlign w:val="center"/>
          </w:tcPr>
          <w:p w14:paraId="616F4266" w14:textId="77777777" w:rsidR="00FA37D3" w:rsidRPr="00F72B9E" w:rsidRDefault="00FA37D3" w:rsidP="00F05F2C">
            <w:pPr>
              <w:pStyle w:val="MDPI42tablebody"/>
              <w:spacing w:line="240" w:lineRule="auto"/>
              <w:rPr>
                <w:color w:val="auto"/>
              </w:rPr>
            </w:pPr>
            <w:r w:rsidRPr="00F72B9E">
              <w:rPr>
                <w:color w:val="auto"/>
              </w:rPr>
              <w:t>SOC at the end of the cycle</w:t>
            </w:r>
          </w:p>
        </w:tc>
        <w:tc>
          <w:tcPr>
            <w:tcW w:w="1843" w:type="dxa"/>
            <w:shd w:val="clear" w:color="auto" w:fill="auto"/>
            <w:vAlign w:val="center"/>
          </w:tcPr>
          <w:p w14:paraId="04532C8F" w14:textId="77777777" w:rsidR="00FA37D3" w:rsidRPr="00F72B9E" w:rsidRDefault="00FA37D3" w:rsidP="00F05F2C">
            <w:pPr>
              <w:pStyle w:val="MDPI42tablebody"/>
              <w:spacing w:line="240" w:lineRule="auto"/>
              <w:rPr>
                <w:color w:val="auto"/>
              </w:rPr>
            </w:pPr>
            <w:r w:rsidRPr="00F72B9E">
              <w:rPr>
                <w:color w:val="auto"/>
              </w:rPr>
              <w:t>74.3%</w:t>
            </w:r>
          </w:p>
        </w:tc>
        <w:tc>
          <w:tcPr>
            <w:tcW w:w="1985" w:type="dxa"/>
          </w:tcPr>
          <w:p w14:paraId="2AC21EB2" w14:textId="1E73B947" w:rsidR="00FA37D3" w:rsidRPr="00F72B9E" w:rsidRDefault="00FA37D3" w:rsidP="00F05F2C">
            <w:pPr>
              <w:pStyle w:val="MDPI42tablebody"/>
              <w:spacing w:line="240" w:lineRule="auto"/>
              <w:rPr>
                <w:color w:val="auto"/>
              </w:rPr>
            </w:pPr>
            <w:r w:rsidRPr="00F72B9E">
              <w:rPr>
                <w:color w:val="auto"/>
              </w:rPr>
              <w:t>77.97 %</w:t>
            </w:r>
          </w:p>
        </w:tc>
        <w:tc>
          <w:tcPr>
            <w:tcW w:w="1559" w:type="dxa"/>
          </w:tcPr>
          <w:p w14:paraId="5D8290FF" w14:textId="0B7DAD75" w:rsidR="00FA37D3" w:rsidRPr="00F72B9E" w:rsidRDefault="00FA37D3" w:rsidP="00F05F2C">
            <w:pPr>
              <w:pStyle w:val="MDPI42tablebody"/>
              <w:spacing w:line="240" w:lineRule="auto"/>
              <w:rPr>
                <w:color w:val="auto"/>
              </w:rPr>
            </w:pPr>
            <w:r w:rsidRPr="00F72B9E">
              <w:rPr>
                <w:color w:val="auto"/>
              </w:rPr>
              <w:t>75 %</w:t>
            </w:r>
          </w:p>
        </w:tc>
      </w:tr>
      <w:tr w:rsidR="00F72B9E" w:rsidRPr="00F72B9E" w14:paraId="093EDCC7" w14:textId="75016C89" w:rsidTr="00B1038F">
        <w:trPr>
          <w:trHeight w:val="183"/>
        </w:trPr>
        <w:tc>
          <w:tcPr>
            <w:tcW w:w="2495" w:type="dxa"/>
            <w:shd w:val="clear" w:color="auto" w:fill="auto"/>
            <w:vAlign w:val="center"/>
          </w:tcPr>
          <w:p w14:paraId="26C2C0D3" w14:textId="77777777" w:rsidR="00FA37D3" w:rsidRPr="00F72B9E" w:rsidRDefault="00FA37D3" w:rsidP="00F05F2C">
            <w:pPr>
              <w:pStyle w:val="MDPI42tablebody"/>
              <w:spacing w:line="240" w:lineRule="auto"/>
              <w:rPr>
                <w:color w:val="auto"/>
              </w:rPr>
            </w:pPr>
            <w:r w:rsidRPr="00F72B9E">
              <w:rPr>
                <w:color w:val="auto"/>
              </w:rPr>
              <w:t>Energy consumed</w:t>
            </w:r>
          </w:p>
        </w:tc>
        <w:tc>
          <w:tcPr>
            <w:tcW w:w="1843" w:type="dxa"/>
            <w:shd w:val="clear" w:color="auto" w:fill="auto"/>
            <w:vAlign w:val="center"/>
          </w:tcPr>
          <w:p w14:paraId="186C2E74" w14:textId="77777777" w:rsidR="00FA37D3" w:rsidRPr="00F72B9E" w:rsidRDefault="00FA37D3" w:rsidP="00F05F2C">
            <w:pPr>
              <w:pStyle w:val="MDPI42tablebody"/>
              <w:spacing w:line="240" w:lineRule="auto"/>
              <w:rPr>
                <w:color w:val="auto"/>
              </w:rPr>
            </w:pPr>
            <w:r w:rsidRPr="00F72B9E">
              <w:rPr>
                <w:color w:val="auto"/>
              </w:rPr>
              <w:t>2,209 kWh</w:t>
            </w:r>
          </w:p>
        </w:tc>
        <w:tc>
          <w:tcPr>
            <w:tcW w:w="1985" w:type="dxa"/>
          </w:tcPr>
          <w:p w14:paraId="1920975C" w14:textId="2A1E1667" w:rsidR="00FA37D3" w:rsidRPr="00F72B9E" w:rsidRDefault="00573778" w:rsidP="00F05F2C">
            <w:pPr>
              <w:pStyle w:val="MDPI42tablebody"/>
              <w:spacing w:line="240" w:lineRule="auto"/>
              <w:rPr>
                <w:color w:val="auto"/>
              </w:rPr>
            </w:pPr>
            <w:r w:rsidRPr="00F72B9E">
              <w:rPr>
                <w:color w:val="auto"/>
              </w:rPr>
              <w:t>2,078 kW</w:t>
            </w:r>
            <w:r w:rsidR="00FA37D3" w:rsidRPr="00F72B9E">
              <w:rPr>
                <w:color w:val="auto"/>
              </w:rPr>
              <w:t>h</w:t>
            </w:r>
          </w:p>
        </w:tc>
        <w:tc>
          <w:tcPr>
            <w:tcW w:w="1559" w:type="dxa"/>
          </w:tcPr>
          <w:p w14:paraId="52ADC52B" w14:textId="1CECF9CF" w:rsidR="00FA37D3" w:rsidRPr="00F72B9E" w:rsidRDefault="00FA37D3" w:rsidP="00F05F2C">
            <w:pPr>
              <w:pStyle w:val="MDPI42tablebody"/>
              <w:spacing w:line="240" w:lineRule="auto"/>
              <w:rPr>
                <w:color w:val="auto"/>
              </w:rPr>
            </w:pPr>
            <w:r w:rsidRPr="00F72B9E">
              <w:rPr>
                <w:color w:val="auto"/>
              </w:rPr>
              <w:t>2</w:t>
            </w:r>
            <w:r w:rsidR="00573778" w:rsidRPr="00F72B9E">
              <w:rPr>
                <w:color w:val="auto"/>
              </w:rPr>
              <w:t>,</w:t>
            </w:r>
            <w:r w:rsidRPr="00F72B9E">
              <w:rPr>
                <w:color w:val="auto"/>
              </w:rPr>
              <w:t>145 k</w:t>
            </w:r>
            <w:r w:rsidR="003808F9" w:rsidRPr="00F72B9E">
              <w:rPr>
                <w:color w:val="auto"/>
              </w:rPr>
              <w:t>W</w:t>
            </w:r>
            <w:r w:rsidRPr="00F72B9E">
              <w:rPr>
                <w:color w:val="auto"/>
              </w:rPr>
              <w:t>h</w:t>
            </w:r>
          </w:p>
        </w:tc>
      </w:tr>
      <w:tr w:rsidR="00F72B9E" w:rsidRPr="00F72B9E" w14:paraId="41F8641F" w14:textId="6F71F722" w:rsidTr="00B1038F">
        <w:trPr>
          <w:trHeight w:val="190"/>
        </w:trPr>
        <w:tc>
          <w:tcPr>
            <w:tcW w:w="2495" w:type="dxa"/>
            <w:shd w:val="clear" w:color="auto" w:fill="auto"/>
            <w:vAlign w:val="center"/>
          </w:tcPr>
          <w:p w14:paraId="4BA88074" w14:textId="730FC657" w:rsidR="00FA37D3" w:rsidRPr="00F72B9E" w:rsidRDefault="00FA37D3" w:rsidP="00F05F2C">
            <w:pPr>
              <w:pStyle w:val="MDPI42tablebody"/>
              <w:spacing w:line="240" w:lineRule="auto"/>
              <w:rPr>
                <w:color w:val="auto"/>
              </w:rPr>
            </w:pPr>
            <w:r w:rsidRPr="00F72B9E">
              <w:rPr>
                <w:color w:val="auto"/>
              </w:rPr>
              <w:t>Autonomy</w:t>
            </w:r>
          </w:p>
        </w:tc>
        <w:tc>
          <w:tcPr>
            <w:tcW w:w="1843" w:type="dxa"/>
            <w:shd w:val="clear" w:color="auto" w:fill="auto"/>
            <w:vAlign w:val="center"/>
          </w:tcPr>
          <w:p w14:paraId="1A54CAE5" w14:textId="621D29D7" w:rsidR="00FA37D3" w:rsidRPr="00F72B9E" w:rsidRDefault="00F75770" w:rsidP="00F05F2C">
            <w:pPr>
              <w:pStyle w:val="MDPI42tablebody"/>
              <w:spacing w:line="240" w:lineRule="auto"/>
              <w:rPr>
                <w:color w:val="auto"/>
              </w:rPr>
            </w:pPr>
            <w:r w:rsidRPr="00F72B9E">
              <w:rPr>
                <w:color w:val="auto"/>
              </w:rPr>
              <w:t>4.45</w:t>
            </w:r>
            <w:r w:rsidR="00FA37D3" w:rsidRPr="00F72B9E">
              <w:rPr>
                <w:color w:val="auto"/>
              </w:rPr>
              <w:t xml:space="preserve"> </w:t>
            </w:r>
            <w:r w:rsidR="00573778" w:rsidRPr="00F72B9E">
              <w:rPr>
                <w:color w:val="auto"/>
              </w:rPr>
              <w:t>kW</w:t>
            </w:r>
            <w:r w:rsidRPr="00F72B9E">
              <w:rPr>
                <w:color w:val="auto"/>
              </w:rPr>
              <w:t>h</w:t>
            </w:r>
            <w:r w:rsidR="00FA37D3" w:rsidRPr="00F72B9E">
              <w:rPr>
                <w:color w:val="auto"/>
              </w:rPr>
              <w:t>/100</w:t>
            </w:r>
            <w:r w:rsidR="00573778" w:rsidRPr="00F72B9E">
              <w:rPr>
                <w:color w:val="auto"/>
              </w:rPr>
              <w:t xml:space="preserve"> </w:t>
            </w:r>
            <w:r w:rsidR="00FA37D3" w:rsidRPr="00F72B9E">
              <w:rPr>
                <w:color w:val="auto"/>
              </w:rPr>
              <w:t>km</w:t>
            </w:r>
          </w:p>
        </w:tc>
        <w:tc>
          <w:tcPr>
            <w:tcW w:w="1985" w:type="dxa"/>
          </w:tcPr>
          <w:p w14:paraId="56EB9158" w14:textId="7CB4E660" w:rsidR="00FA37D3" w:rsidRPr="00F72B9E" w:rsidRDefault="00FA37D3" w:rsidP="00F05F2C">
            <w:pPr>
              <w:pStyle w:val="MDPI42tablebody"/>
              <w:spacing w:line="240" w:lineRule="auto"/>
              <w:rPr>
                <w:color w:val="auto"/>
              </w:rPr>
            </w:pPr>
            <w:r w:rsidRPr="00F72B9E">
              <w:rPr>
                <w:color w:val="auto"/>
              </w:rPr>
              <w:t>1.</w:t>
            </w:r>
            <w:r w:rsidR="00F75770" w:rsidRPr="00F72B9E">
              <w:rPr>
                <w:color w:val="auto"/>
              </w:rPr>
              <w:t>22</w:t>
            </w:r>
            <w:r w:rsidRPr="00F72B9E">
              <w:rPr>
                <w:color w:val="auto"/>
              </w:rPr>
              <w:t xml:space="preserve"> </w:t>
            </w:r>
            <w:r w:rsidR="00573778" w:rsidRPr="00F72B9E">
              <w:rPr>
                <w:color w:val="auto"/>
              </w:rPr>
              <w:t>kW</w:t>
            </w:r>
            <w:r w:rsidR="00F75770" w:rsidRPr="00F72B9E">
              <w:rPr>
                <w:color w:val="auto"/>
              </w:rPr>
              <w:t>h</w:t>
            </w:r>
            <w:r w:rsidRPr="00F72B9E">
              <w:rPr>
                <w:color w:val="auto"/>
              </w:rPr>
              <w:t>/100</w:t>
            </w:r>
            <w:r w:rsidR="00573778" w:rsidRPr="00F72B9E">
              <w:rPr>
                <w:color w:val="auto"/>
              </w:rPr>
              <w:t xml:space="preserve"> </w:t>
            </w:r>
            <w:r w:rsidRPr="00F72B9E">
              <w:rPr>
                <w:color w:val="auto"/>
              </w:rPr>
              <w:t>km</w:t>
            </w:r>
          </w:p>
        </w:tc>
        <w:tc>
          <w:tcPr>
            <w:tcW w:w="1559" w:type="dxa"/>
          </w:tcPr>
          <w:p w14:paraId="0222BE81" w14:textId="00E5F806" w:rsidR="00FA37D3" w:rsidRPr="00F72B9E" w:rsidRDefault="00F75770" w:rsidP="00F05F2C">
            <w:pPr>
              <w:pStyle w:val="MDPI42tablebody"/>
              <w:spacing w:line="240" w:lineRule="auto"/>
              <w:rPr>
                <w:color w:val="auto"/>
              </w:rPr>
            </w:pPr>
            <w:r w:rsidRPr="00F72B9E">
              <w:rPr>
                <w:color w:val="auto"/>
              </w:rPr>
              <w:t>0.97</w:t>
            </w:r>
            <w:r w:rsidR="00FA37D3" w:rsidRPr="00F72B9E">
              <w:rPr>
                <w:color w:val="auto"/>
              </w:rPr>
              <w:t xml:space="preserve"> </w:t>
            </w:r>
            <w:r w:rsidR="00573778" w:rsidRPr="00F72B9E">
              <w:rPr>
                <w:color w:val="auto"/>
              </w:rPr>
              <w:t>kW</w:t>
            </w:r>
            <w:r w:rsidRPr="00F72B9E">
              <w:rPr>
                <w:color w:val="auto"/>
              </w:rPr>
              <w:t>h</w:t>
            </w:r>
            <w:r w:rsidR="00FA37D3" w:rsidRPr="00F72B9E">
              <w:rPr>
                <w:color w:val="auto"/>
              </w:rPr>
              <w:t>/100</w:t>
            </w:r>
            <w:r w:rsidR="00573778" w:rsidRPr="00F72B9E">
              <w:rPr>
                <w:color w:val="auto"/>
              </w:rPr>
              <w:t xml:space="preserve"> </w:t>
            </w:r>
            <w:r w:rsidR="00FA37D3" w:rsidRPr="00F72B9E">
              <w:rPr>
                <w:color w:val="auto"/>
              </w:rPr>
              <w:t>km</w:t>
            </w:r>
          </w:p>
        </w:tc>
      </w:tr>
    </w:tbl>
    <w:p w14:paraId="14424AFA" w14:textId="35DB09FB" w:rsidR="00FA37D3" w:rsidRPr="00F72B9E" w:rsidRDefault="00D026E0" w:rsidP="00F05F2C">
      <w:pPr>
        <w:pStyle w:val="MDPI31text"/>
        <w:spacing w:before="240" w:after="240" w:line="240" w:lineRule="auto"/>
        <w:rPr>
          <w:bCs/>
          <w:color w:val="auto"/>
        </w:rPr>
      </w:pPr>
      <w:r w:rsidRPr="00F72B9E">
        <w:rPr>
          <w:bCs/>
          <w:color w:val="auto"/>
        </w:rPr>
        <w:t>The model developed in this study has higher energy consumption per hour than the Matlab models and</w:t>
      </w:r>
      <w:r w:rsidR="0026220E" w:rsidRPr="00F72B9E">
        <w:rPr>
          <w:bCs/>
          <w:color w:val="auto"/>
        </w:rPr>
        <w:t xml:space="preserve"> [14]. These EV models (Matlab, Ref. </w:t>
      </w:r>
      <w:r w:rsidRPr="00F72B9E">
        <w:rPr>
          <w:bCs/>
          <w:color w:val="auto"/>
        </w:rPr>
        <w:t>[14]) are more complex that apply control algorithms for the drive train, for</w:t>
      </w:r>
      <w:r w:rsidR="007F1D60" w:rsidRPr="00F72B9E">
        <w:rPr>
          <w:bCs/>
          <w:color w:val="auto"/>
        </w:rPr>
        <w:t xml:space="preserve"> battery energy management, it has been</w:t>
      </w:r>
      <w:r w:rsidRPr="00F72B9E">
        <w:rPr>
          <w:bCs/>
          <w:color w:val="auto"/>
        </w:rPr>
        <w:t xml:space="preserve"> incorporate components such as BMS, sensors, regenerative braking, etc., leading to a greater accuracy in estimating energy consumption</w:t>
      </w:r>
      <w:r w:rsidR="00701E3D" w:rsidRPr="00F72B9E">
        <w:rPr>
          <w:bCs/>
          <w:color w:val="auto"/>
        </w:rPr>
        <w:t xml:space="preserve"> </w:t>
      </w:r>
      <w:r w:rsidR="007F1D60" w:rsidRPr="00F72B9E">
        <w:rPr>
          <w:bCs/>
          <w:color w:val="auto"/>
        </w:rPr>
        <w:t>(t</w:t>
      </w:r>
      <w:r w:rsidR="00701E3D" w:rsidRPr="00F72B9E">
        <w:rPr>
          <w:bCs/>
          <w:color w:val="auto"/>
        </w:rPr>
        <w:t xml:space="preserve">he battery charge status of these models can be seen in </w:t>
      </w:r>
      <w:r w:rsidR="00DE2C53" w:rsidRPr="00F72B9E">
        <w:rPr>
          <w:bCs/>
          <w:color w:val="auto"/>
        </w:rPr>
        <w:t>Figs.</w:t>
      </w:r>
      <w:r w:rsidR="00701E3D" w:rsidRPr="00F72B9E">
        <w:rPr>
          <w:bCs/>
          <w:color w:val="auto"/>
        </w:rPr>
        <w:t xml:space="preserve"> </w:t>
      </w:r>
      <w:r w:rsidR="00DE2C53" w:rsidRPr="00F72B9E">
        <w:rPr>
          <w:bCs/>
          <w:color w:val="auto"/>
        </w:rPr>
        <w:t>19 and</w:t>
      </w:r>
      <w:r w:rsidR="00701E3D" w:rsidRPr="00F72B9E">
        <w:rPr>
          <w:bCs/>
          <w:color w:val="auto"/>
        </w:rPr>
        <w:t xml:space="preserve"> 2</w:t>
      </w:r>
      <w:r w:rsidR="00DE2C53" w:rsidRPr="00F72B9E">
        <w:rPr>
          <w:bCs/>
          <w:color w:val="auto"/>
        </w:rPr>
        <w:t>0,</w:t>
      </w:r>
      <w:r w:rsidR="00701E3D" w:rsidRPr="00F72B9E">
        <w:rPr>
          <w:bCs/>
          <w:color w:val="auto"/>
        </w:rPr>
        <w:t xml:space="preserve"> respectively)</w:t>
      </w:r>
      <w:r w:rsidRPr="00F72B9E">
        <w:rPr>
          <w:bCs/>
          <w:color w:val="auto"/>
        </w:rPr>
        <w:t xml:space="preserve">. The three models are developed by the same method (forward), but there is a big difference in energy consumption, especially in the model developed in this study, it should be noted that this study focuses on highlighting the development process of the EV model by the forward method, but not in developing </w:t>
      </w:r>
      <w:r w:rsidRPr="00F72B9E">
        <w:rPr>
          <w:bCs/>
          <w:color w:val="auto"/>
        </w:rPr>
        <w:lastRenderedPageBreak/>
        <w:t xml:space="preserve">a model that improves consumption autonomy. </w:t>
      </w:r>
      <w:r w:rsidR="00FA37D3" w:rsidRPr="00F72B9E">
        <w:rPr>
          <w:bCs/>
          <w:color w:val="auto"/>
        </w:rPr>
        <w:t>For the estimation of autonomy, values from the United States Environmental Protection Agency (US EPA) are used.</w:t>
      </w:r>
    </w:p>
    <w:p w14:paraId="3249DA8C" w14:textId="6C4F5C04" w:rsidR="00F36BB5" w:rsidRPr="00F72B9E" w:rsidRDefault="003B4875" w:rsidP="00F05F2C">
      <w:pPr>
        <w:pStyle w:val="MDPI31text"/>
        <w:spacing w:before="240" w:after="240" w:line="240" w:lineRule="auto"/>
        <w:rPr>
          <w:bCs/>
          <w:color w:val="auto"/>
        </w:rPr>
      </w:pPr>
      <w:r w:rsidRPr="00F72B9E">
        <w:rPr>
          <w:noProof/>
          <w:color w:val="auto"/>
          <w:lang w:val="es-ES" w:eastAsia="es-ES" w:bidi="ar-SA"/>
        </w:rPr>
        <w:drawing>
          <wp:inline distT="0" distB="0" distL="0" distR="0" wp14:anchorId="71A7AA13" wp14:editId="5477C2DE">
            <wp:extent cx="3728297" cy="2476500"/>
            <wp:effectExtent l="0" t="0" r="571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748756" cy="2490090"/>
                    </a:xfrm>
                    <a:prstGeom prst="rect">
                      <a:avLst/>
                    </a:prstGeom>
                  </pic:spPr>
                </pic:pic>
              </a:graphicData>
            </a:graphic>
          </wp:inline>
        </w:drawing>
      </w:r>
    </w:p>
    <w:p w14:paraId="7EF81A46" w14:textId="54A0B33E" w:rsidR="003B4875" w:rsidRPr="00F72B9E" w:rsidRDefault="003B4875" w:rsidP="00F05F2C">
      <w:pPr>
        <w:pStyle w:val="MDPI51figurecaption"/>
        <w:spacing w:line="240" w:lineRule="auto"/>
        <w:rPr>
          <w:noProof/>
          <w:snapToGrid w:val="0"/>
          <w:color w:val="auto"/>
          <w:szCs w:val="18"/>
        </w:rPr>
      </w:pPr>
      <w:r w:rsidRPr="00F72B9E">
        <w:rPr>
          <w:b/>
          <w:color w:val="auto"/>
          <w:szCs w:val="18"/>
        </w:rPr>
        <w:t xml:space="preserve">Figure </w:t>
      </w:r>
      <w:r w:rsidR="00DE2C53" w:rsidRPr="00F72B9E">
        <w:rPr>
          <w:b/>
          <w:color w:val="auto"/>
          <w:szCs w:val="18"/>
        </w:rPr>
        <w:t>19</w:t>
      </w:r>
      <w:r w:rsidRPr="00F72B9E">
        <w:rPr>
          <w:color w:val="auto"/>
          <w:szCs w:val="18"/>
        </w:rPr>
        <w:t xml:space="preserve">. Battery charge status at the end of the UDDS drive cycle of the EV model from the </w:t>
      </w:r>
      <w:r w:rsidR="00177610" w:rsidRPr="00F72B9E">
        <w:rPr>
          <w:color w:val="auto"/>
          <w:szCs w:val="18"/>
        </w:rPr>
        <w:t>M</w:t>
      </w:r>
      <w:r w:rsidRPr="00F72B9E">
        <w:rPr>
          <w:color w:val="auto"/>
          <w:szCs w:val="18"/>
        </w:rPr>
        <w:t>atlab/</w:t>
      </w:r>
      <w:r w:rsidR="00177610" w:rsidRPr="00F72B9E">
        <w:rPr>
          <w:color w:val="auto"/>
          <w:szCs w:val="18"/>
        </w:rPr>
        <w:t>S</w:t>
      </w:r>
      <w:r w:rsidRPr="00F72B9E">
        <w:rPr>
          <w:color w:val="auto"/>
          <w:szCs w:val="18"/>
        </w:rPr>
        <w:t>imulink library.</w:t>
      </w:r>
    </w:p>
    <w:p w14:paraId="0CC364FE" w14:textId="2A7E9688" w:rsidR="00726FAF" w:rsidRPr="00F72B9E" w:rsidRDefault="00726FAF" w:rsidP="00F05F2C">
      <w:pPr>
        <w:pStyle w:val="MDPI31text"/>
        <w:spacing w:before="240" w:after="240" w:line="240" w:lineRule="auto"/>
        <w:rPr>
          <w:bCs/>
          <w:color w:val="auto"/>
        </w:rPr>
      </w:pPr>
      <w:r w:rsidRPr="00F72B9E">
        <w:rPr>
          <w:noProof/>
          <w:color w:val="auto"/>
          <w:lang w:val="es-ES" w:eastAsia="es-ES" w:bidi="ar-SA"/>
        </w:rPr>
        <w:drawing>
          <wp:inline distT="0" distB="0" distL="0" distR="0" wp14:anchorId="3FFDB8D5" wp14:editId="62CF7F3B">
            <wp:extent cx="3764280" cy="2489458"/>
            <wp:effectExtent l="0" t="0" r="7620" b="635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796668" cy="2510877"/>
                    </a:xfrm>
                    <a:prstGeom prst="rect">
                      <a:avLst/>
                    </a:prstGeom>
                  </pic:spPr>
                </pic:pic>
              </a:graphicData>
            </a:graphic>
          </wp:inline>
        </w:drawing>
      </w:r>
    </w:p>
    <w:p w14:paraId="3E9FF899" w14:textId="124F42FF" w:rsidR="003B4875" w:rsidRPr="00F72B9E" w:rsidRDefault="003B4875" w:rsidP="00F05F2C">
      <w:pPr>
        <w:pStyle w:val="MDPI51figurecaption"/>
        <w:spacing w:line="240" w:lineRule="auto"/>
        <w:rPr>
          <w:color w:val="auto"/>
          <w:szCs w:val="18"/>
        </w:rPr>
      </w:pPr>
      <w:r w:rsidRPr="00F72B9E">
        <w:rPr>
          <w:b/>
          <w:color w:val="auto"/>
          <w:szCs w:val="18"/>
        </w:rPr>
        <w:t>Figure 2</w:t>
      </w:r>
      <w:r w:rsidR="00DE2C53" w:rsidRPr="00F72B9E">
        <w:rPr>
          <w:b/>
          <w:color w:val="auto"/>
          <w:szCs w:val="18"/>
        </w:rPr>
        <w:t>0</w:t>
      </w:r>
      <w:r w:rsidRPr="00F72B9E">
        <w:rPr>
          <w:color w:val="auto"/>
          <w:szCs w:val="18"/>
        </w:rPr>
        <w:t xml:space="preserve">. </w:t>
      </w:r>
      <w:r w:rsidR="00701E3D" w:rsidRPr="00F72B9E">
        <w:rPr>
          <w:color w:val="auto"/>
          <w:szCs w:val="18"/>
        </w:rPr>
        <w:t>Battery charge status at the end of the UDDS drive cycle of the EV model from the reference [14].</w:t>
      </w:r>
    </w:p>
    <w:p w14:paraId="72065FE3" w14:textId="01F3A15F" w:rsidR="005E5C6F" w:rsidRPr="00F72B9E" w:rsidRDefault="005E5C6F" w:rsidP="00F05F2C">
      <w:pPr>
        <w:pStyle w:val="MDPI21heading1"/>
        <w:numPr>
          <w:ilvl w:val="0"/>
          <w:numId w:val="24"/>
        </w:numPr>
        <w:spacing w:line="240" w:lineRule="auto"/>
        <w:jc w:val="both"/>
        <w:rPr>
          <w:color w:val="auto"/>
          <w:lang w:eastAsia="zh-CN"/>
        </w:rPr>
      </w:pPr>
      <w:r w:rsidRPr="00F72B9E">
        <w:rPr>
          <w:color w:val="auto"/>
          <w:lang w:eastAsia="zh-CN"/>
        </w:rPr>
        <w:t>Conclusions</w:t>
      </w:r>
    </w:p>
    <w:p w14:paraId="60C53BC5" w14:textId="7D6A8CB6" w:rsidR="00360D05" w:rsidRPr="00F72B9E" w:rsidRDefault="00360D05" w:rsidP="00DE2C53">
      <w:pPr>
        <w:pStyle w:val="MDPI31text"/>
        <w:spacing w:line="240" w:lineRule="auto"/>
        <w:rPr>
          <w:color w:val="auto"/>
        </w:rPr>
      </w:pPr>
      <w:r w:rsidRPr="00F72B9E">
        <w:rPr>
          <w:color w:val="auto"/>
        </w:rPr>
        <w:t xml:space="preserve">A detailed study of modeling and simulation of the </w:t>
      </w:r>
      <w:r w:rsidR="00AE0D28" w:rsidRPr="00F72B9E">
        <w:rPr>
          <w:color w:val="auto"/>
        </w:rPr>
        <w:t>EV</w:t>
      </w:r>
      <w:r w:rsidRPr="00F72B9E">
        <w:rPr>
          <w:color w:val="auto"/>
        </w:rPr>
        <w:t xml:space="preserve"> is presented considering the forward method for its development, highlighting the intrinsic characteristics. One of t</w:t>
      </w:r>
      <w:r w:rsidR="00F276E5" w:rsidRPr="00F72B9E">
        <w:rPr>
          <w:color w:val="auto"/>
        </w:rPr>
        <w:t xml:space="preserve">hose that </w:t>
      </w:r>
      <w:r w:rsidRPr="00F72B9E">
        <w:rPr>
          <w:color w:val="auto"/>
        </w:rPr>
        <w:t xml:space="preserve">clearly differs compared to the backward method is the model of the driver who acts as an acceleration and braking pedal to follow the imposed target speed. Driver modeling can be by different controllers, the classic PID, Pole Location Controller, Linear Quadratic Regulator (LQR) and Observer Based Controller (OBC). LQR is one of the controllers that best adjust the throttle </w:t>
      </w:r>
      <w:r w:rsidR="00456895" w:rsidRPr="00F72B9E">
        <w:rPr>
          <w:color w:val="auto"/>
        </w:rPr>
        <w:t>position;</w:t>
      </w:r>
      <w:r w:rsidRPr="00F72B9E">
        <w:rPr>
          <w:color w:val="auto"/>
        </w:rPr>
        <w:t xml:space="preserve"> </w:t>
      </w:r>
      <w:r w:rsidR="00456895" w:rsidRPr="00F72B9E">
        <w:rPr>
          <w:color w:val="auto"/>
        </w:rPr>
        <w:t>therefore,</w:t>
      </w:r>
      <w:r w:rsidRPr="00F72B9E">
        <w:rPr>
          <w:color w:val="auto"/>
        </w:rPr>
        <w:t xml:space="preserve"> it is compared with the PID</w:t>
      </w:r>
      <w:r w:rsidR="00456895" w:rsidRPr="00F72B9E">
        <w:rPr>
          <w:color w:val="auto"/>
        </w:rPr>
        <w:t xml:space="preserve"> controller, looking at their</w:t>
      </w:r>
      <w:r w:rsidRPr="00F72B9E">
        <w:rPr>
          <w:color w:val="auto"/>
        </w:rPr>
        <w:t xml:space="preserve"> response time to a simple step. The LQR controller improves the overshoot while properly adjusting the PID controller reduces the response and stabilization time, for this study a PID controller is used where the results do not show a greater </w:t>
      </w:r>
      <w:r w:rsidRPr="00F72B9E">
        <w:rPr>
          <w:color w:val="auto"/>
        </w:rPr>
        <w:lastRenderedPageBreak/>
        <w:t xml:space="preserve">error between the target speed and the real speed </w:t>
      </w:r>
      <w:r w:rsidR="00F276E5" w:rsidRPr="00F72B9E">
        <w:rPr>
          <w:color w:val="auto"/>
        </w:rPr>
        <w:t xml:space="preserve">of the </w:t>
      </w:r>
      <w:r w:rsidRPr="00F72B9E">
        <w:rPr>
          <w:color w:val="auto"/>
        </w:rPr>
        <w:t>vehicle. The use of one controller or another depends on the results required and the type of vehicle</w:t>
      </w:r>
      <w:r w:rsidR="00F276E5" w:rsidRPr="00F72B9E">
        <w:rPr>
          <w:color w:val="auto"/>
        </w:rPr>
        <w:t>.</w:t>
      </w:r>
    </w:p>
    <w:p w14:paraId="642AB61B" w14:textId="2F84FBFB" w:rsidR="001079BF" w:rsidRPr="00F72B9E" w:rsidRDefault="005E0E91" w:rsidP="00DE2C53">
      <w:pPr>
        <w:pStyle w:val="MDPI31text"/>
        <w:spacing w:line="240" w:lineRule="auto"/>
        <w:ind w:left="2617" w:firstLine="416"/>
        <w:rPr>
          <w:color w:val="auto"/>
        </w:rPr>
      </w:pPr>
      <w:r w:rsidRPr="00F72B9E">
        <w:rPr>
          <w:color w:val="auto"/>
        </w:rPr>
        <w:t xml:space="preserve">The results of the forward method can estimate the energy consumption of the </w:t>
      </w:r>
      <w:r w:rsidR="003E0F93" w:rsidRPr="00F72B9E">
        <w:rPr>
          <w:color w:val="auto"/>
        </w:rPr>
        <w:t>EV</w:t>
      </w:r>
      <w:r w:rsidRPr="00F72B9E">
        <w:rPr>
          <w:color w:val="auto"/>
        </w:rPr>
        <w:t>, as well as the energy losses in the components, in this particular case with the input data (Table 2) was obtained as a result after fulfilling the driving cycle UDDS 1,396 s, with a distance traveled of 11.99 km. The SOC dropped from 80.7% to 74.3% with an energy consumption of 2,209 kWh and energy losses in some components such as the electric motor of 0.429 kWh, the transmission of 0.221 kWh and the battery of 0.0324 kWh</w:t>
      </w:r>
      <w:r w:rsidR="006C6F43" w:rsidRPr="00F72B9E">
        <w:rPr>
          <w:color w:val="auto"/>
        </w:rPr>
        <w:t>.</w:t>
      </w:r>
    </w:p>
    <w:p w14:paraId="5C3CA088" w14:textId="2CD4E917" w:rsidR="005E0E91" w:rsidRPr="00F72B9E" w:rsidRDefault="00F75770" w:rsidP="00DE2C53">
      <w:pPr>
        <w:pStyle w:val="MDPI31text"/>
        <w:spacing w:line="240" w:lineRule="auto"/>
        <w:ind w:left="2617" w:firstLine="416"/>
        <w:rPr>
          <w:color w:val="auto"/>
        </w:rPr>
      </w:pPr>
      <w:r w:rsidRPr="00F72B9E">
        <w:rPr>
          <w:color w:val="auto"/>
        </w:rPr>
        <w:t>The simulation is also compared with other more precise models, one of them is an existing model in the Matlab library (Powertrain Blockset version 1.10) and with the reference [14] that uses the AUTONOMIE simulator, for all of them the same values are adjusted. From the outset, where there is a notable difference is in the autonomy, the model developed by this study consumes more energy having an autonomy of 4.45 kWh/100</w:t>
      </w:r>
      <w:r w:rsidR="003E0F93" w:rsidRPr="00F72B9E">
        <w:rPr>
          <w:color w:val="auto"/>
        </w:rPr>
        <w:t xml:space="preserve"> </w:t>
      </w:r>
      <w:r w:rsidRPr="00F72B9E">
        <w:rPr>
          <w:color w:val="auto"/>
        </w:rPr>
        <w:t>km and the one that consumes the least is the one that uses the AUTONOMIE simulator with a consumption of 0.97 kWh/100</w:t>
      </w:r>
      <w:r w:rsidR="003E0F93" w:rsidRPr="00F72B9E">
        <w:rPr>
          <w:color w:val="auto"/>
        </w:rPr>
        <w:t xml:space="preserve"> </w:t>
      </w:r>
      <w:r w:rsidRPr="00F72B9E">
        <w:rPr>
          <w:color w:val="auto"/>
        </w:rPr>
        <w:t>km.</w:t>
      </w:r>
    </w:p>
    <w:p w14:paraId="696BE5B5" w14:textId="3E1D1227" w:rsidR="008E3DAC" w:rsidRPr="00F72B9E" w:rsidRDefault="008E3DAC" w:rsidP="00DE2C53">
      <w:pPr>
        <w:pStyle w:val="MDPI31text"/>
        <w:spacing w:line="240" w:lineRule="auto"/>
        <w:ind w:left="2617" w:firstLine="416"/>
        <w:rPr>
          <w:color w:val="auto"/>
        </w:rPr>
      </w:pPr>
      <w:r w:rsidRPr="00F72B9E">
        <w:rPr>
          <w:color w:val="auto"/>
        </w:rPr>
        <w:t xml:space="preserve">Future research can focus on these concepts to develop computational models based on artificial neural networks (ANN) to determine the relationships between a series of factors that affect the energy consumption of </w:t>
      </w:r>
      <w:r w:rsidR="00A26854" w:rsidRPr="00F72B9E">
        <w:rPr>
          <w:color w:val="auto"/>
        </w:rPr>
        <w:t>EVs</w:t>
      </w:r>
      <w:r w:rsidRPr="00F72B9E">
        <w:rPr>
          <w:color w:val="auto"/>
        </w:rPr>
        <w:t xml:space="preserve"> depending on the input factors, where it is determined a weight for each factor based on its relative importance using training algorithms. ANN can also be used to predict driving behavior by classifying driving patterns using Global Positioning System data, being an extremely important approach method as it is data-driven and self-adaptive.</w:t>
      </w:r>
    </w:p>
    <w:p w14:paraId="2048E92B" w14:textId="6D41422E" w:rsidR="005E5C6F" w:rsidRPr="00F72B9E" w:rsidRDefault="005E5C6F" w:rsidP="00F05F2C">
      <w:pPr>
        <w:pStyle w:val="MDPI62BackMatter"/>
        <w:spacing w:before="240" w:line="240" w:lineRule="auto"/>
        <w:rPr>
          <w:color w:val="auto"/>
        </w:rPr>
      </w:pPr>
      <w:r w:rsidRPr="00F72B9E">
        <w:rPr>
          <w:b/>
          <w:color w:val="auto"/>
        </w:rPr>
        <w:t>Author Contributions:</w:t>
      </w:r>
      <w:r w:rsidRPr="00F72B9E">
        <w:rPr>
          <w:color w:val="auto"/>
        </w:rPr>
        <w:t xml:space="preserve"> </w:t>
      </w:r>
      <w:r w:rsidR="00EA46FC" w:rsidRPr="00F72B9E">
        <w:rPr>
          <w:color w:val="auto"/>
        </w:rPr>
        <w:t>Conceptualization, C.M.; Data curation, C.M.; Formal analysis, C.M; Funding acquisition, F.J.; Investigation, C.M.; Methodology, P.A.; Project administration, F.J.; Resources, P.A.; Software, P.A.; Supervision, M.T.-V. and F.J.; Validation, M.T.-V.; Visualization, M.T.-V.; Writing–original draft, P.A.; Writing—review and editing, P.A.; All authors have read and agreed to the published version of the manuscript.</w:t>
      </w:r>
    </w:p>
    <w:p w14:paraId="2825D5DD" w14:textId="382D5290" w:rsidR="005E5C6F" w:rsidRPr="00F72B9E" w:rsidRDefault="005E5C6F" w:rsidP="00F05F2C">
      <w:pPr>
        <w:pStyle w:val="MDPI62BackMatter"/>
        <w:spacing w:line="240" w:lineRule="auto"/>
        <w:rPr>
          <w:color w:val="auto"/>
        </w:rPr>
      </w:pPr>
      <w:r w:rsidRPr="00F72B9E">
        <w:rPr>
          <w:b/>
          <w:color w:val="auto"/>
        </w:rPr>
        <w:t>Funding:</w:t>
      </w:r>
      <w:r w:rsidRPr="00F72B9E">
        <w:rPr>
          <w:color w:val="auto"/>
        </w:rPr>
        <w:t xml:space="preserve"> </w:t>
      </w:r>
    </w:p>
    <w:p w14:paraId="4E8A3E73" w14:textId="038AF8C2" w:rsidR="00C3429E" w:rsidRPr="00F72B9E" w:rsidRDefault="00C3429E" w:rsidP="00F05F2C">
      <w:pPr>
        <w:pStyle w:val="MDPI62BackMatter"/>
        <w:spacing w:line="240" w:lineRule="auto"/>
        <w:rPr>
          <w:color w:val="auto"/>
        </w:rPr>
      </w:pPr>
      <w:bookmarkStart w:id="3" w:name="_Hlk60054323"/>
      <w:r w:rsidRPr="00F72B9E">
        <w:rPr>
          <w:b/>
          <w:color w:val="auto"/>
        </w:rPr>
        <w:t xml:space="preserve">Data Availability Statement: </w:t>
      </w:r>
    </w:p>
    <w:p w14:paraId="0575D531" w14:textId="5BC893A5" w:rsidR="00EA46FC" w:rsidRPr="00F72B9E" w:rsidRDefault="00EA46FC" w:rsidP="00F05F2C">
      <w:pPr>
        <w:pStyle w:val="MDPI62BackMatter"/>
        <w:spacing w:line="240" w:lineRule="auto"/>
        <w:rPr>
          <w:color w:val="auto"/>
        </w:rPr>
      </w:pPr>
      <w:r w:rsidRPr="00F72B9E">
        <w:rPr>
          <w:color w:val="auto"/>
        </w:rPr>
        <w:t>Not applicable</w:t>
      </w:r>
    </w:p>
    <w:bookmarkEnd w:id="3"/>
    <w:p w14:paraId="288AA057" w14:textId="3A240164" w:rsidR="005E5C6F" w:rsidRPr="00F72B9E" w:rsidRDefault="005E5C6F" w:rsidP="00F05F2C">
      <w:pPr>
        <w:pStyle w:val="MDPI62BackMatter"/>
        <w:spacing w:line="240" w:lineRule="auto"/>
        <w:rPr>
          <w:color w:val="auto"/>
        </w:rPr>
      </w:pPr>
      <w:r w:rsidRPr="00F72B9E">
        <w:rPr>
          <w:b/>
          <w:color w:val="auto"/>
        </w:rPr>
        <w:t>Acknowledgments:</w:t>
      </w:r>
      <w:r w:rsidRPr="00F72B9E">
        <w:rPr>
          <w:color w:val="auto"/>
        </w:rPr>
        <w:t xml:space="preserve"> </w:t>
      </w:r>
    </w:p>
    <w:p w14:paraId="125628D5" w14:textId="1D858BE3" w:rsidR="007E2A44" w:rsidRPr="00F72B9E" w:rsidRDefault="002B7229" w:rsidP="00F05F2C">
      <w:pPr>
        <w:pStyle w:val="MDPI62BackMatter"/>
        <w:spacing w:line="240" w:lineRule="auto"/>
        <w:rPr>
          <w:color w:val="auto"/>
        </w:rPr>
      </w:pPr>
      <w:r w:rsidRPr="00F72B9E">
        <w:rPr>
          <w:rStyle w:val="normaltextrun"/>
          <w:color w:val="auto"/>
          <w:shd w:val="clear" w:color="auto" w:fill="FFFFFF"/>
        </w:rPr>
        <w:t>This paper was supported by the Ibero-American Postgraduate University Association (AUIP) through the Academic Mobility Program between Andalusian and Ibero-American universities 2020.</w:t>
      </w:r>
    </w:p>
    <w:p w14:paraId="0417F6A1" w14:textId="77777777" w:rsidR="00EA46FC" w:rsidRPr="00F72B9E" w:rsidRDefault="005E5C6F" w:rsidP="00F05F2C">
      <w:pPr>
        <w:pStyle w:val="MDPI62BackMatter"/>
        <w:spacing w:line="240" w:lineRule="auto"/>
        <w:rPr>
          <w:color w:val="auto"/>
        </w:rPr>
      </w:pPr>
      <w:r w:rsidRPr="00F72B9E">
        <w:rPr>
          <w:b/>
          <w:color w:val="auto"/>
        </w:rPr>
        <w:t>Conflicts of Interest:</w:t>
      </w:r>
      <w:r w:rsidRPr="00F72B9E">
        <w:rPr>
          <w:color w:val="auto"/>
        </w:rPr>
        <w:t xml:space="preserve"> </w:t>
      </w:r>
    </w:p>
    <w:p w14:paraId="72496C23" w14:textId="561B503E" w:rsidR="00EA46FC" w:rsidRPr="00F72B9E" w:rsidRDefault="00EA46FC" w:rsidP="00F05F2C">
      <w:pPr>
        <w:pStyle w:val="MDPI62BackMatter"/>
        <w:spacing w:line="240" w:lineRule="auto"/>
        <w:rPr>
          <w:color w:val="auto"/>
        </w:rPr>
      </w:pPr>
      <w:r w:rsidRPr="00F72B9E">
        <w:rPr>
          <w:color w:val="auto"/>
        </w:rPr>
        <w:t>Not applicable</w:t>
      </w:r>
    </w:p>
    <w:p w14:paraId="70E23FAD" w14:textId="77777777" w:rsidR="003822F6" w:rsidRPr="00F72B9E" w:rsidRDefault="003822F6" w:rsidP="00F05F2C">
      <w:pPr>
        <w:pStyle w:val="MDPI62BackMatter"/>
        <w:spacing w:line="240" w:lineRule="auto"/>
        <w:rPr>
          <w:color w:val="auto"/>
        </w:rPr>
      </w:pPr>
    </w:p>
    <w:p w14:paraId="09304187" w14:textId="77777777" w:rsidR="005E5C6F" w:rsidRPr="00F72B9E" w:rsidRDefault="005E5C6F" w:rsidP="00F05F2C">
      <w:pPr>
        <w:pStyle w:val="MDPI21heading1"/>
        <w:spacing w:line="240" w:lineRule="auto"/>
        <w:ind w:left="0"/>
        <w:rPr>
          <w:color w:val="auto"/>
        </w:rPr>
      </w:pPr>
      <w:r w:rsidRPr="00F72B9E">
        <w:rPr>
          <w:color w:val="auto"/>
        </w:rPr>
        <w:t>References</w:t>
      </w:r>
    </w:p>
    <w:p w14:paraId="0E6C10EF" w14:textId="38671004" w:rsidR="00B97722" w:rsidRPr="00F72B9E" w:rsidRDefault="00B97722" w:rsidP="00F05F2C">
      <w:pPr>
        <w:pStyle w:val="MDPI71References"/>
        <w:numPr>
          <w:ilvl w:val="0"/>
          <w:numId w:val="4"/>
        </w:numPr>
        <w:spacing w:line="240" w:lineRule="auto"/>
        <w:ind w:left="425" w:hanging="425"/>
        <w:rPr>
          <w:color w:val="auto"/>
        </w:rPr>
      </w:pPr>
      <w:r w:rsidRPr="00F72B9E">
        <w:rPr>
          <w:color w:val="auto"/>
        </w:rPr>
        <w:t xml:space="preserve">Pettersson, P.; Jacobson, B.; Bruzelius, F.; Johannesson, P. and Fast, L. Intrinsic differences between backward and forward vehicle simulation models. </w:t>
      </w:r>
      <w:r w:rsidRPr="00F72B9E">
        <w:rPr>
          <w:i/>
          <w:iCs/>
          <w:color w:val="auto"/>
        </w:rPr>
        <w:t>IFAC-PappersOnLine</w:t>
      </w:r>
      <w:r w:rsidRPr="00F72B9E">
        <w:rPr>
          <w:color w:val="auto"/>
        </w:rPr>
        <w:t xml:space="preserve"> </w:t>
      </w:r>
      <w:r w:rsidRPr="00F72B9E">
        <w:rPr>
          <w:b/>
          <w:bCs/>
          <w:color w:val="auto"/>
        </w:rPr>
        <w:t>2020</w:t>
      </w:r>
      <w:r w:rsidRPr="00F72B9E">
        <w:rPr>
          <w:color w:val="auto"/>
        </w:rPr>
        <w:t xml:space="preserve">, </w:t>
      </w:r>
      <w:r w:rsidRPr="00F72B9E">
        <w:rPr>
          <w:i/>
          <w:iCs/>
          <w:color w:val="auto"/>
        </w:rPr>
        <w:t>53</w:t>
      </w:r>
      <w:r w:rsidRPr="00F72B9E">
        <w:rPr>
          <w:color w:val="auto"/>
        </w:rPr>
        <w:t>, 14292-14299</w:t>
      </w:r>
      <w:r w:rsidR="002E3A2D" w:rsidRPr="00F72B9E">
        <w:rPr>
          <w:color w:val="auto"/>
        </w:rPr>
        <w:t>,</w:t>
      </w:r>
      <w:r w:rsidRPr="00F72B9E">
        <w:rPr>
          <w:color w:val="auto"/>
        </w:rPr>
        <w:t xml:space="preserve"> </w:t>
      </w:r>
      <w:r w:rsidR="002E3A2D" w:rsidRPr="00F72B9E">
        <w:rPr>
          <w:color w:val="auto"/>
        </w:rPr>
        <w:t>d</w:t>
      </w:r>
      <w:r w:rsidRPr="00F72B9E">
        <w:rPr>
          <w:color w:val="auto"/>
        </w:rPr>
        <w:t xml:space="preserve">oi: </w:t>
      </w:r>
      <w:hyperlink r:id="rId35" w:history="1">
        <w:r w:rsidR="00BA6968" w:rsidRPr="00F72B9E">
          <w:rPr>
            <w:rStyle w:val="Hipervnculo"/>
            <w:color w:val="auto"/>
          </w:rPr>
          <w:t>https://doi.org/10.1016/j.ifacol.2020.12.1368</w:t>
        </w:r>
      </w:hyperlink>
      <w:r w:rsidRPr="00F72B9E">
        <w:rPr>
          <w:color w:val="auto"/>
        </w:rPr>
        <w:t>.</w:t>
      </w:r>
    </w:p>
    <w:p w14:paraId="64DE3A4D" w14:textId="47B09526" w:rsidR="004C05F5" w:rsidRPr="00F72B9E" w:rsidRDefault="004C05F5" w:rsidP="00F05F2C">
      <w:pPr>
        <w:pStyle w:val="MDPI71References"/>
        <w:numPr>
          <w:ilvl w:val="0"/>
          <w:numId w:val="4"/>
        </w:numPr>
        <w:spacing w:line="240" w:lineRule="auto"/>
        <w:ind w:left="425" w:hanging="425"/>
        <w:rPr>
          <w:color w:val="auto"/>
        </w:rPr>
      </w:pPr>
      <w:r w:rsidRPr="00F72B9E">
        <w:rPr>
          <w:color w:val="auto"/>
        </w:rPr>
        <w:t xml:space="preserve">Ibrahim, A.; Jiang, F. </w:t>
      </w:r>
      <w:r w:rsidRPr="00F72B9E">
        <w:rPr>
          <w:i/>
          <w:iCs/>
          <w:color w:val="auto"/>
        </w:rPr>
        <w:t>The electric vehicle energy management</w:t>
      </w:r>
      <w:r w:rsidR="00D44586" w:rsidRPr="00F72B9E">
        <w:rPr>
          <w:i/>
          <w:iCs/>
          <w:color w:val="auto"/>
        </w:rPr>
        <w:t>: An overview of the energy system and related modeling and simulation. Renw. Sustain. Energy Rev.</w:t>
      </w:r>
      <w:r w:rsidR="00D44586" w:rsidRPr="00F72B9E">
        <w:rPr>
          <w:color w:val="auto"/>
        </w:rPr>
        <w:t xml:space="preserve"> </w:t>
      </w:r>
      <w:r w:rsidR="00D44586" w:rsidRPr="00F72B9E">
        <w:rPr>
          <w:b/>
          <w:bCs/>
          <w:color w:val="auto"/>
        </w:rPr>
        <w:t>2021</w:t>
      </w:r>
      <w:r w:rsidR="00D44586" w:rsidRPr="00F72B9E">
        <w:rPr>
          <w:color w:val="auto"/>
        </w:rPr>
        <w:t xml:space="preserve">, 144, 111049, doi: </w:t>
      </w:r>
      <w:hyperlink r:id="rId36" w:history="1">
        <w:r w:rsidR="00D44586" w:rsidRPr="00F72B9E">
          <w:rPr>
            <w:rStyle w:val="Hipervnculo"/>
            <w:color w:val="auto"/>
          </w:rPr>
          <w:t>https://doi.orh/10.1016/j.rser.2021.111049</w:t>
        </w:r>
      </w:hyperlink>
      <w:r w:rsidR="00D44586" w:rsidRPr="00F72B9E">
        <w:rPr>
          <w:color w:val="auto"/>
        </w:rPr>
        <w:t xml:space="preserve">. </w:t>
      </w:r>
    </w:p>
    <w:p w14:paraId="1ED40814" w14:textId="3E369707" w:rsidR="00BA6968" w:rsidRPr="00F72B9E" w:rsidRDefault="00BA6968" w:rsidP="00F05F2C">
      <w:pPr>
        <w:pStyle w:val="MDPI71References"/>
        <w:numPr>
          <w:ilvl w:val="0"/>
          <w:numId w:val="4"/>
        </w:numPr>
        <w:spacing w:line="240" w:lineRule="auto"/>
        <w:ind w:left="425" w:hanging="425"/>
        <w:rPr>
          <w:color w:val="auto"/>
        </w:rPr>
      </w:pPr>
      <w:r w:rsidRPr="00F72B9E">
        <w:rPr>
          <w:color w:val="auto"/>
        </w:rPr>
        <w:t xml:space="preserve">Gao, D.W.; Mi, C.; Emandi, A., Modeling and Simulation of Electric and Hybrid Vehicles. </w:t>
      </w:r>
      <w:r w:rsidRPr="00F72B9E">
        <w:rPr>
          <w:i/>
          <w:iCs/>
          <w:color w:val="auto"/>
        </w:rPr>
        <w:t>Proc. IEEE</w:t>
      </w:r>
      <w:r w:rsidRPr="00F72B9E">
        <w:rPr>
          <w:color w:val="auto"/>
        </w:rPr>
        <w:t xml:space="preserve"> </w:t>
      </w:r>
      <w:r w:rsidRPr="00F72B9E">
        <w:rPr>
          <w:b/>
          <w:bCs/>
          <w:color w:val="auto"/>
        </w:rPr>
        <w:t>2007</w:t>
      </w:r>
      <w:r w:rsidRPr="00F72B9E">
        <w:rPr>
          <w:color w:val="auto"/>
        </w:rPr>
        <w:t xml:space="preserve">, 95, 729-745, doi: </w:t>
      </w:r>
      <w:hyperlink r:id="rId37" w:history="1">
        <w:r w:rsidRPr="00F72B9E">
          <w:rPr>
            <w:rStyle w:val="Hipervnculo"/>
            <w:color w:val="auto"/>
          </w:rPr>
          <w:t>https://doi.org/10.1109/JPROC.2006.890127</w:t>
        </w:r>
      </w:hyperlink>
      <w:r w:rsidRPr="00F72B9E">
        <w:rPr>
          <w:rStyle w:val="Hipervnculo"/>
          <w:color w:val="auto"/>
        </w:rPr>
        <w:t>.</w:t>
      </w:r>
    </w:p>
    <w:p w14:paraId="4F4CB132" w14:textId="5ECFAE1F" w:rsidR="007B6893" w:rsidRPr="00F72B9E" w:rsidRDefault="007B6893" w:rsidP="00F05F2C">
      <w:pPr>
        <w:pStyle w:val="MDPI71References"/>
        <w:numPr>
          <w:ilvl w:val="0"/>
          <w:numId w:val="4"/>
        </w:numPr>
        <w:spacing w:line="240" w:lineRule="auto"/>
        <w:ind w:left="425" w:hanging="425"/>
        <w:rPr>
          <w:color w:val="auto"/>
        </w:rPr>
      </w:pPr>
      <w:r w:rsidRPr="00F72B9E">
        <w:rPr>
          <w:color w:val="auto"/>
        </w:rPr>
        <w:t xml:space="preserve">Li, H.; Xu, P.; Cao, C.; Hu, D.; Yan, X.; Song, Z. Acoustic Simulation of the Electric Vehicle Motor. </w:t>
      </w:r>
      <w:r w:rsidRPr="00F72B9E">
        <w:rPr>
          <w:i/>
          <w:iCs/>
          <w:color w:val="auto"/>
        </w:rPr>
        <w:t>J. Phys. Conf. Ser</w:t>
      </w:r>
      <w:r w:rsidRPr="00F72B9E">
        <w:rPr>
          <w:color w:val="auto"/>
        </w:rPr>
        <w:t xml:space="preserve">. </w:t>
      </w:r>
      <w:r w:rsidRPr="00F72B9E">
        <w:rPr>
          <w:b/>
          <w:bCs/>
          <w:color w:val="auto"/>
        </w:rPr>
        <w:t>2021</w:t>
      </w:r>
      <w:r w:rsidRPr="00F72B9E">
        <w:rPr>
          <w:color w:val="auto"/>
        </w:rPr>
        <w:t xml:space="preserve">, 2095, 12031, doi: </w:t>
      </w:r>
      <w:hyperlink r:id="rId38" w:history="1">
        <w:r w:rsidRPr="00F72B9E">
          <w:rPr>
            <w:rStyle w:val="Hipervnculo"/>
            <w:color w:val="auto"/>
          </w:rPr>
          <w:t>https://doi.org/10.1088/1742-6596/2095/1/012031</w:t>
        </w:r>
      </w:hyperlink>
      <w:r w:rsidRPr="00F72B9E">
        <w:rPr>
          <w:color w:val="auto"/>
        </w:rPr>
        <w:t xml:space="preserve">. </w:t>
      </w:r>
    </w:p>
    <w:p w14:paraId="6057C7D5" w14:textId="6D0CB11B" w:rsidR="007B6893" w:rsidRPr="00F72B9E" w:rsidRDefault="007B6893" w:rsidP="00F05F2C">
      <w:pPr>
        <w:pStyle w:val="MDPI71References"/>
        <w:numPr>
          <w:ilvl w:val="0"/>
          <w:numId w:val="4"/>
        </w:numPr>
        <w:spacing w:line="240" w:lineRule="auto"/>
        <w:ind w:left="425" w:hanging="425"/>
        <w:rPr>
          <w:color w:val="auto"/>
        </w:rPr>
      </w:pPr>
      <w:r w:rsidRPr="00F72B9E">
        <w:rPr>
          <w:color w:val="auto"/>
        </w:rPr>
        <w:lastRenderedPageBreak/>
        <w:t xml:space="preserve">Miranda, M.; Silva, F.; Lourenço, M.; Eckert, J.; Silva, L. Electric vehicle powertrain and fuzzy controller optimization using a planar dynamics simulation based on a real-world driving cycle. </w:t>
      </w:r>
      <w:r w:rsidRPr="00F72B9E">
        <w:rPr>
          <w:i/>
          <w:iCs/>
          <w:color w:val="auto"/>
        </w:rPr>
        <w:t>Energy</w:t>
      </w:r>
      <w:r w:rsidRPr="00F72B9E">
        <w:rPr>
          <w:color w:val="auto"/>
        </w:rPr>
        <w:t xml:space="preserve">. </w:t>
      </w:r>
      <w:r w:rsidRPr="00F72B9E">
        <w:rPr>
          <w:b/>
          <w:bCs/>
          <w:color w:val="auto"/>
        </w:rPr>
        <w:t>2022</w:t>
      </w:r>
      <w:r w:rsidRPr="00F72B9E">
        <w:rPr>
          <w:color w:val="auto"/>
        </w:rPr>
        <w:t xml:space="preserve">, 238, 121979, doi: </w:t>
      </w:r>
      <w:hyperlink r:id="rId39" w:history="1">
        <w:r w:rsidRPr="00F72B9E">
          <w:rPr>
            <w:rStyle w:val="Hipervnculo"/>
            <w:color w:val="auto"/>
          </w:rPr>
          <w:t>https://doi.org/10.1016/j.energy.2021.121979</w:t>
        </w:r>
      </w:hyperlink>
      <w:r w:rsidRPr="00F72B9E">
        <w:rPr>
          <w:color w:val="auto"/>
        </w:rPr>
        <w:t xml:space="preserve">. </w:t>
      </w:r>
    </w:p>
    <w:p w14:paraId="1AF33A4B" w14:textId="1421F843" w:rsidR="007B6893" w:rsidRPr="00F72B9E" w:rsidRDefault="007B6893" w:rsidP="00F05F2C">
      <w:pPr>
        <w:pStyle w:val="MDPI71References"/>
        <w:numPr>
          <w:ilvl w:val="0"/>
          <w:numId w:val="4"/>
        </w:numPr>
        <w:spacing w:line="240" w:lineRule="auto"/>
        <w:ind w:left="425" w:hanging="425"/>
        <w:rPr>
          <w:color w:val="auto"/>
        </w:rPr>
      </w:pPr>
      <w:r w:rsidRPr="00F72B9E">
        <w:rPr>
          <w:color w:val="auto"/>
        </w:rPr>
        <w:t>Aymen, F.; Alowaidi, M.; Bajaj, M.; Sharma, N.; Mishra, S.; Sharma, S. K. Electric Vehicle Model Based on Multiple Recharge System and a Particular Traction Motor Conception</w:t>
      </w:r>
      <w:r w:rsidR="005641F8" w:rsidRPr="00F72B9E">
        <w:rPr>
          <w:color w:val="auto"/>
        </w:rPr>
        <w:t>.</w:t>
      </w:r>
      <w:r w:rsidRPr="00F72B9E">
        <w:rPr>
          <w:color w:val="auto"/>
        </w:rPr>
        <w:t xml:space="preserve"> </w:t>
      </w:r>
      <w:r w:rsidRPr="00F72B9E">
        <w:rPr>
          <w:i/>
          <w:iCs/>
          <w:color w:val="auto"/>
        </w:rPr>
        <w:t>IEEE Access</w:t>
      </w:r>
      <w:r w:rsidR="005641F8" w:rsidRPr="00F72B9E">
        <w:rPr>
          <w:color w:val="auto"/>
        </w:rPr>
        <w:t xml:space="preserve">. </w:t>
      </w:r>
      <w:r w:rsidR="005641F8" w:rsidRPr="00F72B9E">
        <w:rPr>
          <w:b/>
          <w:bCs/>
          <w:color w:val="auto"/>
        </w:rPr>
        <w:t>2021</w:t>
      </w:r>
      <w:r w:rsidR="00CD3787" w:rsidRPr="00F72B9E">
        <w:rPr>
          <w:color w:val="auto"/>
        </w:rPr>
        <w:t>,</w:t>
      </w:r>
      <w:r w:rsidRPr="00F72B9E">
        <w:rPr>
          <w:color w:val="auto"/>
        </w:rPr>
        <w:t xml:space="preserve"> 9, 49308–49324, 2021, doi: </w:t>
      </w:r>
      <w:hyperlink r:id="rId40" w:history="1">
        <w:r w:rsidR="005641F8" w:rsidRPr="00F72B9E">
          <w:rPr>
            <w:rStyle w:val="Hipervnculo"/>
            <w:color w:val="auto"/>
          </w:rPr>
          <w:t>https://doi.org/10.1109/ACCESS.2021.3068262</w:t>
        </w:r>
      </w:hyperlink>
      <w:r w:rsidRPr="00F72B9E">
        <w:rPr>
          <w:color w:val="auto"/>
        </w:rPr>
        <w:t>.</w:t>
      </w:r>
      <w:r w:rsidR="005641F8" w:rsidRPr="00F72B9E">
        <w:rPr>
          <w:color w:val="auto"/>
        </w:rPr>
        <w:t xml:space="preserve"> </w:t>
      </w:r>
    </w:p>
    <w:p w14:paraId="3BB45D42" w14:textId="72904550" w:rsidR="005641F8" w:rsidRPr="00F72B9E" w:rsidRDefault="005641F8" w:rsidP="00F05F2C">
      <w:pPr>
        <w:pStyle w:val="MDPI71References"/>
        <w:numPr>
          <w:ilvl w:val="0"/>
          <w:numId w:val="4"/>
        </w:numPr>
        <w:spacing w:line="240" w:lineRule="auto"/>
        <w:ind w:left="425" w:hanging="425"/>
        <w:rPr>
          <w:color w:val="auto"/>
        </w:rPr>
      </w:pPr>
      <w:r w:rsidRPr="00F72B9E">
        <w:rPr>
          <w:color w:val="auto"/>
        </w:rPr>
        <w:t xml:space="preserve">Miri, I.; Fotouhi, A.; Ewin, N. Electric vehicle energy consumption modelling and estimation—A case study. </w:t>
      </w:r>
      <w:r w:rsidRPr="00F72B9E">
        <w:rPr>
          <w:i/>
          <w:iCs/>
          <w:color w:val="auto"/>
        </w:rPr>
        <w:t>Int. J. Energy Res</w:t>
      </w:r>
      <w:r w:rsidRPr="00F72B9E">
        <w:rPr>
          <w:color w:val="auto"/>
        </w:rPr>
        <w:t xml:space="preserve">. </w:t>
      </w:r>
      <w:r w:rsidRPr="00F72B9E">
        <w:rPr>
          <w:b/>
          <w:bCs/>
          <w:color w:val="auto"/>
        </w:rPr>
        <w:t>2021</w:t>
      </w:r>
      <w:r w:rsidRPr="00F72B9E">
        <w:rPr>
          <w:color w:val="auto"/>
        </w:rPr>
        <w:t xml:space="preserve">, 45, 501–520, doi: </w:t>
      </w:r>
      <w:hyperlink r:id="rId41" w:history="1">
        <w:r w:rsidRPr="00F72B9E">
          <w:rPr>
            <w:rStyle w:val="Hipervnculo"/>
            <w:color w:val="auto"/>
          </w:rPr>
          <w:t>https://doi.org/10.1002/er.5700</w:t>
        </w:r>
      </w:hyperlink>
      <w:r w:rsidRPr="00F72B9E">
        <w:rPr>
          <w:color w:val="auto"/>
        </w:rPr>
        <w:t xml:space="preserve">. </w:t>
      </w:r>
    </w:p>
    <w:p w14:paraId="23C01409" w14:textId="3A512F2C" w:rsidR="005641F8" w:rsidRPr="00F72B9E" w:rsidRDefault="005641F8" w:rsidP="00F05F2C">
      <w:pPr>
        <w:pStyle w:val="MDPI71References"/>
        <w:numPr>
          <w:ilvl w:val="0"/>
          <w:numId w:val="4"/>
        </w:numPr>
        <w:spacing w:line="240" w:lineRule="auto"/>
        <w:ind w:left="425" w:hanging="425"/>
        <w:rPr>
          <w:color w:val="auto"/>
        </w:rPr>
      </w:pPr>
      <w:r w:rsidRPr="00F72B9E">
        <w:rPr>
          <w:color w:val="auto"/>
        </w:rPr>
        <w:t xml:space="preserve">Adegbohun, F.; Von Jouanne, A.; Phillips, B.; Agamloh, E.; Yokochi, A. High Performance Electric Vehicle Powertrain Modeling, Simulation and Validation. </w:t>
      </w:r>
      <w:r w:rsidRPr="00F72B9E">
        <w:rPr>
          <w:i/>
          <w:iCs/>
          <w:color w:val="auto"/>
        </w:rPr>
        <w:t>Energies.</w:t>
      </w:r>
      <w:r w:rsidRPr="00F72B9E">
        <w:rPr>
          <w:color w:val="auto"/>
        </w:rPr>
        <w:t xml:space="preserve"> </w:t>
      </w:r>
      <w:r w:rsidRPr="00F72B9E">
        <w:rPr>
          <w:b/>
          <w:bCs/>
          <w:color w:val="auto"/>
        </w:rPr>
        <w:t>2021</w:t>
      </w:r>
      <w:r w:rsidR="00CD3787" w:rsidRPr="00F72B9E">
        <w:rPr>
          <w:color w:val="auto"/>
        </w:rPr>
        <w:t>,</w:t>
      </w:r>
      <w:r w:rsidRPr="00F72B9E">
        <w:rPr>
          <w:color w:val="auto"/>
        </w:rPr>
        <w:t xml:space="preserve"> 14, 22, doi: </w:t>
      </w:r>
      <w:hyperlink r:id="rId42" w:history="1">
        <w:r w:rsidRPr="00F72B9E">
          <w:rPr>
            <w:rStyle w:val="Hipervnculo"/>
            <w:color w:val="auto"/>
          </w:rPr>
          <w:t>https://doi.org/10.3390/en14051493</w:t>
        </w:r>
      </w:hyperlink>
      <w:r w:rsidRPr="00F72B9E">
        <w:rPr>
          <w:color w:val="auto"/>
        </w:rPr>
        <w:t xml:space="preserve">. </w:t>
      </w:r>
    </w:p>
    <w:p w14:paraId="1EE5A791" w14:textId="01F4CD23" w:rsidR="005641F8" w:rsidRPr="00F72B9E" w:rsidRDefault="005641F8" w:rsidP="00F05F2C">
      <w:pPr>
        <w:pStyle w:val="MDPI71References"/>
        <w:numPr>
          <w:ilvl w:val="0"/>
          <w:numId w:val="4"/>
        </w:numPr>
        <w:spacing w:line="240" w:lineRule="auto"/>
        <w:ind w:left="425" w:hanging="425"/>
        <w:rPr>
          <w:color w:val="auto"/>
        </w:rPr>
      </w:pPr>
      <w:r w:rsidRPr="00F72B9E">
        <w:rPr>
          <w:color w:val="auto"/>
        </w:rPr>
        <w:t xml:space="preserve">Yaxin, G.; Yi, F. Transmission Parameter Matching and Simulation Verification of Pure Electric Vehicle. </w:t>
      </w:r>
      <w:r w:rsidRPr="00F72B9E">
        <w:rPr>
          <w:i/>
          <w:iCs/>
          <w:color w:val="auto"/>
        </w:rPr>
        <w:t>J. Phys. Conf. Ser.</w:t>
      </w:r>
      <w:r w:rsidRPr="00F72B9E">
        <w:rPr>
          <w:color w:val="auto"/>
        </w:rPr>
        <w:t xml:space="preserve"> </w:t>
      </w:r>
      <w:r w:rsidRPr="00F72B9E">
        <w:rPr>
          <w:b/>
          <w:bCs/>
          <w:color w:val="auto"/>
        </w:rPr>
        <w:t>2021</w:t>
      </w:r>
      <w:r w:rsidR="00CD3787" w:rsidRPr="00F72B9E">
        <w:rPr>
          <w:b/>
          <w:bCs/>
          <w:color w:val="auto"/>
        </w:rPr>
        <w:t>,</w:t>
      </w:r>
      <w:r w:rsidRPr="00F72B9E">
        <w:rPr>
          <w:color w:val="auto"/>
        </w:rPr>
        <w:t xml:space="preserve"> 1965, 12015, doi: </w:t>
      </w:r>
      <w:hyperlink r:id="rId43" w:history="1">
        <w:r w:rsidRPr="00F72B9E">
          <w:rPr>
            <w:rStyle w:val="Hipervnculo"/>
            <w:color w:val="auto"/>
          </w:rPr>
          <w:t>https://doi.org/10.1088/1742-6596/1965/1/012015</w:t>
        </w:r>
      </w:hyperlink>
      <w:r w:rsidRPr="00F72B9E">
        <w:rPr>
          <w:color w:val="auto"/>
        </w:rPr>
        <w:t xml:space="preserve">. </w:t>
      </w:r>
    </w:p>
    <w:p w14:paraId="636860D9" w14:textId="5F76FB18" w:rsidR="005641F8" w:rsidRPr="00F72B9E" w:rsidRDefault="005641F8" w:rsidP="00F05F2C">
      <w:pPr>
        <w:pStyle w:val="MDPI71References"/>
        <w:numPr>
          <w:ilvl w:val="0"/>
          <w:numId w:val="4"/>
        </w:numPr>
        <w:spacing w:line="240" w:lineRule="auto"/>
        <w:ind w:left="425" w:hanging="425"/>
        <w:rPr>
          <w:color w:val="auto"/>
        </w:rPr>
      </w:pPr>
      <w:r w:rsidRPr="00F72B9E">
        <w:rPr>
          <w:color w:val="auto"/>
        </w:rPr>
        <w:t xml:space="preserve">Chen, L.; Li, Z.; Yang, J.; Song, Y.; Lateral Stability Control of Four-Wheel-Drive Electric Vehicle Based on Coordinated Control of Torque Distribution and ESP Differential Braking. </w:t>
      </w:r>
      <w:r w:rsidRPr="00F72B9E">
        <w:rPr>
          <w:i/>
          <w:iCs/>
          <w:color w:val="auto"/>
        </w:rPr>
        <w:t>Actuators</w:t>
      </w:r>
      <w:r w:rsidRPr="00F72B9E">
        <w:rPr>
          <w:color w:val="auto"/>
        </w:rPr>
        <w:t xml:space="preserve">. </w:t>
      </w:r>
      <w:r w:rsidRPr="00F72B9E">
        <w:rPr>
          <w:b/>
          <w:bCs/>
          <w:color w:val="auto"/>
        </w:rPr>
        <w:t>2021</w:t>
      </w:r>
      <w:r w:rsidRPr="00F72B9E">
        <w:rPr>
          <w:color w:val="auto"/>
        </w:rPr>
        <w:t xml:space="preserve">. 10, 16, doi: </w:t>
      </w:r>
      <w:hyperlink r:id="rId44" w:history="1">
        <w:r w:rsidRPr="00F72B9E">
          <w:rPr>
            <w:rStyle w:val="Hipervnculo"/>
            <w:color w:val="auto"/>
          </w:rPr>
          <w:t>https://doi.org/10.3390/act10060135</w:t>
        </w:r>
      </w:hyperlink>
      <w:r w:rsidRPr="00F72B9E">
        <w:rPr>
          <w:color w:val="auto"/>
        </w:rPr>
        <w:t xml:space="preserve">. </w:t>
      </w:r>
    </w:p>
    <w:p w14:paraId="62DA8927" w14:textId="6673934F" w:rsidR="00BA6968" w:rsidRPr="00F72B9E" w:rsidRDefault="00BA6968" w:rsidP="00F05F2C">
      <w:pPr>
        <w:pStyle w:val="MDPI71References"/>
        <w:numPr>
          <w:ilvl w:val="0"/>
          <w:numId w:val="4"/>
        </w:numPr>
        <w:spacing w:line="240" w:lineRule="auto"/>
        <w:ind w:left="425" w:hanging="425"/>
        <w:rPr>
          <w:color w:val="auto"/>
        </w:rPr>
      </w:pPr>
      <w:r w:rsidRPr="00F72B9E">
        <w:rPr>
          <w:color w:val="auto"/>
        </w:rPr>
        <w:t xml:space="preserve">Wipke, K.B.; Cuddy, M.R.; Burch, S.D. ADVISOR 2.1: a user-friendly advanced powertrain simulation using a combined backward/forward approach. </w:t>
      </w:r>
      <w:r w:rsidRPr="00F72B9E">
        <w:rPr>
          <w:i/>
          <w:iCs/>
          <w:color w:val="auto"/>
        </w:rPr>
        <w:t>IEEE Trans. On Veh. Technol.</w:t>
      </w:r>
      <w:r w:rsidRPr="00F72B9E">
        <w:rPr>
          <w:color w:val="auto"/>
        </w:rPr>
        <w:t xml:space="preserve"> </w:t>
      </w:r>
      <w:r w:rsidRPr="00F72B9E">
        <w:rPr>
          <w:b/>
          <w:bCs/>
          <w:color w:val="auto"/>
        </w:rPr>
        <w:t>1999</w:t>
      </w:r>
      <w:r w:rsidRPr="00F72B9E">
        <w:rPr>
          <w:color w:val="auto"/>
        </w:rPr>
        <w:t xml:space="preserve">, </w:t>
      </w:r>
      <w:r w:rsidRPr="00F72B9E">
        <w:rPr>
          <w:i/>
          <w:iCs/>
          <w:color w:val="auto"/>
        </w:rPr>
        <w:t>48</w:t>
      </w:r>
      <w:r w:rsidRPr="00F72B9E">
        <w:rPr>
          <w:color w:val="auto"/>
        </w:rPr>
        <w:t xml:space="preserve">, 1751-1761, doi: </w:t>
      </w:r>
      <w:hyperlink r:id="rId45" w:history="1">
        <w:r w:rsidRPr="00F72B9E">
          <w:rPr>
            <w:rStyle w:val="Hipervnculo"/>
            <w:color w:val="auto"/>
          </w:rPr>
          <w:t>https://doi.org/10.1109/25.806767</w:t>
        </w:r>
      </w:hyperlink>
      <w:r w:rsidRPr="00F72B9E">
        <w:rPr>
          <w:color w:val="auto"/>
        </w:rPr>
        <w:t>.</w:t>
      </w:r>
    </w:p>
    <w:p w14:paraId="5CF1EE6C" w14:textId="7E06016D" w:rsidR="00BA6968" w:rsidRPr="00F72B9E" w:rsidRDefault="00BA6968" w:rsidP="00F05F2C">
      <w:pPr>
        <w:pStyle w:val="MDPI71References"/>
        <w:numPr>
          <w:ilvl w:val="0"/>
          <w:numId w:val="4"/>
        </w:numPr>
        <w:spacing w:line="240" w:lineRule="auto"/>
        <w:ind w:left="425" w:hanging="425"/>
        <w:rPr>
          <w:color w:val="auto"/>
        </w:rPr>
      </w:pPr>
      <w:r w:rsidRPr="00F72B9E">
        <w:rPr>
          <w:color w:val="auto"/>
        </w:rPr>
        <w:t xml:space="preserve">Kim, N.; Douba, M.; Kim, N.; Rousseau, A. Validation Volt PHEV Model with dynamometer test data using Autonomie. </w:t>
      </w:r>
      <w:r w:rsidRPr="00F72B9E">
        <w:rPr>
          <w:i/>
          <w:iCs/>
          <w:color w:val="auto"/>
        </w:rPr>
        <w:t>SAE int. J. Passeng. Cars-Electron. Electr. Syst</w:t>
      </w:r>
      <w:r w:rsidRPr="00F72B9E">
        <w:rPr>
          <w:color w:val="auto"/>
        </w:rPr>
        <w:t xml:space="preserve">. </w:t>
      </w:r>
      <w:r w:rsidRPr="00F72B9E">
        <w:rPr>
          <w:b/>
          <w:bCs/>
          <w:color w:val="auto"/>
        </w:rPr>
        <w:t>2013</w:t>
      </w:r>
      <w:r w:rsidRPr="00F72B9E">
        <w:rPr>
          <w:color w:val="auto"/>
        </w:rPr>
        <w:t xml:space="preserve">, </w:t>
      </w:r>
      <w:r w:rsidRPr="00F72B9E">
        <w:rPr>
          <w:i/>
          <w:iCs/>
          <w:color w:val="auto"/>
        </w:rPr>
        <w:t>6</w:t>
      </w:r>
      <w:r w:rsidRPr="00F72B9E">
        <w:rPr>
          <w:color w:val="auto"/>
        </w:rPr>
        <w:t xml:space="preserve">, </w:t>
      </w:r>
      <w:r w:rsidR="00934706" w:rsidRPr="00F72B9E">
        <w:rPr>
          <w:color w:val="auto"/>
        </w:rPr>
        <w:t xml:space="preserve">985-992, doi: </w:t>
      </w:r>
      <w:hyperlink r:id="rId46" w:history="1">
        <w:r w:rsidR="00934706" w:rsidRPr="00F72B9E">
          <w:rPr>
            <w:rStyle w:val="Hipervnculo"/>
            <w:color w:val="auto"/>
          </w:rPr>
          <w:t>https://doi.org/10.4271/2013-01-1458</w:t>
        </w:r>
      </w:hyperlink>
      <w:r w:rsidR="00934706" w:rsidRPr="00F72B9E">
        <w:rPr>
          <w:color w:val="auto"/>
        </w:rPr>
        <w:t>.</w:t>
      </w:r>
    </w:p>
    <w:p w14:paraId="006C9AAA" w14:textId="2AB1FF39" w:rsidR="00934706" w:rsidRPr="00F72B9E" w:rsidRDefault="00934706" w:rsidP="00F05F2C">
      <w:pPr>
        <w:pStyle w:val="MDPI71References"/>
        <w:numPr>
          <w:ilvl w:val="0"/>
          <w:numId w:val="4"/>
        </w:numPr>
        <w:spacing w:line="240" w:lineRule="auto"/>
        <w:ind w:left="425" w:hanging="425"/>
        <w:rPr>
          <w:color w:val="auto"/>
        </w:rPr>
      </w:pPr>
      <w:r w:rsidRPr="00F72B9E">
        <w:rPr>
          <w:color w:val="auto"/>
        </w:rPr>
        <w:t xml:space="preserve">Lewis, A.M.; Kelly, J.C.; Keoleian, G.A. Vehicle lightweighting vs. electrification: Life cycle energy and GHC emissions results for diverse powertrain vehicles. </w:t>
      </w:r>
      <w:r w:rsidRPr="00F72B9E">
        <w:rPr>
          <w:i/>
          <w:iCs/>
          <w:color w:val="auto"/>
        </w:rPr>
        <w:t>Appl. Energy</w:t>
      </w:r>
      <w:r w:rsidRPr="00F72B9E">
        <w:rPr>
          <w:color w:val="auto"/>
        </w:rPr>
        <w:t xml:space="preserve"> </w:t>
      </w:r>
      <w:r w:rsidRPr="00F72B9E">
        <w:rPr>
          <w:b/>
          <w:bCs/>
          <w:color w:val="auto"/>
        </w:rPr>
        <w:t>2014</w:t>
      </w:r>
      <w:r w:rsidRPr="00F72B9E">
        <w:rPr>
          <w:color w:val="auto"/>
        </w:rPr>
        <w:t xml:space="preserve">, </w:t>
      </w:r>
      <w:r w:rsidRPr="00F72B9E">
        <w:rPr>
          <w:i/>
          <w:iCs/>
          <w:color w:val="auto"/>
        </w:rPr>
        <w:t>126</w:t>
      </w:r>
      <w:r w:rsidRPr="00F72B9E">
        <w:rPr>
          <w:color w:val="auto"/>
        </w:rPr>
        <w:t xml:space="preserve">, 13-20, </w:t>
      </w:r>
      <w:r w:rsidR="00B53F87" w:rsidRPr="00F72B9E">
        <w:rPr>
          <w:color w:val="auto"/>
        </w:rPr>
        <w:t xml:space="preserve">doi: </w:t>
      </w:r>
      <w:hyperlink r:id="rId47" w:history="1">
        <w:r w:rsidR="00B53F87" w:rsidRPr="00F72B9E">
          <w:rPr>
            <w:rStyle w:val="Hipervnculo"/>
            <w:color w:val="auto"/>
          </w:rPr>
          <w:t>https://doi.org/10.1016/j.apenergy.2014.03.023</w:t>
        </w:r>
      </w:hyperlink>
      <w:r w:rsidRPr="00F72B9E">
        <w:rPr>
          <w:color w:val="auto"/>
        </w:rPr>
        <w:t>.</w:t>
      </w:r>
    </w:p>
    <w:p w14:paraId="4734B45E" w14:textId="0A941CC7" w:rsidR="00934706" w:rsidRPr="00F72B9E" w:rsidRDefault="00934706" w:rsidP="00F05F2C">
      <w:pPr>
        <w:pStyle w:val="MDPI71References"/>
        <w:numPr>
          <w:ilvl w:val="0"/>
          <w:numId w:val="4"/>
        </w:numPr>
        <w:spacing w:line="240" w:lineRule="auto"/>
        <w:ind w:left="425" w:hanging="425"/>
        <w:rPr>
          <w:color w:val="auto"/>
        </w:rPr>
      </w:pPr>
      <w:r w:rsidRPr="00F72B9E">
        <w:rPr>
          <w:color w:val="auto"/>
        </w:rPr>
        <w:t xml:space="preserve">Lee, D.; Rousseau, A.; Rask, E. Development and Validation of the Ford Focus Battery Electric vehicle model. </w:t>
      </w:r>
      <w:r w:rsidRPr="00F72B9E">
        <w:rPr>
          <w:i/>
          <w:iCs/>
          <w:color w:val="auto"/>
        </w:rPr>
        <w:t>SAE Tech. Pap.</w:t>
      </w:r>
      <w:r w:rsidRPr="00F72B9E">
        <w:rPr>
          <w:color w:val="auto"/>
        </w:rPr>
        <w:t xml:space="preserve"> </w:t>
      </w:r>
      <w:r w:rsidRPr="00F72B9E">
        <w:rPr>
          <w:b/>
          <w:bCs/>
          <w:color w:val="auto"/>
        </w:rPr>
        <w:t>2014</w:t>
      </w:r>
      <w:r w:rsidRPr="00F72B9E">
        <w:rPr>
          <w:color w:val="auto"/>
        </w:rPr>
        <w:t xml:space="preserve">, </w:t>
      </w:r>
      <w:r w:rsidRPr="00F72B9E">
        <w:rPr>
          <w:i/>
          <w:iCs/>
          <w:color w:val="auto"/>
        </w:rPr>
        <w:t>1</w:t>
      </w:r>
      <w:r w:rsidRPr="00F72B9E">
        <w:rPr>
          <w:color w:val="auto"/>
        </w:rPr>
        <w:t xml:space="preserve">, 1-9, </w:t>
      </w:r>
      <w:hyperlink r:id="rId48" w:history="1">
        <w:r w:rsidRPr="00F72B9E">
          <w:rPr>
            <w:rStyle w:val="Hipervnculo"/>
            <w:color w:val="auto"/>
          </w:rPr>
          <w:t>https://doi.org/10.4271/2014-01-1809</w:t>
        </w:r>
      </w:hyperlink>
      <w:r w:rsidRPr="00F72B9E">
        <w:rPr>
          <w:color w:val="auto"/>
        </w:rPr>
        <w:t>.</w:t>
      </w:r>
    </w:p>
    <w:p w14:paraId="63DB6B78" w14:textId="288D7A78" w:rsidR="00934706" w:rsidRPr="00F72B9E" w:rsidRDefault="00B53F87" w:rsidP="00F05F2C">
      <w:pPr>
        <w:pStyle w:val="MDPI71References"/>
        <w:numPr>
          <w:ilvl w:val="0"/>
          <w:numId w:val="4"/>
        </w:numPr>
        <w:spacing w:line="240" w:lineRule="auto"/>
        <w:ind w:left="425" w:hanging="425"/>
        <w:rPr>
          <w:color w:val="auto"/>
        </w:rPr>
      </w:pPr>
      <w:r w:rsidRPr="00F72B9E">
        <w:rPr>
          <w:color w:val="auto"/>
        </w:rPr>
        <w:t xml:space="preserve">Hou, J.; Guo, X. Modeling and Simulation of hybrid electric vehicles using HEVSIM and ADVISOR. In IEEE Vehicle power and propulsion conference, Harbin, China, 3-5 Sep. 2008, doi: </w:t>
      </w:r>
      <w:hyperlink r:id="rId49" w:history="1">
        <w:r w:rsidR="001F701D" w:rsidRPr="00F72B9E">
          <w:rPr>
            <w:rStyle w:val="Hipervnculo"/>
            <w:color w:val="auto"/>
          </w:rPr>
          <w:t>https://doi.org/10.1109/VPPC.2008.4677457</w:t>
        </w:r>
      </w:hyperlink>
      <w:r w:rsidR="001F701D" w:rsidRPr="00F72B9E">
        <w:rPr>
          <w:color w:val="auto"/>
        </w:rPr>
        <w:t>.</w:t>
      </w:r>
    </w:p>
    <w:p w14:paraId="72BA0A86" w14:textId="23129F4F" w:rsidR="001F701D" w:rsidRPr="00F72B9E" w:rsidRDefault="001F701D" w:rsidP="00F05F2C">
      <w:pPr>
        <w:pStyle w:val="MDPI71References"/>
        <w:numPr>
          <w:ilvl w:val="0"/>
          <w:numId w:val="4"/>
        </w:numPr>
        <w:spacing w:line="240" w:lineRule="auto"/>
        <w:ind w:left="425" w:hanging="425"/>
        <w:rPr>
          <w:color w:val="auto"/>
        </w:rPr>
      </w:pPr>
      <w:r w:rsidRPr="00F72B9E">
        <w:rPr>
          <w:color w:val="auto"/>
        </w:rPr>
        <w:t xml:space="preserve">Jiang, C.D.; Cheng, L.; Fengchun, S. Study on forward simulation model for extended-range electric bus. In Third World Congress on Software Engineering, Wuhan, China, 6-8 Nov. 2012, doi: </w:t>
      </w:r>
      <w:hyperlink r:id="rId50" w:history="1">
        <w:r w:rsidRPr="00F72B9E">
          <w:rPr>
            <w:rStyle w:val="Hipervnculo"/>
            <w:color w:val="auto"/>
          </w:rPr>
          <w:t>https://doi.org/10.1109/WCSE.2012.49</w:t>
        </w:r>
      </w:hyperlink>
      <w:r w:rsidRPr="00F72B9E">
        <w:rPr>
          <w:color w:val="auto"/>
        </w:rPr>
        <w:t>.</w:t>
      </w:r>
    </w:p>
    <w:p w14:paraId="3320E187" w14:textId="1AE98D1C" w:rsidR="001F701D" w:rsidRPr="00F72B9E" w:rsidRDefault="001F701D" w:rsidP="00F05F2C">
      <w:pPr>
        <w:pStyle w:val="MDPI71References"/>
        <w:numPr>
          <w:ilvl w:val="0"/>
          <w:numId w:val="4"/>
        </w:numPr>
        <w:spacing w:line="240" w:lineRule="auto"/>
        <w:ind w:left="425" w:hanging="425"/>
        <w:rPr>
          <w:color w:val="auto"/>
        </w:rPr>
      </w:pPr>
      <w:r w:rsidRPr="00F72B9E">
        <w:rPr>
          <w:color w:val="auto"/>
        </w:rPr>
        <w:t xml:space="preserve">He, Y.; Rios, J.; Chowdhury, M.; Pisu, P.; Bhavsar, P. Forward powertrain energy management modeling for assessing benefits of integrating predictive traffic data into plug-in-hybrid electric vehicles. </w:t>
      </w:r>
      <w:r w:rsidRPr="00F72B9E">
        <w:rPr>
          <w:i/>
          <w:iCs/>
          <w:color w:val="auto"/>
        </w:rPr>
        <w:t xml:space="preserve">Transp. Res. Part D Transp. </w:t>
      </w:r>
      <w:r w:rsidR="00C9217D" w:rsidRPr="00F72B9E">
        <w:rPr>
          <w:i/>
          <w:iCs/>
          <w:color w:val="auto"/>
        </w:rPr>
        <w:t>Environment</w:t>
      </w:r>
      <w:r w:rsidR="004F6D92" w:rsidRPr="00F72B9E">
        <w:rPr>
          <w:color w:val="auto"/>
        </w:rPr>
        <w:t xml:space="preserve"> </w:t>
      </w:r>
      <w:r w:rsidR="004F6D92" w:rsidRPr="00F72B9E">
        <w:rPr>
          <w:b/>
          <w:bCs/>
          <w:color w:val="auto"/>
        </w:rPr>
        <w:t>2012</w:t>
      </w:r>
      <w:r w:rsidR="004F6D92" w:rsidRPr="00F72B9E">
        <w:rPr>
          <w:color w:val="auto"/>
        </w:rPr>
        <w:t xml:space="preserve">, </w:t>
      </w:r>
      <w:r w:rsidR="004F6D92" w:rsidRPr="00F72B9E">
        <w:rPr>
          <w:i/>
          <w:iCs/>
          <w:color w:val="auto"/>
        </w:rPr>
        <w:t>17</w:t>
      </w:r>
      <w:r w:rsidR="004F6D92" w:rsidRPr="00F72B9E">
        <w:rPr>
          <w:color w:val="auto"/>
        </w:rPr>
        <w:t xml:space="preserve">, 201-207, doi: </w:t>
      </w:r>
      <w:hyperlink r:id="rId51" w:history="1">
        <w:r w:rsidR="004F6D92" w:rsidRPr="00F72B9E">
          <w:rPr>
            <w:rStyle w:val="Hipervnculo"/>
            <w:color w:val="auto"/>
          </w:rPr>
          <w:t>https://doi.org/10.1016/j.trd.2011.11.001</w:t>
        </w:r>
      </w:hyperlink>
      <w:r w:rsidR="004F6D92" w:rsidRPr="00F72B9E">
        <w:rPr>
          <w:color w:val="auto"/>
        </w:rPr>
        <w:t>.</w:t>
      </w:r>
    </w:p>
    <w:p w14:paraId="14BE6C01" w14:textId="479F08CD" w:rsidR="004F6D92" w:rsidRPr="00F72B9E" w:rsidRDefault="004F6D92" w:rsidP="00F05F2C">
      <w:pPr>
        <w:pStyle w:val="MDPI71References"/>
        <w:numPr>
          <w:ilvl w:val="0"/>
          <w:numId w:val="4"/>
        </w:numPr>
        <w:spacing w:line="240" w:lineRule="auto"/>
        <w:ind w:left="425" w:hanging="425"/>
        <w:rPr>
          <w:color w:val="auto"/>
        </w:rPr>
      </w:pPr>
      <w:r w:rsidRPr="00F72B9E">
        <w:rPr>
          <w:color w:val="auto"/>
        </w:rPr>
        <w:t xml:space="preserve">Lin, C.; Filipi, Z.; Wang, Y.; Louca, L.; Peng, H.; Assanis, D.; Stein, J. Integrated, Feed-Forward Hybrid Electric Vehicle Simulation in SIMULINK and its Use for Power Management Studies. </w:t>
      </w:r>
      <w:r w:rsidRPr="00F72B9E">
        <w:rPr>
          <w:i/>
          <w:iCs/>
          <w:color w:val="auto"/>
        </w:rPr>
        <w:t>SAE Tech. Pap.</w:t>
      </w:r>
      <w:r w:rsidRPr="00F72B9E">
        <w:rPr>
          <w:color w:val="auto"/>
        </w:rPr>
        <w:t xml:space="preserve"> </w:t>
      </w:r>
      <w:r w:rsidRPr="00F72B9E">
        <w:rPr>
          <w:b/>
          <w:bCs/>
          <w:color w:val="auto"/>
        </w:rPr>
        <w:t>2002</w:t>
      </w:r>
      <w:r w:rsidRPr="00F72B9E">
        <w:rPr>
          <w:color w:val="auto"/>
        </w:rPr>
        <w:t xml:space="preserve">, </w:t>
      </w:r>
      <w:r w:rsidRPr="00F72B9E">
        <w:rPr>
          <w:i/>
          <w:iCs/>
          <w:color w:val="auto"/>
        </w:rPr>
        <w:t>1</w:t>
      </w:r>
      <w:r w:rsidRPr="00F72B9E">
        <w:rPr>
          <w:color w:val="auto"/>
        </w:rPr>
        <w:t xml:space="preserve">, 1-15, doi: </w:t>
      </w:r>
      <w:hyperlink r:id="rId52" w:history="1">
        <w:r w:rsidRPr="00F72B9E">
          <w:rPr>
            <w:rStyle w:val="Hipervnculo"/>
            <w:color w:val="auto"/>
          </w:rPr>
          <w:t>https://doi.org/10.4271/2001-01-0-1334</w:t>
        </w:r>
      </w:hyperlink>
      <w:r w:rsidRPr="00F72B9E">
        <w:rPr>
          <w:color w:val="auto"/>
        </w:rPr>
        <w:t>.</w:t>
      </w:r>
    </w:p>
    <w:p w14:paraId="482420A3" w14:textId="11A72AEA" w:rsidR="004F6D92" w:rsidRPr="00F72B9E" w:rsidRDefault="004F6D92" w:rsidP="00F05F2C">
      <w:pPr>
        <w:pStyle w:val="MDPI71References"/>
        <w:numPr>
          <w:ilvl w:val="0"/>
          <w:numId w:val="4"/>
        </w:numPr>
        <w:spacing w:line="240" w:lineRule="auto"/>
        <w:ind w:left="425" w:hanging="425"/>
        <w:rPr>
          <w:color w:val="auto"/>
        </w:rPr>
      </w:pPr>
      <w:r w:rsidRPr="00F72B9E">
        <w:rPr>
          <w:color w:val="auto"/>
        </w:rPr>
        <w:t xml:space="preserve">Qin, D.; Deng, T.; Yang, Y.; Lin, Z. Regenerative braking simulation research for CVT hybrid electric vehicle with ISG based on forward modeling. </w:t>
      </w:r>
      <w:r w:rsidRPr="00F72B9E">
        <w:rPr>
          <w:i/>
          <w:iCs/>
          <w:color w:val="auto"/>
        </w:rPr>
        <w:t>Electr. Eng.</w:t>
      </w:r>
      <w:r w:rsidRPr="00F72B9E">
        <w:rPr>
          <w:color w:val="auto"/>
        </w:rPr>
        <w:t xml:space="preserve"> </w:t>
      </w:r>
      <w:r w:rsidRPr="00F72B9E">
        <w:rPr>
          <w:b/>
          <w:bCs/>
          <w:color w:val="auto"/>
        </w:rPr>
        <w:t>2008</w:t>
      </w:r>
      <w:r w:rsidRPr="00F72B9E">
        <w:rPr>
          <w:color w:val="auto"/>
        </w:rPr>
        <w:t xml:space="preserve">, </w:t>
      </w:r>
      <w:r w:rsidRPr="00F72B9E">
        <w:rPr>
          <w:i/>
          <w:iCs/>
          <w:color w:val="auto"/>
        </w:rPr>
        <w:t>19</w:t>
      </w:r>
      <w:r w:rsidRPr="00F72B9E">
        <w:rPr>
          <w:color w:val="auto"/>
        </w:rPr>
        <w:t xml:space="preserve">, 618–624. </w:t>
      </w:r>
    </w:p>
    <w:p w14:paraId="7F6701CD" w14:textId="6C41A274" w:rsidR="00BA6968" w:rsidRPr="00F72B9E" w:rsidRDefault="004F6D92" w:rsidP="00F05F2C">
      <w:pPr>
        <w:pStyle w:val="MDPI71References"/>
        <w:numPr>
          <w:ilvl w:val="0"/>
          <w:numId w:val="4"/>
        </w:numPr>
        <w:spacing w:line="240" w:lineRule="auto"/>
        <w:ind w:left="425" w:hanging="425"/>
        <w:rPr>
          <w:color w:val="auto"/>
        </w:rPr>
      </w:pPr>
      <w:r w:rsidRPr="00F72B9E">
        <w:rPr>
          <w:color w:val="auto"/>
        </w:rPr>
        <w:t>Delavaux, M.; Lhomme, W.; Mcgordon, A. Comparison between Forward and Backward approaches for the simulation of an Electric Vehicle. In IEEE Vehicle power and propulsion conference, Lille, France, 3-5 Sep. 2010.</w:t>
      </w:r>
    </w:p>
    <w:p w14:paraId="4E6C3788" w14:textId="4E7DE9F9" w:rsidR="003D524A" w:rsidRPr="00F72B9E" w:rsidRDefault="003D524A" w:rsidP="00F05F2C">
      <w:pPr>
        <w:pStyle w:val="MDPI71References"/>
        <w:numPr>
          <w:ilvl w:val="0"/>
          <w:numId w:val="4"/>
        </w:numPr>
        <w:spacing w:line="240" w:lineRule="auto"/>
        <w:ind w:left="425" w:hanging="425"/>
        <w:rPr>
          <w:color w:val="auto"/>
        </w:rPr>
      </w:pPr>
      <w:r w:rsidRPr="00F72B9E">
        <w:rPr>
          <w:color w:val="auto"/>
        </w:rPr>
        <w:t xml:space="preserve">Mohan, G.; Assadian, F.; Longo, S. Comparative analysis of forward-facing models vs backward-facing models in powertrain component sizing. In IET Hybrid and electric vehicles conference, London, England, 6-7 Nov. 2013, doi: </w:t>
      </w:r>
      <w:hyperlink r:id="rId53" w:history="1">
        <w:r w:rsidRPr="00F72B9E">
          <w:rPr>
            <w:rStyle w:val="Hipervnculo"/>
            <w:color w:val="auto"/>
          </w:rPr>
          <w:t>https://doi.org/10.1049/cp.2013.1920</w:t>
        </w:r>
      </w:hyperlink>
      <w:r w:rsidRPr="00F72B9E">
        <w:rPr>
          <w:color w:val="auto"/>
        </w:rPr>
        <w:t>.</w:t>
      </w:r>
    </w:p>
    <w:p w14:paraId="50EE30A8" w14:textId="3B0914FE" w:rsidR="003D524A" w:rsidRPr="00F72B9E" w:rsidRDefault="003D524A" w:rsidP="00F05F2C">
      <w:pPr>
        <w:pStyle w:val="MDPI71References"/>
        <w:numPr>
          <w:ilvl w:val="0"/>
          <w:numId w:val="4"/>
        </w:numPr>
        <w:spacing w:line="240" w:lineRule="auto"/>
        <w:ind w:left="425" w:hanging="425"/>
        <w:rPr>
          <w:color w:val="auto"/>
        </w:rPr>
      </w:pPr>
      <w:r w:rsidRPr="00F72B9E">
        <w:rPr>
          <w:color w:val="auto"/>
        </w:rPr>
        <w:t xml:space="preserve">Zhao, X.; Zhao, X.; Yu, Q.; Ye, Y.; Yu, M. Development of a representative urban driving cycle construction methodology for electric vehicles: A case study in Xi’an. </w:t>
      </w:r>
      <w:r w:rsidRPr="00F72B9E">
        <w:rPr>
          <w:i/>
          <w:iCs/>
          <w:color w:val="auto"/>
        </w:rPr>
        <w:t>Transp. Res. Part D Transp. Environ.</w:t>
      </w:r>
      <w:r w:rsidRPr="00F72B9E">
        <w:rPr>
          <w:color w:val="auto"/>
        </w:rPr>
        <w:t xml:space="preserve"> </w:t>
      </w:r>
      <w:r w:rsidRPr="00F72B9E">
        <w:rPr>
          <w:b/>
          <w:bCs/>
          <w:color w:val="auto"/>
        </w:rPr>
        <w:t>2020</w:t>
      </w:r>
      <w:r w:rsidRPr="00F72B9E">
        <w:rPr>
          <w:color w:val="auto"/>
        </w:rPr>
        <w:t xml:space="preserve">, </w:t>
      </w:r>
      <w:r w:rsidRPr="00F72B9E">
        <w:rPr>
          <w:i/>
          <w:iCs/>
          <w:color w:val="auto"/>
        </w:rPr>
        <w:t>81</w:t>
      </w:r>
      <w:r w:rsidRPr="00F72B9E">
        <w:rPr>
          <w:color w:val="auto"/>
        </w:rPr>
        <w:t xml:space="preserve">, 102279 - 102301, doi: </w:t>
      </w:r>
      <w:hyperlink r:id="rId54" w:history="1">
        <w:r w:rsidRPr="00F72B9E">
          <w:rPr>
            <w:rStyle w:val="Hipervnculo"/>
            <w:color w:val="auto"/>
          </w:rPr>
          <w:t>https://doi.org/10.1016/j.trd.2020</w:t>
        </w:r>
      </w:hyperlink>
      <w:r w:rsidRPr="00F72B9E">
        <w:rPr>
          <w:color w:val="auto"/>
        </w:rPr>
        <w:t>.</w:t>
      </w:r>
    </w:p>
    <w:p w14:paraId="1C57381A" w14:textId="4D1ACC8F" w:rsidR="00C9217D" w:rsidRPr="00F72B9E" w:rsidRDefault="007641B2" w:rsidP="00F05F2C">
      <w:pPr>
        <w:pStyle w:val="MDPI71References"/>
        <w:numPr>
          <w:ilvl w:val="0"/>
          <w:numId w:val="4"/>
        </w:numPr>
        <w:spacing w:line="240" w:lineRule="auto"/>
        <w:ind w:left="425" w:hanging="425"/>
        <w:rPr>
          <w:color w:val="auto"/>
        </w:rPr>
      </w:pPr>
      <w:r w:rsidRPr="00F72B9E">
        <w:rPr>
          <w:color w:val="auto"/>
        </w:rPr>
        <w:t xml:space="preserve">Kurnia, J.C.; Sasmito, A.P.; Shamim, T. Performance evaluation of a PEM fuel cell stack with variable inlet flows under simulated driving cycle conditions. </w:t>
      </w:r>
      <w:r w:rsidRPr="00F72B9E">
        <w:rPr>
          <w:i/>
          <w:iCs/>
          <w:color w:val="auto"/>
        </w:rPr>
        <w:t>Appl. Energy</w:t>
      </w:r>
      <w:r w:rsidRPr="00F72B9E">
        <w:rPr>
          <w:color w:val="auto"/>
        </w:rPr>
        <w:t xml:space="preserve"> </w:t>
      </w:r>
      <w:r w:rsidRPr="00F72B9E">
        <w:rPr>
          <w:b/>
          <w:bCs/>
          <w:color w:val="auto"/>
        </w:rPr>
        <w:t>2017</w:t>
      </w:r>
      <w:r w:rsidRPr="00F72B9E">
        <w:rPr>
          <w:color w:val="auto"/>
        </w:rPr>
        <w:t xml:space="preserve">, </w:t>
      </w:r>
      <w:r w:rsidRPr="00F72B9E">
        <w:rPr>
          <w:i/>
          <w:iCs/>
          <w:color w:val="auto"/>
        </w:rPr>
        <w:t>206</w:t>
      </w:r>
      <w:r w:rsidRPr="00F72B9E">
        <w:rPr>
          <w:color w:val="auto"/>
        </w:rPr>
        <w:t xml:space="preserve">, 751-764, doi: </w:t>
      </w:r>
      <w:hyperlink r:id="rId55" w:history="1">
        <w:r w:rsidRPr="00F72B9E">
          <w:rPr>
            <w:rStyle w:val="Hipervnculo"/>
            <w:color w:val="auto"/>
          </w:rPr>
          <w:t>https://doi.org/10.1016/j.apenergy.2017.08.224</w:t>
        </w:r>
      </w:hyperlink>
      <w:r w:rsidRPr="00F72B9E">
        <w:rPr>
          <w:color w:val="auto"/>
        </w:rPr>
        <w:t>.</w:t>
      </w:r>
    </w:p>
    <w:p w14:paraId="78D18E96" w14:textId="2CAFD230" w:rsidR="00C9217D" w:rsidRPr="00F72B9E" w:rsidRDefault="00C9217D" w:rsidP="00F05F2C">
      <w:pPr>
        <w:pStyle w:val="MDPI71References"/>
        <w:numPr>
          <w:ilvl w:val="0"/>
          <w:numId w:val="4"/>
        </w:numPr>
        <w:spacing w:line="240" w:lineRule="auto"/>
        <w:ind w:left="425" w:hanging="425"/>
        <w:rPr>
          <w:color w:val="auto"/>
        </w:rPr>
      </w:pPr>
      <w:r w:rsidRPr="00F72B9E">
        <w:rPr>
          <w:color w:val="auto"/>
        </w:rPr>
        <w:t xml:space="preserve">Seers, P.; Nachin, G.; Glaus, M. Development of two driving cycles for utility vehicles. </w:t>
      </w:r>
      <w:r w:rsidRPr="00F72B9E">
        <w:rPr>
          <w:i/>
          <w:iCs/>
          <w:color w:val="auto"/>
        </w:rPr>
        <w:t>Transp. Res. Part D Transp. Environment</w:t>
      </w:r>
      <w:r w:rsidRPr="00F72B9E">
        <w:rPr>
          <w:color w:val="auto"/>
        </w:rPr>
        <w:t xml:space="preserve"> </w:t>
      </w:r>
      <w:r w:rsidRPr="00F72B9E">
        <w:rPr>
          <w:b/>
          <w:bCs/>
          <w:color w:val="auto"/>
        </w:rPr>
        <w:t>2015</w:t>
      </w:r>
      <w:r w:rsidRPr="00F72B9E">
        <w:rPr>
          <w:color w:val="auto"/>
        </w:rPr>
        <w:t xml:space="preserve">, </w:t>
      </w:r>
      <w:r w:rsidRPr="00F72B9E">
        <w:rPr>
          <w:i/>
          <w:iCs/>
          <w:color w:val="auto"/>
        </w:rPr>
        <w:t>41</w:t>
      </w:r>
      <w:r w:rsidRPr="00F72B9E">
        <w:rPr>
          <w:color w:val="auto"/>
        </w:rPr>
        <w:t xml:space="preserve">, 377-385, doi: </w:t>
      </w:r>
      <w:hyperlink r:id="rId56" w:history="1">
        <w:r w:rsidRPr="00F72B9E">
          <w:rPr>
            <w:rStyle w:val="Hipervnculo"/>
            <w:color w:val="auto"/>
          </w:rPr>
          <w:t>http://doi.org/10.1016/j.trd.2015.10.013</w:t>
        </w:r>
      </w:hyperlink>
      <w:r w:rsidRPr="00F72B9E">
        <w:rPr>
          <w:color w:val="auto"/>
        </w:rPr>
        <w:t>.</w:t>
      </w:r>
    </w:p>
    <w:p w14:paraId="18265CD3" w14:textId="60119196" w:rsidR="00C9217D" w:rsidRPr="00F72B9E" w:rsidRDefault="00C9217D" w:rsidP="00F05F2C">
      <w:pPr>
        <w:pStyle w:val="MDPI71References"/>
        <w:numPr>
          <w:ilvl w:val="0"/>
          <w:numId w:val="4"/>
        </w:numPr>
        <w:spacing w:line="240" w:lineRule="auto"/>
        <w:ind w:left="425" w:hanging="425"/>
        <w:rPr>
          <w:color w:val="auto"/>
        </w:rPr>
      </w:pPr>
      <w:r w:rsidRPr="00F72B9E">
        <w:rPr>
          <w:color w:val="auto"/>
        </w:rPr>
        <w:t xml:space="preserve">Yuhui, P.; Yuan, Z.; Huibao, Y. Development of a representative driving cycle of urban buses based on the K-means cluster method. </w:t>
      </w:r>
      <w:r w:rsidRPr="00F72B9E">
        <w:rPr>
          <w:i/>
          <w:iCs/>
          <w:color w:val="auto"/>
        </w:rPr>
        <w:t>Cluster Computing</w:t>
      </w:r>
      <w:r w:rsidRPr="00F72B9E">
        <w:rPr>
          <w:color w:val="auto"/>
        </w:rPr>
        <w:t xml:space="preserve"> </w:t>
      </w:r>
      <w:r w:rsidRPr="00F72B9E">
        <w:rPr>
          <w:b/>
          <w:bCs/>
          <w:color w:val="auto"/>
        </w:rPr>
        <w:t>2019</w:t>
      </w:r>
      <w:r w:rsidRPr="00F72B9E">
        <w:rPr>
          <w:color w:val="auto"/>
        </w:rPr>
        <w:t xml:space="preserve">, </w:t>
      </w:r>
      <w:r w:rsidRPr="00F72B9E">
        <w:rPr>
          <w:i/>
          <w:iCs/>
          <w:color w:val="auto"/>
        </w:rPr>
        <w:t>22</w:t>
      </w:r>
      <w:r w:rsidRPr="00F72B9E">
        <w:rPr>
          <w:color w:val="auto"/>
        </w:rPr>
        <w:t xml:space="preserve">, 6871-6880, doi: </w:t>
      </w:r>
      <w:hyperlink r:id="rId57" w:history="1">
        <w:r w:rsidRPr="00F72B9E">
          <w:rPr>
            <w:rStyle w:val="Hipervnculo"/>
            <w:color w:val="auto"/>
          </w:rPr>
          <w:t>https://doi.org/10.1007/s10586-017-1673-y</w:t>
        </w:r>
      </w:hyperlink>
      <w:r w:rsidRPr="00F72B9E">
        <w:rPr>
          <w:color w:val="auto"/>
        </w:rPr>
        <w:t>.</w:t>
      </w:r>
    </w:p>
    <w:p w14:paraId="280D5B61" w14:textId="26BA7AD7" w:rsidR="00C9217D" w:rsidRPr="00F72B9E" w:rsidRDefault="00C9217D" w:rsidP="00F05F2C">
      <w:pPr>
        <w:pStyle w:val="MDPI71References"/>
        <w:numPr>
          <w:ilvl w:val="0"/>
          <w:numId w:val="4"/>
        </w:numPr>
        <w:spacing w:line="240" w:lineRule="auto"/>
        <w:ind w:left="425" w:hanging="425"/>
        <w:rPr>
          <w:color w:val="auto"/>
        </w:rPr>
      </w:pPr>
      <w:r w:rsidRPr="00F72B9E">
        <w:rPr>
          <w:color w:val="auto"/>
        </w:rPr>
        <w:t>Ye, K.; Li, P.; Li, H. Optimization of hybrid energy storage system control strategy for pure electric vehicle</w:t>
      </w:r>
      <w:r w:rsidR="001860EE" w:rsidRPr="00F72B9E">
        <w:rPr>
          <w:color w:val="auto"/>
        </w:rPr>
        <w:t xml:space="preserve"> </w:t>
      </w:r>
      <w:r w:rsidRPr="00F72B9E">
        <w:rPr>
          <w:color w:val="auto"/>
        </w:rPr>
        <w:t xml:space="preserve">based on typical driving cycle. </w:t>
      </w:r>
      <w:r w:rsidRPr="00F72B9E">
        <w:rPr>
          <w:i/>
          <w:iCs/>
          <w:color w:val="auto"/>
        </w:rPr>
        <w:t>Mat</w:t>
      </w:r>
      <w:r w:rsidR="001860EE" w:rsidRPr="00F72B9E">
        <w:rPr>
          <w:i/>
          <w:iCs/>
          <w:color w:val="auto"/>
        </w:rPr>
        <w:t>hematical</w:t>
      </w:r>
      <w:r w:rsidRPr="00F72B9E">
        <w:rPr>
          <w:i/>
          <w:iCs/>
          <w:color w:val="auto"/>
        </w:rPr>
        <w:t xml:space="preserve"> Probl</w:t>
      </w:r>
      <w:r w:rsidR="001860EE" w:rsidRPr="00F72B9E">
        <w:rPr>
          <w:i/>
          <w:iCs/>
          <w:color w:val="auto"/>
        </w:rPr>
        <w:t>ems</w:t>
      </w:r>
      <w:r w:rsidRPr="00F72B9E">
        <w:rPr>
          <w:i/>
          <w:iCs/>
          <w:color w:val="auto"/>
        </w:rPr>
        <w:t xml:space="preserve"> Eng</w:t>
      </w:r>
      <w:r w:rsidR="001860EE" w:rsidRPr="00F72B9E">
        <w:rPr>
          <w:i/>
          <w:iCs/>
          <w:color w:val="auto"/>
        </w:rPr>
        <w:t>ineering</w:t>
      </w:r>
      <w:r w:rsidRPr="00F72B9E">
        <w:rPr>
          <w:color w:val="auto"/>
        </w:rPr>
        <w:t xml:space="preserve"> </w:t>
      </w:r>
      <w:r w:rsidRPr="00F72B9E">
        <w:rPr>
          <w:b/>
          <w:bCs/>
          <w:color w:val="auto"/>
        </w:rPr>
        <w:t>2020,</w:t>
      </w:r>
      <w:r w:rsidRPr="00F72B9E">
        <w:rPr>
          <w:color w:val="auto"/>
        </w:rPr>
        <w:t xml:space="preserve"> 1365195</w:t>
      </w:r>
      <w:r w:rsidR="001860EE" w:rsidRPr="00F72B9E">
        <w:rPr>
          <w:color w:val="auto"/>
        </w:rPr>
        <w:t>-1365207</w:t>
      </w:r>
      <w:r w:rsidRPr="00F72B9E">
        <w:rPr>
          <w:color w:val="auto"/>
        </w:rPr>
        <w:t xml:space="preserve">, doi: </w:t>
      </w:r>
      <w:hyperlink r:id="rId58" w:history="1">
        <w:r w:rsidR="001860EE" w:rsidRPr="00F72B9E">
          <w:rPr>
            <w:rStyle w:val="Hipervnculo"/>
            <w:color w:val="auto"/>
          </w:rPr>
          <w:t>https://doi.org/10.1155/2020/1365195</w:t>
        </w:r>
      </w:hyperlink>
      <w:r w:rsidR="001860EE" w:rsidRPr="00F72B9E">
        <w:rPr>
          <w:color w:val="auto"/>
        </w:rPr>
        <w:t>.</w:t>
      </w:r>
    </w:p>
    <w:p w14:paraId="36225BA3" w14:textId="48B046CD" w:rsidR="001860EE" w:rsidRPr="00F72B9E" w:rsidRDefault="001860EE" w:rsidP="00F05F2C">
      <w:pPr>
        <w:pStyle w:val="MDPI71References"/>
        <w:numPr>
          <w:ilvl w:val="0"/>
          <w:numId w:val="4"/>
        </w:numPr>
        <w:spacing w:line="240" w:lineRule="auto"/>
        <w:ind w:left="425" w:hanging="425"/>
        <w:rPr>
          <w:color w:val="auto"/>
        </w:rPr>
      </w:pPr>
      <w:r w:rsidRPr="00F72B9E">
        <w:rPr>
          <w:color w:val="auto"/>
        </w:rPr>
        <w:t xml:space="preserve">Kiyakli, A.O.; Solmaz, H. Modeling of an electric vehicle with Matlab/Simulink. </w:t>
      </w:r>
      <w:r w:rsidRPr="00F72B9E">
        <w:rPr>
          <w:i/>
          <w:iCs/>
          <w:color w:val="auto"/>
        </w:rPr>
        <w:t>Int. J. automot. Sci. Technol.</w:t>
      </w:r>
      <w:r w:rsidRPr="00F72B9E">
        <w:rPr>
          <w:color w:val="auto"/>
        </w:rPr>
        <w:t xml:space="preserve"> </w:t>
      </w:r>
      <w:r w:rsidRPr="00F72B9E">
        <w:rPr>
          <w:b/>
          <w:bCs/>
          <w:color w:val="auto"/>
        </w:rPr>
        <w:t>2019</w:t>
      </w:r>
      <w:r w:rsidRPr="00F72B9E">
        <w:rPr>
          <w:color w:val="auto"/>
        </w:rPr>
        <w:t xml:space="preserve">, </w:t>
      </w:r>
      <w:r w:rsidRPr="00F72B9E">
        <w:rPr>
          <w:i/>
          <w:iCs/>
          <w:color w:val="auto"/>
        </w:rPr>
        <w:t>2,</w:t>
      </w:r>
      <w:r w:rsidRPr="00F72B9E">
        <w:rPr>
          <w:color w:val="auto"/>
        </w:rPr>
        <w:t xml:space="preserve"> 9-15, doi: </w:t>
      </w:r>
      <w:hyperlink r:id="rId59" w:history="1">
        <w:r w:rsidRPr="00F72B9E">
          <w:rPr>
            <w:rStyle w:val="Hipervnculo"/>
            <w:color w:val="auto"/>
          </w:rPr>
          <w:t>https://doi.org/10.30939/ijastech..475477</w:t>
        </w:r>
      </w:hyperlink>
      <w:r w:rsidRPr="00F72B9E">
        <w:rPr>
          <w:color w:val="auto"/>
        </w:rPr>
        <w:t>.</w:t>
      </w:r>
    </w:p>
    <w:p w14:paraId="51179EC6" w14:textId="3F446158" w:rsidR="001860EE" w:rsidRPr="00F72B9E" w:rsidRDefault="001860EE" w:rsidP="00F05F2C">
      <w:pPr>
        <w:pStyle w:val="MDPI71References"/>
        <w:numPr>
          <w:ilvl w:val="0"/>
          <w:numId w:val="4"/>
        </w:numPr>
        <w:spacing w:line="240" w:lineRule="auto"/>
        <w:ind w:left="425" w:hanging="425"/>
        <w:rPr>
          <w:color w:val="auto"/>
        </w:rPr>
      </w:pPr>
      <w:r w:rsidRPr="00F72B9E">
        <w:rPr>
          <w:color w:val="auto"/>
        </w:rPr>
        <w:t xml:space="preserve">Ali, R.; Furqan, A.; Ho, K.S. Design of fuzzy logic tuned PID controller for electric vehicle based on IPMSM using Fluxweakenning. </w:t>
      </w:r>
      <w:r w:rsidRPr="00F72B9E">
        <w:rPr>
          <w:i/>
          <w:iCs/>
          <w:color w:val="auto"/>
        </w:rPr>
        <w:t>J. Electr. Eng. Technol.</w:t>
      </w:r>
      <w:r w:rsidRPr="00F72B9E">
        <w:rPr>
          <w:color w:val="auto"/>
        </w:rPr>
        <w:t xml:space="preserve"> </w:t>
      </w:r>
      <w:r w:rsidRPr="00F72B9E">
        <w:rPr>
          <w:b/>
          <w:bCs/>
          <w:color w:val="auto"/>
        </w:rPr>
        <w:t>2018</w:t>
      </w:r>
      <w:r w:rsidRPr="00F72B9E">
        <w:rPr>
          <w:color w:val="auto"/>
        </w:rPr>
        <w:t xml:space="preserve">, </w:t>
      </w:r>
      <w:r w:rsidRPr="00F72B9E">
        <w:rPr>
          <w:i/>
          <w:iCs/>
          <w:color w:val="auto"/>
        </w:rPr>
        <w:t>13</w:t>
      </w:r>
      <w:r w:rsidRPr="00F72B9E">
        <w:rPr>
          <w:color w:val="auto"/>
        </w:rPr>
        <w:t xml:space="preserve">, 451-459, doi: </w:t>
      </w:r>
      <w:hyperlink r:id="rId60" w:history="1">
        <w:r w:rsidRPr="00F72B9E">
          <w:rPr>
            <w:rStyle w:val="Hipervnculo"/>
            <w:color w:val="auto"/>
          </w:rPr>
          <w:t>https://doi.org/10.5370/JEET.2018.13.1.451</w:t>
        </w:r>
      </w:hyperlink>
      <w:r w:rsidRPr="00F72B9E">
        <w:rPr>
          <w:color w:val="auto"/>
        </w:rPr>
        <w:t>.</w:t>
      </w:r>
    </w:p>
    <w:p w14:paraId="3D573487" w14:textId="76BE7079" w:rsidR="00E270A0" w:rsidRPr="00F72B9E" w:rsidRDefault="00E270A0" w:rsidP="00F05F2C">
      <w:pPr>
        <w:pStyle w:val="MDPI71References"/>
        <w:numPr>
          <w:ilvl w:val="0"/>
          <w:numId w:val="4"/>
        </w:numPr>
        <w:spacing w:line="240" w:lineRule="auto"/>
        <w:ind w:left="425" w:hanging="425"/>
        <w:rPr>
          <w:color w:val="auto"/>
        </w:rPr>
      </w:pPr>
      <w:r w:rsidRPr="00F72B9E">
        <w:rPr>
          <w:color w:val="auto"/>
        </w:rPr>
        <w:t>Saeed, M.; Ahmed, N.; Hussain, M.; Jafar, A. A comparative study of controllers for optimal speed control of hybrid electric vehicle</w:t>
      </w:r>
      <w:r w:rsidR="00B63246" w:rsidRPr="00F72B9E">
        <w:rPr>
          <w:color w:val="auto"/>
        </w:rPr>
        <w:t xml:space="preserve">. International conference on Intelligent systems engineering, 15-17 January of 2016, doi: </w:t>
      </w:r>
      <w:hyperlink r:id="rId61" w:history="1">
        <w:r w:rsidR="00B63246" w:rsidRPr="00F72B9E">
          <w:rPr>
            <w:rStyle w:val="Hipervnculo"/>
            <w:color w:val="auto"/>
          </w:rPr>
          <w:t>https://doi.org/10.1109/INTELSE.2016.7475142</w:t>
        </w:r>
      </w:hyperlink>
      <w:r w:rsidR="00B63246" w:rsidRPr="00F72B9E">
        <w:rPr>
          <w:color w:val="auto"/>
        </w:rPr>
        <w:t>.</w:t>
      </w:r>
    </w:p>
    <w:p w14:paraId="1D0CA9A2" w14:textId="36155363" w:rsidR="004836E6" w:rsidRPr="00F72B9E" w:rsidRDefault="00B63246" w:rsidP="00F05F2C">
      <w:pPr>
        <w:pStyle w:val="MDPI71References"/>
        <w:numPr>
          <w:ilvl w:val="0"/>
          <w:numId w:val="4"/>
        </w:numPr>
        <w:spacing w:line="240" w:lineRule="auto"/>
        <w:ind w:left="425" w:hanging="425"/>
        <w:rPr>
          <w:color w:val="auto"/>
        </w:rPr>
      </w:pPr>
      <w:r w:rsidRPr="00F72B9E">
        <w:rPr>
          <w:color w:val="auto"/>
        </w:rPr>
        <w:lastRenderedPageBreak/>
        <w:t xml:space="preserve">Heidari, A.; Etedali, S.; Javaheri-Tafti, M. </w:t>
      </w:r>
      <w:r w:rsidRPr="00F72B9E">
        <w:rPr>
          <w:i/>
          <w:iCs/>
          <w:color w:val="auto"/>
        </w:rPr>
        <w:t>A hybrid LQR-PID control design for seismic control of buildings equipped with ATMD. Front. Struct. Civ. Eng</w:t>
      </w:r>
      <w:r w:rsidRPr="00F72B9E">
        <w:rPr>
          <w:b/>
          <w:bCs/>
          <w:color w:val="auto"/>
        </w:rPr>
        <w:t xml:space="preserve"> 2018</w:t>
      </w:r>
      <w:r w:rsidRPr="00F72B9E">
        <w:rPr>
          <w:color w:val="auto"/>
        </w:rPr>
        <w:t xml:space="preserve">, 12, 44-57, </w:t>
      </w:r>
      <w:r w:rsidR="004836E6" w:rsidRPr="00F72B9E">
        <w:rPr>
          <w:color w:val="auto"/>
        </w:rPr>
        <w:t xml:space="preserve">doi: </w:t>
      </w:r>
      <w:hyperlink r:id="rId62" w:history="1">
        <w:r w:rsidR="004836E6" w:rsidRPr="00F72B9E">
          <w:rPr>
            <w:rStyle w:val="Hipervnculo"/>
            <w:color w:val="auto"/>
          </w:rPr>
          <w:t>https://doi.org/10.1007/s11709-016-0382-6</w:t>
        </w:r>
      </w:hyperlink>
      <w:r w:rsidR="004836E6" w:rsidRPr="00F72B9E">
        <w:rPr>
          <w:color w:val="auto"/>
        </w:rPr>
        <w:t>.</w:t>
      </w:r>
    </w:p>
    <w:p w14:paraId="24D5999A" w14:textId="185BC81E" w:rsidR="001860EE" w:rsidRPr="00F72B9E" w:rsidRDefault="001860EE" w:rsidP="00F05F2C">
      <w:pPr>
        <w:pStyle w:val="MDPI71References"/>
        <w:numPr>
          <w:ilvl w:val="0"/>
          <w:numId w:val="4"/>
        </w:numPr>
        <w:spacing w:line="240" w:lineRule="auto"/>
        <w:ind w:left="425" w:hanging="425"/>
        <w:rPr>
          <w:color w:val="auto"/>
        </w:rPr>
      </w:pPr>
      <w:r w:rsidRPr="00F72B9E">
        <w:rPr>
          <w:color w:val="auto"/>
        </w:rPr>
        <w:t xml:space="preserve">Ma, Z. Parameters design for a parallel hybrid electric bus using regenerative brake model. </w:t>
      </w:r>
      <w:r w:rsidRPr="00F72B9E">
        <w:rPr>
          <w:i/>
          <w:iCs/>
          <w:color w:val="auto"/>
        </w:rPr>
        <w:t>Adv. Mech. Eng.</w:t>
      </w:r>
      <w:r w:rsidRPr="00F72B9E">
        <w:rPr>
          <w:color w:val="auto"/>
        </w:rPr>
        <w:t xml:space="preserve"> </w:t>
      </w:r>
      <w:r w:rsidRPr="00F72B9E">
        <w:rPr>
          <w:b/>
          <w:bCs/>
          <w:color w:val="auto"/>
        </w:rPr>
        <w:t>2014</w:t>
      </w:r>
      <w:r w:rsidRPr="00F72B9E">
        <w:rPr>
          <w:color w:val="auto"/>
        </w:rPr>
        <w:t xml:space="preserve">, </w:t>
      </w:r>
      <w:r w:rsidRPr="00F72B9E">
        <w:rPr>
          <w:i/>
          <w:iCs/>
          <w:color w:val="auto"/>
        </w:rPr>
        <w:t>6</w:t>
      </w:r>
      <w:r w:rsidRPr="00F72B9E">
        <w:rPr>
          <w:color w:val="auto"/>
        </w:rPr>
        <w:t xml:space="preserve">, </w:t>
      </w:r>
      <w:r w:rsidR="000D1499" w:rsidRPr="00F72B9E">
        <w:rPr>
          <w:color w:val="auto"/>
        </w:rPr>
        <w:t xml:space="preserve">760815-760824, doi: </w:t>
      </w:r>
      <w:hyperlink r:id="rId63" w:history="1">
        <w:r w:rsidR="000D1499" w:rsidRPr="00F72B9E">
          <w:rPr>
            <w:rStyle w:val="Hipervnculo"/>
            <w:color w:val="auto"/>
          </w:rPr>
          <w:t>https://doi.org/10.1155/2014/760815</w:t>
        </w:r>
      </w:hyperlink>
      <w:r w:rsidR="000D1499" w:rsidRPr="00F72B9E">
        <w:rPr>
          <w:color w:val="auto"/>
        </w:rPr>
        <w:t>.</w:t>
      </w:r>
    </w:p>
    <w:p w14:paraId="60E63812" w14:textId="6E3496FF" w:rsidR="000D1499" w:rsidRPr="00F72B9E" w:rsidRDefault="000D1499" w:rsidP="00F05F2C">
      <w:pPr>
        <w:pStyle w:val="MDPI71References"/>
        <w:numPr>
          <w:ilvl w:val="0"/>
          <w:numId w:val="4"/>
        </w:numPr>
        <w:spacing w:line="240" w:lineRule="auto"/>
        <w:ind w:left="425" w:hanging="425"/>
        <w:rPr>
          <w:color w:val="auto"/>
        </w:rPr>
      </w:pPr>
      <w:r w:rsidRPr="00F72B9E">
        <w:rPr>
          <w:color w:val="auto"/>
        </w:rPr>
        <w:t xml:space="preserve">Bin Peeie, H.M.; Ogino, H.; Oshinoya, Y. Skid control of a small electric vehicle with two in-wheel motors: simulation model of ABS and regenerative brake control. </w:t>
      </w:r>
      <w:r w:rsidRPr="00F72B9E">
        <w:rPr>
          <w:i/>
          <w:iCs/>
          <w:color w:val="auto"/>
        </w:rPr>
        <w:t>Int. J. Crasheorthiness</w:t>
      </w:r>
      <w:r w:rsidRPr="00F72B9E">
        <w:rPr>
          <w:color w:val="auto"/>
        </w:rPr>
        <w:t xml:space="preserve"> </w:t>
      </w:r>
      <w:r w:rsidRPr="00F72B9E">
        <w:rPr>
          <w:b/>
          <w:bCs/>
          <w:color w:val="auto"/>
        </w:rPr>
        <w:t>2016</w:t>
      </w:r>
      <w:r w:rsidRPr="00F72B9E">
        <w:rPr>
          <w:color w:val="auto"/>
        </w:rPr>
        <w:t xml:space="preserve">, </w:t>
      </w:r>
      <w:r w:rsidRPr="00F72B9E">
        <w:rPr>
          <w:i/>
          <w:iCs/>
          <w:color w:val="auto"/>
        </w:rPr>
        <w:t>21</w:t>
      </w:r>
      <w:r w:rsidRPr="00F72B9E">
        <w:rPr>
          <w:color w:val="auto"/>
        </w:rPr>
        <w:t xml:space="preserve">, 396-406, doi: </w:t>
      </w:r>
      <w:hyperlink r:id="rId64" w:history="1">
        <w:r w:rsidRPr="00F72B9E">
          <w:rPr>
            <w:rStyle w:val="Hipervnculo"/>
            <w:color w:val="auto"/>
          </w:rPr>
          <w:t>https://doi.org/10.1080/13588265.2016.1147731</w:t>
        </w:r>
      </w:hyperlink>
      <w:r w:rsidRPr="00F72B9E">
        <w:rPr>
          <w:color w:val="auto"/>
        </w:rPr>
        <w:t>.</w:t>
      </w:r>
    </w:p>
    <w:p w14:paraId="776772AF" w14:textId="1BB6B3ED" w:rsidR="000D1499" w:rsidRPr="00F72B9E" w:rsidRDefault="000D1499" w:rsidP="00F05F2C">
      <w:pPr>
        <w:pStyle w:val="MDPI71References"/>
        <w:numPr>
          <w:ilvl w:val="0"/>
          <w:numId w:val="4"/>
        </w:numPr>
        <w:spacing w:line="240" w:lineRule="auto"/>
        <w:ind w:left="425" w:hanging="425"/>
        <w:rPr>
          <w:color w:val="auto"/>
        </w:rPr>
      </w:pPr>
      <w:r w:rsidRPr="00F72B9E">
        <w:rPr>
          <w:color w:val="auto"/>
        </w:rPr>
        <w:t xml:space="preserve">Liu, Z., Ortmann, W.J.; Nefcy, B.; Colvin, D.; Connolly, F. Methods of measuring regenerative braking efficiency in a test cycle. </w:t>
      </w:r>
      <w:r w:rsidRPr="00F72B9E">
        <w:rPr>
          <w:i/>
          <w:iCs/>
          <w:color w:val="auto"/>
        </w:rPr>
        <w:t>SAE Int. J. Altern. Powertrains</w:t>
      </w:r>
      <w:r w:rsidRPr="00F72B9E">
        <w:rPr>
          <w:color w:val="auto"/>
        </w:rPr>
        <w:t xml:space="preserve"> </w:t>
      </w:r>
      <w:r w:rsidRPr="00F72B9E">
        <w:rPr>
          <w:b/>
          <w:bCs/>
          <w:color w:val="auto"/>
        </w:rPr>
        <w:t>2017</w:t>
      </w:r>
      <w:r w:rsidRPr="00F72B9E">
        <w:rPr>
          <w:color w:val="auto"/>
        </w:rPr>
        <w:t xml:space="preserve">, </w:t>
      </w:r>
      <w:r w:rsidRPr="00F72B9E">
        <w:rPr>
          <w:i/>
          <w:iCs/>
          <w:color w:val="auto"/>
        </w:rPr>
        <w:t>6</w:t>
      </w:r>
      <w:r w:rsidRPr="00F72B9E">
        <w:rPr>
          <w:color w:val="auto"/>
        </w:rPr>
        <w:t xml:space="preserve">, 103-112, doi: </w:t>
      </w:r>
      <w:hyperlink r:id="rId65" w:history="1">
        <w:r w:rsidRPr="00F72B9E">
          <w:rPr>
            <w:rStyle w:val="Hipervnculo"/>
            <w:color w:val="auto"/>
          </w:rPr>
          <w:t>https://doi.org/10.4271/2017-01-1168</w:t>
        </w:r>
      </w:hyperlink>
      <w:r w:rsidRPr="00F72B9E">
        <w:rPr>
          <w:color w:val="auto"/>
        </w:rPr>
        <w:t>.</w:t>
      </w:r>
    </w:p>
    <w:p w14:paraId="4B215427" w14:textId="2EA924BD" w:rsidR="00CD3787" w:rsidRPr="00F72B9E" w:rsidRDefault="00CD3787" w:rsidP="00F05F2C">
      <w:pPr>
        <w:pStyle w:val="MDPI71References"/>
        <w:numPr>
          <w:ilvl w:val="0"/>
          <w:numId w:val="4"/>
        </w:numPr>
        <w:spacing w:line="240" w:lineRule="auto"/>
        <w:ind w:left="425" w:hanging="425"/>
        <w:rPr>
          <w:color w:val="auto"/>
        </w:rPr>
      </w:pPr>
      <w:r w:rsidRPr="00F72B9E">
        <w:rPr>
          <w:color w:val="auto"/>
        </w:rPr>
        <w:t xml:space="preserve">Zhu, Y.; Wu, H.; Zhen, C.; Regenerative braking control under sliding braking condition of electric vehicles with switched reluctance motor drive system. </w:t>
      </w:r>
      <w:r w:rsidRPr="00F72B9E">
        <w:rPr>
          <w:i/>
          <w:iCs/>
          <w:color w:val="auto"/>
        </w:rPr>
        <w:t>Energy</w:t>
      </w:r>
      <w:r w:rsidRPr="00F72B9E">
        <w:rPr>
          <w:color w:val="auto"/>
        </w:rPr>
        <w:t xml:space="preserve">. </w:t>
      </w:r>
      <w:r w:rsidRPr="00F72B9E">
        <w:rPr>
          <w:b/>
          <w:bCs/>
          <w:color w:val="auto"/>
        </w:rPr>
        <w:t>2021,</w:t>
      </w:r>
      <w:r w:rsidRPr="00F72B9E">
        <w:rPr>
          <w:color w:val="auto"/>
        </w:rPr>
        <w:t xml:space="preserve"> 230, 120901, doi: </w:t>
      </w:r>
      <w:hyperlink r:id="rId66" w:history="1">
        <w:r w:rsidRPr="00F72B9E">
          <w:rPr>
            <w:rStyle w:val="Hipervnculo"/>
            <w:color w:val="auto"/>
          </w:rPr>
          <w:t>https://doi.org/10.1016/j.energy.2021.120901</w:t>
        </w:r>
      </w:hyperlink>
      <w:r w:rsidRPr="00F72B9E">
        <w:rPr>
          <w:color w:val="auto"/>
        </w:rPr>
        <w:t xml:space="preserve">. </w:t>
      </w:r>
    </w:p>
    <w:p w14:paraId="531D2C25" w14:textId="6AF16CB0" w:rsidR="000D1499" w:rsidRPr="00F72B9E" w:rsidRDefault="000D1499" w:rsidP="00F05F2C">
      <w:pPr>
        <w:pStyle w:val="MDPI71References"/>
        <w:numPr>
          <w:ilvl w:val="0"/>
          <w:numId w:val="4"/>
        </w:numPr>
        <w:spacing w:line="240" w:lineRule="auto"/>
        <w:ind w:left="425" w:hanging="425"/>
        <w:rPr>
          <w:color w:val="auto"/>
        </w:rPr>
      </w:pPr>
      <w:r w:rsidRPr="00F72B9E">
        <w:rPr>
          <w:color w:val="auto"/>
        </w:rPr>
        <w:t xml:space="preserve">Yilmaz, M. Limitations/capabilities of a electric machine technologies and modeling approaches for electric motor design and analysis in plug-in electric vehicle applications. </w:t>
      </w:r>
      <w:r w:rsidRPr="00F72B9E">
        <w:rPr>
          <w:i/>
          <w:iCs/>
          <w:color w:val="auto"/>
        </w:rPr>
        <w:t>Renew. Sustain. Energy Rev</w:t>
      </w:r>
      <w:r w:rsidRPr="00F72B9E">
        <w:rPr>
          <w:color w:val="auto"/>
        </w:rPr>
        <w:t xml:space="preserve">. </w:t>
      </w:r>
      <w:r w:rsidRPr="00F72B9E">
        <w:rPr>
          <w:b/>
          <w:bCs/>
          <w:color w:val="auto"/>
        </w:rPr>
        <w:t>2015</w:t>
      </w:r>
      <w:r w:rsidRPr="00F72B9E">
        <w:rPr>
          <w:color w:val="auto"/>
        </w:rPr>
        <w:t xml:space="preserve">, </w:t>
      </w:r>
      <w:r w:rsidRPr="00F72B9E">
        <w:rPr>
          <w:i/>
          <w:iCs/>
          <w:color w:val="auto"/>
        </w:rPr>
        <w:t>52</w:t>
      </w:r>
      <w:r w:rsidRPr="00F72B9E">
        <w:rPr>
          <w:color w:val="auto"/>
        </w:rPr>
        <w:t xml:space="preserve">, 80-99, doi: </w:t>
      </w:r>
      <w:hyperlink r:id="rId67" w:history="1">
        <w:r w:rsidRPr="00F72B9E">
          <w:rPr>
            <w:rStyle w:val="Hipervnculo"/>
            <w:color w:val="auto"/>
          </w:rPr>
          <w:t>https://10.1016/j.rser.2015.07.033</w:t>
        </w:r>
      </w:hyperlink>
      <w:r w:rsidRPr="00F72B9E">
        <w:rPr>
          <w:color w:val="auto"/>
        </w:rPr>
        <w:t>.</w:t>
      </w:r>
    </w:p>
    <w:p w14:paraId="5F55E123" w14:textId="7D713BCE" w:rsidR="000D1499" w:rsidRPr="00F72B9E" w:rsidRDefault="00315A89" w:rsidP="00F05F2C">
      <w:pPr>
        <w:pStyle w:val="MDPI71References"/>
        <w:numPr>
          <w:ilvl w:val="0"/>
          <w:numId w:val="4"/>
        </w:numPr>
        <w:spacing w:line="240" w:lineRule="auto"/>
        <w:ind w:left="425" w:hanging="425"/>
        <w:rPr>
          <w:color w:val="auto"/>
        </w:rPr>
      </w:pPr>
      <w:r w:rsidRPr="00F72B9E">
        <w:rPr>
          <w:color w:val="auto"/>
        </w:rPr>
        <w:t xml:space="preserve">Park, G.; Lee, S.; Jin, S.; Kwak, S. Integrated modeling and analysis of dynamics for electric vehicle powertrains. </w:t>
      </w:r>
      <w:r w:rsidRPr="00F72B9E">
        <w:rPr>
          <w:i/>
          <w:iCs/>
          <w:color w:val="auto"/>
        </w:rPr>
        <w:t>Expert Syst. Appl.</w:t>
      </w:r>
      <w:r w:rsidRPr="00F72B9E">
        <w:rPr>
          <w:color w:val="auto"/>
        </w:rPr>
        <w:t xml:space="preserve"> </w:t>
      </w:r>
      <w:r w:rsidRPr="00F72B9E">
        <w:rPr>
          <w:b/>
          <w:bCs/>
          <w:color w:val="auto"/>
        </w:rPr>
        <w:t>2014</w:t>
      </w:r>
      <w:r w:rsidRPr="00F72B9E">
        <w:rPr>
          <w:color w:val="auto"/>
        </w:rPr>
        <w:t xml:space="preserve">, </w:t>
      </w:r>
      <w:r w:rsidRPr="00F72B9E">
        <w:rPr>
          <w:i/>
          <w:iCs/>
          <w:color w:val="auto"/>
        </w:rPr>
        <w:t>41,</w:t>
      </w:r>
      <w:r w:rsidRPr="00F72B9E">
        <w:rPr>
          <w:color w:val="auto"/>
        </w:rPr>
        <w:t xml:space="preserve"> 2595-2607, doi: </w:t>
      </w:r>
      <w:hyperlink r:id="rId68" w:history="1">
        <w:r w:rsidRPr="00F72B9E">
          <w:rPr>
            <w:rStyle w:val="Hipervnculo"/>
            <w:color w:val="auto"/>
          </w:rPr>
          <w:t>https://doi.org/10.1016/j.eswa.2013.10.007</w:t>
        </w:r>
      </w:hyperlink>
      <w:r w:rsidRPr="00F72B9E">
        <w:rPr>
          <w:color w:val="auto"/>
        </w:rPr>
        <w:t>.</w:t>
      </w:r>
    </w:p>
    <w:p w14:paraId="7B5D476D" w14:textId="2FF004BB" w:rsidR="00315A89" w:rsidRPr="00F72B9E" w:rsidRDefault="00315A89" w:rsidP="00F05F2C">
      <w:pPr>
        <w:pStyle w:val="MDPI71References"/>
        <w:numPr>
          <w:ilvl w:val="0"/>
          <w:numId w:val="4"/>
        </w:numPr>
        <w:spacing w:line="240" w:lineRule="auto"/>
        <w:ind w:left="425" w:hanging="425"/>
        <w:rPr>
          <w:color w:val="auto"/>
        </w:rPr>
      </w:pPr>
      <w:r w:rsidRPr="00F72B9E">
        <w:rPr>
          <w:color w:val="auto"/>
        </w:rPr>
        <w:t>Fajri, P.; Lee, S.; Prabhala, V.A</w:t>
      </w:r>
      <w:r w:rsidR="0068525B" w:rsidRPr="00F72B9E">
        <w:rPr>
          <w:color w:val="auto"/>
        </w:rPr>
        <w:t xml:space="preserve">.; Ferdowsi, M. Modeling and Integration of electric vehicle regenerative and friction braking for motor/dynamometer test bench emulation. </w:t>
      </w:r>
      <w:r w:rsidR="0068525B" w:rsidRPr="00F72B9E">
        <w:rPr>
          <w:i/>
          <w:iCs/>
          <w:color w:val="auto"/>
        </w:rPr>
        <w:t>IEEE Trans. Veh. Technol.</w:t>
      </w:r>
      <w:r w:rsidR="0068525B" w:rsidRPr="00F72B9E">
        <w:rPr>
          <w:color w:val="auto"/>
        </w:rPr>
        <w:t xml:space="preserve"> </w:t>
      </w:r>
      <w:r w:rsidR="0068525B" w:rsidRPr="00F72B9E">
        <w:rPr>
          <w:b/>
          <w:bCs/>
          <w:color w:val="auto"/>
        </w:rPr>
        <w:t>2016</w:t>
      </w:r>
      <w:r w:rsidR="0068525B" w:rsidRPr="00F72B9E">
        <w:rPr>
          <w:color w:val="auto"/>
        </w:rPr>
        <w:t xml:space="preserve">, </w:t>
      </w:r>
      <w:r w:rsidR="0068525B" w:rsidRPr="00F72B9E">
        <w:rPr>
          <w:i/>
          <w:iCs/>
          <w:color w:val="auto"/>
        </w:rPr>
        <w:t>65</w:t>
      </w:r>
      <w:r w:rsidR="0068525B" w:rsidRPr="00F72B9E">
        <w:rPr>
          <w:color w:val="auto"/>
        </w:rPr>
        <w:t xml:space="preserve">, 4264-4273, doi: </w:t>
      </w:r>
      <w:hyperlink r:id="rId69" w:history="1">
        <w:r w:rsidR="0068525B" w:rsidRPr="00F72B9E">
          <w:rPr>
            <w:rStyle w:val="Hipervnculo"/>
            <w:color w:val="auto"/>
          </w:rPr>
          <w:t>https://10.1109/TVT.2015.2504363</w:t>
        </w:r>
      </w:hyperlink>
      <w:r w:rsidR="0068525B" w:rsidRPr="00F72B9E">
        <w:rPr>
          <w:color w:val="auto"/>
        </w:rPr>
        <w:t>.</w:t>
      </w:r>
    </w:p>
    <w:p w14:paraId="63FFFF98" w14:textId="77EBF0B5" w:rsidR="0068525B" w:rsidRPr="00F72B9E" w:rsidRDefault="0068525B" w:rsidP="00F05F2C">
      <w:pPr>
        <w:pStyle w:val="MDPI71References"/>
        <w:numPr>
          <w:ilvl w:val="0"/>
          <w:numId w:val="4"/>
        </w:numPr>
        <w:spacing w:line="240" w:lineRule="auto"/>
        <w:ind w:left="425" w:hanging="425"/>
        <w:rPr>
          <w:color w:val="auto"/>
        </w:rPr>
      </w:pPr>
      <w:r w:rsidRPr="00F72B9E">
        <w:rPr>
          <w:color w:val="auto"/>
        </w:rPr>
        <w:t xml:space="preserve">Wang, Y.; Tian, J.; Sun, Z.; Wang. L.; Xu, R.; Li, M.; Chen, Z. A comprehensive review of battery modeling and state estimation approaches for advanced battery management systems. </w:t>
      </w:r>
      <w:r w:rsidRPr="00F72B9E">
        <w:rPr>
          <w:i/>
          <w:iCs/>
          <w:color w:val="auto"/>
        </w:rPr>
        <w:t>Renew. Sustain. Energy Rev.</w:t>
      </w:r>
      <w:r w:rsidRPr="00F72B9E">
        <w:rPr>
          <w:color w:val="auto"/>
        </w:rPr>
        <w:t xml:space="preserve"> </w:t>
      </w:r>
      <w:r w:rsidRPr="00F72B9E">
        <w:rPr>
          <w:b/>
          <w:bCs/>
          <w:color w:val="auto"/>
        </w:rPr>
        <w:t>2020</w:t>
      </w:r>
      <w:r w:rsidRPr="00F72B9E">
        <w:rPr>
          <w:color w:val="auto"/>
        </w:rPr>
        <w:t xml:space="preserve">, </w:t>
      </w:r>
      <w:r w:rsidRPr="00F72B9E">
        <w:rPr>
          <w:i/>
          <w:iCs/>
          <w:color w:val="auto"/>
        </w:rPr>
        <w:t>131</w:t>
      </w:r>
      <w:r w:rsidRPr="00F72B9E">
        <w:rPr>
          <w:color w:val="auto"/>
        </w:rPr>
        <w:t xml:space="preserve">, 100015-110033, doi: </w:t>
      </w:r>
      <w:hyperlink r:id="rId70" w:history="1">
        <w:r w:rsidRPr="00F72B9E">
          <w:rPr>
            <w:rStyle w:val="Hipervnculo"/>
            <w:color w:val="auto"/>
          </w:rPr>
          <w:t>https://doi.org/10.1016/j.rser.2020.110015</w:t>
        </w:r>
      </w:hyperlink>
      <w:r w:rsidRPr="00F72B9E">
        <w:rPr>
          <w:color w:val="auto"/>
        </w:rPr>
        <w:t>.</w:t>
      </w:r>
    </w:p>
    <w:p w14:paraId="543E5E4E" w14:textId="7A2EEC36" w:rsidR="0068525B" w:rsidRPr="00F72B9E" w:rsidRDefault="0068525B" w:rsidP="00F05F2C">
      <w:pPr>
        <w:pStyle w:val="MDPI71References"/>
        <w:numPr>
          <w:ilvl w:val="0"/>
          <w:numId w:val="4"/>
        </w:numPr>
        <w:spacing w:line="240" w:lineRule="auto"/>
        <w:ind w:left="425" w:hanging="425"/>
        <w:rPr>
          <w:color w:val="auto"/>
        </w:rPr>
      </w:pPr>
      <w:r w:rsidRPr="00F72B9E">
        <w:rPr>
          <w:color w:val="auto"/>
        </w:rPr>
        <w:t xml:space="preserve">Meng, J.; Luo, G.; Ricco, M.; Swiercynski, M.; Stroe, D.I.; Teodorescu, R. Overview of lithium-ion battery modeling methods for state-of-charge estimation in electrical vehicles. </w:t>
      </w:r>
      <w:r w:rsidRPr="00F72B9E">
        <w:rPr>
          <w:i/>
          <w:iCs/>
          <w:color w:val="auto"/>
        </w:rPr>
        <w:t>Appl. Sci.</w:t>
      </w:r>
      <w:r w:rsidRPr="00F72B9E">
        <w:rPr>
          <w:color w:val="auto"/>
        </w:rPr>
        <w:t xml:space="preserve"> </w:t>
      </w:r>
      <w:r w:rsidRPr="00F72B9E">
        <w:rPr>
          <w:b/>
          <w:bCs/>
          <w:color w:val="auto"/>
        </w:rPr>
        <w:t>2018</w:t>
      </w:r>
      <w:r w:rsidRPr="00F72B9E">
        <w:rPr>
          <w:color w:val="auto"/>
        </w:rPr>
        <w:t xml:space="preserve">, </w:t>
      </w:r>
      <w:r w:rsidRPr="00F72B9E">
        <w:rPr>
          <w:i/>
          <w:iCs/>
          <w:color w:val="auto"/>
        </w:rPr>
        <w:t>8</w:t>
      </w:r>
      <w:r w:rsidRPr="00F72B9E">
        <w:rPr>
          <w:color w:val="auto"/>
        </w:rPr>
        <w:t xml:space="preserve">, 659-676, doi: </w:t>
      </w:r>
      <w:hyperlink r:id="rId71" w:history="1">
        <w:r w:rsidRPr="00F72B9E">
          <w:rPr>
            <w:rStyle w:val="Hipervnculo"/>
            <w:color w:val="auto"/>
          </w:rPr>
          <w:t>https://doi.org/10.3390/app8050659</w:t>
        </w:r>
      </w:hyperlink>
      <w:r w:rsidRPr="00F72B9E">
        <w:rPr>
          <w:color w:val="auto"/>
        </w:rPr>
        <w:t>.</w:t>
      </w:r>
    </w:p>
    <w:p w14:paraId="768FB60F" w14:textId="16DE7612" w:rsidR="0068525B" w:rsidRPr="00F72B9E" w:rsidRDefault="0068525B" w:rsidP="00F05F2C">
      <w:pPr>
        <w:pStyle w:val="MDPI71References"/>
        <w:numPr>
          <w:ilvl w:val="0"/>
          <w:numId w:val="4"/>
        </w:numPr>
        <w:spacing w:line="240" w:lineRule="auto"/>
        <w:ind w:left="425" w:hanging="425"/>
        <w:rPr>
          <w:color w:val="auto"/>
        </w:rPr>
      </w:pPr>
      <w:r w:rsidRPr="00F72B9E">
        <w:rPr>
          <w:color w:val="auto"/>
        </w:rPr>
        <w:t xml:space="preserve">Seaman, A.; Dao, T.S., McPhee, J. A survey of mathematics based equivalent circuit and electrochemical battery models for hybrid and electric vehicle simulation. </w:t>
      </w:r>
      <w:r w:rsidRPr="00F72B9E">
        <w:rPr>
          <w:i/>
          <w:iCs/>
          <w:color w:val="auto"/>
        </w:rPr>
        <w:t>J.</w:t>
      </w:r>
      <w:r w:rsidR="007372D6" w:rsidRPr="00F72B9E">
        <w:rPr>
          <w:i/>
          <w:iCs/>
          <w:color w:val="auto"/>
        </w:rPr>
        <w:t xml:space="preserve"> </w:t>
      </w:r>
      <w:r w:rsidRPr="00F72B9E">
        <w:rPr>
          <w:i/>
          <w:iCs/>
          <w:color w:val="auto"/>
        </w:rPr>
        <w:t xml:space="preserve">Power Sources </w:t>
      </w:r>
      <w:r w:rsidRPr="00F72B9E">
        <w:rPr>
          <w:b/>
          <w:bCs/>
          <w:color w:val="auto"/>
        </w:rPr>
        <w:t>2014</w:t>
      </w:r>
      <w:r w:rsidRPr="00F72B9E">
        <w:rPr>
          <w:color w:val="auto"/>
        </w:rPr>
        <w:t xml:space="preserve">, </w:t>
      </w:r>
      <w:r w:rsidRPr="00F72B9E">
        <w:rPr>
          <w:i/>
          <w:iCs/>
          <w:color w:val="auto"/>
        </w:rPr>
        <w:t>256</w:t>
      </w:r>
      <w:r w:rsidRPr="00F72B9E">
        <w:rPr>
          <w:color w:val="auto"/>
        </w:rPr>
        <w:t xml:space="preserve">, 410-423, doi: </w:t>
      </w:r>
      <w:hyperlink r:id="rId72" w:history="1">
        <w:r w:rsidR="007752A2" w:rsidRPr="00F72B9E">
          <w:rPr>
            <w:rStyle w:val="Hipervnculo"/>
            <w:color w:val="auto"/>
          </w:rPr>
          <w:t>https://doi.org/10.1016/j.jpowsour.2014.01.057</w:t>
        </w:r>
      </w:hyperlink>
      <w:r w:rsidR="007752A2" w:rsidRPr="00F72B9E">
        <w:rPr>
          <w:color w:val="auto"/>
        </w:rPr>
        <w:t>.</w:t>
      </w:r>
    </w:p>
    <w:p w14:paraId="4AE0F990" w14:textId="002ADB5C" w:rsidR="007752A2" w:rsidRPr="00F72B9E" w:rsidRDefault="007752A2" w:rsidP="00F05F2C">
      <w:pPr>
        <w:pStyle w:val="MDPI71References"/>
        <w:numPr>
          <w:ilvl w:val="0"/>
          <w:numId w:val="4"/>
        </w:numPr>
        <w:spacing w:line="240" w:lineRule="auto"/>
        <w:ind w:left="425" w:hanging="425"/>
        <w:rPr>
          <w:color w:val="auto"/>
        </w:rPr>
      </w:pPr>
      <w:r w:rsidRPr="00F72B9E">
        <w:rPr>
          <w:color w:val="auto"/>
        </w:rPr>
        <w:t xml:space="preserve">Li, J.; Wang, D.; Deng, L.; Cui, Z; Lyu, C.; Wang, L.; Pecht, M. Aging modes analysis and physical parameter identification based on a simplified electrochemical model for lithium-ion batteries. </w:t>
      </w:r>
      <w:r w:rsidRPr="00F72B9E">
        <w:rPr>
          <w:i/>
          <w:iCs/>
          <w:color w:val="auto"/>
        </w:rPr>
        <w:t>J. Energy Storage</w:t>
      </w:r>
      <w:r w:rsidRPr="00F72B9E">
        <w:rPr>
          <w:color w:val="auto"/>
        </w:rPr>
        <w:t xml:space="preserve"> </w:t>
      </w:r>
      <w:r w:rsidRPr="00F72B9E">
        <w:rPr>
          <w:b/>
          <w:bCs/>
          <w:color w:val="auto"/>
        </w:rPr>
        <w:t>2020</w:t>
      </w:r>
      <w:r w:rsidRPr="00F72B9E">
        <w:rPr>
          <w:color w:val="auto"/>
        </w:rPr>
        <w:t xml:space="preserve">, </w:t>
      </w:r>
      <w:r w:rsidRPr="00F72B9E">
        <w:rPr>
          <w:i/>
          <w:iCs/>
          <w:color w:val="auto"/>
        </w:rPr>
        <w:t>31</w:t>
      </w:r>
      <w:r w:rsidRPr="00F72B9E">
        <w:rPr>
          <w:color w:val="auto"/>
        </w:rPr>
        <w:t xml:space="preserve">, 101538-101551, doi: </w:t>
      </w:r>
      <w:hyperlink r:id="rId73" w:history="1">
        <w:r w:rsidRPr="00F72B9E">
          <w:rPr>
            <w:rStyle w:val="Hipervnculo"/>
            <w:color w:val="auto"/>
          </w:rPr>
          <w:t>https://doi.org/10.1016/j.est.2020.101538</w:t>
        </w:r>
      </w:hyperlink>
      <w:r w:rsidRPr="00F72B9E">
        <w:rPr>
          <w:color w:val="auto"/>
        </w:rPr>
        <w:t>.</w:t>
      </w:r>
    </w:p>
    <w:p w14:paraId="4EFA70EB" w14:textId="0E5727EA" w:rsidR="007752A2" w:rsidRPr="00F72B9E" w:rsidRDefault="007752A2" w:rsidP="00F05F2C">
      <w:pPr>
        <w:pStyle w:val="MDPI71References"/>
        <w:numPr>
          <w:ilvl w:val="0"/>
          <w:numId w:val="4"/>
        </w:numPr>
        <w:spacing w:line="240" w:lineRule="auto"/>
        <w:ind w:left="425" w:hanging="425"/>
        <w:rPr>
          <w:color w:val="auto"/>
        </w:rPr>
      </w:pPr>
      <w:r w:rsidRPr="00F72B9E">
        <w:rPr>
          <w:color w:val="auto"/>
        </w:rPr>
        <w:t xml:space="preserve">Choi. W.; Shin, H.C., Kim, H.C., Choi, J.Y., Yoon, W.S. Modeling and applications of electrochemical impedance spectroscopy (Eis) for lithium-ion batteries. </w:t>
      </w:r>
      <w:r w:rsidRPr="00F72B9E">
        <w:rPr>
          <w:i/>
          <w:iCs/>
          <w:color w:val="auto"/>
        </w:rPr>
        <w:t xml:space="preserve">J. Electrochem. Sci. Technol. </w:t>
      </w:r>
      <w:r w:rsidRPr="00F72B9E">
        <w:rPr>
          <w:b/>
          <w:bCs/>
          <w:color w:val="auto"/>
        </w:rPr>
        <w:t>2020</w:t>
      </w:r>
      <w:r w:rsidRPr="00F72B9E">
        <w:rPr>
          <w:color w:val="auto"/>
        </w:rPr>
        <w:t xml:space="preserve">, </w:t>
      </w:r>
      <w:r w:rsidRPr="00F72B9E">
        <w:rPr>
          <w:i/>
          <w:iCs/>
          <w:color w:val="auto"/>
        </w:rPr>
        <w:t>11</w:t>
      </w:r>
      <w:r w:rsidRPr="00F72B9E">
        <w:rPr>
          <w:color w:val="auto"/>
        </w:rPr>
        <w:t xml:space="preserve">, 1-13, doi: </w:t>
      </w:r>
      <w:hyperlink r:id="rId74" w:history="1">
        <w:r w:rsidRPr="00F72B9E">
          <w:rPr>
            <w:rStyle w:val="Hipervnculo"/>
            <w:color w:val="auto"/>
          </w:rPr>
          <w:t>https://10.33961/jecst.2019.00528</w:t>
        </w:r>
      </w:hyperlink>
      <w:r w:rsidRPr="00F72B9E">
        <w:rPr>
          <w:color w:val="auto"/>
        </w:rPr>
        <w:t>.</w:t>
      </w:r>
    </w:p>
    <w:p w14:paraId="69A907FB" w14:textId="54000D9A" w:rsidR="007752A2" w:rsidRPr="00F72B9E" w:rsidRDefault="007752A2" w:rsidP="00F05F2C">
      <w:pPr>
        <w:pStyle w:val="MDPI71References"/>
        <w:numPr>
          <w:ilvl w:val="0"/>
          <w:numId w:val="4"/>
        </w:numPr>
        <w:spacing w:line="240" w:lineRule="auto"/>
        <w:ind w:left="425" w:hanging="425"/>
        <w:rPr>
          <w:color w:val="auto"/>
        </w:rPr>
      </w:pPr>
      <w:r w:rsidRPr="00F72B9E">
        <w:rPr>
          <w:color w:val="auto"/>
        </w:rPr>
        <w:t>Abdollahi, A.; Han, X.; Raghunathan, N.; Pattipati, B.; Balasingam, B.; Pattipati, K.R., Bar-Shalom, Y.; Card, B. Optimal charging for general equivalent electrical battery model and battery life management.</w:t>
      </w:r>
      <w:r w:rsidRPr="00F72B9E">
        <w:rPr>
          <w:i/>
          <w:iCs/>
          <w:color w:val="auto"/>
        </w:rPr>
        <w:t xml:space="preserve"> J. Energy Storage</w:t>
      </w:r>
      <w:r w:rsidRPr="00F72B9E">
        <w:rPr>
          <w:color w:val="auto"/>
        </w:rPr>
        <w:t xml:space="preserve"> </w:t>
      </w:r>
      <w:r w:rsidRPr="00F72B9E">
        <w:rPr>
          <w:b/>
          <w:bCs/>
          <w:color w:val="auto"/>
        </w:rPr>
        <w:t>2017</w:t>
      </w:r>
      <w:r w:rsidRPr="00F72B9E">
        <w:rPr>
          <w:color w:val="auto"/>
        </w:rPr>
        <w:t xml:space="preserve">, </w:t>
      </w:r>
      <w:r w:rsidRPr="00F72B9E">
        <w:rPr>
          <w:i/>
          <w:iCs/>
          <w:color w:val="auto"/>
        </w:rPr>
        <w:t>9</w:t>
      </w:r>
      <w:r w:rsidRPr="00F72B9E">
        <w:rPr>
          <w:color w:val="auto"/>
        </w:rPr>
        <w:t xml:space="preserve">, 47-58, doi: </w:t>
      </w:r>
      <w:hyperlink r:id="rId75" w:history="1">
        <w:r w:rsidRPr="00F72B9E">
          <w:rPr>
            <w:rStyle w:val="Hipervnculo"/>
            <w:color w:val="auto"/>
          </w:rPr>
          <w:t>https://doi.org/10.1016/j-est.2016.11.002</w:t>
        </w:r>
      </w:hyperlink>
      <w:r w:rsidRPr="00F72B9E">
        <w:rPr>
          <w:color w:val="auto"/>
        </w:rPr>
        <w:t>.</w:t>
      </w:r>
    </w:p>
    <w:p w14:paraId="1F4C96B5" w14:textId="3401E475" w:rsidR="007752A2" w:rsidRPr="00F72B9E" w:rsidRDefault="007752A2" w:rsidP="00F05F2C">
      <w:pPr>
        <w:pStyle w:val="MDPI71References"/>
        <w:numPr>
          <w:ilvl w:val="0"/>
          <w:numId w:val="4"/>
        </w:numPr>
        <w:spacing w:line="240" w:lineRule="auto"/>
        <w:ind w:left="425" w:hanging="425"/>
        <w:rPr>
          <w:color w:val="auto"/>
        </w:rPr>
      </w:pPr>
      <w:r w:rsidRPr="00F72B9E">
        <w:rPr>
          <w:color w:val="auto"/>
        </w:rPr>
        <w:t xml:space="preserve">Da Lio, M.; Bortoluzzi, D.; Pietro Rosati Papini, G. Modeling longitudinal vehicle dynamics with neural networks. </w:t>
      </w:r>
      <w:r w:rsidRPr="00F72B9E">
        <w:rPr>
          <w:i/>
          <w:iCs/>
          <w:color w:val="auto"/>
        </w:rPr>
        <w:t>Veh. Syst. Dyn.</w:t>
      </w:r>
      <w:r w:rsidRPr="00F72B9E">
        <w:rPr>
          <w:color w:val="auto"/>
        </w:rPr>
        <w:t xml:space="preserve"> </w:t>
      </w:r>
      <w:r w:rsidRPr="00F72B9E">
        <w:rPr>
          <w:b/>
          <w:bCs/>
          <w:color w:val="auto"/>
        </w:rPr>
        <w:t>2020</w:t>
      </w:r>
      <w:r w:rsidRPr="00F72B9E">
        <w:rPr>
          <w:color w:val="auto"/>
        </w:rPr>
        <w:t xml:space="preserve">, </w:t>
      </w:r>
      <w:r w:rsidRPr="00F72B9E">
        <w:rPr>
          <w:i/>
          <w:iCs/>
          <w:color w:val="auto"/>
        </w:rPr>
        <w:t>58</w:t>
      </w:r>
      <w:r w:rsidRPr="00F72B9E">
        <w:rPr>
          <w:color w:val="auto"/>
        </w:rPr>
        <w:t>, 1675-1693</w:t>
      </w:r>
      <w:r w:rsidR="007372D6" w:rsidRPr="00F72B9E">
        <w:rPr>
          <w:color w:val="auto"/>
        </w:rPr>
        <w:t xml:space="preserve">, doi: </w:t>
      </w:r>
      <w:hyperlink r:id="rId76" w:history="1">
        <w:r w:rsidR="007372D6" w:rsidRPr="00F72B9E">
          <w:rPr>
            <w:rStyle w:val="Hipervnculo"/>
            <w:color w:val="auto"/>
          </w:rPr>
          <w:t>https://doi.org/10.1080/00412114.2019.1638947</w:t>
        </w:r>
      </w:hyperlink>
      <w:r w:rsidR="007372D6" w:rsidRPr="00F72B9E">
        <w:rPr>
          <w:color w:val="auto"/>
        </w:rPr>
        <w:t>.</w:t>
      </w:r>
    </w:p>
    <w:p w14:paraId="602CCCDD" w14:textId="444E572E" w:rsidR="007372D6" w:rsidRPr="00F72B9E" w:rsidRDefault="007372D6" w:rsidP="00F05F2C">
      <w:pPr>
        <w:pStyle w:val="MDPI71References"/>
        <w:numPr>
          <w:ilvl w:val="0"/>
          <w:numId w:val="4"/>
        </w:numPr>
        <w:spacing w:line="240" w:lineRule="auto"/>
        <w:ind w:left="425" w:hanging="425"/>
        <w:rPr>
          <w:color w:val="auto"/>
        </w:rPr>
      </w:pPr>
      <w:r w:rsidRPr="00F72B9E">
        <w:rPr>
          <w:color w:val="auto"/>
        </w:rPr>
        <w:t xml:space="preserve">Esmailzadeh, E.; Vossoughi, C.R., Goodarzi, A. Dynamic modeling and analysis of a four motorized wheels electric vehicle. </w:t>
      </w:r>
      <w:r w:rsidRPr="00F72B9E">
        <w:rPr>
          <w:i/>
          <w:iCs/>
          <w:color w:val="auto"/>
        </w:rPr>
        <w:t>Veh. Syst. Dyn.</w:t>
      </w:r>
      <w:r w:rsidRPr="00F72B9E">
        <w:rPr>
          <w:color w:val="auto"/>
        </w:rPr>
        <w:t xml:space="preserve"> </w:t>
      </w:r>
      <w:r w:rsidRPr="00F72B9E">
        <w:rPr>
          <w:b/>
          <w:bCs/>
          <w:color w:val="auto"/>
        </w:rPr>
        <w:t>2001</w:t>
      </w:r>
      <w:r w:rsidRPr="00F72B9E">
        <w:rPr>
          <w:color w:val="auto"/>
        </w:rPr>
        <w:t xml:space="preserve">, </w:t>
      </w:r>
      <w:r w:rsidRPr="00F72B9E">
        <w:rPr>
          <w:i/>
          <w:iCs/>
          <w:color w:val="auto"/>
        </w:rPr>
        <w:t>35</w:t>
      </w:r>
      <w:r w:rsidRPr="00F72B9E">
        <w:rPr>
          <w:color w:val="auto"/>
        </w:rPr>
        <w:t xml:space="preserve">, 163-194, doi: </w:t>
      </w:r>
      <w:hyperlink r:id="rId77" w:history="1">
        <w:r w:rsidRPr="00F72B9E">
          <w:rPr>
            <w:rStyle w:val="Hipervnculo"/>
            <w:color w:val="auto"/>
          </w:rPr>
          <w:t>https://doi.org/10.1076/vesd.35.3.163.2047</w:t>
        </w:r>
      </w:hyperlink>
      <w:r w:rsidRPr="00F72B9E">
        <w:rPr>
          <w:color w:val="auto"/>
        </w:rPr>
        <w:t>.</w:t>
      </w:r>
    </w:p>
    <w:p w14:paraId="17F8A3BC" w14:textId="31BDAD5B" w:rsidR="007372D6" w:rsidRPr="00F72B9E" w:rsidRDefault="007372D6" w:rsidP="00F05F2C">
      <w:pPr>
        <w:pStyle w:val="MDPI71References"/>
        <w:numPr>
          <w:ilvl w:val="0"/>
          <w:numId w:val="4"/>
        </w:numPr>
        <w:spacing w:line="240" w:lineRule="auto"/>
        <w:ind w:left="425" w:hanging="425"/>
        <w:rPr>
          <w:color w:val="auto"/>
        </w:rPr>
      </w:pPr>
      <w:r w:rsidRPr="00F72B9E">
        <w:rPr>
          <w:color w:val="auto"/>
        </w:rPr>
        <w:t xml:space="preserve">Juhala, M. Improving vehicle rolling resistance and aerodynamics. In </w:t>
      </w:r>
      <w:r w:rsidRPr="00F72B9E">
        <w:rPr>
          <w:i/>
          <w:iCs/>
          <w:color w:val="auto"/>
        </w:rPr>
        <w:t>Alternative fuels and advances vehicle Technologies for improved environmental performance</w:t>
      </w:r>
      <w:r w:rsidRPr="00F72B9E">
        <w:rPr>
          <w:color w:val="auto"/>
        </w:rPr>
        <w:t xml:space="preserve">, R.B.T.A.G and A.V.T for I.E.P. Folkson, Ed. Woodhead Publishing, Cambridge, England, 2014, </w:t>
      </w:r>
      <w:r w:rsidR="007E6337" w:rsidRPr="00F72B9E">
        <w:rPr>
          <w:color w:val="auto"/>
        </w:rPr>
        <w:t xml:space="preserve">pp. </w:t>
      </w:r>
      <w:r w:rsidRPr="00F72B9E">
        <w:rPr>
          <w:color w:val="auto"/>
        </w:rPr>
        <w:t>462-475.</w:t>
      </w:r>
    </w:p>
    <w:p w14:paraId="54B057FF" w14:textId="5DE4CF1C" w:rsidR="007E6337" w:rsidRPr="00F72B9E" w:rsidRDefault="007E6337" w:rsidP="00F05F2C">
      <w:pPr>
        <w:pStyle w:val="MDPI71References"/>
        <w:numPr>
          <w:ilvl w:val="0"/>
          <w:numId w:val="4"/>
        </w:numPr>
        <w:spacing w:line="240" w:lineRule="auto"/>
        <w:ind w:left="425" w:hanging="425"/>
        <w:rPr>
          <w:color w:val="auto"/>
        </w:rPr>
      </w:pPr>
      <w:r w:rsidRPr="00F72B9E">
        <w:rPr>
          <w:color w:val="auto"/>
        </w:rPr>
        <w:t xml:space="preserve">Hegazy, S.; Rahnejat, H.; Hussain, K.; Multi-body dynamics in full vehicle handling analysis. Proc. Inst. Mech. Eng. Part K. J. Multi-body Dyn. 1999, 213, 19-31, doi: </w:t>
      </w:r>
      <w:hyperlink r:id="rId78" w:history="1">
        <w:r w:rsidRPr="00F72B9E">
          <w:rPr>
            <w:rStyle w:val="Hipervnculo"/>
            <w:color w:val="auto"/>
          </w:rPr>
          <w:t>https://doi.org/10.1243/1464419991544027</w:t>
        </w:r>
      </w:hyperlink>
      <w:r w:rsidRPr="00F72B9E">
        <w:rPr>
          <w:color w:val="auto"/>
        </w:rPr>
        <w:t>.</w:t>
      </w:r>
    </w:p>
    <w:p w14:paraId="57063134" w14:textId="75ED6022" w:rsidR="007E6337" w:rsidRPr="00F72B9E" w:rsidRDefault="007E6337" w:rsidP="00F05F2C">
      <w:pPr>
        <w:pStyle w:val="MDPI71References"/>
        <w:numPr>
          <w:ilvl w:val="0"/>
          <w:numId w:val="4"/>
        </w:numPr>
        <w:spacing w:line="240" w:lineRule="auto"/>
        <w:ind w:left="425" w:hanging="425"/>
        <w:rPr>
          <w:color w:val="auto"/>
        </w:rPr>
      </w:pPr>
      <w:r w:rsidRPr="00F72B9E">
        <w:rPr>
          <w:color w:val="auto"/>
        </w:rPr>
        <w:t xml:space="preserve">Blundell, M.; Harty, D. </w:t>
      </w:r>
      <w:r w:rsidRPr="00F72B9E">
        <w:rPr>
          <w:i/>
          <w:iCs/>
          <w:color w:val="auto"/>
        </w:rPr>
        <w:t>The multibody system approach to vehicle dynamics</w:t>
      </w:r>
      <w:r w:rsidRPr="00F72B9E">
        <w:rPr>
          <w:color w:val="auto"/>
        </w:rPr>
        <w:t>, 2nd edi.; New York, United State, Elsevier Butterworth Heinemann, 2004, vol. 1, pp. 30-160.</w:t>
      </w:r>
    </w:p>
    <w:p w14:paraId="2E8DFA21" w14:textId="734F923B" w:rsidR="007E6337" w:rsidRPr="00F72B9E" w:rsidRDefault="007E6337" w:rsidP="00F05F2C">
      <w:pPr>
        <w:pStyle w:val="MDPI71References"/>
        <w:numPr>
          <w:ilvl w:val="0"/>
          <w:numId w:val="4"/>
        </w:numPr>
        <w:spacing w:line="240" w:lineRule="auto"/>
        <w:ind w:left="425" w:hanging="425"/>
        <w:rPr>
          <w:color w:val="auto"/>
        </w:rPr>
      </w:pPr>
      <w:r w:rsidRPr="00F72B9E">
        <w:rPr>
          <w:color w:val="auto"/>
        </w:rPr>
        <w:t>Lo, R.; Massaro, M.A. Symbolic approach to the multibody modeling of road vehicles. Int.</w:t>
      </w:r>
      <w:r w:rsidRPr="00F72B9E">
        <w:rPr>
          <w:i/>
          <w:iCs/>
          <w:color w:val="auto"/>
        </w:rPr>
        <w:t xml:space="preserve"> J. Appl. Mech. </w:t>
      </w:r>
      <w:r w:rsidRPr="00F72B9E">
        <w:rPr>
          <w:b/>
          <w:bCs/>
          <w:color w:val="auto"/>
        </w:rPr>
        <w:t>2017</w:t>
      </w:r>
      <w:r w:rsidRPr="00F72B9E">
        <w:rPr>
          <w:color w:val="auto"/>
        </w:rPr>
        <w:t xml:space="preserve">, </w:t>
      </w:r>
      <w:r w:rsidRPr="00F72B9E">
        <w:rPr>
          <w:i/>
          <w:iCs/>
          <w:color w:val="auto"/>
        </w:rPr>
        <w:t>9</w:t>
      </w:r>
      <w:r w:rsidRPr="00F72B9E">
        <w:rPr>
          <w:color w:val="auto"/>
        </w:rPr>
        <w:t xml:space="preserve">, 1-25, doi: </w:t>
      </w:r>
      <w:hyperlink r:id="rId79" w:history="1">
        <w:r w:rsidRPr="00F72B9E">
          <w:rPr>
            <w:rStyle w:val="Hipervnculo"/>
            <w:color w:val="auto"/>
          </w:rPr>
          <w:t>https://doi.org/10.1142/S1758825117500685</w:t>
        </w:r>
      </w:hyperlink>
      <w:r w:rsidRPr="00F72B9E">
        <w:rPr>
          <w:color w:val="auto"/>
        </w:rPr>
        <w:t>.</w:t>
      </w:r>
    </w:p>
    <w:p w14:paraId="45AEC2E4" w14:textId="26DF2F1B" w:rsidR="007E6337" w:rsidRPr="00F72B9E" w:rsidRDefault="007E6337" w:rsidP="00F05F2C">
      <w:pPr>
        <w:pStyle w:val="MDPI71References"/>
        <w:numPr>
          <w:ilvl w:val="0"/>
          <w:numId w:val="4"/>
        </w:numPr>
        <w:spacing w:line="240" w:lineRule="auto"/>
        <w:ind w:left="425" w:hanging="425"/>
        <w:rPr>
          <w:color w:val="auto"/>
        </w:rPr>
      </w:pPr>
      <w:r w:rsidRPr="00F72B9E">
        <w:rPr>
          <w:color w:val="auto"/>
        </w:rPr>
        <w:t xml:space="preserve">Milliken, M.F.; Milliken, D.L. </w:t>
      </w:r>
      <w:r w:rsidRPr="00F72B9E">
        <w:rPr>
          <w:i/>
          <w:iCs/>
          <w:color w:val="auto"/>
        </w:rPr>
        <w:t>Race car vehicle dynamic</w:t>
      </w:r>
      <w:r w:rsidRPr="00F72B9E">
        <w:rPr>
          <w:color w:val="auto"/>
        </w:rPr>
        <w:t>, 2nd edi., Warrendale Pa.; Society of automotive Engineers, 1994.</w:t>
      </w:r>
    </w:p>
    <w:p w14:paraId="5B1EDFC5" w14:textId="11AB91A7" w:rsidR="007E6337" w:rsidRPr="00F72B9E" w:rsidRDefault="007E6337" w:rsidP="00F05F2C">
      <w:pPr>
        <w:pStyle w:val="MDPI71References"/>
        <w:numPr>
          <w:ilvl w:val="0"/>
          <w:numId w:val="4"/>
        </w:numPr>
        <w:spacing w:line="240" w:lineRule="auto"/>
        <w:ind w:left="425" w:hanging="425"/>
        <w:rPr>
          <w:color w:val="auto"/>
        </w:rPr>
      </w:pPr>
      <w:r w:rsidRPr="00F72B9E">
        <w:rPr>
          <w:color w:val="auto"/>
        </w:rPr>
        <w:t xml:space="preserve">Wang, J.; Qiao, J.; Qi, Z. Research on control strategy of regenerative braking and anti-lock braking system for electric vehicle. In World electric vehicle symposium and exhibition (EVS27), Barcelona, Spain, 2013, 1-7, doi: </w:t>
      </w:r>
      <w:hyperlink r:id="rId80" w:history="1">
        <w:r w:rsidR="00C30646" w:rsidRPr="00F72B9E">
          <w:rPr>
            <w:rStyle w:val="Hipervnculo"/>
            <w:color w:val="auto"/>
          </w:rPr>
          <w:t>https://doi.org/10.1109/EVS.2013.6914823</w:t>
        </w:r>
      </w:hyperlink>
      <w:r w:rsidR="00C30646" w:rsidRPr="00F72B9E">
        <w:rPr>
          <w:color w:val="auto"/>
        </w:rPr>
        <w:t>.</w:t>
      </w:r>
    </w:p>
    <w:p w14:paraId="0C17ABDB" w14:textId="67AB907C" w:rsidR="00C30646" w:rsidRPr="00F72B9E" w:rsidRDefault="00C30646" w:rsidP="00F05F2C">
      <w:pPr>
        <w:pStyle w:val="MDPI71References"/>
        <w:numPr>
          <w:ilvl w:val="0"/>
          <w:numId w:val="4"/>
        </w:numPr>
        <w:spacing w:line="240" w:lineRule="auto"/>
        <w:ind w:left="425" w:hanging="425"/>
        <w:rPr>
          <w:color w:val="auto"/>
        </w:rPr>
      </w:pPr>
      <w:r w:rsidRPr="00F72B9E">
        <w:rPr>
          <w:color w:val="auto"/>
        </w:rPr>
        <w:t xml:space="preserve">Yu, C.; Shim, T. Modeling of comprehensive electric drive system for a study of regenerative brake system. In American control conference, Washington DC, United State, 17-19 June 2013, doi: </w:t>
      </w:r>
      <w:hyperlink r:id="rId81" w:history="1">
        <w:r w:rsidRPr="00F72B9E">
          <w:rPr>
            <w:rStyle w:val="Hipervnculo"/>
            <w:color w:val="auto"/>
          </w:rPr>
          <w:t>https://doi.org/10.1109/ACC.2013.6580897</w:t>
        </w:r>
      </w:hyperlink>
      <w:r w:rsidRPr="00F72B9E">
        <w:rPr>
          <w:color w:val="auto"/>
        </w:rPr>
        <w:t>.</w:t>
      </w:r>
    </w:p>
    <w:p w14:paraId="47ECF97D" w14:textId="0FDBC79B" w:rsidR="00C30646" w:rsidRPr="00F72B9E" w:rsidRDefault="00C30646" w:rsidP="00F05F2C">
      <w:pPr>
        <w:pStyle w:val="MDPI71References"/>
        <w:numPr>
          <w:ilvl w:val="0"/>
          <w:numId w:val="4"/>
        </w:numPr>
        <w:spacing w:line="240" w:lineRule="auto"/>
        <w:ind w:left="425" w:hanging="425"/>
        <w:rPr>
          <w:color w:val="auto"/>
        </w:rPr>
      </w:pPr>
      <w:r w:rsidRPr="00F72B9E">
        <w:rPr>
          <w:color w:val="auto"/>
        </w:rPr>
        <w:t xml:space="preserve">Moreno, P., Blanco, M.; Lafoz, M.; Arribas, J.R. Educational Project for the teaching of control of electric traction drives. </w:t>
      </w:r>
      <w:r w:rsidRPr="00F72B9E">
        <w:rPr>
          <w:i/>
          <w:iCs/>
          <w:color w:val="auto"/>
        </w:rPr>
        <w:t>Energies</w:t>
      </w:r>
      <w:r w:rsidRPr="00F72B9E">
        <w:rPr>
          <w:color w:val="auto"/>
        </w:rPr>
        <w:t xml:space="preserve"> </w:t>
      </w:r>
      <w:r w:rsidRPr="00F72B9E">
        <w:rPr>
          <w:b/>
          <w:bCs/>
          <w:color w:val="auto"/>
        </w:rPr>
        <w:t>2015</w:t>
      </w:r>
      <w:r w:rsidRPr="00F72B9E">
        <w:rPr>
          <w:color w:val="auto"/>
        </w:rPr>
        <w:t xml:space="preserve">, </w:t>
      </w:r>
      <w:r w:rsidRPr="00F72B9E">
        <w:rPr>
          <w:i/>
          <w:iCs/>
          <w:color w:val="auto"/>
        </w:rPr>
        <w:t>8</w:t>
      </w:r>
      <w:r w:rsidRPr="00F72B9E">
        <w:rPr>
          <w:color w:val="auto"/>
        </w:rPr>
        <w:t xml:space="preserve">, 921-938, doi: </w:t>
      </w:r>
      <w:hyperlink r:id="rId82" w:history="1">
        <w:r w:rsidRPr="00F72B9E">
          <w:rPr>
            <w:rStyle w:val="Hipervnculo"/>
            <w:color w:val="auto"/>
          </w:rPr>
          <w:t>https://doi.org/10.3390/en8020921</w:t>
        </w:r>
      </w:hyperlink>
      <w:r w:rsidRPr="00F72B9E">
        <w:rPr>
          <w:color w:val="auto"/>
        </w:rPr>
        <w:t>.</w:t>
      </w:r>
    </w:p>
    <w:p w14:paraId="7F5FAF93" w14:textId="1C97A92F" w:rsidR="00C30646" w:rsidRPr="00F72B9E" w:rsidRDefault="00C30646" w:rsidP="00F05F2C">
      <w:pPr>
        <w:pStyle w:val="MDPI71References"/>
        <w:numPr>
          <w:ilvl w:val="0"/>
          <w:numId w:val="4"/>
        </w:numPr>
        <w:spacing w:line="240" w:lineRule="auto"/>
        <w:ind w:left="425" w:hanging="425"/>
        <w:rPr>
          <w:color w:val="auto"/>
        </w:rPr>
      </w:pPr>
      <w:r w:rsidRPr="00F72B9E">
        <w:rPr>
          <w:color w:val="auto"/>
        </w:rPr>
        <w:t xml:space="preserve">Rahimirad, P., Masih-Tehrani, M.; Dahmardeh, M. Battery life investigation of a hybrid energy management system considering battery temperature effect. </w:t>
      </w:r>
      <w:r w:rsidRPr="00F72B9E">
        <w:rPr>
          <w:i/>
          <w:iCs/>
          <w:color w:val="auto"/>
        </w:rPr>
        <w:t>International Journal of Automotive Engineering</w:t>
      </w:r>
      <w:r w:rsidRPr="00F72B9E">
        <w:rPr>
          <w:color w:val="auto"/>
        </w:rPr>
        <w:t xml:space="preserve"> </w:t>
      </w:r>
      <w:r w:rsidRPr="00F72B9E">
        <w:rPr>
          <w:b/>
          <w:bCs/>
          <w:color w:val="auto"/>
        </w:rPr>
        <w:t>2019</w:t>
      </w:r>
      <w:r w:rsidRPr="00F72B9E">
        <w:rPr>
          <w:color w:val="auto"/>
        </w:rPr>
        <w:t xml:space="preserve">, </w:t>
      </w:r>
      <w:r w:rsidRPr="00F72B9E">
        <w:rPr>
          <w:i/>
          <w:iCs/>
          <w:color w:val="auto"/>
        </w:rPr>
        <w:t>9</w:t>
      </w:r>
      <w:r w:rsidRPr="00F72B9E">
        <w:rPr>
          <w:color w:val="auto"/>
        </w:rPr>
        <w:t xml:space="preserve">, 2966-2976, doi: </w:t>
      </w:r>
      <w:hyperlink r:id="rId83" w:history="1">
        <w:r w:rsidRPr="00F72B9E">
          <w:rPr>
            <w:rStyle w:val="Hipervnculo"/>
            <w:color w:val="auto"/>
          </w:rPr>
          <w:t>https://10.22068/ijae.9.2.2966</w:t>
        </w:r>
      </w:hyperlink>
      <w:r w:rsidRPr="00F72B9E">
        <w:rPr>
          <w:color w:val="auto"/>
        </w:rPr>
        <w:t>.</w:t>
      </w:r>
    </w:p>
    <w:sectPr w:rsidR="00C30646" w:rsidRPr="00F72B9E" w:rsidSect="003B5DE5">
      <w:headerReference w:type="even" r:id="rId84"/>
      <w:headerReference w:type="default" r:id="rId85"/>
      <w:footerReference w:type="default" r:id="rId86"/>
      <w:headerReference w:type="first" r:id="rId87"/>
      <w:footerReference w:type="first" r:id="rId88"/>
      <w:type w:val="continuous"/>
      <w:pgSz w:w="11906" w:h="16838" w:code="9"/>
      <w:pgMar w:top="1417" w:right="720" w:bottom="1077" w:left="720" w:header="1020" w:footer="340" w:gutter="0"/>
      <w:lnNumType w:countBy="1" w:distance="255" w:restart="continuous"/>
      <w:pgNumType w:start="1"/>
      <w:cols w:space="425"/>
      <w:titlePg/>
      <w:bidi/>
      <w:docGrid w:type="lines"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7374B5" w16cid:durableId="26292DB2"/>
  <w16cid:commentId w16cid:paraId="0D5DCBE7" w16cid:durableId="26292E7B"/>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016AE8" w14:textId="77777777" w:rsidR="00E56FB6" w:rsidRDefault="00E56FB6">
      <w:pPr>
        <w:spacing w:line="240" w:lineRule="auto"/>
      </w:pPr>
      <w:r>
        <w:separator/>
      </w:r>
    </w:p>
  </w:endnote>
  <w:endnote w:type="continuationSeparator" w:id="0">
    <w:p w14:paraId="3494B268" w14:textId="77777777" w:rsidR="00E56FB6" w:rsidRDefault="00E56FB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altName w:val="Microsoft Sans Serif"/>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DengXian">
    <w:altName w:val="SimSun"/>
    <w:panose1 w:val="02010600030101010101"/>
    <w:charset w:val="86"/>
    <w:family w:val="auto"/>
    <w:pitch w:val="variable"/>
    <w:sig w:usb0="A00002BF" w:usb1="38CF7CFA" w:usb2="00000016" w:usb3="00000000" w:csb0="0004000F" w:csb1="00000000"/>
  </w:font>
  <w:font w:name="Batang">
    <w:altName w:val="Malgun Gothic Semilight"/>
    <w:panose1 w:val="02030600000101010101"/>
    <w:charset w:val="81"/>
    <w:family w:val="roman"/>
    <w:pitch w:val="variable"/>
    <w:sig w:usb0="00000000"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724BB" w14:textId="77777777" w:rsidR="00B22CA8" w:rsidRPr="00591A13" w:rsidRDefault="00B22CA8" w:rsidP="00FA6861">
    <w:pPr>
      <w:pStyle w:val="Piedepgina"/>
      <w:spacing w:line="240" w:lineRule="auto"/>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EA0F1" w14:textId="77777777" w:rsidR="00B22CA8" w:rsidRDefault="00B22CA8" w:rsidP="00757FB1">
    <w:pPr>
      <w:pBdr>
        <w:top w:val="single" w:sz="4" w:space="0" w:color="000000"/>
      </w:pBdr>
      <w:tabs>
        <w:tab w:val="right" w:pos="8844"/>
      </w:tabs>
      <w:adjustRightInd w:val="0"/>
      <w:snapToGrid w:val="0"/>
      <w:spacing w:before="480" w:line="100" w:lineRule="exact"/>
      <w:jc w:val="left"/>
      <w:rPr>
        <w:i/>
        <w:iCs/>
        <w:sz w:val="16"/>
        <w:szCs w:val="16"/>
      </w:rPr>
    </w:pPr>
  </w:p>
  <w:p w14:paraId="1CD11EA9" w14:textId="77777777" w:rsidR="00B22CA8" w:rsidRPr="002905B3" w:rsidRDefault="00B22CA8" w:rsidP="00FA5ACB">
    <w:pPr>
      <w:tabs>
        <w:tab w:val="right" w:pos="10466"/>
      </w:tabs>
      <w:adjustRightInd w:val="0"/>
      <w:snapToGrid w:val="0"/>
      <w:spacing w:line="240" w:lineRule="auto"/>
      <w:rPr>
        <w:iCs/>
        <w:sz w:val="16"/>
        <w:szCs w:val="16"/>
        <w:lang w:val="fr-CH"/>
      </w:rPr>
    </w:pPr>
    <w:r w:rsidRPr="000C7AB4">
      <w:rPr>
        <w:i/>
        <w:iCs/>
        <w:sz w:val="16"/>
        <w:szCs w:val="16"/>
      </w:rPr>
      <w:t>Electricity</w:t>
    </w:r>
    <w:r>
      <w:rPr>
        <w:i/>
        <w:iCs/>
        <w:sz w:val="16"/>
        <w:szCs w:val="16"/>
      </w:rPr>
      <w:t xml:space="preserve"> </w:t>
    </w:r>
    <w:r>
      <w:rPr>
        <w:b/>
        <w:bCs/>
        <w:iCs/>
        <w:sz w:val="16"/>
        <w:szCs w:val="16"/>
        <w:lang w:val="it-IT"/>
      </w:rPr>
      <w:t>2022</w:t>
    </w:r>
    <w:r w:rsidRPr="00812671">
      <w:rPr>
        <w:bCs/>
        <w:iCs/>
        <w:sz w:val="16"/>
        <w:szCs w:val="16"/>
        <w:lang w:val="it-IT"/>
      </w:rPr>
      <w:t>,</w:t>
    </w:r>
    <w:r>
      <w:rPr>
        <w:bCs/>
        <w:i/>
        <w:iCs/>
        <w:sz w:val="16"/>
        <w:szCs w:val="16"/>
        <w:lang w:val="it-IT"/>
      </w:rPr>
      <w:t xml:space="preserve"> 3</w:t>
    </w:r>
    <w:r w:rsidRPr="00812671">
      <w:rPr>
        <w:bCs/>
        <w:iCs/>
        <w:sz w:val="16"/>
        <w:szCs w:val="16"/>
        <w:lang w:val="it-IT"/>
      </w:rPr>
      <w:t xml:space="preserve">, </w:t>
    </w:r>
    <w:r>
      <w:rPr>
        <w:bCs/>
        <w:iCs/>
        <w:sz w:val="16"/>
        <w:szCs w:val="16"/>
      </w:rPr>
      <w:t>Firstpage–Lastpage. https://doi.org/10.3390/xxxxx</w:t>
    </w:r>
    <w:bookmarkStart w:id="4" w:name="OLE_LINK3"/>
    <w:bookmarkStart w:id="5" w:name="OLE_LINK4"/>
    <w:r w:rsidRPr="00372FCD">
      <w:rPr>
        <w:sz w:val="16"/>
        <w:szCs w:val="16"/>
        <w:lang w:val="fr-CH"/>
      </w:rPr>
      <w:tab/>
      <w:t>www.mdpi.com/</w:t>
    </w:r>
    <w:r w:rsidRPr="00D236DF">
      <w:rPr>
        <w:sz w:val="16"/>
        <w:szCs w:val="16"/>
        <w:lang w:val="fr-CH"/>
      </w:rPr>
      <w:t>journal/</w:t>
    </w:r>
    <w:bookmarkEnd w:id="4"/>
    <w:bookmarkEnd w:id="5"/>
    <w:r w:rsidRPr="000C7AB4">
      <w:rPr>
        <w:sz w:val="16"/>
        <w:szCs w:val="16"/>
        <w:lang w:val="fr-CH"/>
      </w:rPr>
      <w:t>electricity</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A1F8C0" w14:textId="77777777" w:rsidR="00E56FB6" w:rsidRDefault="00E56FB6">
      <w:pPr>
        <w:spacing w:line="240" w:lineRule="auto"/>
      </w:pPr>
      <w:r>
        <w:separator/>
      </w:r>
    </w:p>
  </w:footnote>
  <w:footnote w:type="continuationSeparator" w:id="0">
    <w:p w14:paraId="7C6D5E99" w14:textId="77777777" w:rsidR="00E56FB6" w:rsidRDefault="00E56FB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F2316" w14:textId="77777777" w:rsidR="00B22CA8" w:rsidRDefault="00B22CA8" w:rsidP="00FA6861">
    <w:pPr>
      <w:pStyle w:val="Encabezado"/>
      <w:pBdr>
        <w:bottom w:val="none" w:sz="0" w:space="0" w:color="auto"/>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0014B5" w14:textId="14EF20B4" w:rsidR="00B22CA8" w:rsidRDefault="00B22CA8" w:rsidP="00FA5ACB">
    <w:pPr>
      <w:tabs>
        <w:tab w:val="right" w:pos="10466"/>
      </w:tabs>
      <w:adjustRightInd w:val="0"/>
      <w:snapToGrid w:val="0"/>
      <w:spacing w:line="240" w:lineRule="auto"/>
      <w:rPr>
        <w:sz w:val="16"/>
      </w:rPr>
    </w:pPr>
    <w:r w:rsidRPr="000C7AB4">
      <w:rPr>
        <w:i/>
        <w:iCs/>
        <w:sz w:val="16"/>
        <w:szCs w:val="16"/>
      </w:rPr>
      <w:t>Electricity</w:t>
    </w:r>
    <w:r>
      <w:rPr>
        <w:i/>
        <w:iCs/>
        <w:sz w:val="16"/>
        <w:szCs w:val="16"/>
      </w:rPr>
      <w:t xml:space="preserve"> </w:t>
    </w:r>
    <w:r>
      <w:rPr>
        <w:b/>
        <w:sz w:val="16"/>
      </w:rPr>
      <w:t>2022</w:t>
    </w:r>
    <w:r w:rsidRPr="00812671">
      <w:rPr>
        <w:sz w:val="16"/>
      </w:rPr>
      <w:t>,</w:t>
    </w:r>
    <w:r>
      <w:rPr>
        <w:i/>
        <w:sz w:val="16"/>
      </w:rPr>
      <w:t xml:space="preserve"> 3</w:t>
    </w:r>
    <w:r>
      <w:rPr>
        <w:sz w:val="16"/>
      </w:rPr>
      <w:t>, FOR PEER REVIEW</w:t>
    </w:r>
    <w:r>
      <w:rPr>
        <w:sz w:val="16"/>
      </w:rPr>
      <w:tab/>
    </w:r>
    <w:r>
      <w:rPr>
        <w:sz w:val="16"/>
      </w:rPr>
      <w:fldChar w:fldCharType="begin"/>
    </w:r>
    <w:r>
      <w:rPr>
        <w:sz w:val="16"/>
      </w:rPr>
      <w:instrText xml:space="preserve"> PAGE   \* MERGEFORMAT </w:instrText>
    </w:r>
    <w:r>
      <w:rPr>
        <w:sz w:val="16"/>
      </w:rPr>
      <w:fldChar w:fldCharType="separate"/>
    </w:r>
    <w:r w:rsidR="000B3641">
      <w:rPr>
        <w:sz w:val="16"/>
      </w:rPr>
      <w:t>19</w:t>
    </w:r>
    <w:r>
      <w:rPr>
        <w:sz w:val="16"/>
      </w:rPr>
      <w:fldChar w:fldCharType="end"/>
    </w:r>
  </w:p>
  <w:p w14:paraId="39273713" w14:textId="77777777" w:rsidR="00B22CA8" w:rsidRPr="00E74B43" w:rsidRDefault="00B22CA8" w:rsidP="00757FB1">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487" w:type="dxa"/>
      <w:tblCellMar>
        <w:left w:w="0" w:type="dxa"/>
        <w:right w:w="0" w:type="dxa"/>
      </w:tblCellMar>
      <w:tblLook w:val="04A0" w:firstRow="1" w:lastRow="0" w:firstColumn="1" w:lastColumn="0" w:noHBand="0" w:noVBand="1"/>
    </w:tblPr>
    <w:tblGrid>
      <w:gridCol w:w="3679"/>
      <w:gridCol w:w="4535"/>
      <w:gridCol w:w="2273"/>
    </w:tblGrid>
    <w:tr w:rsidR="00B22CA8" w:rsidRPr="00FA5ACB" w14:paraId="47D65EB7" w14:textId="77777777" w:rsidTr="00606837">
      <w:trPr>
        <w:trHeight w:val="686"/>
      </w:trPr>
      <w:tc>
        <w:tcPr>
          <w:tcW w:w="3679" w:type="dxa"/>
          <w:shd w:val="clear" w:color="auto" w:fill="auto"/>
          <w:vAlign w:val="center"/>
        </w:tcPr>
        <w:p w14:paraId="117C8EB1" w14:textId="77777777" w:rsidR="00B22CA8" w:rsidRPr="00B743B4" w:rsidRDefault="00B22CA8" w:rsidP="00FA5ACB">
          <w:pPr>
            <w:pStyle w:val="Encabezado"/>
            <w:pBdr>
              <w:bottom w:val="none" w:sz="0" w:space="0" w:color="auto"/>
            </w:pBdr>
            <w:jc w:val="left"/>
            <w:rPr>
              <w:rFonts w:eastAsia="DengXian"/>
              <w:b/>
              <w:bCs/>
            </w:rPr>
          </w:pPr>
          <w:r w:rsidRPr="00B743B4">
            <w:rPr>
              <w:rFonts w:eastAsia="DengXian"/>
              <w:b/>
              <w:bCs/>
              <w:lang w:val="es-ES" w:eastAsia="es-ES"/>
            </w:rPr>
            <w:drawing>
              <wp:inline distT="0" distB="0" distL="0" distR="0" wp14:anchorId="77DF3438" wp14:editId="48E33E21">
                <wp:extent cx="1240155" cy="4292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429260"/>
                        </a:xfrm>
                        <a:prstGeom prst="rect">
                          <a:avLst/>
                        </a:prstGeom>
                        <a:noFill/>
                        <a:ln>
                          <a:noFill/>
                        </a:ln>
                      </pic:spPr>
                    </pic:pic>
                  </a:graphicData>
                </a:graphic>
              </wp:inline>
            </w:drawing>
          </w:r>
        </w:p>
      </w:tc>
      <w:tc>
        <w:tcPr>
          <w:tcW w:w="4535" w:type="dxa"/>
          <w:shd w:val="clear" w:color="auto" w:fill="auto"/>
          <w:vAlign w:val="center"/>
        </w:tcPr>
        <w:p w14:paraId="727ADDDC" w14:textId="77777777" w:rsidR="00B22CA8" w:rsidRPr="00B743B4" w:rsidRDefault="00B22CA8" w:rsidP="00FA5ACB">
          <w:pPr>
            <w:pStyle w:val="Encabezado"/>
            <w:pBdr>
              <w:bottom w:val="none" w:sz="0" w:space="0" w:color="auto"/>
            </w:pBdr>
            <w:rPr>
              <w:rFonts w:eastAsia="DengXian"/>
              <w:b/>
              <w:bCs/>
            </w:rPr>
          </w:pPr>
        </w:p>
      </w:tc>
      <w:tc>
        <w:tcPr>
          <w:tcW w:w="2273" w:type="dxa"/>
          <w:shd w:val="clear" w:color="auto" w:fill="auto"/>
          <w:vAlign w:val="center"/>
        </w:tcPr>
        <w:p w14:paraId="6E9E3EA6" w14:textId="77777777" w:rsidR="00B22CA8" w:rsidRPr="00B743B4" w:rsidRDefault="00B22CA8" w:rsidP="00606837">
          <w:pPr>
            <w:pStyle w:val="Encabezado"/>
            <w:pBdr>
              <w:bottom w:val="none" w:sz="0" w:space="0" w:color="auto"/>
            </w:pBdr>
            <w:jc w:val="right"/>
            <w:rPr>
              <w:rFonts w:eastAsia="DengXian"/>
              <w:b/>
              <w:bCs/>
            </w:rPr>
          </w:pPr>
          <w:r>
            <w:rPr>
              <w:rFonts w:eastAsia="DengXian"/>
              <w:b/>
              <w:bCs/>
              <w:lang w:val="es-ES" w:eastAsia="es-ES"/>
            </w:rPr>
            <w:drawing>
              <wp:inline distT="0" distB="0" distL="0" distR="0" wp14:anchorId="50D36682" wp14:editId="59105FFE">
                <wp:extent cx="540000" cy="360000"/>
                <wp:effectExtent l="0" t="0" r="0" b="2540"/>
                <wp:docPr id="7" name="Picture 7"/>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2">
                          <a:extLst>
                            <a:ext uri="{28A0092B-C50C-407E-A947-70E740481C1C}">
                              <a14:useLocalDpi xmlns:a14="http://schemas.microsoft.com/office/drawing/2010/main" val="0"/>
                            </a:ext>
                          </a:extLst>
                        </a:blip>
                        <a:stretch>
                          <a:fillRect/>
                        </a:stretch>
                      </pic:blipFill>
                      <pic:spPr>
                        <a:xfrm>
                          <a:off x="0" y="0"/>
                          <a:ext cx="540000" cy="360000"/>
                        </a:xfrm>
                        <a:prstGeom prst="rect">
                          <a:avLst/>
                        </a:prstGeom>
                      </pic:spPr>
                    </pic:pic>
                  </a:graphicData>
                </a:graphic>
              </wp:inline>
            </w:drawing>
          </w:r>
        </w:p>
      </w:tc>
    </w:tr>
  </w:tbl>
  <w:p w14:paraId="05FC686D" w14:textId="77777777" w:rsidR="00B22CA8" w:rsidRPr="00731972" w:rsidRDefault="00B22CA8" w:rsidP="00757FB1">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B0516"/>
    <w:multiLevelType w:val="hybridMultilevel"/>
    <w:tmpl w:val="643008E0"/>
    <w:lvl w:ilvl="0" w:tplc="30708914">
      <w:start w:val="1"/>
      <w:numFmt w:val="decimal"/>
      <w:lvlText w:val="%1."/>
      <w:lvlJc w:val="left"/>
      <w:pPr>
        <w:ind w:left="2968" w:hanging="360"/>
      </w:pPr>
      <w:rPr>
        <w:rFonts w:hint="default"/>
      </w:rPr>
    </w:lvl>
    <w:lvl w:ilvl="1" w:tplc="080A0019" w:tentative="1">
      <w:start w:val="1"/>
      <w:numFmt w:val="lowerLetter"/>
      <w:lvlText w:val="%2."/>
      <w:lvlJc w:val="left"/>
      <w:pPr>
        <w:ind w:left="3688" w:hanging="360"/>
      </w:pPr>
    </w:lvl>
    <w:lvl w:ilvl="2" w:tplc="080A001B" w:tentative="1">
      <w:start w:val="1"/>
      <w:numFmt w:val="lowerRoman"/>
      <w:lvlText w:val="%3."/>
      <w:lvlJc w:val="right"/>
      <w:pPr>
        <w:ind w:left="4408" w:hanging="180"/>
      </w:pPr>
    </w:lvl>
    <w:lvl w:ilvl="3" w:tplc="080A000F" w:tentative="1">
      <w:start w:val="1"/>
      <w:numFmt w:val="decimal"/>
      <w:lvlText w:val="%4."/>
      <w:lvlJc w:val="left"/>
      <w:pPr>
        <w:ind w:left="5128" w:hanging="360"/>
      </w:pPr>
    </w:lvl>
    <w:lvl w:ilvl="4" w:tplc="080A0019" w:tentative="1">
      <w:start w:val="1"/>
      <w:numFmt w:val="lowerLetter"/>
      <w:lvlText w:val="%5."/>
      <w:lvlJc w:val="left"/>
      <w:pPr>
        <w:ind w:left="5848" w:hanging="360"/>
      </w:pPr>
    </w:lvl>
    <w:lvl w:ilvl="5" w:tplc="080A001B" w:tentative="1">
      <w:start w:val="1"/>
      <w:numFmt w:val="lowerRoman"/>
      <w:lvlText w:val="%6."/>
      <w:lvlJc w:val="right"/>
      <w:pPr>
        <w:ind w:left="6568" w:hanging="180"/>
      </w:pPr>
    </w:lvl>
    <w:lvl w:ilvl="6" w:tplc="080A000F" w:tentative="1">
      <w:start w:val="1"/>
      <w:numFmt w:val="decimal"/>
      <w:lvlText w:val="%7."/>
      <w:lvlJc w:val="left"/>
      <w:pPr>
        <w:ind w:left="7288" w:hanging="360"/>
      </w:pPr>
    </w:lvl>
    <w:lvl w:ilvl="7" w:tplc="080A0019" w:tentative="1">
      <w:start w:val="1"/>
      <w:numFmt w:val="lowerLetter"/>
      <w:lvlText w:val="%8."/>
      <w:lvlJc w:val="left"/>
      <w:pPr>
        <w:ind w:left="8008" w:hanging="360"/>
      </w:pPr>
    </w:lvl>
    <w:lvl w:ilvl="8" w:tplc="080A001B" w:tentative="1">
      <w:start w:val="1"/>
      <w:numFmt w:val="lowerRoman"/>
      <w:lvlText w:val="%9."/>
      <w:lvlJc w:val="right"/>
      <w:pPr>
        <w:ind w:left="8728" w:hanging="180"/>
      </w:pPr>
    </w:lvl>
  </w:abstractNum>
  <w:abstractNum w:abstractNumId="1" w15:restartNumberingAfterBreak="0">
    <w:nsid w:val="18B468F5"/>
    <w:multiLevelType w:val="hybridMultilevel"/>
    <w:tmpl w:val="70087E4E"/>
    <w:lvl w:ilvl="0" w:tplc="61544DBA">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C6F5D"/>
    <w:multiLevelType w:val="hybridMultilevel"/>
    <w:tmpl w:val="8BFE0D56"/>
    <w:lvl w:ilvl="0" w:tplc="CCCE9BD4">
      <w:start w:val="1"/>
      <w:numFmt w:val="bullet"/>
      <w:lvlRestart w:val="0"/>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3"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5"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3D062F2"/>
    <w:multiLevelType w:val="hybridMultilevel"/>
    <w:tmpl w:val="69EAAF7C"/>
    <w:lvl w:ilvl="0" w:tplc="0C0A0001">
      <w:start w:val="1"/>
      <w:numFmt w:val="bullet"/>
      <w:lvlText w:val=""/>
      <w:lvlJc w:val="left"/>
      <w:pPr>
        <w:ind w:left="3753" w:hanging="360"/>
      </w:pPr>
      <w:rPr>
        <w:rFonts w:ascii="Symbol" w:hAnsi="Symbol" w:hint="default"/>
      </w:rPr>
    </w:lvl>
    <w:lvl w:ilvl="1" w:tplc="0C0A0003" w:tentative="1">
      <w:start w:val="1"/>
      <w:numFmt w:val="bullet"/>
      <w:lvlText w:val="o"/>
      <w:lvlJc w:val="left"/>
      <w:pPr>
        <w:ind w:left="4473" w:hanging="360"/>
      </w:pPr>
      <w:rPr>
        <w:rFonts w:ascii="Courier New" w:hAnsi="Courier New" w:cs="Courier New" w:hint="default"/>
      </w:rPr>
    </w:lvl>
    <w:lvl w:ilvl="2" w:tplc="0C0A0005" w:tentative="1">
      <w:start w:val="1"/>
      <w:numFmt w:val="bullet"/>
      <w:lvlText w:val=""/>
      <w:lvlJc w:val="left"/>
      <w:pPr>
        <w:ind w:left="5193" w:hanging="360"/>
      </w:pPr>
      <w:rPr>
        <w:rFonts w:ascii="Wingdings" w:hAnsi="Wingdings" w:hint="default"/>
      </w:rPr>
    </w:lvl>
    <w:lvl w:ilvl="3" w:tplc="0C0A0001" w:tentative="1">
      <w:start w:val="1"/>
      <w:numFmt w:val="bullet"/>
      <w:lvlText w:val=""/>
      <w:lvlJc w:val="left"/>
      <w:pPr>
        <w:ind w:left="5913" w:hanging="360"/>
      </w:pPr>
      <w:rPr>
        <w:rFonts w:ascii="Symbol" w:hAnsi="Symbol" w:hint="default"/>
      </w:rPr>
    </w:lvl>
    <w:lvl w:ilvl="4" w:tplc="0C0A0003" w:tentative="1">
      <w:start w:val="1"/>
      <w:numFmt w:val="bullet"/>
      <w:lvlText w:val="o"/>
      <w:lvlJc w:val="left"/>
      <w:pPr>
        <w:ind w:left="6633" w:hanging="360"/>
      </w:pPr>
      <w:rPr>
        <w:rFonts w:ascii="Courier New" w:hAnsi="Courier New" w:cs="Courier New" w:hint="default"/>
      </w:rPr>
    </w:lvl>
    <w:lvl w:ilvl="5" w:tplc="0C0A0005" w:tentative="1">
      <w:start w:val="1"/>
      <w:numFmt w:val="bullet"/>
      <w:lvlText w:val=""/>
      <w:lvlJc w:val="left"/>
      <w:pPr>
        <w:ind w:left="7353" w:hanging="360"/>
      </w:pPr>
      <w:rPr>
        <w:rFonts w:ascii="Wingdings" w:hAnsi="Wingdings" w:hint="default"/>
      </w:rPr>
    </w:lvl>
    <w:lvl w:ilvl="6" w:tplc="0C0A0001" w:tentative="1">
      <w:start w:val="1"/>
      <w:numFmt w:val="bullet"/>
      <w:lvlText w:val=""/>
      <w:lvlJc w:val="left"/>
      <w:pPr>
        <w:ind w:left="8073" w:hanging="360"/>
      </w:pPr>
      <w:rPr>
        <w:rFonts w:ascii="Symbol" w:hAnsi="Symbol" w:hint="default"/>
      </w:rPr>
    </w:lvl>
    <w:lvl w:ilvl="7" w:tplc="0C0A0003" w:tentative="1">
      <w:start w:val="1"/>
      <w:numFmt w:val="bullet"/>
      <w:lvlText w:val="o"/>
      <w:lvlJc w:val="left"/>
      <w:pPr>
        <w:ind w:left="8793" w:hanging="360"/>
      </w:pPr>
      <w:rPr>
        <w:rFonts w:ascii="Courier New" w:hAnsi="Courier New" w:cs="Courier New" w:hint="default"/>
      </w:rPr>
    </w:lvl>
    <w:lvl w:ilvl="8" w:tplc="0C0A0005" w:tentative="1">
      <w:start w:val="1"/>
      <w:numFmt w:val="bullet"/>
      <w:lvlText w:val=""/>
      <w:lvlJc w:val="left"/>
      <w:pPr>
        <w:ind w:left="9513" w:hanging="360"/>
      </w:pPr>
      <w:rPr>
        <w:rFonts w:ascii="Wingdings" w:hAnsi="Wingdings" w:hint="default"/>
      </w:rPr>
    </w:lvl>
  </w:abstractNum>
  <w:abstractNum w:abstractNumId="7"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8" w15:restartNumberingAfterBreak="0">
    <w:nsid w:val="46F20875"/>
    <w:multiLevelType w:val="hybridMultilevel"/>
    <w:tmpl w:val="1DB2833C"/>
    <w:lvl w:ilvl="0" w:tplc="300A0001">
      <w:start w:val="1"/>
      <w:numFmt w:val="bullet"/>
      <w:lvlText w:val=""/>
      <w:lvlJc w:val="left"/>
      <w:pPr>
        <w:ind w:left="3753" w:hanging="360"/>
      </w:pPr>
      <w:rPr>
        <w:rFonts w:ascii="Symbol" w:hAnsi="Symbol" w:hint="default"/>
      </w:rPr>
    </w:lvl>
    <w:lvl w:ilvl="1" w:tplc="300A0003" w:tentative="1">
      <w:start w:val="1"/>
      <w:numFmt w:val="bullet"/>
      <w:lvlText w:val="o"/>
      <w:lvlJc w:val="left"/>
      <w:pPr>
        <w:ind w:left="4473" w:hanging="360"/>
      </w:pPr>
      <w:rPr>
        <w:rFonts w:ascii="Courier New" w:hAnsi="Courier New" w:cs="Courier New" w:hint="default"/>
      </w:rPr>
    </w:lvl>
    <w:lvl w:ilvl="2" w:tplc="300A0005" w:tentative="1">
      <w:start w:val="1"/>
      <w:numFmt w:val="bullet"/>
      <w:lvlText w:val=""/>
      <w:lvlJc w:val="left"/>
      <w:pPr>
        <w:ind w:left="5193" w:hanging="360"/>
      </w:pPr>
      <w:rPr>
        <w:rFonts w:ascii="Wingdings" w:hAnsi="Wingdings" w:hint="default"/>
      </w:rPr>
    </w:lvl>
    <w:lvl w:ilvl="3" w:tplc="300A0001" w:tentative="1">
      <w:start w:val="1"/>
      <w:numFmt w:val="bullet"/>
      <w:lvlText w:val=""/>
      <w:lvlJc w:val="left"/>
      <w:pPr>
        <w:ind w:left="5913" w:hanging="360"/>
      </w:pPr>
      <w:rPr>
        <w:rFonts w:ascii="Symbol" w:hAnsi="Symbol" w:hint="default"/>
      </w:rPr>
    </w:lvl>
    <w:lvl w:ilvl="4" w:tplc="300A0003" w:tentative="1">
      <w:start w:val="1"/>
      <w:numFmt w:val="bullet"/>
      <w:lvlText w:val="o"/>
      <w:lvlJc w:val="left"/>
      <w:pPr>
        <w:ind w:left="6633" w:hanging="360"/>
      </w:pPr>
      <w:rPr>
        <w:rFonts w:ascii="Courier New" w:hAnsi="Courier New" w:cs="Courier New" w:hint="default"/>
      </w:rPr>
    </w:lvl>
    <w:lvl w:ilvl="5" w:tplc="300A0005" w:tentative="1">
      <w:start w:val="1"/>
      <w:numFmt w:val="bullet"/>
      <w:lvlText w:val=""/>
      <w:lvlJc w:val="left"/>
      <w:pPr>
        <w:ind w:left="7353" w:hanging="360"/>
      </w:pPr>
      <w:rPr>
        <w:rFonts w:ascii="Wingdings" w:hAnsi="Wingdings" w:hint="default"/>
      </w:rPr>
    </w:lvl>
    <w:lvl w:ilvl="6" w:tplc="300A0001" w:tentative="1">
      <w:start w:val="1"/>
      <w:numFmt w:val="bullet"/>
      <w:lvlText w:val=""/>
      <w:lvlJc w:val="left"/>
      <w:pPr>
        <w:ind w:left="8073" w:hanging="360"/>
      </w:pPr>
      <w:rPr>
        <w:rFonts w:ascii="Symbol" w:hAnsi="Symbol" w:hint="default"/>
      </w:rPr>
    </w:lvl>
    <w:lvl w:ilvl="7" w:tplc="300A0003" w:tentative="1">
      <w:start w:val="1"/>
      <w:numFmt w:val="bullet"/>
      <w:lvlText w:val="o"/>
      <w:lvlJc w:val="left"/>
      <w:pPr>
        <w:ind w:left="8793" w:hanging="360"/>
      </w:pPr>
      <w:rPr>
        <w:rFonts w:ascii="Courier New" w:hAnsi="Courier New" w:cs="Courier New" w:hint="default"/>
      </w:rPr>
    </w:lvl>
    <w:lvl w:ilvl="8" w:tplc="300A0005" w:tentative="1">
      <w:start w:val="1"/>
      <w:numFmt w:val="bullet"/>
      <w:lvlText w:val=""/>
      <w:lvlJc w:val="left"/>
      <w:pPr>
        <w:ind w:left="9513" w:hanging="360"/>
      </w:pPr>
      <w:rPr>
        <w:rFonts w:ascii="Wingdings" w:hAnsi="Wingdings" w:hint="default"/>
      </w:rPr>
    </w:lvl>
  </w:abstractNum>
  <w:abstractNum w:abstractNumId="9" w15:restartNumberingAfterBreak="0">
    <w:nsid w:val="50127736"/>
    <w:multiLevelType w:val="multilevel"/>
    <w:tmpl w:val="1C10E178"/>
    <w:lvl w:ilvl="0">
      <w:start w:val="2"/>
      <w:numFmt w:val="decimal"/>
      <w:lvlRestart w:val="0"/>
      <w:pStyle w:val="MDPI37itemize"/>
      <w:lvlText w:val="%1."/>
      <w:lvlJc w:val="left"/>
      <w:pPr>
        <w:ind w:left="3033" w:hanging="425"/>
      </w:pPr>
      <w:rPr>
        <w:rFonts w:hint="default"/>
        <w:b w:val="0"/>
        <w:i w:val="0"/>
        <w:sz w:val="20"/>
        <w:vertAlign w:val="baseline"/>
      </w:rPr>
    </w:lvl>
    <w:lvl w:ilvl="1">
      <w:start w:val="3"/>
      <w:numFmt w:val="decimal"/>
      <w:isLgl/>
      <w:lvlText w:val="%1.%2."/>
      <w:lvlJc w:val="left"/>
      <w:pPr>
        <w:ind w:left="2968" w:hanging="360"/>
      </w:pPr>
      <w:rPr>
        <w:rFonts w:hint="default"/>
      </w:rPr>
    </w:lvl>
    <w:lvl w:ilvl="2">
      <w:start w:val="1"/>
      <w:numFmt w:val="decimal"/>
      <w:isLgl/>
      <w:lvlText w:val="%1.%2.%3."/>
      <w:lvlJc w:val="left"/>
      <w:pPr>
        <w:ind w:left="3328" w:hanging="720"/>
      </w:pPr>
      <w:rPr>
        <w:rFonts w:hint="default"/>
      </w:rPr>
    </w:lvl>
    <w:lvl w:ilvl="3">
      <w:start w:val="1"/>
      <w:numFmt w:val="decimal"/>
      <w:isLgl/>
      <w:lvlText w:val="%1.%2.%3.%4."/>
      <w:lvlJc w:val="left"/>
      <w:pPr>
        <w:ind w:left="3328" w:hanging="720"/>
      </w:pPr>
      <w:rPr>
        <w:rFonts w:hint="default"/>
      </w:rPr>
    </w:lvl>
    <w:lvl w:ilvl="4">
      <w:start w:val="1"/>
      <w:numFmt w:val="decimal"/>
      <w:isLgl/>
      <w:lvlText w:val="%1.%2.%3.%4.%5."/>
      <w:lvlJc w:val="left"/>
      <w:pPr>
        <w:ind w:left="3688" w:hanging="1080"/>
      </w:pPr>
      <w:rPr>
        <w:rFonts w:hint="default"/>
      </w:rPr>
    </w:lvl>
    <w:lvl w:ilvl="5">
      <w:start w:val="1"/>
      <w:numFmt w:val="decimal"/>
      <w:isLgl/>
      <w:lvlText w:val="%1.%2.%3.%4.%5.%6."/>
      <w:lvlJc w:val="left"/>
      <w:pPr>
        <w:ind w:left="3688" w:hanging="1080"/>
      </w:pPr>
      <w:rPr>
        <w:rFonts w:hint="default"/>
      </w:rPr>
    </w:lvl>
    <w:lvl w:ilvl="6">
      <w:start w:val="1"/>
      <w:numFmt w:val="decimal"/>
      <w:isLgl/>
      <w:lvlText w:val="%1.%2.%3.%4.%5.%6.%7."/>
      <w:lvlJc w:val="left"/>
      <w:pPr>
        <w:ind w:left="3688" w:hanging="1080"/>
      </w:pPr>
      <w:rPr>
        <w:rFonts w:hint="default"/>
      </w:rPr>
    </w:lvl>
    <w:lvl w:ilvl="7">
      <w:start w:val="1"/>
      <w:numFmt w:val="decimal"/>
      <w:isLgl/>
      <w:lvlText w:val="%1.%2.%3.%4.%5.%6.%7.%8."/>
      <w:lvlJc w:val="left"/>
      <w:pPr>
        <w:ind w:left="4048" w:hanging="1440"/>
      </w:pPr>
      <w:rPr>
        <w:rFonts w:hint="default"/>
      </w:rPr>
    </w:lvl>
    <w:lvl w:ilvl="8">
      <w:start w:val="1"/>
      <w:numFmt w:val="decimal"/>
      <w:isLgl/>
      <w:lvlText w:val="%1.%2.%3.%4.%5.%6.%7.%8.%9."/>
      <w:lvlJc w:val="left"/>
      <w:pPr>
        <w:ind w:left="4048" w:hanging="1440"/>
      </w:pPr>
      <w:rPr>
        <w:rFonts w:hint="default"/>
      </w:rPr>
    </w:lvl>
  </w:abstractNum>
  <w:abstractNum w:abstractNumId="10" w15:restartNumberingAfterBreak="0">
    <w:nsid w:val="50E076B6"/>
    <w:multiLevelType w:val="hybridMultilevel"/>
    <w:tmpl w:val="4DD2E6C4"/>
    <w:lvl w:ilvl="0" w:tplc="EFFAF6DE">
      <w:start w:val="1"/>
      <w:numFmt w:val="decimal"/>
      <w:lvlRestart w:val="0"/>
      <w:pStyle w:val="MDPI71FootNotes"/>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4075B53"/>
    <w:multiLevelType w:val="hybridMultilevel"/>
    <w:tmpl w:val="A0DCA02E"/>
    <w:lvl w:ilvl="0" w:tplc="5CB0595C">
      <w:start w:val="1"/>
      <w:numFmt w:val="decimal"/>
      <w:lvlRestart w:val="0"/>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3"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BF962B0"/>
    <w:multiLevelType w:val="hybridMultilevel"/>
    <w:tmpl w:val="0FCC5BAE"/>
    <w:lvl w:ilvl="0" w:tplc="47169DCC">
      <w:start w:val="1"/>
      <w:numFmt w:val="decimal"/>
      <w:lvlRestart w:val="0"/>
      <w:pStyle w:val="MDPI7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7"/>
  </w:num>
  <w:num w:numId="3">
    <w:abstractNumId w:val="3"/>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12"/>
  </w:num>
  <w:num w:numId="7">
    <w:abstractNumId w:val="2"/>
  </w:num>
  <w:num w:numId="8">
    <w:abstractNumId w:val="12"/>
  </w:num>
  <w:num w:numId="9">
    <w:abstractNumId w:val="2"/>
  </w:num>
  <w:num w:numId="10">
    <w:abstractNumId w:val="12"/>
  </w:num>
  <w:num w:numId="11">
    <w:abstractNumId w:val="2"/>
  </w:num>
  <w:num w:numId="12">
    <w:abstractNumId w:val="13"/>
  </w:num>
  <w:num w:numId="13">
    <w:abstractNumId w:val="12"/>
  </w:num>
  <w:num w:numId="14">
    <w:abstractNumId w:val="2"/>
  </w:num>
  <w:num w:numId="15">
    <w:abstractNumId w:val="1"/>
  </w:num>
  <w:num w:numId="16">
    <w:abstractNumId w:val="11"/>
  </w:num>
  <w:num w:numId="17">
    <w:abstractNumId w:val="1"/>
  </w:num>
  <w:num w:numId="18">
    <w:abstractNumId w:val="12"/>
  </w:num>
  <w:num w:numId="19">
    <w:abstractNumId w:val="2"/>
  </w:num>
  <w:num w:numId="20">
    <w:abstractNumId w:val="1"/>
  </w:num>
  <w:num w:numId="21">
    <w:abstractNumId w:val="10"/>
  </w:num>
  <w:num w:numId="22">
    <w:abstractNumId w:val="9"/>
  </w:num>
  <w:num w:numId="23">
    <w:abstractNumId w:val="14"/>
  </w:num>
  <w:num w:numId="24">
    <w:abstractNumId w:val="0"/>
  </w:num>
  <w:num w:numId="25">
    <w:abstractNumId w:val="14"/>
  </w:num>
  <w:num w:numId="26">
    <w:abstractNumId w:val="14"/>
  </w:num>
  <w:num w:numId="27">
    <w:abstractNumId w:val="14"/>
  </w:num>
  <w:num w:numId="28">
    <w:abstractNumId w:val="6"/>
  </w:num>
  <w:num w:numId="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510"/>
  <w:autoHyphenation/>
  <w:hyphenationZone w:val="425"/>
  <w:drawingGridHorizontalSpacing w:val="10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5AC"/>
    <w:rsid w:val="00000B88"/>
    <w:rsid w:val="00000C1E"/>
    <w:rsid w:val="0000179C"/>
    <w:rsid w:val="00002492"/>
    <w:rsid w:val="000075B7"/>
    <w:rsid w:val="00010BBD"/>
    <w:rsid w:val="000140F2"/>
    <w:rsid w:val="00032043"/>
    <w:rsid w:val="00033594"/>
    <w:rsid w:val="00036528"/>
    <w:rsid w:val="00036DC8"/>
    <w:rsid w:val="00041902"/>
    <w:rsid w:val="000447AE"/>
    <w:rsid w:val="000548C3"/>
    <w:rsid w:val="000552F7"/>
    <w:rsid w:val="00056D71"/>
    <w:rsid w:val="0005733C"/>
    <w:rsid w:val="00062A40"/>
    <w:rsid w:val="00066E56"/>
    <w:rsid w:val="00067432"/>
    <w:rsid w:val="0007154E"/>
    <w:rsid w:val="00075EC5"/>
    <w:rsid w:val="00075EDC"/>
    <w:rsid w:val="00081FE2"/>
    <w:rsid w:val="000917A0"/>
    <w:rsid w:val="00095D72"/>
    <w:rsid w:val="000A00E1"/>
    <w:rsid w:val="000A110D"/>
    <w:rsid w:val="000A4E5D"/>
    <w:rsid w:val="000A7D9B"/>
    <w:rsid w:val="000B2BD8"/>
    <w:rsid w:val="000B3641"/>
    <w:rsid w:val="000C10C3"/>
    <w:rsid w:val="000C3901"/>
    <w:rsid w:val="000C7AB4"/>
    <w:rsid w:val="000D1499"/>
    <w:rsid w:val="000D27B4"/>
    <w:rsid w:val="000D5CF7"/>
    <w:rsid w:val="000E0476"/>
    <w:rsid w:val="000E4768"/>
    <w:rsid w:val="000F23E7"/>
    <w:rsid w:val="00106543"/>
    <w:rsid w:val="001069D1"/>
    <w:rsid w:val="0010747B"/>
    <w:rsid w:val="001079BF"/>
    <w:rsid w:val="00110906"/>
    <w:rsid w:val="00112166"/>
    <w:rsid w:val="00116D26"/>
    <w:rsid w:val="001347FA"/>
    <w:rsid w:val="0013756D"/>
    <w:rsid w:val="0013772F"/>
    <w:rsid w:val="00137CEA"/>
    <w:rsid w:val="00140298"/>
    <w:rsid w:val="00141DC6"/>
    <w:rsid w:val="00142D3E"/>
    <w:rsid w:val="00146DD2"/>
    <w:rsid w:val="00150D5B"/>
    <w:rsid w:val="0015664E"/>
    <w:rsid w:val="00157E7C"/>
    <w:rsid w:val="00161D6E"/>
    <w:rsid w:val="0016260E"/>
    <w:rsid w:val="00162EFF"/>
    <w:rsid w:val="00170650"/>
    <w:rsid w:val="00177610"/>
    <w:rsid w:val="001805F2"/>
    <w:rsid w:val="00181614"/>
    <w:rsid w:val="0018252D"/>
    <w:rsid w:val="001838B0"/>
    <w:rsid w:val="001860EE"/>
    <w:rsid w:val="00190089"/>
    <w:rsid w:val="00191386"/>
    <w:rsid w:val="00195AC5"/>
    <w:rsid w:val="00197DE3"/>
    <w:rsid w:val="001A0A36"/>
    <w:rsid w:val="001A4513"/>
    <w:rsid w:val="001A7E13"/>
    <w:rsid w:val="001B4C4F"/>
    <w:rsid w:val="001B59AA"/>
    <w:rsid w:val="001C0889"/>
    <w:rsid w:val="001C0C80"/>
    <w:rsid w:val="001C1E3A"/>
    <w:rsid w:val="001C3A8F"/>
    <w:rsid w:val="001D00F2"/>
    <w:rsid w:val="001D08AC"/>
    <w:rsid w:val="001D2666"/>
    <w:rsid w:val="001D6457"/>
    <w:rsid w:val="001D7B2C"/>
    <w:rsid w:val="001E28DE"/>
    <w:rsid w:val="001E2AEB"/>
    <w:rsid w:val="001E3476"/>
    <w:rsid w:val="001E3E73"/>
    <w:rsid w:val="001F0424"/>
    <w:rsid w:val="001F193E"/>
    <w:rsid w:val="001F3649"/>
    <w:rsid w:val="001F4171"/>
    <w:rsid w:val="001F4A88"/>
    <w:rsid w:val="001F701D"/>
    <w:rsid w:val="0020116F"/>
    <w:rsid w:val="002018E3"/>
    <w:rsid w:val="002031EE"/>
    <w:rsid w:val="002112FC"/>
    <w:rsid w:val="00211BD5"/>
    <w:rsid w:val="00215EB9"/>
    <w:rsid w:val="00216B5B"/>
    <w:rsid w:val="00221032"/>
    <w:rsid w:val="00223DC8"/>
    <w:rsid w:val="00225858"/>
    <w:rsid w:val="00225E4E"/>
    <w:rsid w:val="00226108"/>
    <w:rsid w:val="00226AE4"/>
    <w:rsid w:val="00226D97"/>
    <w:rsid w:val="00235EA1"/>
    <w:rsid w:val="00236651"/>
    <w:rsid w:val="00243695"/>
    <w:rsid w:val="00247AB2"/>
    <w:rsid w:val="0025196E"/>
    <w:rsid w:val="002532BE"/>
    <w:rsid w:val="002554A3"/>
    <w:rsid w:val="00260831"/>
    <w:rsid w:val="0026220E"/>
    <w:rsid w:val="00266437"/>
    <w:rsid w:val="00266857"/>
    <w:rsid w:val="00273EBF"/>
    <w:rsid w:val="002743A9"/>
    <w:rsid w:val="00276902"/>
    <w:rsid w:val="002806C0"/>
    <w:rsid w:val="002818B1"/>
    <w:rsid w:val="00282A3D"/>
    <w:rsid w:val="00285E2F"/>
    <w:rsid w:val="002905B3"/>
    <w:rsid w:val="00293166"/>
    <w:rsid w:val="002A190E"/>
    <w:rsid w:val="002A29B6"/>
    <w:rsid w:val="002A34B1"/>
    <w:rsid w:val="002A4156"/>
    <w:rsid w:val="002A7E0A"/>
    <w:rsid w:val="002B18AE"/>
    <w:rsid w:val="002B1A65"/>
    <w:rsid w:val="002B7229"/>
    <w:rsid w:val="002C4AB4"/>
    <w:rsid w:val="002D480C"/>
    <w:rsid w:val="002E228E"/>
    <w:rsid w:val="002E2452"/>
    <w:rsid w:val="002E3A2D"/>
    <w:rsid w:val="003015C2"/>
    <w:rsid w:val="003060E1"/>
    <w:rsid w:val="00310C53"/>
    <w:rsid w:val="0031437B"/>
    <w:rsid w:val="00314946"/>
    <w:rsid w:val="00315A89"/>
    <w:rsid w:val="00321E48"/>
    <w:rsid w:val="00322DA0"/>
    <w:rsid w:val="00326141"/>
    <w:rsid w:val="00351911"/>
    <w:rsid w:val="00352564"/>
    <w:rsid w:val="003535D1"/>
    <w:rsid w:val="0035602F"/>
    <w:rsid w:val="00360D05"/>
    <w:rsid w:val="003658E4"/>
    <w:rsid w:val="003808F9"/>
    <w:rsid w:val="003822F6"/>
    <w:rsid w:val="00385BA2"/>
    <w:rsid w:val="00390FC3"/>
    <w:rsid w:val="00391D06"/>
    <w:rsid w:val="00394976"/>
    <w:rsid w:val="0039515F"/>
    <w:rsid w:val="003963C4"/>
    <w:rsid w:val="00396F11"/>
    <w:rsid w:val="003A6B5F"/>
    <w:rsid w:val="003B12C4"/>
    <w:rsid w:val="003B1A90"/>
    <w:rsid w:val="003B4875"/>
    <w:rsid w:val="003B4F81"/>
    <w:rsid w:val="003B5DE5"/>
    <w:rsid w:val="003B71FA"/>
    <w:rsid w:val="003C02E2"/>
    <w:rsid w:val="003C1CBF"/>
    <w:rsid w:val="003D29A2"/>
    <w:rsid w:val="003D48F9"/>
    <w:rsid w:val="003D4A86"/>
    <w:rsid w:val="003D524A"/>
    <w:rsid w:val="003D5278"/>
    <w:rsid w:val="003E0F93"/>
    <w:rsid w:val="003E34ED"/>
    <w:rsid w:val="003F36C9"/>
    <w:rsid w:val="003F3CD5"/>
    <w:rsid w:val="003F4DA0"/>
    <w:rsid w:val="003F682E"/>
    <w:rsid w:val="0040058A"/>
    <w:rsid w:val="00400DB1"/>
    <w:rsid w:val="00401D30"/>
    <w:rsid w:val="00405465"/>
    <w:rsid w:val="00405996"/>
    <w:rsid w:val="004067B1"/>
    <w:rsid w:val="0041212E"/>
    <w:rsid w:val="0041750A"/>
    <w:rsid w:val="004224A1"/>
    <w:rsid w:val="00422E14"/>
    <w:rsid w:val="00451294"/>
    <w:rsid w:val="00456895"/>
    <w:rsid w:val="004609C1"/>
    <w:rsid w:val="00463584"/>
    <w:rsid w:val="004757D6"/>
    <w:rsid w:val="00477F8A"/>
    <w:rsid w:val="0048153C"/>
    <w:rsid w:val="004836E6"/>
    <w:rsid w:val="00483E5F"/>
    <w:rsid w:val="0048744D"/>
    <w:rsid w:val="00487B34"/>
    <w:rsid w:val="00495195"/>
    <w:rsid w:val="00496BB5"/>
    <w:rsid w:val="004A5888"/>
    <w:rsid w:val="004A5CE5"/>
    <w:rsid w:val="004A7BA7"/>
    <w:rsid w:val="004B5100"/>
    <w:rsid w:val="004B5913"/>
    <w:rsid w:val="004C05F5"/>
    <w:rsid w:val="004C722D"/>
    <w:rsid w:val="004C723B"/>
    <w:rsid w:val="004D0002"/>
    <w:rsid w:val="004D31BE"/>
    <w:rsid w:val="004D7A0B"/>
    <w:rsid w:val="004E4638"/>
    <w:rsid w:val="004E46FE"/>
    <w:rsid w:val="004F09A8"/>
    <w:rsid w:val="004F1436"/>
    <w:rsid w:val="004F6D92"/>
    <w:rsid w:val="00500D67"/>
    <w:rsid w:val="00505512"/>
    <w:rsid w:val="00512225"/>
    <w:rsid w:val="0051251B"/>
    <w:rsid w:val="00534E89"/>
    <w:rsid w:val="00535478"/>
    <w:rsid w:val="00535B2C"/>
    <w:rsid w:val="00536C8E"/>
    <w:rsid w:val="005414F5"/>
    <w:rsid w:val="00542332"/>
    <w:rsid w:val="00542A73"/>
    <w:rsid w:val="005462AB"/>
    <w:rsid w:val="00556F5E"/>
    <w:rsid w:val="00560B0C"/>
    <w:rsid w:val="005641F8"/>
    <w:rsid w:val="00573778"/>
    <w:rsid w:val="005746FB"/>
    <w:rsid w:val="00576FD6"/>
    <w:rsid w:val="00580CEB"/>
    <w:rsid w:val="00581310"/>
    <w:rsid w:val="00585739"/>
    <w:rsid w:val="005860C8"/>
    <w:rsid w:val="00586C1B"/>
    <w:rsid w:val="005922AC"/>
    <w:rsid w:val="00592438"/>
    <w:rsid w:val="0059458C"/>
    <w:rsid w:val="005A2259"/>
    <w:rsid w:val="005A3968"/>
    <w:rsid w:val="005A5FAD"/>
    <w:rsid w:val="005A6F24"/>
    <w:rsid w:val="005B1C45"/>
    <w:rsid w:val="005D06A2"/>
    <w:rsid w:val="005D2A28"/>
    <w:rsid w:val="005E0E91"/>
    <w:rsid w:val="005E1CC4"/>
    <w:rsid w:val="005E5C6F"/>
    <w:rsid w:val="00603949"/>
    <w:rsid w:val="00606837"/>
    <w:rsid w:val="00606CA2"/>
    <w:rsid w:val="00607B40"/>
    <w:rsid w:val="00614FF0"/>
    <w:rsid w:val="00615A6D"/>
    <w:rsid w:val="00623510"/>
    <w:rsid w:val="00632074"/>
    <w:rsid w:val="006402FB"/>
    <w:rsid w:val="00643926"/>
    <w:rsid w:val="006449F0"/>
    <w:rsid w:val="00647BB8"/>
    <w:rsid w:val="00647BC3"/>
    <w:rsid w:val="006515EC"/>
    <w:rsid w:val="006702E5"/>
    <w:rsid w:val="006734E7"/>
    <w:rsid w:val="006776B0"/>
    <w:rsid w:val="006804D8"/>
    <w:rsid w:val="00680744"/>
    <w:rsid w:val="00684D2D"/>
    <w:rsid w:val="0068525B"/>
    <w:rsid w:val="00692393"/>
    <w:rsid w:val="00697D60"/>
    <w:rsid w:val="006A02E4"/>
    <w:rsid w:val="006A36F2"/>
    <w:rsid w:val="006A4693"/>
    <w:rsid w:val="006A6CEC"/>
    <w:rsid w:val="006C413D"/>
    <w:rsid w:val="006C67DB"/>
    <w:rsid w:val="006C68F7"/>
    <w:rsid w:val="006C6F43"/>
    <w:rsid w:val="006D056F"/>
    <w:rsid w:val="006D3795"/>
    <w:rsid w:val="006D6F26"/>
    <w:rsid w:val="006E3E1A"/>
    <w:rsid w:val="006E72B6"/>
    <w:rsid w:val="006F4271"/>
    <w:rsid w:val="006F6111"/>
    <w:rsid w:val="00701E3D"/>
    <w:rsid w:val="0070234A"/>
    <w:rsid w:val="007031BE"/>
    <w:rsid w:val="0070389B"/>
    <w:rsid w:val="00705B7C"/>
    <w:rsid w:val="00706206"/>
    <w:rsid w:val="00707B92"/>
    <w:rsid w:val="007110BC"/>
    <w:rsid w:val="00714BA8"/>
    <w:rsid w:val="00714DE5"/>
    <w:rsid w:val="00715ADB"/>
    <w:rsid w:val="007161E7"/>
    <w:rsid w:val="00717805"/>
    <w:rsid w:val="00720B4C"/>
    <w:rsid w:val="007223A7"/>
    <w:rsid w:val="00726695"/>
    <w:rsid w:val="007269CB"/>
    <w:rsid w:val="00726D5B"/>
    <w:rsid w:val="00726EB1"/>
    <w:rsid w:val="00726FAF"/>
    <w:rsid w:val="00727027"/>
    <w:rsid w:val="007278EE"/>
    <w:rsid w:val="00727E5C"/>
    <w:rsid w:val="00730279"/>
    <w:rsid w:val="00731972"/>
    <w:rsid w:val="00731C94"/>
    <w:rsid w:val="00734936"/>
    <w:rsid w:val="007372D6"/>
    <w:rsid w:val="00737712"/>
    <w:rsid w:val="00740B32"/>
    <w:rsid w:val="00743A48"/>
    <w:rsid w:val="00744DDF"/>
    <w:rsid w:val="00751104"/>
    <w:rsid w:val="007575BE"/>
    <w:rsid w:val="00757FB1"/>
    <w:rsid w:val="0076290B"/>
    <w:rsid w:val="007641B2"/>
    <w:rsid w:val="00764329"/>
    <w:rsid w:val="00771F58"/>
    <w:rsid w:val="007729D3"/>
    <w:rsid w:val="00772A50"/>
    <w:rsid w:val="00773E68"/>
    <w:rsid w:val="007752A2"/>
    <w:rsid w:val="0078124D"/>
    <w:rsid w:val="007824CC"/>
    <w:rsid w:val="007867C8"/>
    <w:rsid w:val="00786CD2"/>
    <w:rsid w:val="0079063B"/>
    <w:rsid w:val="007907E9"/>
    <w:rsid w:val="0079128E"/>
    <w:rsid w:val="0079157F"/>
    <w:rsid w:val="007940F3"/>
    <w:rsid w:val="007955F0"/>
    <w:rsid w:val="00796B03"/>
    <w:rsid w:val="007A2681"/>
    <w:rsid w:val="007A62E9"/>
    <w:rsid w:val="007A6BB2"/>
    <w:rsid w:val="007A7A10"/>
    <w:rsid w:val="007B153F"/>
    <w:rsid w:val="007B6893"/>
    <w:rsid w:val="007B6A78"/>
    <w:rsid w:val="007C1684"/>
    <w:rsid w:val="007D23B3"/>
    <w:rsid w:val="007E1C6A"/>
    <w:rsid w:val="007E2A44"/>
    <w:rsid w:val="007E46E6"/>
    <w:rsid w:val="007E6017"/>
    <w:rsid w:val="007E6337"/>
    <w:rsid w:val="007F0842"/>
    <w:rsid w:val="007F1D60"/>
    <w:rsid w:val="007F2304"/>
    <w:rsid w:val="007F4841"/>
    <w:rsid w:val="007F64CA"/>
    <w:rsid w:val="0081177B"/>
    <w:rsid w:val="00812671"/>
    <w:rsid w:val="00815517"/>
    <w:rsid w:val="008170D8"/>
    <w:rsid w:val="008245B9"/>
    <w:rsid w:val="008306E7"/>
    <w:rsid w:val="00840413"/>
    <w:rsid w:val="00841B5D"/>
    <w:rsid w:val="008435AC"/>
    <w:rsid w:val="0084394E"/>
    <w:rsid w:val="0084452B"/>
    <w:rsid w:val="008449F3"/>
    <w:rsid w:val="00847A46"/>
    <w:rsid w:val="0085002C"/>
    <w:rsid w:val="00852FB5"/>
    <w:rsid w:val="0087760B"/>
    <w:rsid w:val="008832C2"/>
    <w:rsid w:val="00894302"/>
    <w:rsid w:val="008947E5"/>
    <w:rsid w:val="008948AF"/>
    <w:rsid w:val="00894BD2"/>
    <w:rsid w:val="00896563"/>
    <w:rsid w:val="008965CE"/>
    <w:rsid w:val="008A0E6C"/>
    <w:rsid w:val="008C03F3"/>
    <w:rsid w:val="008D1410"/>
    <w:rsid w:val="008D2869"/>
    <w:rsid w:val="008E2EBF"/>
    <w:rsid w:val="008E3DAC"/>
    <w:rsid w:val="008E3F2A"/>
    <w:rsid w:val="008E4521"/>
    <w:rsid w:val="008F6800"/>
    <w:rsid w:val="00901D0E"/>
    <w:rsid w:val="00903B09"/>
    <w:rsid w:val="00904381"/>
    <w:rsid w:val="0090542F"/>
    <w:rsid w:val="009054C3"/>
    <w:rsid w:val="0090592A"/>
    <w:rsid w:val="009070C3"/>
    <w:rsid w:val="00913531"/>
    <w:rsid w:val="00913734"/>
    <w:rsid w:val="00920CD5"/>
    <w:rsid w:val="00921A53"/>
    <w:rsid w:val="00923027"/>
    <w:rsid w:val="0092312A"/>
    <w:rsid w:val="009242C9"/>
    <w:rsid w:val="00926CDC"/>
    <w:rsid w:val="009318A3"/>
    <w:rsid w:val="00931DB4"/>
    <w:rsid w:val="00934706"/>
    <w:rsid w:val="009349DC"/>
    <w:rsid w:val="0093660D"/>
    <w:rsid w:val="00942D83"/>
    <w:rsid w:val="009444D3"/>
    <w:rsid w:val="00945946"/>
    <w:rsid w:val="00945B32"/>
    <w:rsid w:val="00950F48"/>
    <w:rsid w:val="00951564"/>
    <w:rsid w:val="009534BC"/>
    <w:rsid w:val="00953BF2"/>
    <w:rsid w:val="0096098E"/>
    <w:rsid w:val="00962632"/>
    <w:rsid w:val="0096349C"/>
    <w:rsid w:val="00966ECA"/>
    <w:rsid w:val="00970564"/>
    <w:rsid w:val="0097548B"/>
    <w:rsid w:val="00982766"/>
    <w:rsid w:val="009870CD"/>
    <w:rsid w:val="00995B45"/>
    <w:rsid w:val="009968AF"/>
    <w:rsid w:val="00997D8F"/>
    <w:rsid w:val="009A0F4C"/>
    <w:rsid w:val="009A3611"/>
    <w:rsid w:val="009A4A62"/>
    <w:rsid w:val="009A5D56"/>
    <w:rsid w:val="009B4897"/>
    <w:rsid w:val="009B7634"/>
    <w:rsid w:val="009B7B08"/>
    <w:rsid w:val="009C32DF"/>
    <w:rsid w:val="009C5383"/>
    <w:rsid w:val="009D38EB"/>
    <w:rsid w:val="009D3ACF"/>
    <w:rsid w:val="009D6BA8"/>
    <w:rsid w:val="009E3D7D"/>
    <w:rsid w:val="009E3EB1"/>
    <w:rsid w:val="009E51C9"/>
    <w:rsid w:val="009E6E43"/>
    <w:rsid w:val="009F2046"/>
    <w:rsid w:val="009F2807"/>
    <w:rsid w:val="009F2888"/>
    <w:rsid w:val="009F6BC9"/>
    <w:rsid w:val="009F70E6"/>
    <w:rsid w:val="009F7878"/>
    <w:rsid w:val="00A05C17"/>
    <w:rsid w:val="00A0660A"/>
    <w:rsid w:val="00A07E3D"/>
    <w:rsid w:val="00A07EDB"/>
    <w:rsid w:val="00A14497"/>
    <w:rsid w:val="00A16DAB"/>
    <w:rsid w:val="00A16EF9"/>
    <w:rsid w:val="00A17F6A"/>
    <w:rsid w:val="00A21BD8"/>
    <w:rsid w:val="00A25E5A"/>
    <w:rsid w:val="00A26854"/>
    <w:rsid w:val="00A338C2"/>
    <w:rsid w:val="00A3480C"/>
    <w:rsid w:val="00A349CE"/>
    <w:rsid w:val="00A41787"/>
    <w:rsid w:val="00A42CDD"/>
    <w:rsid w:val="00A455F3"/>
    <w:rsid w:val="00A562E7"/>
    <w:rsid w:val="00A57AA7"/>
    <w:rsid w:val="00A61344"/>
    <w:rsid w:val="00A633FA"/>
    <w:rsid w:val="00A6414D"/>
    <w:rsid w:val="00A6478E"/>
    <w:rsid w:val="00A67E83"/>
    <w:rsid w:val="00A738BC"/>
    <w:rsid w:val="00A77F9D"/>
    <w:rsid w:val="00A81E86"/>
    <w:rsid w:val="00A824A0"/>
    <w:rsid w:val="00A8792E"/>
    <w:rsid w:val="00A91BEC"/>
    <w:rsid w:val="00A9649D"/>
    <w:rsid w:val="00A9758F"/>
    <w:rsid w:val="00A976EE"/>
    <w:rsid w:val="00AA0C97"/>
    <w:rsid w:val="00AA57CE"/>
    <w:rsid w:val="00AA729C"/>
    <w:rsid w:val="00AB0FAF"/>
    <w:rsid w:val="00AC0A3D"/>
    <w:rsid w:val="00AC176A"/>
    <w:rsid w:val="00AC2A87"/>
    <w:rsid w:val="00AC595D"/>
    <w:rsid w:val="00AD317B"/>
    <w:rsid w:val="00AD43FC"/>
    <w:rsid w:val="00AD5E4E"/>
    <w:rsid w:val="00AD6E38"/>
    <w:rsid w:val="00AE0CE3"/>
    <w:rsid w:val="00AE0D28"/>
    <w:rsid w:val="00AE142E"/>
    <w:rsid w:val="00AF4529"/>
    <w:rsid w:val="00B00C92"/>
    <w:rsid w:val="00B01182"/>
    <w:rsid w:val="00B0238D"/>
    <w:rsid w:val="00B06EC2"/>
    <w:rsid w:val="00B07AEB"/>
    <w:rsid w:val="00B1038F"/>
    <w:rsid w:val="00B151D6"/>
    <w:rsid w:val="00B17753"/>
    <w:rsid w:val="00B22A8C"/>
    <w:rsid w:val="00B22CA8"/>
    <w:rsid w:val="00B23DF9"/>
    <w:rsid w:val="00B25E1F"/>
    <w:rsid w:val="00B261E6"/>
    <w:rsid w:val="00B263A3"/>
    <w:rsid w:val="00B3045E"/>
    <w:rsid w:val="00B32BCE"/>
    <w:rsid w:val="00B343AA"/>
    <w:rsid w:val="00B34990"/>
    <w:rsid w:val="00B34FA1"/>
    <w:rsid w:val="00B36D14"/>
    <w:rsid w:val="00B374E3"/>
    <w:rsid w:val="00B403C5"/>
    <w:rsid w:val="00B419A4"/>
    <w:rsid w:val="00B425C8"/>
    <w:rsid w:val="00B46E87"/>
    <w:rsid w:val="00B5310B"/>
    <w:rsid w:val="00B53F87"/>
    <w:rsid w:val="00B63246"/>
    <w:rsid w:val="00B70833"/>
    <w:rsid w:val="00B743B4"/>
    <w:rsid w:val="00B751DD"/>
    <w:rsid w:val="00B759DB"/>
    <w:rsid w:val="00B768A8"/>
    <w:rsid w:val="00B803D2"/>
    <w:rsid w:val="00B80745"/>
    <w:rsid w:val="00B80E04"/>
    <w:rsid w:val="00B855D5"/>
    <w:rsid w:val="00B85CDC"/>
    <w:rsid w:val="00B95715"/>
    <w:rsid w:val="00B97722"/>
    <w:rsid w:val="00B97E6A"/>
    <w:rsid w:val="00BA00AA"/>
    <w:rsid w:val="00BA09E3"/>
    <w:rsid w:val="00BA1B20"/>
    <w:rsid w:val="00BA580F"/>
    <w:rsid w:val="00BA6968"/>
    <w:rsid w:val="00BB15F2"/>
    <w:rsid w:val="00BC0AA2"/>
    <w:rsid w:val="00BC1355"/>
    <w:rsid w:val="00BC6016"/>
    <w:rsid w:val="00BC7C84"/>
    <w:rsid w:val="00BD0903"/>
    <w:rsid w:val="00BD0F41"/>
    <w:rsid w:val="00BD1FD2"/>
    <w:rsid w:val="00BD3A1B"/>
    <w:rsid w:val="00BD65C8"/>
    <w:rsid w:val="00BE0DE5"/>
    <w:rsid w:val="00BE5EED"/>
    <w:rsid w:val="00C01179"/>
    <w:rsid w:val="00C052ED"/>
    <w:rsid w:val="00C0746A"/>
    <w:rsid w:val="00C13632"/>
    <w:rsid w:val="00C15045"/>
    <w:rsid w:val="00C2340E"/>
    <w:rsid w:val="00C27A85"/>
    <w:rsid w:val="00C30012"/>
    <w:rsid w:val="00C30646"/>
    <w:rsid w:val="00C32A48"/>
    <w:rsid w:val="00C3429E"/>
    <w:rsid w:val="00C353F9"/>
    <w:rsid w:val="00C35918"/>
    <w:rsid w:val="00C4009A"/>
    <w:rsid w:val="00C45B23"/>
    <w:rsid w:val="00C536C0"/>
    <w:rsid w:val="00C53AA5"/>
    <w:rsid w:val="00C54865"/>
    <w:rsid w:val="00C57D47"/>
    <w:rsid w:val="00C6031A"/>
    <w:rsid w:val="00C61F11"/>
    <w:rsid w:val="00C639EA"/>
    <w:rsid w:val="00C644C8"/>
    <w:rsid w:val="00C7270D"/>
    <w:rsid w:val="00C75117"/>
    <w:rsid w:val="00C759A3"/>
    <w:rsid w:val="00C76857"/>
    <w:rsid w:val="00C8029D"/>
    <w:rsid w:val="00C80DAD"/>
    <w:rsid w:val="00C81114"/>
    <w:rsid w:val="00C83540"/>
    <w:rsid w:val="00C90B1C"/>
    <w:rsid w:val="00C90CFD"/>
    <w:rsid w:val="00C9217D"/>
    <w:rsid w:val="00C95244"/>
    <w:rsid w:val="00C95614"/>
    <w:rsid w:val="00C97A99"/>
    <w:rsid w:val="00CA5954"/>
    <w:rsid w:val="00CA612D"/>
    <w:rsid w:val="00CB4578"/>
    <w:rsid w:val="00CC3D28"/>
    <w:rsid w:val="00CC7616"/>
    <w:rsid w:val="00CD2B43"/>
    <w:rsid w:val="00CD3787"/>
    <w:rsid w:val="00CD3BCB"/>
    <w:rsid w:val="00CD5EBE"/>
    <w:rsid w:val="00CE501E"/>
    <w:rsid w:val="00CE59F7"/>
    <w:rsid w:val="00CE6AD9"/>
    <w:rsid w:val="00CF0B30"/>
    <w:rsid w:val="00CF3E5E"/>
    <w:rsid w:val="00CF411A"/>
    <w:rsid w:val="00CF532A"/>
    <w:rsid w:val="00D01ED3"/>
    <w:rsid w:val="00D0214F"/>
    <w:rsid w:val="00D026E0"/>
    <w:rsid w:val="00D07E2F"/>
    <w:rsid w:val="00D154A3"/>
    <w:rsid w:val="00D23234"/>
    <w:rsid w:val="00D236DF"/>
    <w:rsid w:val="00D2621C"/>
    <w:rsid w:val="00D32494"/>
    <w:rsid w:val="00D33BF9"/>
    <w:rsid w:val="00D33F8A"/>
    <w:rsid w:val="00D404EE"/>
    <w:rsid w:val="00D44586"/>
    <w:rsid w:val="00D44FD4"/>
    <w:rsid w:val="00D45883"/>
    <w:rsid w:val="00D460BB"/>
    <w:rsid w:val="00D46E71"/>
    <w:rsid w:val="00D470EE"/>
    <w:rsid w:val="00D54B28"/>
    <w:rsid w:val="00D55327"/>
    <w:rsid w:val="00D60286"/>
    <w:rsid w:val="00D62B26"/>
    <w:rsid w:val="00D65795"/>
    <w:rsid w:val="00D724AC"/>
    <w:rsid w:val="00D77B5F"/>
    <w:rsid w:val="00D800B0"/>
    <w:rsid w:val="00D82BD6"/>
    <w:rsid w:val="00D85650"/>
    <w:rsid w:val="00D85C11"/>
    <w:rsid w:val="00D85FCD"/>
    <w:rsid w:val="00D86A1E"/>
    <w:rsid w:val="00D870BC"/>
    <w:rsid w:val="00DA3B12"/>
    <w:rsid w:val="00DA4ED7"/>
    <w:rsid w:val="00DC10A3"/>
    <w:rsid w:val="00DC1573"/>
    <w:rsid w:val="00DC4835"/>
    <w:rsid w:val="00DD5EAA"/>
    <w:rsid w:val="00DD7289"/>
    <w:rsid w:val="00DD7356"/>
    <w:rsid w:val="00DE076D"/>
    <w:rsid w:val="00DE1187"/>
    <w:rsid w:val="00DE2C53"/>
    <w:rsid w:val="00DE2D43"/>
    <w:rsid w:val="00DE5F0F"/>
    <w:rsid w:val="00E06AC2"/>
    <w:rsid w:val="00E07D1C"/>
    <w:rsid w:val="00E119BF"/>
    <w:rsid w:val="00E11BF9"/>
    <w:rsid w:val="00E13034"/>
    <w:rsid w:val="00E24EFB"/>
    <w:rsid w:val="00E270A0"/>
    <w:rsid w:val="00E27C07"/>
    <w:rsid w:val="00E3077B"/>
    <w:rsid w:val="00E363DA"/>
    <w:rsid w:val="00E373E6"/>
    <w:rsid w:val="00E468FC"/>
    <w:rsid w:val="00E513C7"/>
    <w:rsid w:val="00E51472"/>
    <w:rsid w:val="00E56FB6"/>
    <w:rsid w:val="00E637E3"/>
    <w:rsid w:val="00E66CBF"/>
    <w:rsid w:val="00E80032"/>
    <w:rsid w:val="00E90F7B"/>
    <w:rsid w:val="00E97186"/>
    <w:rsid w:val="00EA46FC"/>
    <w:rsid w:val="00EA4C96"/>
    <w:rsid w:val="00EB0A13"/>
    <w:rsid w:val="00EB11F8"/>
    <w:rsid w:val="00EB6B2D"/>
    <w:rsid w:val="00EB6D42"/>
    <w:rsid w:val="00EC1E80"/>
    <w:rsid w:val="00EC36E6"/>
    <w:rsid w:val="00ED0313"/>
    <w:rsid w:val="00ED37E4"/>
    <w:rsid w:val="00ED7C1C"/>
    <w:rsid w:val="00EE026C"/>
    <w:rsid w:val="00EE1343"/>
    <w:rsid w:val="00EE1E67"/>
    <w:rsid w:val="00EE4B31"/>
    <w:rsid w:val="00EE4DEE"/>
    <w:rsid w:val="00EF0138"/>
    <w:rsid w:val="00EF26BE"/>
    <w:rsid w:val="00EF6009"/>
    <w:rsid w:val="00F03618"/>
    <w:rsid w:val="00F04DE8"/>
    <w:rsid w:val="00F053E7"/>
    <w:rsid w:val="00F05979"/>
    <w:rsid w:val="00F05F2C"/>
    <w:rsid w:val="00F06766"/>
    <w:rsid w:val="00F1128F"/>
    <w:rsid w:val="00F13D1D"/>
    <w:rsid w:val="00F15844"/>
    <w:rsid w:val="00F15E1D"/>
    <w:rsid w:val="00F16587"/>
    <w:rsid w:val="00F16E57"/>
    <w:rsid w:val="00F2025A"/>
    <w:rsid w:val="00F2076C"/>
    <w:rsid w:val="00F21294"/>
    <w:rsid w:val="00F214A0"/>
    <w:rsid w:val="00F2406C"/>
    <w:rsid w:val="00F2618B"/>
    <w:rsid w:val="00F276E5"/>
    <w:rsid w:val="00F36BB5"/>
    <w:rsid w:val="00F40C13"/>
    <w:rsid w:val="00F44E5B"/>
    <w:rsid w:val="00F46A31"/>
    <w:rsid w:val="00F62EC4"/>
    <w:rsid w:val="00F67E22"/>
    <w:rsid w:val="00F7266F"/>
    <w:rsid w:val="00F72B9E"/>
    <w:rsid w:val="00F7488F"/>
    <w:rsid w:val="00F75770"/>
    <w:rsid w:val="00F804A4"/>
    <w:rsid w:val="00F83944"/>
    <w:rsid w:val="00F84F5D"/>
    <w:rsid w:val="00F91868"/>
    <w:rsid w:val="00F94DDE"/>
    <w:rsid w:val="00F963E8"/>
    <w:rsid w:val="00F9793E"/>
    <w:rsid w:val="00FA25D4"/>
    <w:rsid w:val="00FA37D3"/>
    <w:rsid w:val="00FA3B5F"/>
    <w:rsid w:val="00FA5ACB"/>
    <w:rsid w:val="00FA6861"/>
    <w:rsid w:val="00FB1681"/>
    <w:rsid w:val="00FB2F2D"/>
    <w:rsid w:val="00FB3E52"/>
    <w:rsid w:val="00FB5A4C"/>
    <w:rsid w:val="00FB5B61"/>
    <w:rsid w:val="00FB614A"/>
    <w:rsid w:val="00FB6C8B"/>
    <w:rsid w:val="00FB7585"/>
    <w:rsid w:val="00FC2B32"/>
    <w:rsid w:val="00FC42CC"/>
    <w:rsid w:val="00FC53D0"/>
    <w:rsid w:val="00FC6A77"/>
    <w:rsid w:val="00FD18AA"/>
    <w:rsid w:val="00FD202A"/>
    <w:rsid w:val="00FD22C1"/>
    <w:rsid w:val="00FD2E6A"/>
    <w:rsid w:val="00FD5F03"/>
    <w:rsid w:val="00FD7C7A"/>
    <w:rsid w:val="00FE4A03"/>
    <w:rsid w:val="00FF173B"/>
    <w:rsid w:val="00FF2E14"/>
    <w:rsid w:val="00FF646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23DECB4"/>
  <w15:chartTrackingRefBased/>
  <w15:docId w15:val="{89B4BBF4-B8F2-4D03-9754-F5A278A2F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5100"/>
    <w:pPr>
      <w:spacing w:line="260" w:lineRule="atLeast"/>
      <w:jc w:val="both"/>
    </w:pPr>
    <w:rPr>
      <w:rFonts w:ascii="Palatino Linotype" w:hAnsi="Palatino Linotype"/>
      <w:noProof/>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MDPI11articletype">
    <w:name w:val="MDPI_1.1_article_type"/>
    <w:next w:val="Normal"/>
    <w:qFormat/>
    <w:rsid w:val="005E5C6F"/>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
    <w:qFormat/>
    <w:rsid w:val="005E5C6F"/>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
    <w:qFormat/>
    <w:rsid w:val="005E5C6F"/>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
    <w:next w:val="Normal"/>
    <w:qFormat/>
    <w:rsid w:val="005E5C6F"/>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qFormat/>
    <w:rsid w:val="005E5C6F"/>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
    <w:qFormat/>
    <w:rsid w:val="005E5C6F"/>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
    <w:qFormat/>
    <w:rsid w:val="005E5C6F"/>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5E5C6F"/>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table" w:customStyle="1" w:styleId="Mdeck5tablebodythreelines">
    <w:name w:val="M_deck_5_table_body_three_lines"/>
    <w:basedOn w:val="Tablanormal"/>
    <w:uiPriority w:val="99"/>
    <w:rsid w:val="00D77B5F"/>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aconcuadrcula">
    <w:name w:val="Table Grid"/>
    <w:basedOn w:val="Tablanormal"/>
    <w:uiPriority w:val="59"/>
    <w:rsid w:val="005E5C6F"/>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rsid w:val="005E5C6F"/>
    <w:pPr>
      <w:tabs>
        <w:tab w:val="center" w:pos="4153"/>
        <w:tab w:val="right" w:pos="8306"/>
      </w:tabs>
      <w:snapToGrid w:val="0"/>
      <w:spacing w:line="240" w:lineRule="atLeast"/>
    </w:pPr>
    <w:rPr>
      <w:szCs w:val="18"/>
    </w:rPr>
  </w:style>
  <w:style w:type="character" w:customStyle="1" w:styleId="PiedepginaCar">
    <w:name w:val="Pie de página Car"/>
    <w:link w:val="Piedepgina"/>
    <w:uiPriority w:val="99"/>
    <w:rsid w:val="005E5C6F"/>
    <w:rPr>
      <w:rFonts w:ascii="Palatino Linotype" w:hAnsi="Palatino Linotype"/>
      <w:noProof/>
      <w:color w:val="000000"/>
      <w:szCs w:val="18"/>
    </w:rPr>
  </w:style>
  <w:style w:type="paragraph" w:styleId="Encabezado">
    <w:name w:val="header"/>
    <w:basedOn w:val="Normal"/>
    <w:link w:val="EncabezadoCar"/>
    <w:uiPriority w:val="99"/>
    <w:rsid w:val="005E5C6F"/>
    <w:pPr>
      <w:pBdr>
        <w:bottom w:val="single" w:sz="6" w:space="1" w:color="auto"/>
      </w:pBdr>
      <w:tabs>
        <w:tab w:val="center" w:pos="4153"/>
        <w:tab w:val="right" w:pos="8306"/>
      </w:tabs>
      <w:snapToGrid w:val="0"/>
      <w:spacing w:line="240" w:lineRule="atLeast"/>
      <w:jc w:val="center"/>
    </w:pPr>
    <w:rPr>
      <w:szCs w:val="18"/>
    </w:rPr>
  </w:style>
  <w:style w:type="character" w:customStyle="1" w:styleId="EncabezadoCar">
    <w:name w:val="Encabezado Car"/>
    <w:link w:val="Encabezado"/>
    <w:uiPriority w:val="99"/>
    <w:rsid w:val="005E5C6F"/>
    <w:rPr>
      <w:rFonts w:ascii="Palatino Linotype" w:hAnsi="Palatino Linotype"/>
      <w:noProof/>
      <w:color w:val="000000"/>
      <w:szCs w:val="18"/>
    </w:rPr>
  </w:style>
  <w:style w:type="paragraph" w:customStyle="1" w:styleId="MDPIheaderjournallogo">
    <w:name w:val="MDPI_header_journal_logo"/>
    <w:qFormat/>
    <w:rsid w:val="005E5C6F"/>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5E5C6F"/>
    <w:pPr>
      <w:ind w:firstLine="0"/>
    </w:pPr>
  </w:style>
  <w:style w:type="paragraph" w:customStyle="1" w:styleId="MDPI31text">
    <w:name w:val="MDPI_3.1_text"/>
    <w:qFormat/>
    <w:rsid w:val="006A02E4"/>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5E5C6F"/>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5E5C6F"/>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5E5C6F"/>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606837"/>
    <w:pPr>
      <w:numPr>
        <w:numId w:val="22"/>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606837"/>
    <w:pPr>
      <w:numPr>
        <w:numId w:val="20"/>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5E5C6F"/>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5E5C6F"/>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5E5C6F"/>
    <w:pPr>
      <w:adjustRightInd w:val="0"/>
      <w:snapToGrid w:val="0"/>
      <w:spacing w:before="240" w:after="120"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D154A3"/>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5E5C6F"/>
    <w:pPr>
      <w:adjustRightInd w:val="0"/>
      <w:snapToGrid w:val="0"/>
      <w:spacing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5E5C6F"/>
    <w:pPr>
      <w:adjustRightInd w:val="0"/>
      <w:snapToGrid w:val="0"/>
      <w:spacing w:before="120" w:after="240" w:line="228" w:lineRule="auto"/>
      <w:ind w:left="2608"/>
      <w:jc w:val="both"/>
    </w:pPr>
    <w:rPr>
      <w:rFonts w:ascii="Palatino Linotype" w:eastAsia="Times New Roman" w:hAnsi="Palatino Linotype"/>
      <w:color w:val="000000"/>
      <w:sz w:val="18"/>
      <w:lang w:eastAsia="de-DE" w:bidi="en-US"/>
    </w:rPr>
  </w:style>
  <w:style w:type="paragraph" w:customStyle="1" w:styleId="MDPI52figure">
    <w:name w:val="MDPI_5.2_figure"/>
    <w:qFormat/>
    <w:rsid w:val="005E5C6F"/>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23heading3">
    <w:name w:val="MDPI_2.3_heading3"/>
    <w:qFormat/>
    <w:rsid w:val="005E5C6F"/>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5E5C6F"/>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5E5C6F"/>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734936"/>
    <w:pPr>
      <w:numPr>
        <w:numId w:val="23"/>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Textodeglobo">
    <w:name w:val="Balloon Text"/>
    <w:basedOn w:val="Normal"/>
    <w:link w:val="TextodegloboCar"/>
    <w:uiPriority w:val="99"/>
    <w:rsid w:val="005E5C6F"/>
    <w:rPr>
      <w:rFonts w:cs="Tahoma"/>
      <w:szCs w:val="18"/>
    </w:rPr>
  </w:style>
  <w:style w:type="character" w:customStyle="1" w:styleId="TextodegloboCar">
    <w:name w:val="Texto de globo Car"/>
    <w:link w:val="Textodeglobo"/>
    <w:uiPriority w:val="99"/>
    <w:rsid w:val="005E5C6F"/>
    <w:rPr>
      <w:rFonts w:ascii="Palatino Linotype" w:hAnsi="Palatino Linotype" w:cs="Tahoma"/>
      <w:noProof/>
      <w:color w:val="000000"/>
      <w:szCs w:val="18"/>
    </w:rPr>
  </w:style>
  <w:style w:type="character" w:styleId="Nmerodelnea">
    <w:name w:val="line number"/>
    <w:uiPriority w:val="99"/>
    <w:rsid w:val="003B5DE5"/>
    <w:rPr>
      <w:rFonts w:ascii="Palatino Linotype" w:hAnsi="Palatino Linotype"/>
      <w:sz w:val="16"/>
    </w:rPr>
  </w:style>
  <w:style w:type="table" w:customStyle="1" w:styleId="MDPI41threelinetable">
    <w:name w:val="MDPI_4.1_three_line_table"/>
    <w:basedOn w:val="Tablanormal"/>
    <w:uiPriority w:val="99"/>
    <w:rsid w:val="005E5C6F"/>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ipervnculo">
    <w:name w:val="Hyperlink"/>
    <w:uiPriority w:val="99"/>
    <w:rsid w:val="005E5C6F"/>
    <w:rPr>
      <w:color w:val="0000FF"/>
      <w:u w:val="single"/>
    </w:rPr>
  </w:style>
  <w:style w:type="character" w:customStyle="1" w:styleId="Mencinsinresolver1">
    <w:name w:val="Mención sin resolver1"/>
    <w:uiPriority w:val="99"/>
    <w:semiHidden/>
    <w:unhideWhenUsed/>
    <w:rsid w:val="007907E9"/>
    <w:rPr>
      <w:color w:val="605E5C"/>
      <w:shd w:val="clear" w:color="auto" w:fill="E1DFDD"/>
    </w:rPr>
  </w:style>
  <w:style w:type="table" w:styleId="Tablanormal4">
    <w:name w:val="Plain Table 4"/>
    <w:basedOn w:val="Tablanormal"/>
    <w:uiPriority w:val="44"/>
    <w:rsid w:val="00812671"/>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34textspacebefore">
    <w:name w:val="MDPI_3.4_text_space_before"/>
    <w:qFormat/>
    <w:rsid w:val="005E5C6F"/>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81theorem">
    <w:name w:val="MDPI_8.1_theorem"/>
    <w:qFormat/>
    <w:rsid w:val="005E5C6F"/>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5E5C6F"/>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61Citation">
    <w:name w:val="MDPI_6.1_Citation"/>
    <w:qFormat/>
    <w:rsid w:val="005E5C6F"/>
    <w:pPr>
      <w:adjustRightInd w:val="0"/>
      <w:snapToGrid w:val="0"/>
      <w:spacing w:line="240" w:lineRule="atLeast"/>
      <w:ind w:right="113"/>
    </w:pPr>
    <w:rPr>
      <w:rFonts w:ascii="Palatino Linotype" w:hAnsi="Palatino Linotype" w:cs="Cordia New"/>
      <w:sz w:val="14"/>
      <w:szCs w:val="22"/>
    </w:rPr>
  </w:style>
  <w:style w:type="paragraph" w:customStyle="1" w:styleId="MDPI62BackMatter">
    <w:name w:val="MDPI_6.2_BackMatter"/>
    <w:qFormat/>
    <w:rsid w:val="005E5C6F"/>
    <w:pPr>
      <w:adjustRightInd w:val="0"/>
      <w:snapToGrid w:val="0"/>
      <w:spacing w:after="120" w:line="228" w:lineRule="auto"/>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5E5C6F"/>
    <w:pPr>
      <w:adjustRightInd w:val="0"/>
      <w:snapToGrid w:val="0"/>
      <w:spacing w:after="120" w:line="240" w:lineRule="atLeast"/>
      <w:ind w:right="113"/>
    </w:pPr>
    <w:rPr>
      <w:rFonts w:ascii="Palatino Linotype" w:hAnsi="Palatino Linotype"/>
      <w:snapToGrid w:val="0"/>
      <w:color w:val="000000"/>
      <w:sz w:val="14"/>
      <w:lang w:eastAsia="en-US" w:bidi="en-US"/>
    </w:rPr>
  </w:style>
  <w:style w:type="paragraph" w:customStyle="1" w:styleId="MDPI15academiceditor">
    <w:name w:val="MDPI_1.5_academic_editor"/>
    <w:qFormat/>
    <w:rsid w:val="000A4E5D"/>
    <w:pPr>
      <w:adjustRightInd w:val="0"/>
      <w:snapToGrid w:val="0"/>
      <w:spacing w:before="12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5E5C6F"/>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5E5C6F"/>
    <w:pPr>
      <w:adjustRightInd w:val="0"/>
      <w:snapToGrid w:val="0"/>
      <w:spacing w:before="240" w:after="120" w:line="26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5E5C6F"/>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5E5C6F"/>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5E5C6F"/>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5E5C6F"/>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5E5C6F"/>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footerfirstpage">
    <w:name w:val="MDPI_footer_firstpage"/>
    <w:qFormat/>
    <w:rsid w:val="005E5C6F"/>
    <w:pPr>
      <w:tabs>
        <w:tab w:val="right" w:pos="8845"/>
      </w:tabs>
      <w:spacing w:line="160" w:lineRule="exact"/>
    </w:pPr>
    <w:rPr>
      <w:rFonts w:ascii="Palatino Linotype" w:eastAsia="Times New Roman" w:hAnsi="Palatino Linotype"/>
      <w:color w:val="000000"/>
      <w:sz w:val="16"/>
      <w:lang w:eastAsia="de-DE"/>
    </w:rPr>
  </w:style>
  <w:style w:type="paragraph" w:customStyle="1" w:styleId="MDPIheader">
    <w:name w:val="MDPI_header"/>
    <w:qFormat/>
    <w:rsid w:val="005E5C6F"/>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5E5C6F"/>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5E5C6F"/>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lanormal"/>
    <w:uiPriority w:val="99"/>
    <w:rsid w:val="005E5C6F"/>
    <w:rPr>
      <w:rFonts w:ascii="Palatino Linotype" w:hAnsi="Palatino Linotype"/>
      <w:color w:val="000000"/>
      <w:lang w:val="en-CA" w:eastAsia="en-US"/>
    </w:rPr>
    <w:tblPr>
      <w:tblCellMar>
        <w:left w:w="0" w:type="dxa"/>
        <w:right w:w="0" w:type="dxa"/>
      </w:tblCellMar>
    </w:tblPr>
  </w:style>
  <w:style w:type="paragraph" w:customStyle="1" w:styleId="MDPItext">
    <w:name w:val="MDPI_text"/>
    <w:qFormat/>
    <w:rsid w:val="005E5C6F"/>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5E5C6F"/>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5E5C6F"/>
  </w:style>
  <w:style w:type="paragraph" w:styleId="Bibliografa">
    <w:name w:val="Bibliography"/>
    <w:basedOn w:val="Normal"/>
    <w:next w:val="Normal"/>
    <w:uiPriority w:val="37"/>
    <w:semiHidden/>
    <w:unhideWhenUsed/>
    <w:rsid w:val="005E5C6F"/>
  </w:style>
  <w:style w:type="paragraph" w:styleId="Textoindependiente">
    <w:name w:val="Body Text"/>
    <w:link w:val="TextoindependienteCar"/>
    <w:rsid w:val="005E5C6F"/>
    <w:pPr>
      <w:spacing w:after="120" w:line="340" w:lineRule="atLeast"/>
      <w:jc w:val="both"/>
    </w:pPr>
    <w:rPr>
      <w:rFonts w:ascii="Palatino Linotype" w:hAnsi="Palatino Linotype"/>
      <w:color w:val="000000"/>
      <w:sz w:val="24"/>
      <w:lang w:eastAsia="de-DE"/>
    </w:rPr>
  </w:style>
  <w:style w:type="character" w:customStyle="1" w:styleId="TextoindependienteCar">
    <w:name w:val="Texto independiente Car"/>
    <w:link w:val="Textoindependiente"/>
    <w:rsid w:val="005E5C6F"/>
    <w:rPr>
      <w:rFonts w:ascii="Palatino Linotype" w:hAnsi="Palatino Linotype"/>
      <w:color w:val="000000"/>
      <w:sz w:val="24"/>
      <w:lang w:eastAsia="de-DE"/>
    </w:rPr>
  </w:style>
  <w:style w:type="character" w:styleId="Refdecomentario">
    <w:name w:val="annotation reference"/>
    <w:rsid w:val="005E5C6F"/>
    <w:rPr>
      <w:sz w:val="21"/>
      <w:szCs w:val="21"/>
    </w:rPr>
  </w:style>
  <w:style w:type="paragraph" w:styleId="Textocomentario">
    <w:name w:val="annotation text"/>
    <w:basedOn w:val="Normal"/>
    <w:link w:val="TextocomentarioCar"/>
    <w:rsid w:val="005E5C6F"/>
  </w:style>
  <w:style w:type="character" w:customStyle="1" w:styleId="TextocomentarioCar">
    <w:name w:val="Texto comentario Car"/>
    <w:link w:val="Textocomentario"/>
    <w:rsid w:val="005E5C6F"/>
    <w:rPr>
      <w:rFonts w:ascii="Palatino Linotype" w:hAnsi="Palatino Linotype"/>
      <w:noProof/>
      <w:color w:val="000000"/>
    </w:rPr>
  </w:style>
  <w:style w:type="paragraph" w:styleId="Asuntodelcomentario">
    <w:name w:val="annotation subject"/>
    <w:basedOn w:val="Textocomentario"/>
    <w:next w:val="Textocomentario"/>
    <w:link w:val="AsuntodelcomentarioCar"/>
    <w:rsid w:val="005E5C6F"/>
    <w:rPr>
      <w:b/>
      <w:bCs/>
    </w:rPr>
  </w:style>
  <w:style w:type="character" w:customStyle="1" w:styleId="AsuntodelcomentarioCar">
    <w:name w:val="Asunto del comentario Car"/>
    <w:link w:val="Asuntodelcomentario"/>
    <w:rsid w:val="005E5C6F"/>
    <w:rPr>
      <w:rFonts w:ascii="Palatino Linotype" w:hAnsi="Palatino Linotype"/>
      <w:b/>
      <w:bCs/>
      <w:noProof/>
      <w:color w:val="000000"/>
    </w:rPr>
  </w:style>
  <w:style w:type="character" w:styleId="Refdenotaalfinal">
    <w:name w:val="endnote reference"/>
    <w:rsid w:val="005E5C6F"/>
    <w:rPr>
      <w:vertAlign w:val="superscript"/>
    </w:rPr>
  </w:style>
  <w:style w:type="paragraph" w:styleId="Textonotaalfinal">
    <w:name w:val="endnote text"/>
    <w:basedOn w:val="Normal"/>
    <w:link w:val="TextonotaalfinalCar"/>
    <w:semiHidden/>
    <w:unhideWhenUsed/>
    <w:rsid w:val="005E5C6F"/>
    <w:pPr>
      <w:spacing w:line="240" w:lineRule="auto"/>
    </w:pPr>
  </w:style>
  <w:style w:type="character" w:customStyle="1" w:styleId="TextonotaalfinalCar">
    <w:name w:val="Texto nota al final Car"/>
    <w:link w:val="Textonotaalfinal"/>
    <w:semiHidden/>
    <w:rsid w:val="005E5C6F"/>
    <w:rPr>
      <w:rFonts w:ascii="Palatino Linotype" w:hAnsi="Palatino Linotype"/>
      <w:noProof/>
      <w:color w:val="000000"/>
    </w:rPr>
  </w:style>
  <w:style w:type="character" w:styleId="Hipervnculovisitado">
    <w:name w:val="FollowedHyperlink"/>
    <w:rsid w:val="005E5C6F"/>
    <w:rPr>
      <w:color w:val="954F72"/>
      <w:u w:val="single"/>
    </w:rPr>
  </w:style>
  <w:style w:type="paragraph" w:styleId="Textonotapie">
    <w:name w:val="footnote text"/>
    <w:basedOn w:val="Normal"/>
    <w:link w:val="TextonotapieCar"/>
    <w:semiHidden/>
    <w:unhideWhenUsed/>
    <w:rsid w:val="005E5C6F"/>
    <w:pPr>
      <w:spacing w:line="240" w:lineRule="auto"/>
    </w:pPr>
  </w:style>
  <w:style w:type="character" w:customStyle="1" w:styleId="TextonotapieCar">
    <w:name w:val="Texto nota pie Car"/>
    <w:link w:val="Textonotapie"/>
    <w:semiHidden/>
    <w:rsid w:val="005E5C6F"/>
    <w:rPr>
      <w:rFonts w:ascii="Palatino Linotype" w:hAnsi="Palatino Linotype"/>
      <w:noProof/>
      <w:color w:val="000000"/>
    </w:rPr>
  </w:style>
  <w:style w:type="paragraph" w:styleId="NormalWeb">
    <w:name w:val="Normal (Web)"/>
    <w:basedOn w:val="Normal"/>
    <w:uiPriority w:val="99"/>
    <w:rsid w:val="005E5C6F"/>
    <w:rPr>
      <w:szCs w:val="24"/>
    </w:rPr>
  </w:style>
  <w:style w:type="paragraph" w:customStyle="1" w:styleId="MsoFootnoteText0">
    <w:name w:val="MsoFootnoteText"/>
    <w:basedOn w:val="NormalWeb"/>
    <w:qFormat/>
    <w:rsid w:val="005E5C6F"/>
    <w:rPr>
      <w:rFonts w:ascii="Times New Roman" w:hAnsi="Times New Roman"/>
    </w:rPr>
  </w:style>
  <w:style w:type="character" w:styleId="Nmerodepgina">
    <w:name w:val="page number"/>
    <w:rsid w:val="005E5C6F"/>
  </w:style>
  <w:style w:type="character" w:styleId="Textodelmarcadordeposicin">
    <w:name w:val="Placeholder Text"/>
    <w:uiPriority w:val="99"/>
    <w:semiHidden/>
    <w:rsid w:val="005E5C6F"/>
    <w:rPr>
      <w:color w:val="808080"/>
    </w:rPr>
  </w:style>
  <w:style w:type="paragraph" w:customStyle="1" w:styleId="MDPI71FootNotes">
    <w:name w:val="MDPI_7.1_FootNotes"/>
    <w:qFormat/>
    <w:rsid w:val="00F15844"/>
    <w:pPr>
      <w:numPr>
        <w:numId w:val="21"/>
      </w:numPr>
      <w:adjustRightInd w:val="0"/>
      <w:snapToGrid w:val="0"/>
      <w:spacing w:line="228" w:lineRule="auto"/>
    </w:pPr>
    <w:rPr>
      <w:rFonts w:ascii="Palatino Linotype" w:eastAsiaTheme="minorEastAsia" w:hAnsi="Palatino Linotype"/>
      <w:noProof/>
      <w:color w:val="000000"/>
      <w:sz w:val="18"/>
    </w:rPr>
  </w:style>
  <w:style w:type="character" w:customStyle="1" w:styleId="Mencinsinresolver2">
    <w:name w:val="Mención sin resolver2"/>
    <w:basedOn w:val="Fuentedeprrafopredeter"/>
    <w:uiPriority w:val="99"/>
    <w:semiHidden/>
    <w:unhideWhenUsed/>
    <w:rsid w:val="00DE5F0F"/>
    <w:rPr>
      <w:color w:val="605E5C"/>
      <w:shd w:val="clear" w:color="auto" w:fill="E1DFDD"/>
    </w:rPr>
  </w:style>
  <w:style w:type="character" w:customStyle="1" w:styleId="normaltextrun">
    <w:name w:val="normaltextrun"/>
    <w:basedOn w:val="Fuentedeprrafopredeter"/>
    <w:rsid w:val="002B7229"/>
  </w:style>
  <w:style w:type="character" w:customStyle="1" w:styleId="eop">
    <w:name w:val="eop"/>
    <w:basedOn w:val="Fuentedeprrafopredeter"/>
    <w:rsid w:val="002B72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1099247">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yperlink" Target="https://doi.org/10.1016/j.energy.2021.121979" TargetMode="External"/><Relationship Id="rId21" Type="http://schemas.openxmlformats.org/officeDocument/2006/relationships/image" Target="media/image9.emf"/><Relationship Id="rId34" Type="http://schemas.openxmlformats.org/officeDocument/2006/relationships/image" Target="media/image22.png"/><Relationship Id="rId42" Type="http://schemas.openxmlformats.org/officeDocument/2006/relationships/hyperlink" Target="https://doi.org/10.3390/en14051493" TargetMode="External"/><Relationship Id="rId47" Type="http://schemas.openxmlformats.org/officeDocument/2006/relationships/hyperlink" Target="https://doi.org/10.1016/j.apenergy.2014.03.023" TargetMode="External"/><Relationship Id="rId50" Type="http://schemas.openxmlformats.org/officeDocument/2006/relationships/hyperlink" Target="https://doi.org/10.1109/WCSE.2012.49" TargetMode="External"/><Relationship Id="rId55" Type="http://schemas.openxmlformats.org/officeDocument/2006/relationships/hyperlink" Target="https://doi.org/10.1016/j.apenergy.2017.08.224" TargetMode="External"/><Relationship Id="rId63" Type="http://schemas.openxmlformats.org/officeDocument/2006/relationships/hyperlink" Target="https://doi.org/10.1155/2014/760815" TargetMode="External"/><Relationship Id="rId68" Type="http://schemas.openxmlformats.org/officeDocument/2006/relationships/hyperlink" Target="https://doi.org/10.1016/j.eswa.2013.10.007" TargetMode="External"/><Relationship Id="rId76" Type="http://schemas.openxmlformats.org/officeDocument/2006/relationships/hyperlink" Target="https://doi.org/10.1080/00412114.2019.1638947" TargetMode="External"/><Relationship Id="rId84" Type="http://schemas.openxmlformats.org/officeDocument/2006/relationships/header" Target="header1.xm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doi.org/10.3390/app8050659" TargetMode="Externa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image" Target="media/image17.png"/><Relationship Id="rId11" Type="http://schemas.openxmlformats.org/officeDocument/2006/relationships/hyperlink" Target="mailto:mtostado@ujaen.es"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hyperlink" Target="https://doi.org/10.1109/JPROC.2006.890127" TargetMode="External"/><Relationship Id="rId40" Type="http://schemas.openxmlformats.org/officeDocument/2006/relationships/hyperlink" Target="https://doi.org/10.1109/ACCESS.2021.3068262" TargetMode="External"/><Relationship Id="rId45" Type="http://schemas.openxmlformats.org/officeDocument/2006/relationships/hyperlink" Target="https://doi.org/10.1109/25.806767" TargetMode="External"/><Relationship Id="rId53" Type="http://schemas.openxmlformats.org/officeDocument/2006/relationships/hyperlink" Target="https://doi.org/10.1049/cp.2013.1920" TargetMode="External"/><Relationship Id="rId58" Type="http://schemas.openxmlformats.org/officeDocument/2006/relationships/hyperlink" Target="https://doi.org/10.1155/2020/1365195" TargetMode="External"/><Relationship Id="rId66" Type="http://schemas.openxmlformats.org/officeDocument/2006/relationships/hyperlink" Target="https://doi.org/10.1016/j.energy.2021.120901" TargetMode="External"/><Relationship Id="rId74" Type="http://schemas.openxmlformats.org/officeDocument/2006/relationships/hyperlink" Target="https://10.33961/jecst.2019.00528" TargetMode="External"/><Relationship Id="rId79" Type="http://schemas.openxmlformats.org/officeDocument/2006/relationships/hyperlink" Target="https://doi.org/10.1142/S1758825117500685" TargetMode="External"/><Relationship Id="rId87"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hyperlink" Target="https://doi.org/10.1109/INTELSE.2016.7475142" TargetMode="External"/><Relationship Id="rId82" Type="http://schemas.openxmlformats.org/officeDocument/2006/relationships/hyperlink" Target="https://doi.org/10.3390/en8020921" TargetMode="External"/><Relationship Id="rId90" Type="http://schemas.openxmlformats.org/officeDocument/2006/relationships/theme" Target="theme/theme1.xml"/><Relationship Id="rId19" Type="http://schemas.openxmlformats.org/officeDocument/2006/relationships/image" Target="media/image7.png"/><Relationship Id="rId14" Type="http://schemas.openxmlformats.org/officeDocument/2006/relationships/image" Target="media/image2.emf"/><Relationship Id="rId22" Type="http://schemas.openxmlformats.org/officeDocument/2006/relationships/image" Target="media/image10.emf"/><Relationship Id="rId27" Type="http://schemas.openxmlformats.org/officeDocument/2006/relationships/image" Target="media/image15.emf"/><Relationship Id="rId30" Type="http://schemas.openxmlformats.org/officeDocument/2006/relationships/image" Target="media/image18.png"/><Relationship Id="rId35" Type="http://schemas.openxmlformats.org/officeDocument/2006/relationships/hyperlink" Target="https://doi.org/10.1016/j.ifacol.2020.12.1368" TargetMode="External"/><Relationship Id="rId43" Type="http://schemas.openxmlformats.org/officeDocument/2006/relationships/hyperlink" Target="https://doi.org/10.1088/1742-6596/1965/1/012015" TargetMode="External"/><Relationship Id="rId48" Type="http://schemas.openxmlformats.org/officeDocument/2006/relationships/hyperlink" Target="https://doi.org/10.4271/2014-01-1809" TargetMode="External"/><Relationship Id="rId56" Type="http://schemas.openxmlformats.org/officeDocument/2006/relationships/hyperlink" Target="http://doi.org/10.1016/j.trd.2015.10.013" TargetMode="External"/><Relationship Id="rId64" Type="http://schemas.openxmlformats.org/officeDocument/2006/relationships/hyperlink" Target="https://doi.org/10.1080/13588265.2016.1147731" TargetMode="External"/><Relationship Id="rId69" Type="http://schemas.openxmlformats.org/officeDocument/2006/relationships/hyperlink" Target="https://10.1109/TVT.2015.2504363" TargetMode="External"/><Relationship Id="rId77" Type="http://schemas.openxmlformats.org/officeDocument/2006/relationships/hyperlink" Target="https://doi.org/10.1076/vesd.35.3.163.2047" TargetMode="External"/><Relationship Id="rId8" Type="http://schemas.openxmlformats.org/officeDocument/2006/relationships/hyperlink" Target="https://doi.org/10.3390/electricity3020012" TargetMode="External"/><Relationship Id="rId51" Type="http://schemas.openxmlformats.org/officeDocument/2006/relationships/hyperlink" Target="https://doi.org/10.1016/j.trd.2011.11.001" TargetMode="External"/><Relationship Id="rId72" Type="http://schemas.openxmlformats.org/officeDocument/2006/relationships/hyperlink" Target="https://doi.org/10.1016/j.jpowsour.2014.01.057" TargetMode="External"/><Relationship Id="rId80" Type="http://schemas.openxmlformats.org/officeDocument/2006/relationships/hyperlink" Target="https://doi.org/10.1109/EVS.2013.6914823" TargetMode="External"/><Relationship Id="rId85"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mailto:fjurado@ujaen.es" TargetMode="External"/><Relationship Id="rId17" Type="http://schemas.openxmlformats.org/officeDocument/2006/relationships/image" Target="media/image5.emf"/><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hyperlink" Target="https://doi.org/10.1088/1742-6596/2095/1/012031" TargetMode="External"/><Relationship Id="rId46" Type="http://schemas.openxmlformats.org/officeDocument/2006/relationships/hyperlink" Target="https://doi.org/10.4271/2013-01-1458" TargetMode="External"/><Relationship Id="rId59" Type="http://schemas.openxmlformats.org/officeDocument/2006/relationships/hyperlink" Target="https://doi.org/10.30939/ijastech..475477" TargetMode="External"/><Relationship Id="rId67" Type="http://schemas.openxmlformats.org/officeDocument/2006/relationships/hyperlink" Target="https://10.1016/j.rser.2015.07.033" TargetMode="External"/><Relationship Id="rId20" Type="http://schemas.openxmlformats.org/officeDocument/2006/relationships/image" Target="media/image8.png"/><Relationship Id="rId41" Type="http://schemas.openxmlformats.org/officeDocument/2006/relationships/hyperlink" Target="https://doi.org/10.1002/er.5700" TargetMode="External"/><Relationship Id="rId54" Type="http://schemas.openxmlformats.org/officeDocument/2006/relationships/hyperlink" Target="https://doi.org/10.1016/j.trd.2020" TargetMode="External"/><Relationship Id="rId62" Type="http://schemas.openxmlformats.org/officeDocument/2006/relationships/hyperlink" Target="https://doi.org/10.1007/s11709-016-0382-6" TargetMode="External"/><Relationship Id="rId70" Type="http://schemas.openxmlformats.org/officeDocument/2006/relationships/hyperlink" Target="https://doi.org/10.1016/j.rser.2020.110015" TargetMode="External"/><Relationship Id="rId75" Type="http://schemas.openxmlformats.org/officeDocument/2006/relationships/hyperlink" Target="https://doi.org/10.1016/j-est.2016.11.002" TargetMode="External"/><Relationship Id="rId83" Type="http://schemas.openxmlformats.org/officeDocument/2006/relationships/hyperlink" Target="https://10.22068/ijae.9.2.2966" TargetMode="External"/><Relationship Id="rId88"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s://doi.orh/10.1016/j.rser.2021.111049" TargetMode="External"/><Relationship Id="rId49" Type="http://schemas.openxmlformats.org/officeDocument/2006/relationships/hyperlink" Target="https://doi.org/10.1109/VPPC.2008.4677457" TargetMode="External"/><Relationship Id="rId57" Type="http://schemas.openxmlformats.org/officeDocument/2006/relationships/hyperlink" Target="https://doi.org/10.1007/s10586-017-1673-y" TargetMode="External"/><Relationship Id="rId10" Type="http://schemas.openxmlformats.org/officeDocument/2006/relationships/hyperlink" Target="mailto:cimg0001@red.ujaen.es" TargetMode="External"/><Relationship Id="rId31" Type="http://schemas.openxmlformats.org/officeDocument/2006/relationships/image" Target="media/image19.png"/><Relationship Id="rId44" Type="http://schemas.openxmlformats.org/officeDocument/2006/relationships/hyperlink" Target="https://doi.org/10.3390/act10060135" TargetMode="External"/><Relationship Id="rId52" Type="http://schemas.openxmlformats.org/officeDocument/2006/relationships/hyperlink" Target="https://doi.org/10.4271/2001-01-0-1334" TargetMode="External"/><Relationship Id="rId60" Type="http://schemas.openxmlformats.org/officeDocument/2006/relationships/hyperlink" Target="https://doi.org/10.5370/JEET.2018.13.1.451" TargetMode="External"/><Relationship Id="rId65" Type="http://schemas.openxmlformats.org/officeDocument/2006/relationships/hyperlink" Target="https://doi.org/10.4271/2017-01-1168" TargetMode="External"/><Relationship Id="rId73" Type="http://schemas.openxmlformats.org/officeDocument/2006/relationships/hyperlink" Target="https://doi.org/10.1016/j.est.2020.101538" TargetMode="External"/><Relationship Id="rId78" Type="http://schemas.openxmlformats.org/officeDocument/2006/relationships/hyperlink" Target="https://doi.org/10.1243/1464419991544027" TargetMode="External"/><Relationship Id="rId81" Type="http://schemas.openxmlformats.org/officeDocument/2006/relationships/hyperlink" Target="https://doi.org/10.1109/ACC.2013.6580897" TargetMode="External"/><Relationship Id="rId86" Type="http://schemas.openxmlformats.org/officeDocument/2006/relationships/footer" Target="footer1.xml"/><Relationship Id="rId94"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s://creativecommons.org/licenses/by-nc-nd/4.0"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24.png"/><Relationship Id="rId1" Type="http://schemas.openxmlformats.org/officeDocument/2006/relationships/image" Target="media/image23.png"/></Relationships>
</file>

<file path=word/_rels/settings.xml.rels><?xml version="1.0" encoding="UTF-8" standalone="yes"?>
<Relationships xmlns="http://schemas.openxmlformats.org/package/2006/relationships"><Relationship Id="rId1" Type="http://schemas.openxmlformats.org/officeDocument/2006/relationships/attachedTemplate" Target="file:///D:\chris\Descargas\electricity-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515E2824-C91A-4513-B562-F39AE8638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electricity-template.dot</Template>
  <TotalTime>220</TotalTime>
  <Pages>19</Pages>
  <Words>21335</Words>
  <Characters>117346</Characters>
  <Application>Microsoft Office Word</Application>
  <DocSecurity>0</DocSecurity>
  <Lines>977</Lines>
  <Paragraphs>276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Type of the Paper (Article</vt:lpstr>
      <vt:lpstr>Type of the Paper (Article</vt:lpstr>
    </vt:vector>
  </TitlesOfParts>
  <Company/>
  <LinksUpToDate>false</LinksUpToDate>
  <CharactersWithSpaces>138405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Usuario</dc:creator>
  <cp:keywords/>
  <dc:description/>
  <cp:lastModifiedBy>Marcos Tostado Véliz</cp:lastModifiedBy>
  <cp:revision>56</cp:revision>
  <dcterms:created xsi:type="dcterms:W3CDTF">2022-05-12T18:55:00Z</dcterms:created>
  <dcterms:modified xsi:type="dcterms:W3CDTF">2024-11-23T15:01:00Z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c641c642-f87d-31e0-b9fa-9fbb50c01c83</vt:lpwstr>
  </property>
  <property fmtid="{D5CDD505-2E9C-101B-9397-08002B2CF9AE}" pid="24" name="Mendeley Citation Style_1">
    <vt:lpwstr>http://www.zotero.org/styles/ieee</vt:lpwstr>
  </property>
</Properties>
</file>