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E6D34" w:rsidRDefault="00BE6D34">
      <w:pPr>
        <w:rPr>
          <w:rFonts w:ascii="Trebuchet MS" w:hAnsi="Trebuchet MS"/>
          <w:b/>
          <w:bCs/>
          <w:i/>
          <w:iCs/>
          <w:color w:val="1C1D1E"/>
          <w:sz w:val="21"/>
          <w:szCs w:val="21"/>
          <w:shd w:val="clear" w:color="auto" w:fill="FFFFFF"/>
          <w:lang w:val="en-US"/>
        </w:rPr>
      </w:pPr>
      <w:bookmarkStart w:id="0" w:name="_GoBack"/>
      <w:bookmarkEnd w:id="0"/>
      <w:r w:rsidRPr="00BE6D34">
        <w:rPr>
          <w:rFonts w:ascii="Trebuchet MS" w:hAnsi="Trebuchet MS"/>
          <w:b/>
          <w:bCs/>
          <w:i/>
          <w:iCs/>
          <w:color w:val="1C1D1E"/>
          <w:sz w:val="21"/>
          <w:szCs w:val="21"/>
          <w:shd w:val="clear" w:color="auto" w:fill="FFFFFF"/>
          <w:lang w:val="en-US"/>
        </w:rPr>
        <w:t xml:space="preserve">This is the peer reviewed version of the following article: </w:t>
      </w:r>
    </w:p>
    <w:p w:rsidR="00BE6D34" w:rsidRDefault="00BE6D34">
      <w:pPr>
        <w:rPr>
          <w:rFonts w:ascii="Arial" w:hAnsi="Arial" w:cs="Arial"/>
          <w:color w:val="1C1D1E"/>
          <w:sz w:val="21"/>
          <w:szCs w:val="21"/>
          <w:shd w:val="clear" w:color="auto" w:fill="FFFFFF"/>
          <w:lang w:val="en-US"/>
        </w:rPr>
      </w:pPr>
    </w:p>
    <w:p w:rsidR="00BE6D34" w:rsidRDefault="00BE6D34">
      <w:pPr>
        <w:rPr>
          <w:rFonts w:ascii="Trebuchet MS" w:hAnsi="Trebuchet MS"/>
          <w:b/>
          <w:bCs/>
          <w:i/>
          <w:iCs/>
          <w:color w:val="1C1D1E"/>
          <w:sz w:val="21"/>
          <w:szCs w:val="21"/>
          <w:shd w:val="clear" w:color="auto" w:fill="FFFFFF"/>
          <w:lang w:val="en-US"/>
        </w:rPr>
      </w:pPr>
      <w:r w:rsidRPr="00BE6D34">
        <w:rPr>
          <w:rFonts w:ascii="Arial" w:hAnsi="Arial" w:cs="Arial"/>
          <w:color w:val="1C1D1E"/>
          <w:sz w:val="21"/>
          <w:szCs w:val="21"/>
          <w:shd w:val="clear" w:color="auto" w:fill="FFFFFF"/>
          <w:lang w:val="en-US"/>
        </w:rPr>
        <w:t xml:space="preserve">Cano-Rodríguez, M. and </w:t>
      </w:r>
      <w:proofErr w:type="spellStart"/>
      <w:r w:rsidRPr="00BE6D34">
        <w:rPr>
          <w:rFonts w:ascii="Arial" w:hAnsi="Arial" w:cs="Arial"/>
          <w:color w:val="1C1D1E"/>
          <w:sz w:val="21"/>
          <w:szCs w:val="21"/>
          <w:shd w:val="clear" w:color="auto" w:fill="FFFFFF"/>
          <w:lang w:val="en-US"/>
        </w:rPr>
        <w:t>Núñez</w:t>
      </w:r>
      <w:proofErr w:type="spellEnd"/>
      <w:r w:rsidRPr="00BE6D34">
        <w:rPr>
          <w:rFonts w:ascii="Arial" w:hAnsi="Arial" w:cs="Arial"/>
          <w:color w:val="1C1D1E"/>
          <w:sz w:val="21"/>
          <w:szCs w:val="21"/>
          <w:shd w:val="clear" w:color="auto" w:fill="FFFFFF"/>
          <w:lang w:val="en-US"/>
        </w:rPr>
        <w:t>-Nickel, M. (2015), Aggregation Bias in Estimates of Conditional Conservatism: Theory and Evidence. Journal of Business Finance &amp; Accounting, 42: 51-78</w:t>
      </w:r>
      <w:r w:rsidRPr="00BE6D34">
        <w:rPr>
          <w:rFonts w:ascii="Trebuchet MS" w:hAnsi="Trebuchet MS"/>
          <w:b/>
          <w:bCs/>
          <w:i/>
          <w:iCs/>
          <w:color w:val="1C1D1E"/>
          <w:sz w:val="21"/>
          <w:szCs w:val="21"/>
          <w:shd w:val="clear" w:color="auto" w:fill="FFFFFF"/>
          <w:lang w:val="en-US"/>
        </w:rPr>
        <w:t xml:space="preserve">, </w:t>
      </w:r>
    </w:p>
    <w:p w:rsidR="00BE6D34" w:rsidRDefault="00BE6D34">
      <w:pPr>
        <w:rPr>
          <w:rFonts w:ascii="Trebuchet MS" w:hAnsi="Trebuchet MS"/>
          <w:b/>
          <w:bCs/>
          <w:i/>
          <w:iCs/>
          <w:color w:val="1C1D1E"/>
          <w:sz w:val="21"/>
          <w:szCs w:val="21"/>
          <w:shd w:val="clear" w:color="auto" w:fill="FFFFFF"/>
          <w:lang w:val="en-US"/>
        </w:rPr>
      </w:pPr>
    </w:p>
    <w:p w:rsidR="00BE6D34" w:rsidRDefault="00BE6D34">
      <w:pPr>
        <w:rPr>
          <w:rFonts w:ascii="Trebuchet MS" w:hAnsi="Trebuchet MS"/>
          <w:b/>
          <w:bCs/>
          <w:i/>
          <w:iCs/>
          <w:color w:val="1C1D1E"/>
          <w:sz w:val="21"/>
          <w:szCs w:val="21"/>
          <w:shd w:val="clear" w:color="auto" w:fill="FFFFFF"/>
          <w:lang w:val="en-US"/>
        </w:rPr>
      </w:pPr>
      <w:r w:rsidRPr="00BE6D34">
        <w:rPr>
          <w:rFonts w:ascii="Trebuchet MS" w:hAnsi="Trebuchet MS"/>
          <w:b/>
          <w:bCs/>
          <w:i/>
          <w:iCs/>
          <w:color w:val="1C1D1E"/>
          <w:sz w:val="21"/>
          <w:szCs w:val="21"/>
          <w:shd w:val="clear" w:color="auto" w:fill="FFFFFF"/>
          <w:lang w:val="en-US"/>
        </w:rPr>
        <w:t xml:space="preserve">which has been published in final form at </w:t>
      </w:r>
      <w:hyperlink r:id="rId7" w:history="1">
        <w:r w:rsidRPr="00BE6D34">
          <w:rPr>
            <w:rStyle w:val="Hipervnculo"/>
            <w:rFonts w:ascii="Arial" w:hAnsi="Arial" w:cs="Arial"/>
            <w:color w:val="005274"/>
            <w:sz w:val="21"/>
            <w:szCs w:val="21"/>
            <w:shd w:val="clear" w:color="auto" w:fill="FFFFFF"/>
            <w:lang w:val="en-US"/>
          </w:rPr>
          <w:t>https://doi.org/10.1111/jbfa.12099</w:t>
        </w:r>
      </w:hyperlink>
      <w:r w:rsidRPr="00BE6D34">
        <w:rPr>
          <w:rFonts w:ascii="Trebuchet MS" w:hAnsi="Trebuchet MS"/>
          <w:b/>
          <w:bCs/>
          <w:i/>
          <w:iCs/>
          <w:color w:val="1C1D1E"/>
          <w:sz w:val="21"/>
          <w:szCs w:val="21"/>
          <w:shd w:val="clear" w:color="auto" w:fill="FFFFFF"/>
          <w:lang w:val="en-US"/>
        </w:rPr>
        <w:t xml:space="preserve">. </w:t>
      </w:r>
    </w:p>
    <w:p w:rsidR="00BE6D34" w:rsidRDefault="00BE6D34">
      <w:pPr>
        <w:rPr>
          <w:rFonts w:ascii="Trebuchet MS" w:hAnsi="Trebuchet MS"/>
          <w:b/>
          <w:bCs/>
          <w:i/>
          <w:iCs/>
          <w:color w:val="1C1D1E"/>
          <w:sz w:val="21"/>
          <w:szCs w:val="21"/>
          <w:shd w:val="clear" w:color="auto" w:fill="FFFFFF"/>
          <w:lang w:val="en-US"/>
        </w:rPr>
      </w:pPr>
    </w:p>
    <w:p w:rsidR="00BE6D34" w:rsidRDefault="00BE6D34">
      <w:pPr>
        <w:rPr>
          <w:b/>
          <w:lang w:val="en-US"/>
        </w:rPr>
      </w:pPr>
      <w:r w:rsidRPr="00BE6D34">
        <w:rPr>
          <w:rFonts w:ascii="Trebuchet MS" w:hAnsi="Trebuchet MS"/>
          <w:b/>
          <w:bCs/>
          <w:i/>
          <w:iCs/>
          <w:color w:val="1C1D1E"/>
          <w:sz w:val="21"/>
          <w:szCs w:val="21"/>
          <w:shd w:val="clear" w:color="auto" w:fill="FFFFFF"/>
          <w:lang w:val="en-US"/>
        </w:rPr>
        <w:t>This article may be used for non-commercial purposes in accordance with Wiley Terms and Conditions for Use of Self-Archived Versions. This article may not be enhanced, enriched or otherwise transformed into a derivative work, without express permission from Wiley or by statutory rights under applicable legislation. Copyright notices must not be removed, obscured or modified. The article must be linked to Wiley’s version of record on Wiley Online Library and any embedding, framing or otherwise making available the article or pages thereof by third parties from platforms, services and websites other than Wiley Online Library must be prohibited."</w:t>
      </w:r>
      <w:r>
        <w:rPr>
          <w:b/>
          <w:lang w:val="en-US"/>
        </w:rPr>
        <w:br w:type="page"/>
      </w:r>
    </w:p>
    <w:p w:rsidR="00D9479C" w:rsidRDefault="0033536C" w:rsidP="00BA22C0">
      <w:pPr>
        <w:tabs>
          <w:tab w:val="left" w:pos="8504"/>
        </w:tabs>
        <w:spacing w:line="480" w:lineRule="auto"/>
        <w:jc w:val="center"/>
        <w:rPr>
          <w:b/>
          <w:lang w:val="en-US"/>
        </w:rPr>
      </w:pPr>
      <w:r w:rsidRPr="0033536C">
        <w:rPr>
          <w:b/>
          <w:lang w:val="en-US"/>
        </w:rPr>
        <w:lastRenderedPageBreak/>
        <w:t>AGGREGATION BIAS IN ESTIMATES OF CONDITIONAL</w:t>
      </w:r>
      <w:r w:rsidR="00D60819">
        <w:rPr>
          <w:b/>
          <w:lang w:val="en-US"/>
        </w:rPr>
        <w:t xml:space="preserve"> </w:t>
      </w:r>
      <w:r w:rsidRPr="0033536C">
        <w:rPr>
          <w:b/>
          <w:lang w:val="en-US"/>
        </w:rPr>
        <w:t>CONSERVATISM: THEORY AND EVIDENCE</w:t>
      </w:r>
    </w:p>
    <w:p w:rsidR="00E64BC9" w:rsidRPr="007C77C5" w:rsidRDefault="00E64BC9" w:rsidP="00E64BC9">
      <w:pPr>
        <w:tabs>
          <w:tab w:val="left" w:pos="8504"/>
        </w:tabs>
        <w:spacing w:line="480" w:lineRule="auto"/>
        <w:rPr>
          <w:b/>
          <w:lang w:val="en-US"/>
        </w:rPr>
      </w:pPr>
      <w:r w:rsidRPr="007C77C5">
        <w:rPr>
          <w:b/>
          <w:lang w:val="en-US"/>
        </w:rPr>
        <w:t>Abstract</w:t>
      </w:r>
    </w:p>
    <w:p w:rsidR="00E64BC9" w:rsidRPr="007C77C5" w:rsidRDefault="00E64BC9" w:rsidP="00E64BC9">
      <w:pPr>
        <w:pBdr>
          <w:top w:val="single" w:sz="4" w:space="1" w:color="auto"/>
          <w:bottom w:val="single" w:sz="4" w:space="1" w:color="auto"/>
        </w:pBdr>
        <w:tabs>
          <w:tab w:val="left" w:pos="8504"/>
        </w:tabs>
        <w:spacing w:line="480" w:lineRule="auto"/>
        <w:rPr>
          <w:lang w:val="en-US"/>
        </w:rPr>
      </w:pPr>
      <w:r>
        <w:rPr>
          <w:lang w:val="en-US"/>
        </w:rPr>
        <w:t>T</w:t>
      </w:r>
      <w:r w:rsidRPr="007C77C5">
        <w:rPr>
          <w:lang w:val="en-US"/>
        </w:rPr>
        <w:t>his paper</w:t>
      </w:r>
      <w:r>
        <w:rPr>
          <w:lang w:val="en-US"/>
        </w:rPr>
        <w:t xml:space="preserve"> documents a</w:t>
      </w:r>
      <w:r w:rsidRPr="007C77C5">
        <w:rPr>
          <w:lang w:val="en-US"/>
        </w:rPr>
        <w:t xml:space="preserve"> study </w:t>
      </w:r>
      <w:r>
        <w:rPr>
          <w:lang w:val="en-US"/>
        </w:rPr>
        <w:t xml:space="preserve">about </w:t>
      </w:r>
      <w:r w:rsidRPr="007C77C5">
        <w:rPr>
          <w:lang w:val="en-US"/>
        </w:rPr>
        <w:t xml:space="preserve">the influence of the aggregation effect on </w:t>
      </w:r>
      <w:r>
        <w:rPr>
          <w:lang w:val="en-US"/>
        </w:rPr>
        <w:t>the estimates of models</w:t>
      </w:r>
      <w:r w:rsidR="006F3AEC">
        <w:rPr>
          <w:lang w:val="en-US"/>
        </w:rPr>
        <w:t xml:space="preserve"> </w:t>
      </w:r>
      <w:r>
        <w:rPr>
          <w:lang w:val="en-US"/>
        </w:rPr>
        <w:t xml:space="preserve">based on the original </w:t>
      </w:r>
      <w:proofErr w:type="spellStart"/>
      <w:r w:rsidRPr="007C77C5">
        <w:rPr>
          <w:lang w:val="en-US"/>
        </w:rPr>
        <w:t>Basu</w:t>
      </w:r>
      <w:proofErr w:type="spellEnd"/>
      <w:r w:rsidRPr="007C77C5">
        <w:rPr>
          <w:lang w:val="en-US"/>
        </w:rPr>
        <w:t xml:space="preserve"> model</w:t>
      </w:r>
      <w:r w:rsidR="0011354A">
        <w:rPr>
          <w:lang w:val="en-US"/>
        </w:rPr>
        <w:t xml:space="preserve"> – </w:t>
      </w:r>
      <w:r>
        <w:rPr>
          <w:lang w:val="en-US"/>
        </w:rPr>
        <w:t>specifically the Ball, Kothar</w:t>
      </w:r>
      <w:r w:rsidR="00A758F5">
        <w:rPr>
          <w:lang w:val="en-US"/>
        </w:rPr>
        <w:t>i</w:t>
      </w:r>
      <w:r w:rsidR="00B70E09">
        <w:rPr>
          <w:lang w:val="en-US"/>
        </w:rPr>
        <w:t>,</w:t>
      </w:r>
      <w:r>
        <w:rPr>
          <w:lang w:val="en-US"/>
        </w:rPr>
        <w:t xml:space="preserve"> and Nikolaev model </w:t>
      </w:r>
      <w:r w:rsidR="0067131B">
        <w:rPr>
          <w:lang w:val="en-US"/>
        </w:rPr>
        <w:fldChar w:fldCharType="begin"/>
      </w:r>
      <w:r w:rsidR="0067131B">
        <w:rPr>
          <w:lang w:val="en-US"/>
        </w:rPr>
        <w:instrText xml:space="preserve"> ADDIN EN.CITE &lt;EndNote&gt;&lt;Cite&gt;&lt;Author&gt;Ball&lt;/Author&gt;&lt;Year&gt;2013&lt;/Year&gt;&lt;RecNum&gt;420&lt;/RecNum&gt;&lt;DisplayText&gt;(Ball et al., 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67131B">
        <w:rPr>
          <w:lang w:val="en-US"/>
        </w:rPr>
        <w:fldChar w:fldCharType="separate"/>
      </w:r>
      <w:r w:rsidR="0067131B">
        <w:rPr>
          <w:noProof/>
          <w:lang w:val="en-US"/>
        </w:rPr>
        <w:t>(</w:t>
      </w:r>
      <w:hyperlink w:anchor="_ENREF_2" w:tooltip="Ball, 2013 #420" w:history="1">
        <w:r w:rsidR="00233810">
          <w:rPr>
            <w:noProof/>
            <w:lang w:val="en-US"/>
          </w:rPr>
          <w:t>Ball et al., 2013b</w:t>
        </w:r>
      </w:hyperlink>
      <w:r w:rsidR="0067131B">
        <w:rPr>
          <w:noProof/>
          <w:lang w:val="en-US"/>
        </w:rPr>
        <w:t>)</w:t>
      </w:r>
      <w:r w:rsidR="0067131B">
        <w:rPr>
          <w:lang w:val="en-US"/>
        </w:rPr>
        <w:fldChar w:fldCharType="end"/>
      </w:r>
      <w:r w:rsidRPr="007C77C5">
        <w:rPr>
          <w:lang w:val="en-US"/>
        </w:rPr>
        <w:t>. We provide an analytical study of th</w:t>
      </w:r>
      <w:r>
        <w:rPr>
          <w:lang w:val="en-US"/>
        </w:rPr>
        <w:t>e</w:t>
      </w:r>
      <w:r w:rsidRPr="007C77C5">
        <w:rPr>
          <w:lang w:val="en-US"/>
        </w:rPr>
        <w:t xml:space="preserve"> </w:t>
      </w:r>
      <w:r>
        <w:rPr>
          <w:lang w:val="en-US"/>
        </w:rPr>
        <w:t>effect,</w:t>
      </w:r>
      <w:r w:rsidRPr="007C77C5">
        <w:rPr>
          <w:lang w:val="en-US"/>
        </w:rPr>
        <w:t xml:space="preserve"> showing that</w:t>
      </w:r>
      <w:r>
        <w:rPr>
          <w:lang w:val="en-US"/>
        </w:rPr>
        <w:t xml:space="preserve"> it can produce two biases: an omitted</w:t>
      </w:r>
      <w:r w:rsidR="000A24AB">
        <w:rPr>
          <w:lang w:val="en-US"/>
        </w:rPr>
        <w:t>-</w:t>
      </w:r>
      <w:r>
        <w:rPr>
          <w:lang w:val="en-US"/>
        </w:rPr>
        <w:t xml:space="preserve">variable bias and a </w:t>
      </w:r>
      <w:r w:rsidR="000A24AB">
        <w:rPr>
          <w:lang w:val="en-US"/>
        </w:rPr>
        <w:t>tru</w:t>
      </w:r>
      <w:r w:rsidR="00001F87">
        <w:rPr>
          <w:lang w:val="en-US"/>
        </w:rPr>
        <w:t>n</w:t>
      </w:r>
      <w:r w:rsidR="000A24AB">
        <w:rPr>
          <w:lang w:val="en-US"/>
        </w:rPr>
        <w:t>cated-</w:t>
      </w:r>
      <w:r>
        <w:rPr>
          <w:lang w:val="en-US"/>
        </w:rPr>
        <w:t>sample bias</w:t>
      </w:r>
      <w:r w:rsidRPr="007C77C5">
        <w:rPr>
          <w:lang w:val="en-US"/>
        </w:rPr>
        <w:t xml:space="preserve">. </w:t>
      </w:r>
      <w:r>
        <w:rPr>
          <w:lang w:val="en-US"/>
        </w:rPr>
        <w:t xml:space="preserve">Using separate proxies for good and bad news for each company and year, we estimate the empirical sign and magnitude of those biases. Our results </w:t>
      </w:r>
      <w:r w:rsidR="0033536C">
        <w:rPr>
          <w:lang w:val="en-US"/>
        </w:rPr>
        <w:t>show that the estimates of conditional conservatism based on regressions of (unexpected) earnings on (unexpected) returns</w:t>
      </w:r>
      <w:r w:rsidR="00D16F40">
        <w:rPr>
          <w:lang w:val="en-US"/>
        </w:rPr>
        <w:t>, as in Ball et al.</w:t>
      </w:r>
      <w:r w:rsidR="0055691B" w:rsidRPr="0055691B">
        <w:rPr>
          <w:lang w:val="en-US"/>
        </w:rPr>
        <w:t xml:space="preserve"> </w:t>
      </w:r>
      <w:r w:rsidR="00443D07">
        <w:rPr>
          <w:lang w:val="en-US"/>
        </w:rPr>
        <w:fldChar w:fldCharType="begin"/>
      </w:r>
      <w:r w:rsidR="00443D07">
        <w:rPr>
          <w:lang w:val="en-US"/>
        </w:rPr>
        <w:instrText xml:space="preserve"> ADDIN EN.CITE &lt;EndNote&gt;&lt;Cite ExcludeAuth="1"&gt;&lt;Author&gt;Ball&lt;/Author&gt;&lt;Year&gt;2013&lt;/Year&gt;&lt;RecNum&gt;420&lt;/RecNum&gt;&lt;DisplayText&gt;(2013b)&lt;/DisplayText&gt;&lt;record&gt;&lt;rec-number&gt;420&lt;/rec-number&gt;&lt;foreign-keys&gt;&lt;key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443D07">
        <w:rPr>
          <w:lang w:val="en-US"/>
        </w:rPr>
        <w:fldChar w:fldCharType="separate"/>
      </w:r>
      <w:r w:rsidR="00443D07">
        <w:rPr>
          <w:noProof/>
          <w:lang w:val="en-US"/>
        </w:rPr>
        <w:t>(</w:t>
      </w:r>
      <w:hyperlink w:anchor="_ENREF_2" w:tooltip="Ball, 2013 #420" w:history="1">
        <w:r w:rsidR="00233810">
          <w:rPr>
            <w:noProof/>
            <w:lang w:val="en-US"/>
          </w:rPr>
          <w:t>2013b</w:t>
        </w:r>
      </w:hyperlink>
      <w:r w:rsidR="00443D07">
        <w:rPr>
          <w:noProof/>
          <w:lang w:val="en-US"/>
        </w:rPr>
        <w:t>)</w:t>
      </w:r>
      <w:r w:rsidR="00443D07">
        <w:rPr>
          <w:lang w:val="en-US"/>
        </w:rPr>
        <w:fldChar w:fldCharType="end"/>
      </w:r>
      <w:r w:rsidR="00D16F40">
        <w:rPr>
          <w:lang w:val="en-US"/>
        </w:rPr>
        <w:t>,</w:t>
      </w:r>
      <w:r w:rsidR="0033536C">
        <w:rPr>
          <w:lang w:val="en-US"/>
        </w:rPr>
        <w:t xml:space="preserve"> are contaminated by substantial aggregation bias. More specifically, </w:t>
      </w:r>
      <w:r>
        <w:rPr>
          <w:lang w:val="en-US"/>
        </w:rPr>
        <w:t>the aggregation effect</w:t>
      </w:r>
      <w:r w:rsidR="0011354A">
        <w:rPr>
          <w:lang w:val="en-US"/>
        </w:rPr>
        <w:t xml:space="preserve"> </w:t>
      </w:r>
      <w:r w:rsidR="003E59EF">
        <w:rPr>
          <w:lang w:val="en-US"/>
        </w:rPr>
        <w:t xml:space="preserve">causes </w:t>
      </w:r>
      <w:r>
        <w:rPr>
          <w:lang w:val="en-US"/>
        </w:rPr>
        <w:t>the</w:t>
      </w:r>
      <w:r w:rsidR="0033536C">
        <w:rPr>
          <w:lang w:val="en-US"/>
        </w:rPr>
        <w:t>se</w:t>
      </w:r>
      <w:r>
        <w:rPr>
          <w:lang w:val="en-US"/>
        </w:rPr>
        <w:t xml:space="preserve"> models to underestimate good</w:t>
      </w:r>
      <w:r w:rsidR="00AD6009">
        <w:rPr>
          <w:lang w:val="en-US"/>
        </w:rPr>
        <w:t>-</w:t>
      </w:r>
      <w:r>
        <w:rPr>
          <w:lang w:val="en-US"/>
        </w:rPr>
        <w:t>news timeliness</w:t>
      </w:r>
      <w:r w:rsidR="00343282">
        <w:rPr>
          <w:lang w:val="en-US"/>
        </w:rPr>
        <w:t xml:space="preserve"> and</w:t>
      </w:r>
      <w:r>
        <w:rPr>
          <w:lang w:val="en-US"/>
        </w:rPr>
        <w:t xml:space="preserve"> overestimate bad</w:t>
      </w:r>
      <w:r w:rsidR="00AD6009">
        <w:rPr>
          <w:lang w:val="en-US"/>
        </w:rPr>
        <w:t>-</w:t>
      </w:r>
      <w:r>
        <w:rPr>
          <w:lang w:val="en-US"/>
        </w:rPr>
        <w:t xml:space="preserve">news timeliness, </w:t>
      </w:r>
      <w:r w:rsidR="00F2622D">
        <w:rPr>
          <w:lang w:val="en-US"/>
        </w:rPr>
        <w:t>thereby overestimating</w:t>
      </w:r>
      <w:r>
        <w:rPr>
          <w:lang w:val="en-US"/>
        </w:rPr>
        <w:t xml:space="preserve"> differential timeliness. Moreover, when we use proxies that provide better control for the aggregation effect, the differential timeliness coefficient tends to </w:t>
      </w:r>
      <w:r w:rsidR="00DD28C9">
        <w:rPr>
          <w:lang w:val="en-US"/>
        </w:rPr>
        <w:t>0</w:t>
      </w:r>
      <w:r>
        <w:rPr>
          <w:lang w:val="en-US"/>
        </w:rPr>
        <w:t>, showing that the influence of conditional conservatism on the return</w:t>
      </w:r>
      <w:r w:rsidR="00355053">
        <w:rPr>
          <w:lang w:val="en-US"/>
        </w:rPr>
        <w:t>s</w:t>
      </w:r>
      <w:r w:rsidR="00A11FD7">
        <w:rPr>
          <w:lang w:val="en-US"/>
        </w:rPr>
        <w:t>–</w:t>
      </w:r>
      <w:r>
        <w:rPr>
          <w:lang w:val="en-US"/>
        </w:rPr>
        <w:t xml:space="preserve">earnings relationship is at best marginal. </w:t>
      </w:r>
    </w:p>
    <w:p w:rsidR="00E64BC9" w:rsidRPr="007C77C5" w:rsidRDefault="00E64BC9" w:rsidP="00E64BC9">
      <w:pPr>
        <w:tabs>
          <w:tab w:val="left" w:pos="8504"/>
        </w:tabs>
        <w:spacing w:line="480" w:lineRule="auto"/>
        <w:rPr>
          <w:lang w:val="en-US"/>
        </w:rPr>
      </w:pPr>
      <w:r w:rsidRPr="007C77C5">
        <w:rPr>
          <w:b/>
          <w:lang w:val="en-US"/>
        </w:rPr>
        <w:t>Keywords:</w:t>
      </w:r>
      <w:r w:rsidRPr="007C77C5">
        <w:rPr>
          <w:lang w:val="en-US"/>
        </w:rPr>
        <w:t xml:space="preserve"> accounting conservatism; conditional conservatism; </w:t>
      </w:r>
      <w:r>
        <w:rPr>
          <w:lang w:val="en-US"/>
        </w:rPr>
        <w:t>return</w:t>
      </w:r>
      <w:r w:rsidR="00355053">
        <w:rPr>
          <w:lang w:val="en-US"/>
        </w:rPr>
        <w:t>s</w:t>
      </w:r>
      <w:r w:rsidR="002C13E9">
        <w:rPr>
          <w:lang w:val="en-US"/>
        </w:rPr>
        <w:t>–</w:t>
      </w:r>
      <w:r>
        <w:rPr>
          <w:lang w:val="en-US"/>
        </w:rPr>
        <w:t>earnings relationship</w:t>
      </w:r>
      <w:r w:rsidRPr="007C77C5">
        <w:rPr>
          <w:lang w:val="en-US"/>
        </w:rPr>
        <w:t xml:space="preserve">; aggregation effect. </w:t>
      </w:r>
    </w:p>
    <w:p w:rsidR="00D9479C" w:rsidRDefault="00D9479C">
      <w:pPr>
        <w:rPr>
          <w:b/>
          <w:lang w:val="en-US"/>
        </w:rPr>
      </w:pPr>
      <w:r>
        <w:rPr>
          <w:b/>
          <w:lang w:val="en-US"/>
        </w:rPr>
        <w:br w:type="page"/>
      </w:r>
    </w:p>
    <w:p w:rsidR="0033536C" w:rsidRPr="0033536C" w:rsidRDefault="0033536C" w:rsidP="0033536C">
      <w:pPr>
        <w:tabs>
          <w:tab w:val="left" w:pos="8504"/>
        </w:tabs>
        <w:spacing w:line="480" w:lineRule="auto"/>
        <w:jc w:val="center"/>
        <w:rPr>
          <w:b/>
          <w:lang w:val="en-US"/>
        </w:rPr>
      </w:pPr>
      <w:r w:rsidRPr="0033536C">
        <w:rPr>
          <w:b/>
          <w:lang w:val="en-US"/>
        </w:rPr>
        <w:lastRenderedPageBreak/>
        <w:t xml:space="preserve">AGGREGATION BIAS IN ESTIMATES OF CONDITIONAL </w:t>
      </w:r>
    </w:p>
    <w:p w:rsidR="00E64BC9" w:rsidRPr="007C77C5" w:rsidRDefault="0033536C" w:rsidP="00E64BC9">
      <w:pPr>
        <w:tabs>
          <w:tab w:val="left" w:pos="8504"/>
        </w:tabs>
        <w:spacing w:line="480" w:lineRule="auto"/>
        <w:jc w:val="center"/>
        <w:rPr>
          <w:lang w:val="en-US"/>
        </w:rPr>
      </w:pPr>
      <w:r w:rsidRPr="0033536C">
        <w:rPr>
          <w:b/>
          <w:lang w:val="en-US"/>
        </w:rPr>
        <w:t>CONSERVATISM: THEORY AND EVIDENCE</w:t>
      </w:r>
    </w:p>
    <w:p w:rsidR="00E64BC9" w:rsidRPr="007C77C5" w:rsidRDefault="00E64BC9" w:rsidP="00E64BC9">
      <w:pPr>
        <w:pStyle w:val="tar1"/>
        <w:tabs>
          <w:tab w:val="clear" w:pos="8504"/>
        </w:tabs>
        <w:spacing w:line="480" w:lineRule="auto"/>
        <w:rPr>
          <w:lang w:val="en-US"/>
        </w:rPr>
      </w:pPr>
      <w:r w:rsidRPr="007C77C5">
        <w:rPr>
          <w:lang w:val="en-US"/>
        </w:rPr>
        <w:t xml:space="preserve">Introduction. </w:t>
      </w:r>
    </w:p>
    <w:p w:rsidR="00E64BC9" w:rsidRDefault="0055691B" w:rsidP="008B3662">
      <w:pPr>
        <w:pStyle w:val="tar"/>
        <w:ind w:firstLine="0"/>
      </w:pPr>
      <w:r>
        <w:t>Although t</w:t>
      </w:r>
      <w:r w:rsidR="00E64BC9" w:rsidRPr="007C77C5">
        <w:t xml:space="preserve">he </w:t>
      </w:r>
      <w:proofErr w:type="spellStart"/>
      <w:r w:rsidR="00E64BC9" w:rsidRPr="007C77C5">
        <w:t>Basu</w:t>
      </w:r>
      <w:proofErr w:type="spellEnd"/>
      <w:r w:rsidR="00E64BC9" w:rsidRPr="007C77C5">
        <w:t xml:space="preserve"> model </w:t>
      </w:r>
      <w:r w:rsidR="00C54F82">
        <w:fldChar w:fldCharType="begin"/>
      </w:r>
      <w:r w:rsidR="00C54F82">
        <w:instrText xml:space="preserve"> ADDIN EN.CITE &lt;EndNote&gt;&lt;Cite&gt;&lt;Author&gt;Basu&lt;/Author&gt;&lt;Year&gt;1997&lt;/Year&gt;&lt;RecNum&gt;111&lt;/RecNum&gt;&lt;DisplayText&gt;(Basu, 1997)&lt;/DisplayText&gt;&lt;record&gt;&lt;rec-number&gt;111&lt;/rec-number&gt;&lt;foreign-keys&gt;&lt;key app="EN" db-id="zr5wreefn9fpf8exexkp5w2j9zxrw2vf25vd"&gt;111&lt;/key&gt;&lt;/foreign-keys&gt;&lt;ref-type name="Journal Article"&gt;17&lt;/ref-type&gt;&lt;contributors&gt;&lt;authors&gt;&lt;author&gt;Basu, S.&lt;/author&gt;&lt;/authors&gt;&lt;/contributors&gt;&lt;titles&gt;&lt;title&gt;The Conservatism Principle and Asymmetric Timeliness of Earnings&lt;/title&gt;&lt;secondary-title&gt;Journal of Accounting and Economics&lt;/secondary-title&gt;&lt;/titles&gt;&lt;periodical&gt;&lt;full-title&gt;Journal of Accounting and Economics&lt;/full-title&gt;&lt;/periodical&gt;&lt;pages&gt;3–37&lt;/pages&gt;&lt;volume&gt;24&lt;/volume&gt;&lt;number&gt;1&lt;/number&gt;&lt;dates&gt;&lt;year&gt;1997&lt;/year&gt;&lt;/dates&gt;&lt;urls&gt;&lt;/urls&gt;&lt;/record&gt;&lt;/Cite&gt;&lt;/EndNote&gt;</w:instrText>
      </w:r>
      <w:r w:rsidR="00C54F82">
        <w:fldChar w:fldCharType="separate"/>
      </w:r>
      <w:r w:rsidR="008976FF">
        <w:rPr>
          <w:noProof/>
        </w:rPr>
        <w:t>(</w:t>
      </w:r>
      <w:hyperlink w:anchor="_ENREF_5" w:tooltip="Basu, 1997 #111" w:history="1">
        <w:r w:rsidR="00233810">
          <w:rPr>
            <w:noProof/>
          </w:rPr>
          <w:t>Basu, 1997</w:t>
        </w:r>
      </w:hyperlink>
      <w:r w:rsidR="008976FF">
        <w:rPr>
          <w:noProof/>
        </w:rPr>
        <w:t>)</w:t>
      </w:r>
      <w:r w:rsidR="00C54F82">
        <w:fldChar w:fldCharType="end"/>
      </w:r>
      <w:r w:rsidR="00E64BC9" w:rsidRPr="007C77C5">
        <w:t xml:space="preserve"> has become the prevalent model for testing the existence of </w:t>
      </w:r>
      <w:r w:rsidR="00E64BC9">
        <w:t>conditional</w:t>
      </w:r>
      <w:r w:rsidR="00E64BC9" w:rsidRPr="007C77C5">
        <w:t xml:space="preserve"> conservatism </w:t>
      </w:r>
      <w:r w:rsidR="0003177B">
        <w:fldChar w:fldCharType="begin">
          <w:fldData xml:space="preserve">PEVuZE5vdGU+PENpdGU+PEF1dGhvcj5LaGFuPC9BdXRob3I+PFllYXI+MjAwOTwvWWVhcj48UmVj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=
</w:fldData>
        </w:fldChar>
      </w:r>
      <w:r w:rsidR="0003177B">
        <w:instrText xml:space="preserve"> ADDIN EN.CITE </w:instrText>
      </w:r>
      <w:r w:rsidR="0003177B">
        <w:fldChar w:fldCharType="begin">
          <w:fldData xml:space="preserve">PEVuZE5vdGU+PENpdGU+PEF1dGhvcj5LaGFuPC9BdXRob3I+PFllYXI+MjAwOTwvWWVhcj48UmVj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=
</w:fldData>
        </w:fldChar>
      </w:r>
      <w:r w:rsidR="0003177B">
        <w:instrText xml:space="preserve"> ADDIN EN.CITE.DATA </w:instrText>
      </w:r>
      <w:r w:rsidR="0003177B">
        <w:fldChar w:fldCharType="end"/>
      </w:r>
      <w:r w:rsidR="0003177B">
        <w:fldChar w:fldCharType="separate"/>
      </w:r>
      <w:r w:rsidR="0003177B">
        <w:rPr>
          <w:noProof/>
        </w:rPr>
        <w:t>(</w:t>
      </w:r>
      <w:hyperlink w:anchor="_ENREF_1" w:tooltip="Ball, 2013 #390" w:history="1">
        <w:r w:rsidR="00233810">
          <w:rPr>
            <w:noProof/>
          </w:rPr>
          <w:t>Ball et al., 2013a</w:t>
        </w:r>
      </w:hyperlink>
      <w:r w:rsidR="0003177B">
        <w:rPr>
          <w:noProof/>
        </w:rPr>
        <w:t xml:space="preserve">; </w:t>
      </w:r>
      <w:hyperlink w:anchor="_ENREF_14" w:tooltip="Khan, 2009 #405" w:history="1">
        <w:r w:rsidR="00233810">
          <w:rPr>
            <w:noProof/>
          </w:rPr>
          <w:t>Khan and Watts, 2009</w:t>
        </w:r>
      </w:hyperlink>
      <w:r w:rsidR="0003177B">
        <w:rPr>
          <w:noProof/>
        </w:rPr>
        <w:t xml:space="preserve">; </w:t>
      </w:r>
      <w:hyperlink w:anchor="_ENREF_19" w:tooltip="Ryan, 2006 #417" w:history="1">
        <w:r w:rsidR="00233810">
          <w:rPr>
            <w:noProof/>
          </w:rPr>
          <w:t>Ryan, 2006</w:t>
        </w:r>
      </w:hyperlink>
      <w:r w:rsidR="0003177B">
        <w:rPr>
          <w:noProof/>
        </w:rPr>
        <w:t>)</w:t>
      </w:r>
      <w:r w:rsidR="0003177B">
        <w:fldChar w:fldCharType="end"/>
      </w:r>
      <w:r w:rsidR="006F3AEC">
        <w:t>,</w:t>
      </w:r>
      <w:r w:rsidR="00E64BC9" w:rsidRPr="007C77C5">
        <w:t xml:space="preserve"> </w:t>
      </w:r>
      <w:r>
        <w:t xml:space="preserve">it </w:t>
      </w:r>
      <w:r w:rsidR="00E64BC9" w:rsidRPr="007C77C5">
        <w:t xml:space="preserve">presents various weaknesses that cast doubt on its reliability </w:t>
      </w:r>
      <w:r w:rsidR="0003177B">
        <w:fldChar w:fldCharType="begin"/>
      </w:r>
      <w:r w:rsidR="0003177B">
        <w:instrText xml:space="preserve"> ADDIN EN.CITE &lt;EndNote&gt;&lt;Cite&gt;&lt;Author&gt;Givoly&lt;/Author&gt;&lt;Year&gt;2007&lt;/Year&gt;&lt;RecNum&gt;399&lt;/RecNum&gt;&lt;Prefix&gt;for instance`, &lt;/Prefix&gt;&lt;DisplayText&gt;(for instance, Dietrich et al., 2007; Givoly et al., 2007)&lt;/DisplayText&gt;&lt;record&gt;&lt;rec-number&gt;399&lt;/rec-number&gt;&lt;foreign-keys&gt;&lt;key app="EN" db-id="zr5wreefn9fpf8exexkp5w2j9zxrw2vf25vd"&gt;399&lt;/key&gt;&lt;/foreign-keys&gt;&lt;ref-type name="Journal Article"&gt;17&lt;/ref-type&gt;&lt;contributors&gt;&lt;authors&gt;&lt;author&gt;Givoly, D.&lt;/author&gt;&lt;author&gt;Hayn, C.&lt;/author&gt;&lt;author&gt;Natarajan, A.&lt;/author&gt;&lt;/authors&gt;&lt;/contributors&gt;&lt;titles&gt;&lt;title&gt;Measuring Reporting Conservatism&lt;/title&gt;&lt;secondary-title&gt;The Accounting Review&lt;/secondary-title&gt;&lt;/titles&gt;&lt;periodical&gt;&lt;full-title&gt;The Accounting Review&lt;/full-title&gt;&lt;/periodical&gt;&lt;pages&gt;65–106&lt;/pages&gt;&lt;volume&gt;82&lt;/volume&gt;&lt;number&gt;1&lt;/number&gt;&lt;dates&gt;&lt;year&gt;2007&lt;/year&gt;&lt;/dates&gt;&lt;urls&gt;&lt;/urls&gt;&lt;/record&gt;&lt;/Cite&gt;&lt;Cite&gt;&lt;Author&gt;Dietrich&lt;/Author&gt;&lt;Year&gt;2007&lt;/Year&gt;&lt;RecNum&gt;389&lt;/RecNum&gt;&lt;record&gt;&lt;rec-number&gt;389&lt;/rec-number&gt;&lt;foreign-keys&gt;&lt;key app="EN" db-id="zr5wreefn9fpf8exexkp5w2j9zxrw2vf25vd"&gt;389&lt;/key&gt;&lt;/foreign-keys&gt;&lt;ref-type name="Journal Article"&gt;17&lt;/ref-type&gt;&lt;contributors&gt;&lt;authors&gt;&lt;author&gt;Dietrich, J. R.&lt;/author&gt;&lt;author&gt;Muller, K. A.&lt;/author&gt;&lt;author&gt;Riedl, E. J.&lt;/author&gt;&lt;/authors&gt;&lt;/contributors&gt;&lt;titles&gt;&lt;title&gt;Asymmetric Timeliness Tests of Accounting Conservatism&lt;/title&gt;&lt;secondary-title&gt;Review of Accounting Studies&lt;/secondary-title&gt;&lt;/titles&gt;&lt;periodical&gt;&lt;full-title&gt;Review of Accounting Studies&lt;/full-title&gt;&lt;/periodical&gt;&lt;pages&gt;95–124&lt;/pages&gt;&lt;volume&gt;12&lt;/volume&gt;&lt;number&gt;1&lt;/number&gt;&lt;dates&gt;&lt;year&gt;2007&lt;/year&gt;&lt;/dates&gt;&lt;urls&gt;&lt;/urls&gt;&lt;/record&gt;&lt;/Cite&gt;&lt;/EndNote&gt;</w:instrText>
      </w:r>
      <w:r w:rsidR="0003177B">
        <w:fldChar w:fldCharType="separate"/>
      </w:r>
      <w:r w:rsidR="0003177B">
        <w:rPr>
          <w:noProof/>
        </w:rPr>
        <w:t xml:space="preserve">(for instance, </w:t>
      </w:r>
      <w:hyperlink w:anchor="_ENREF_9" w:tooltip="Dietrich, 2007 #389" w:history="1">
        <w:r w:rsidR="00233810">
          <w:rPr>
            <w:noProof/>
          </w:rPr>
          <w:t>Dietrich et al., 2007</w:t>
        </w:r>
      </w:hyperlink>
      <w:r w:rsidR="0003177B">
        <w:rPr>
          <w:noProof/>
        </w:rPr>
        <w:t xml:space="preserve">; </w:t>
      </w:r>
      <w:hyperlink w:anchor="_ENREF_11" w:tooltip="Givoly, 2007 #399" w:history="1">
        <w:r w:rsidR="00233810">
          <w:rPr>
            <w:noProof/>
          </w:rPr>
          <w:t>Givoly et al., 2007</w:t>
        </w:r>
      </w:hyperlink>
      <w:r w:rsidR="0003177B">
        <w:rPr>
          <w:noProof/>
        </w:rPr>
        <w:t>)</w:t>
      </w:r>
      <w:r w:rsidR="0003177B">
        <w:fldChar w:fldCharType="end"/>
      </w:r>
      <w:r w:rsidR="00E64BC9">
        <w:t xml:space="preserve">. In particular, </w:t>
      </w:r>
      <w:proofErr w:type="spellStart"/>
      <w:r w:rsidR="00E64BC9">
        <w:t>Patatoukas</w:t>
      </w:r>
      <w:proofErr w:type="spellEnd"/>
      <w:r w:rsidR="00E64BC9">
        <w:t xml:space="preserve"> and Thomas </w:t>
      </w:r>
      <w:r w:rsidR="00C54F82">
        <w:fldChar w:fldCharType="begin"/>
      </w:r>
      <w:r w:rsidR="00C54F82">
        <w:instrText xml:space="preserve"> ADDIN EN.CITE &lt;EndNote&gt;&lt;Cite ExcludeAuth="1"&gt;&lt;Author&gt;Patatoukas&lt;/Author&gt;&lt;Year&gt;2011&lt;/Year&gt;&lt;RecNum&gt;433&lt;/RecNum&gt;&lt;DisplayText&gt;(2011)&lt;/DisplayText&gt;&lt;record&gt;&lt;rec-number&gt;433&lt;/rec-number&gt;&lt;foreign-keys&gt;&lt;key app="EN" db-id="zr5wreefn9fpf8exexkp5w2j9zxrw2vf25vd"&gt;433&lt;/key&gt;&lt;/foreign-keys&gt;&lt;ref-type name="Journal Article"&gt;17&lt;/ref-type&gt;&lt;contributors&gt;&lt;authors&gt;&lt;author&gt;Patatoukas, P.N.&lt;/author&gt;&lt;author&gt;Thomas, J.K.&lt;/author&gt;&lt;/authors&gt;&lt;/contributors&gt;&lt;titles&gt;&lt;title&gt;More Evidence of Bias in the Differential Timeliness Measure of Conditional Conservatism&lt;/title&gt;&lt;secondary-title&gt;The Accounting Review&lt;/secondary-title&gt;&lt;/titles&gt;&lt;periodical&gt;&lt;full-title&gt;The Accounting Review&lt;/full-title&gt;&lt;/periodical&gt;&lt;pages&gt;1765–1793&lt;/pages&gt;&lt;volume&gt;86&lt;/volume&gt;&lt;number&gt;5&lt;/number&gt;&lt;dates&gt;&lt;year&gt;2011&lt;/year&gt;&lt;/dates&gt;&lt;urls&gt;&lt;/urls&gt;&lt;/record&gt;&lt;/Cite&gt;&lt;/EndNote&gt;</w:instrText>
      </w:r>
      <w:r w:rsidR="00C54F82">
        <w:fldChar w:fldCharType="separate"/>
      </w:r>
      <w:r w:rsidR="00E64BC9">
        <w:rPr>
          <w:noProof/>
        </w:rPr>
        <w:t>(</w:t>
      </w:r>
      <w:hyperlink w:anchor="_ENREF_15" w:tooltip="Patatoukas, 2011 #433" w:history="1">
        <w:r w:rsidR="00233810">
          <w:rPr>
            <w:noProof/>
          </w:rPr>
          <w:t>2011</w:t>
        </w:r>
      </w:hyperlink>
      <w:r w:rsidR="00E64BC9">
        <w:rPr>
          <w:noProof/>
        </w:rPr>
        <w:t>)</w:t>
      </w:r>
      <w:r w:rsidR="00C54F82">
        <w:fldChar w:fldCharType="end"/>
      </w:r>
      <w:r w:rsidR="00E64BC9">
        <w:t xml:space="preserve"> demonstrate the existence of a scale effect that could bias the estimates of the </w:t>
      </w:r>
      <w:proofErr w:type="spellStart"/>
      <w:r w:rsidR="00E64BC9">
        <w:t>Basu</w:t>
      </w:r>
      <w:proofErr w:type="spellEnd"/>
      <w:r w:rsidR="00E64BC9">
        <w:t xml:space="preserve"> model. </w:t>
      </w:r>
    </w:p>
    <w:p w:rsidR="00E64BC9" w:rsidRPr="00BA22C0" w:rsidRDefault="00E64BC9" w:rsidP="00E64BC9">
      <w:pPr>
        <w:pStyle w:val="tar"/>
      </w:pPr>
      <w:r>
        <w:t>Ball, Kothari</w:t>
      </w:r>
      <w:r w:rsidR="006F3AEC">
        <w:t>,</w:t>
      </w:r>
      <w:r>
        <w:t xml:space="preserve"> and Nikolaev </w:t>
      </w:r>
      <w:r w:rsidR="00C54F82">
        <w:fldChar w:fldCharType="begin"/>
      </w:r>
      <w:r w:rsidR="00C54F82">
        <w:instrText xml:space="preserve"> ADDIN EN.CITE &lt;EndNote&gt;&lt;Cite ExcludeAuth="1"&gt;&lt;Author&gt;Ball&lt;/Author&gt;&lt;Year&gt;2013&lt;/Year&gt;&lt;RecNum&gt;420&lt;/RecNum&gt;&lt;DisplayText&gt;(2013b)&lt;/DisplayText&gt;&lt;record&gt;&lt;rec-number&gt;420&lt;/rec-number&gt;&lt;foreign-keys&gt;&lt;key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C54F82">
        <w:fldChar w:fldCharType="separate"/>
      </w:r>
      <w:r w:rsidR="008976FF">
        <w:rPr>
          <w:noProof/>
        </w:rPr>
        <w:t>(</w:t>
      </w:r>
      <w:hyperlink w:anchor="_ENREF_2" w:tooltip="Ball, 2013 #420" w:history="1">
        <w:r w:rsidR="00233810">
          <w:rPr>
            <w:noProof/>
          </w:rPr>
          <w:t>2013b</w:t>
        </w:r>
      </w:hyperlink>
      <w:r w:rsidR="008976FF">
        <w:rPr>
          <w:noProof/>
        </w:rPr>
        <w:t>)</w:t>
      </w:r>
      <w:r w:rsidR="00C54F82">
        <w:fldChar w:fldCharType="end"/>
      </w:r>
      <w:r>
        <w:t xml:space="preserve"> (BKN</w:t>
      </w:r>
      <w:r w:rsidR="0055691B">
        <w:t xml:space="preserve"> henceforth</w:t>
      </w:r>
      <w:r>
        <w:t xml:space="preserve">) argue that the scale effect can be produced by the relationship between expected earnings and expected returns, and they propose a modified version of the </w:t>
      </w:r>
      <w:proofErr w:type="spellStart"/>
      <w:r>
        <w:t>Basu</w:t>
      </w:r>
      <w:proofErr w:type="spellEnd"/>
      <w:r>
        <w:t xml:space="preserve"> model based on the relationship between unexpected </w:t>
      </w:r>
      <w:r w:rsidRPr="00BA22C0">
        <w:t xml:space="preserve">earnings and unexpected returns. </w:t>
      </w:r>
      <w:proofErr w:type="spellStart"/>
      <w:r w:rsidRPr="00BA22C0">
        <w:t>Patatoukas</w:t>
      </w:r>
      <w:proofErr w:type="spellEnd"/>
      <w:r w:rsidRPr="00BA22C0">
        <w:t xml:space="preserve"> and Thomas </w:t>
      </w:r>
      <w:r w:rsidR="00B83A25" w:rsidRPr="00BA22C0">
        <w:fldChar w:fldCharType="begin"/>
      </w:r>
      <w:r w:rsidR="00B83A25" w:rsidRPr="00BA22C0">
        <w:instrText xml:space="preserve"> ADDIN EN.CITE &lt;EndNote&gt;&lt;Cite ExcludeAuth="1"&gt;&lt;Author&gt;Patatoukas&lt;/Author&gt;&lt;Year&gt;2013&lt;/Year&gt;&lt;RecNum&gt;452&lt;/RecNum&gt;&lt;DisplayText&gt;(2013)&lt;/DisplayText&gt;&lt;record&gt;&lt;rec-number&gt;452&lt;/rec-number&gt;&lt;foreign-keys&gt;&lt;key app="EN" db-id="zr5wreefn9fpf8exexkp5w2j9zxrw2vf25vd"&gt;452&lt;/key&gt;&lt;/foreign-keys&gt;&lt;ref-type name="Unpublished Work"&gt;34&lt;/ref-type&gt;&lt;contributors&gt;&lt;authors&gt;&lt;author&gt;Patatoukas, P.N.&lt;/author&gt;&lt;author&gt;Thomas, J.K.&lt;/author&gt;&lt;/authors&gt;&lt;/contributors&gt;&lt;titles&gt;&lt;title&gt;More on Estimating Conditional Conservatism&lt;/title&gt;&lt;/titles&gt;&lt;dates&gt;&lt;year&gt;2013&lt;/year&gt;&lt;pub-dates&gt;&lt;date&gt;May&lt;/date&gt;&lt;/pub-dates&gt;&lt;/dates&gt;&lt;publisher&gt;Haas School of Business, University of California at Berkeley, and Yale University&lt;/publisher&gt;&lt;work-type&gt;Working paper&lt;/work-type&gt;&lt;urls&gt;&lt;/urls&gt;&lt;/record&gt;&lt;/Cite&gt;&lt;/EndNote&gt;</w:instrText>
      </w:r>
      <w:r w:rsidR="00B83A25" w:rsidRPr="00BA22C0">
        <w:fldChar w:fldCharType="separate"/>
      </w:r>
      <w:r w:rsidRPr="00BA22C0">
        <w:rPr>
          <w:noProof/>
        </w:rPr>
        <w:t>(</w:t>
      </w:r>
      <w:hyperlink w:anchor="_ENREF_16" w:tooltip="Patatoukas, 2013 #452" w:history="1">
        <w:r w:rsidR="00233810" w:rsidRPr="00BA22C0">
          <w:rPr>
            <w:noProof/>
          </w:rPr>
          <w:t>2013</w:t>
        </w:r>
      </w:hyperlink>
      <w:r w:rsidRPr="00BA22C0">
        <w:rPr>
          <w:noProof/>
        </w:rPr>
        <w:t>)</w:t>
      </w:r>
      <w:r w:rsidR="00B83A25" w:rsidRPr="00BA22C0">
        <w:fldChar w:fldCharType="end"/>
      </w:r>
      <w:r w:rsidR="00717B8E" w:rsidRPr="00BA22C0">
        <w:t xml:space="preserve">, </w:t>
      </w:r>
      <w:r w:rsidR="001971BA" w:rsidRPr="00BA22C0">
        <w:t xml:space="preserve">have </w:t>
      </w:r>
      <w:r w:rsidR="00717B8E" w:rsidRPr="00BA22C0">
        <w:t>analyze</w:t>
      </w:r>
      <w:r w:rsidR="001971BA" w:rsidRPr="00BA22C0">
        <w:t>d</w:t>
      </w:r>
      <w:r w:rsidR="00717B8E" w:rsidRPr="00BA22C0">
        <w:t xml:space="preserve"> the time-series and cross-sectional estimates of the BKN model variations</w:t>
      </w:r>
      <w:r w:rsidR="00314B61" w:rsidRPr="00BA22C0">
        <w:t xml:space="preserve">, </w:t>
      </w:r>
      <w:r w:rsidR="001971BA" w:rsidRPr="00BA22C0">
        <w:t>however, noting</w:t>
      </w:r>
      <w:r w:rsidR="00314B61" w:rsidRPr="00BA22C0">
        <w:t xml:space="preserve"> that the variation observed for BKN estimates is too wide compared with the</w:t>
      </w:r>
      <w:r w:rsidR="00717B8E" w:rsidRPr="00BA22C0">
        <w:t xml:space="preserve"> actual variation in conditional conservatism</w:t>
      </w:r>
      <w:r w:rsidR="00314B61" w:rsidRPr="00BA22C0">
        <w:t xml:space="preserve">. </w:t>
      </w:r>
      <w:r w:rsidR="00B753FC" w:rsidRPr="00BA22C0">
        <w:t>Given that the BKN estimates are supposed to measure conservatism, and that conservatism is not expected to present such high variation, they conclude that the BKN estimates are not fully free of bias.</w:t>
      </w:r>
      <w:r w:rsidR="00314B61" w:rsidRPr="00BA22C0">
        <w:t xml:space="preserve"> </w:t>
      </w:r>
    </w:p>
    <w:p w:rsidR="00E64BC9" w:rsidRDefault="00E64BC9" w:rsidP="00E64BC9">
      <w:pPr>
        <w:pStyle w:val="tar"/>
        <w:tabs>
          <w:tab w:val="clear" w:pos="8504"/>
        </w:tabs>
      </w:pPr>
      <w:r w:rsidRPr="00BA22C0">
        <w:t>This paper contributes to th</w:t>
      </w:r>
      <w:r w:rsidR="009D4796" w:rsidRPr="00BA22C0">
        <w:t>e</w:t>
      </w:r>
      <w:r w:rsidRPr="00BA22C0">
        <w:t xml:space="preserve"> literature by showing that </w:t>
      </w:r>
      <w:r w:rsidR="0055691B" w:rsidRPr="00BA22C0">
        <w:t xml:space="preserve">the BKN model estimates are highly likely to be biased because of </w:t>
      </w:r>
      <w:r w:rsidR="009D4796" w:rsidRPr="00BA22C0">
        <w:t xml:space="preserve">the </w:t>
      </w:r>
      <w:r w:rsidRPr="00BA22C0">
        <w:t>aggregation effect</w:t>
      </w:r>
      <w:r>
        <w:t xml:space="preserve">. </w:t>
      </w:r>
      <w:r w:rsidR="0055691B">
        <w:t xml:space="preserve">This aggregation effect was initially revealed at the empirical level by </w:t>
      </w:r>
      <w:proofErr w:type="spellStart"/>
      <w:r w:rsidR="0055691B" w:rsidRPr="007C77C5">
        <w:t>Givoly</w:t>
      </w:r>
      <w:proofErr w:type="spellEnd"/>
      <w:r w:rsidR="0055691B" w:rsidRPr="007C77C5">
        <w:t xml:space="preserve"> </w:t>
      </w:r>
      <w:r w:rsidR="0055691B" w:rsidRPr="005356B0">
        <w:t>et al.</w:t>
      </w:r>
      <w:r w:rsidR="0055691B" w:rsidRPr="007C77C5">
        <w:rPr>
          <w:i/>
        </w:rPr>
        <w:t xml:space="preserve"> </w:t>
      </w:r>
      <w:r w:rsidR="0055691B">
        <w:fldChar w:fldCharType="begin"/>
      </w:r>
      <w:r w:rsidR="0055691B">
        <w:instrText xml:space="preserve"> ADDIN EN.CITE &lt;EndNote&gt;&lt;Cite ExcludeAuth="1"&gt;&lt;Author&gt;Givoly&lt;/Author&gt;&lt;Year&gt;2007&lt;/Year&gt;&lt;RecNum&gt;399&lt;/RecNum&gt;&lt;DisplayText&gt;(2007)&lt;/DisplayText&gt;&lt;record&gt;&lt;rec-number&gt;399&lt;/rec-number&gt;&lt;foreign-keys&gt;&lt;key app="EN" db-id="zr5wreefn9fpf8exexkp5w2j9zxrw2vf25vd"&gt;399&lt;/key&gt;&lt;/foreign-keys&gt;&lt;ref-type name="Journal Article"&gt;17&lt;/ref-type&gt;&lt;contributors&gt;&lt;authors&gt;&lt;author&gt;Givoly, D.&lt;/author&gt;&lt;author&gt;Hayn, C.&lt;/author&gt;&lt;author&gt;Natarajan, A.&lt;/author&gt;&lt;/authors&gt;&lt;/contributors&gt;&lt;titles&gt;&lt;title&gt;Measuring Reporting Conservatism&lt;/title&gt;&lt;secondary-title&gt;The Accounting Review&lt;/secondary-title&gt;&lt;/titles&gt;&lt;periodical&gt;&lt;full-title&gt;The Accounting Review&lt;/full-title&gt;&lt;/periodical&gt;&lt;pages&gt;65–106&lt;/pages&gt;&lt;volume&gt;82&lt;/volume&gt;&lt;number&gt;1&lt;/number&gt;&lt;dates&gt;&lt;year&gt;2007&lt;/year&gt;&lt;/dates&gt;&lt;urls&gt;&lt;/urls&gt;&lt;/record&gt;&lt;/Cite&gt;&lt;/EndNote&gt;</w:instrText>
      </w:r>
      <w:r w:rsidR="0055691B">
        <w:fldChar w:fldCharType="separate"/>
      </w:r>
      <w:r w:rsidR="0055691B" w:rsidRPr="007C77C5">
        <w:rPr>
          <w:noProof/>
        </w:rPr>
        <w:t>(</w:t>
      </w:r>
      <w:hyperlink w:anchor="_ENREF_11" w:tooltip="Givoly, 2007 #399" w:history="1">
        <w:r w:rsidR="00233810" w:rsidRPr="007C77C5">
          <w:rPr>
            <w:noProof/>
          </w:rPr>
          <w:t>2007</w:t>
        </w:r>
      </w:hyperlink>
      <w:r w:rsidR="0055691B" w:rsidRPr="007C77C5">
        <w:rPr>
          <w:noProof/>
        </w:rPr>
        <w:t>)</w:t>
      </w:r>
      <w:r w:rsidR="0055691B">
        <w:fldChar w:fldCharType="end"/>
      </w:r>
      <w:r w:rsidR="0055691B">
        <w:t xml:space="preserve">, and it affects both the BKN and the original </w:t>
      </w:r>
      <w:proofErr w:type="spellStart"/>
      <w:r w:rsidR="0055691B">
        <w:t>Basu</w:t>
      </w:r>
      <w:proofErr w:type="spellEnd"/>
      <w:r w:rsidR="0055691B">
        <w:t xml:space="preserve"> models</w:t>
      </w:r>
      <w:r w:rsidR="00E37831">
        <w:t>,</w:t>
      </w:r>
      <w:r w:rsidR="0055691B">
        <w:t xml:space="preserve"> because these models </w:t>
      </w:r>
      <w:r w:rsidRPr="007C77C5">
        <w:t xml:space="preserve">use the aggregated market returns of the period rather than separating good news from bad news in the period of consideration. Although </w:t>
      </w:r>
      <w:proofErr w:type="spellStart"/>
      <w:r w:rsidRPr="007C77C5">
        <w:t>Givoly</w:t>
      </w:r>
      <w:proofErr w:type="spellEnd"/>
      <w:r w:rsidRPr="007C77C5">
        <w:t xml:space="preserve"> </w:t>
      </w:r>
      <w:r w:rsidRPr="005356B0">
        <w:t>et al.</w:t>
      </w:r>
      <w:r w:rsidRPr="007C77C5">
        <w:rPr>
          <w:i/>
        </w:rPr>
        <w:t xml:space="preserve"> </w:t>
      </w:r>
      <w:r w:rsidR="00C54F82">
        <w:fldChar w:fldCharType="begin"/>
      </w:r>
      <w:r w:rsidR="00C54F82">
        <w:instrText xml:space="preserve"> ADDIN EN.CITE &lt;EndNote&gt;&lt;Cite ExcludeAuth="1"&gt;&lt;Author&gt;Givoly&lt;/Author&gt;&lt;Year&gt;2007&lt;/Year&gt;&lt;RecNum&gt;399&lt;/RecNum&gt;&lt;DisplayText&gt;(2007)&lt;/DisplayText&gt;&lt;record&gt;&lt;rec-number&gt;399&lt;/rec-number&gt;&lt;foreign-keys&gt;&lt;key app="EN" db-id="zr5wreefn9fpf8exexkp5w2j9zxrw2vf25vd"&gt;399&lt;/key&gt;&lt;/foreign-keys&gt;&lt;ref-type name="Journal Article"&gt;17&lt;/ref-type&gt;&lt;contributors&gt;&lt;authors&gt;&lt;author&gt;Givoly, D.&lt;/author&gt;&lt;author&gt;Hayn, C.&lt;/author&gt;&lt;author&gt;Natarajan, A.&lt;/author&gt;&lt;/authors&gt;&lt;/contributors&gt;&lt;titles&gt;&lt;title&gt;Measuring Reporting Conservatism&lt;/title&gt;&lt;secondary-title&gt;The Accounting Review&lt;/secondary-title&gt;&lt;/titles&gt;&lt;periodical&gt;&lt;full-title&gt;The Accounting Review&lt;/full-title&gt;&lt;/periodical&gt;&lt;pages&gt;65–106&lt;/pages&gt;&lt;volume&gt;82&lt;/volume&gt;&lt;number&gt;1&lt;/number&gt;&lt;dates&gt;&lt;year&gt;2007&lt;/year&gt;&lt;/dates&gt;&lt;urls&gt;&lt;/urls&gt;&lt;/record&gt;&lt;/Cite&gt;&lt;/EndNote&gt;</w:instrText>
      </w:r>
      <w:r w:rsidR="00C54F82">
        <w:fldChar w:fldCharType="separate"/>
      </w:r>
      <w:r w:rsidRPr="007C77C5">
        <w:rPr>
          <w:noProof/>
        </w:rPr>
        <w:t>(</w:t>
      </w:r>
      <w:hyperlink w:anchor="_ENREF_11" w:tooltip="Givoly, 2007 #399" w:history="1">
        <w:r w:rsidR="00233810" w:rsidRPr="007C77C5">
          <w:rPr>
            <w:noProof/>
          </w:rPr>
          <w:t>2007</w:t>
        </w:r>
      </w:hyperlink>
      <w:r w:rsidRPr="007C77C5">
        <w:rPr>
          <w:noProof/>
        </w:rPr>
        <w:t>)</w:t>
      </w:r>
      <w:r w:rsidR="00C54F82">
        <w:fldChar w:fldCharType="end"/>
      </w:r>
      <w:r w:rsidR="0055691B">
        <w:t xml:space="preserve"> concluded that the aggregation effect has a </w:t>
      </w:r>
      <w:r w:rsidR="0055691B">
        <w:lastRenderedPageBreak/>
        <w:t xml:space="preserve">dampening effect on the </w:t>
      </w:r>
      <w:proofErr w:type="spellStart"/>
      <w:r w:rsidR="0055691B">
        <w:t>Basu</w:t>
      </w:r>
      <w:proofErr w:type="spellEnd"/>
      <w:r w:rsidR="0055691B">
        <w:t xml:space="preserve"> measure of conservatism</w:t>
      </w:r>
      <w:r w:rsidRPr="007C77C5">
        <w:t xml:space="preserve">, </w:t>
      </w:r>
      <w:r w:rsidR="0055691B">
        <w:t xml:space="preserve">our analysis reveals that it has a more complex influence, producing </w:t>
      </w:r>
      <w:r>
        <w:t xml:space="preserve">two types of bias in the estimates of the BKN model: </w:t>
      </w:r>
      <w:r w:rsidR="004B0EAF">
        <w:t xml:space="preserve">1) </w:t>
      </w:r>
      <w:r>
        <w:t>an omitted</w:t>
      </w:r>
      <w:r w:rsidR="000A24AB">
        <w:t>-</w:t>
      </w:r>
      <w:r>
        <w:t>variable bias</w:t>
      </w:r>
      <w:r w:rsidR="00A46C1E">
        <w:t>, which</w:t>
      </w:r>
      <w:r w:rsidR="004B0EAF">
        <w:t xml:space="preserve"> arises because the BKN model does not control for</w:t>
      </w:r>
      <w:r w:rsidR="009D4796">
        <w:t xml:space="preserve"> </w:t>
      </w:r>
      <w:r>
        <w:t xml:space="preserve">the influence of </w:t>
      </w:r>
      <w:r w:rsidR="00A46C1E">
        <w:t>good (</w:t>
      </w:r>
      <w:r>
        <w:t>bad</w:t>
      </w:r>
      <w:r w:rsidR="00A46C1E">
        <w:t>)</w:t>
      </w:r>
      <w:r>
        <w:t xml:space="preserve"> news on unexpected earnings when estimating the relationship between unexpected earnings and positive</w:t>
      </w:r>
      <w:r w:rsidR="00A46C1E">
        <w:t xml:space="preserve"> (</w:t>
      </w:r>
      <w:r>
        <w:t>negative</w:t>
      </w:r>
      <w:r w:rsidR="00A46C1E">
        <w:t>)</w:t>
      </w:r>
      <w:r>
        <w:t xml:space="preserve"> unexpected returns</w:t>
      </w:r>
      <w:r w:rsidR="004B0EAF">
        <w:t>; and 2</w:t>
      </w:r>
      <w:r w:rsidR="004F29A4">
        <w:t>)</w:t>
      </w:r>
      <w:r>
        <w:t xml:space="preserve"> a </w:t>
      </w:r>
      <w:r w:rsidR="000A24AB">
        <w:t>truncated-</w:t>
      </w:r>
      <w:r>
        <w:t>sample bias</w:t>
      </w:r>
      <w:r w:rsidR="00A46C1E">
        <w:t>, which</w:t>
      </w:r>
      <w:r w:rsidR="004B0EAF">
        <w:t xml:space="preserve"> arises because </w:t>
      </w:r>
      <w:r>
        <w:t xml:space="preserve">the </w:t>
      </w:r>
      <w:r w:rsidR="004F29A4">
        <w:t xml:space="preserve">timeliness </w:t>
      </w:r>
      <w:r>
        <w:t xml:space="preserve">coefficient for </w:t>
      </w:r>
      <w:r w:rsidR="00E93CEE">
        <w:t>good (</w:t>
      </w:r>
      <w:r w:rsidR="004F29A4">
        <w:t>bad</w:t>
      </w:r>
      <w:r w:rsidR="00E93CEE">
        <w:t>)</w:t>
      </w:r>
      <w:r>
        <w:t xml:space="preserve"> news in the BKN model is </w:t>
      </w:r>
      <w:r w:rsidR="004F29A4">
        <w:t xml:space="preserve">not </w:t>
      </w:r>
      <w:r>
        <w:t xml:space="preserve">estimated using </w:t>
      </w:r>
      <w:r w:rsidR="004F29A4">
        <w:t xml:space="preserve">the full sample, but </w:t>
      </w:r>
      <w:r>
        <w:t xml:space="preserve">only those observations with </w:t>
      </w:r>
      <w:r w:rsidR="00E93CEE">
        <w:t>positive (</w:t>
      </w:r>
      <w:r w:rsidR="004F29A4">
        <w:t>negative</w:t>
      </w:r>
      <w:r w:rsidR="00E93CEE">
        <w:t>)</w:t>
      </w:r>
      <w:r>
        <w:t xml:space="preserve"> unexpected returns. </w:t>
      </w:r>
    </w:p>
    <w:p w:rsidR="00E64BC9" w:rsidRDefault="00E64BC9" w:rsidP="00E64BC9">
      <w:pPr>
        <w:pStyle w:val="tar"/>
        <w:rPr>
          <w:color w:val="222222"/>
          <w:shd w:val="clear" w:color="auto" w:fill="FFFFFF"/>
        </w:rPr>
      </w:pPr>
      <w:r w:rsidRPr="001A7D4A">
        <w:rPr>
          <w:color w:val="222222"/>
          <w:shd w:val="clear" w:color="auto" w:fill="FFFFFF"/>
        </w:rPr>
        <w:t xml:space="preserve">Using </w:t>
      </w:r>
      <w:r w:rsidR="0055691B">
        <w:rPr>
          <w:color w:val="222222"/>
          <w:shd w:val="clear" w:color="auto" w:fill="FFFFFF"/>
        </w:rPr>
        <w:t xml:space="preserve">separate proxies of </w:t>
      </w:r>
      <w:r w:rsidR="00730F62">
        <w:rPr>
          <w:color w:val="222222"/>
          <w:shd w:val="clear" w:color="auto" w:fill="FFFFFF"/>
        </w:rPr>
        <w:t>good and bad</w:t>
      </w:r>
      <w:r w:rsidR="0055691B">
        <w:rPr>
          <w:color w:val="222222"/>
          <w:shd w:val="clear" w:color="auto" w:fill="FFFFFF"/>
        </w:rPr>
        <w:t xml:space="preserve"> </w:t>
      </w:r>
      <w:r w:rsidR="00730F62">
        <w:rPr>
          <w:color w:val="222222"/>
          <w:shd w:val="clear" w:color="auto" w:fill="FFFFFF"/>
        </w:rPr>
        <w:t>news</w:t>
      </w:r>
      <w:r w:rsidRPr="001A7D4A">
        <w:rPr>
          <w:color w:val="222222"/>
          <w:shd w:val="clear" w:color="auto" w:fill="FFFFFF"/>
        </w:rPr>
        <w:t xml:space="preserve">, we show that </w:t>
      </w:r>
      <w:r w:rsidR="0055691B">
        <w:rPr>
          <w:color w:val="222222"/>
          <w:shd w:val="clear" w:color="auto" w:fill="FFFFFF"/>
        </w:rPr>
        <w:t xml:space="preserve">both </w:t>
      </w:r>
      <w:r w:rsidRPr="001A7D4A">
        <w:rPr>
          <w:color w:val="222222"/>
          <w:shd w:val="clear" w:color="auto" w:fill="FFFFFF"/>
        </w:rPr>
        <w:t>good</w:t>
      </w:r>
      <w:r w:rsidR="00E37831">
        <w:rPr>
          <w:color w:val="222222"/>
          <w:shd w:val="clear" w:color="auto" w:fill="FFFFFF"/>
        </w:rPr>
        <w:t>-</w:t>
      </w:r>
      <w:r w:rsidR="0055691B">
        <w:rPr>
          <w:color w:val="222222"/>
          <w:shd w:val="clear" w:color="auto" w:fill="FFFFFF"/>
        </w:rPr>
        <w:t xml:space="preserve"> and </w:t>
      </w:r>
      <w:r w:rsidRPr="001A7D4A">
        <w:rPr>
          <w:color w:val="222222"/>
          <w:shd w:val="clear" w:color="auto" w:fill="FFFFFF"/>
        </w:rPr>
        <w:t>bad</w:t>
      </w:r>
      <w:r w:rsidR="00AD6009">
        <w:rPr>
          <w:color w:val="222222"/>
          <w:shd w:val="clear" w:color="auto" w:fill="FFFFFF"/>
        </w:rPr>
        <w:t>-</w:t>
      </w:r>
      <w:r w:rsidRPr="001A7D4A">
        <w:rPr>
          <w:color w:val="222222"/>
          <w:shd w:val="clear" w:color="auto" w:fill="FFFFFF"/>
        </w:rPr>
        <w:t xml:space="preserve">news timeliness </w:t>
      </w:r>
      <w:r w:rsidR="0055691B">
        <w:rPr>
          <w:color w:val="222222"/>
          <w:shd w:val="clear" w:color="auto" w:fill="FFFFFF"/>
        </w:rPr>
        <w:t xml:space="preserve">coefficients are </w:t>
      </w:r>
      <w:r w:rsidRPr="001A7D4A">
        <w:rPr>
          <w:color w:val="222222"/>
          <w:shd w:val="clear" w:color="auto" w:fill="FFFFFF"/>
        </w:rPr>
        <w:t xml:space="preserve">higher for the subsample of observations with negative unexpected returns than for the subsample of observations with positive unexpected </w:t>
      </w:r>
      <w:r w:rsidR="00142677">
        <w:rPr>
          <w:color w:val="222222"/>
          <w:shd w:val="clear" w:color="auto" w:fill="FFFFFF"/>
        </w:rPr>
        <w:t>returns</w:t>
      </w:r>
      <w:r w:rsidRPr="001A7D4A">
        <w:rPr>
          <w:color w:val="222222"/>
          <w:shd w:val="clear" w:color="auto" w:fill="FFFFFF"/>
        </w:rPr>
        <w:t xml:space="preserve">. This </w:t>
      </w:r>
      <w:r w:rsidR="00DD28C9">
        <w:rPr>
          <w:color w:val="222222"/>
          <w:shd w:val="clear" w:color="auto" w:fill="FFFFFF"/>
        </w:rPr>
        <w:t xml:space="preserve">asymmetry </w:t>
      </w:r>
      <w:r w:rsidRPr="001A7D4A">
        <w:rPr>
          <w:color w:val="222222"/>
          <w:shd w:val="clear" w:color="auto" w:fill="FFFFFF"/>
        </w:rPr>
        <w:t xml:space="preserve">introduces a significant </w:t>
      </w:r>
      <w:r w:rsidR="000A24AB">
        <w:rPr>
          <w:color w:val="222222"/>
          <w:shd w:val="clear" w:color="auto" w:fill="FFFFFF"/>
        </w:rPr>
        <w:t>truncated-</w:t>
      </w:r>
      <w:r w:rsidRPr="001A7D4A">
        <w:rPr>
          <w:color w:val="222222"/>
          <w:shd w:val="clear" w:color="auto" w:fill="FFFFFF"/>
        </w:rPr>
        <w:t xml:space="preserve">sample bias in the </w:t>
      </w:r>
      <w:proofErr w:type="spellStart"/>
      <w:r w:rsidRPr="001A7D4A">
        <w:rPr>
          <w:color w:val="222222"/>
          <w:shd w:val="clear" w:color="auto" w:fill="FFFFFF"/>
        </w:rPr>
        <w:t>Basu</w:t>
      </w:r>
      <w:proofErr w:type="spellEnd"/>
      <w:r w:rsidRPr="001A7D4A">
        <w:rPr>
          <w:color w:val="222222"/>
          <w:shd w:val="clear" w:color="auto" w:fill="FFFFFF"/>
        </w:rPr>
        <w:t xml:space="preserve"> and BKN models</w:t>
      </w:r>
      <w:r w:rsidR="00E93CEE">
        <w:rPr>
          <w:color w:val="222222"/>
          <w:shd w:val="clear" w:color="auto" w:fill="FFFFFF"/>
        </w:rPr>
        <w:t>, leading</w:t>
      </w:r>
      <w:r w:rsidRPr="001A7D4A">
        <w:rPr>
          <w:color w:val="222222"/>
          <w:shd w:val="clear" w:color="auto" w:fill="FFFFFF"/>
        </w:rPr>
        <w:t xml:space="preserve"> them to underestimate good</w:t>
      </w:r>
      <w:r w:rsidR="00AD6009">
        <w:rPr>
          <w:color w:val="222222"/>
          <w:shd w:val="clear" w:color="auto" w:fill="FFFFFF"/>
        </w:rPr>
        <w:t>-</w:t>
      </w:r>
      <w:r w:rsidRPr="001A7D4A">
        <w:rPr>
          <w:color w:val="222222"/>
          <w:shd w:val="clear" w:color="auto" w:fill="FFFFFF"/>
        </w:rPr>
        <w:t>news timeliness</w:t>
      </w:r>
      <w:r w:rsidR="003745F0">
        <w:rPr>
          <w:color w:val="222222"/>
          <w:shd w:val="clear" w:color="auto" w:fill="FFFFFF"/>
        </w:rPr>
        <w:t xml:space="preserve"> and</w:t>
      </w:r>
      <w:r w:rsidRPr="001A7D4A">
        <w:rPr>
          <w:color w:val="222222"/>
          <w:shd w:val="clear" w:color="auto" w:fill="FFFFFF"/>
        </w:rPr>
        <w:t xml:space="preserve"> to overestimate bad</w:t>
      </w:r>
      <w:r w:rsidR="00AD6009">
        <w:rPr>
          <w:color w:val="222222"/>
          <w:shd w:val="clear" w:color="auto" w:fill="FFFFFF"/>
        </w:rPr>
        <w:t>-</w:t>
      </w:r>
      <w:r w:rsidRPr="001A7D4A">
        <w:rPr>
          <w:color w:val="222222"/>
          <w:shd w:val="clear" w:color="auto" w:fill="FFFFFF"/>
        </w:rPr>
        <w:t>news timeliness</w:t>
      </w:r>
      <w:r>
        <w:rPr>
          <w:color w:val="222222"/>
          <w:shd w:val="clear" w:color="auto" w:fill="FFFFFF"/>
        </w:rPr>
        <w:t>,</w:t>
      </w:r>
      <w:r w:rsidRPr="001A7D4A">
        <w:rPr>
          <w:color w:val="222222"/>
          <w:shd w:val="clear" w:color="auto" w:fill="FFFFFF"/>
        </w:rPr>
        <w:t xml:space="preserve"> </w:t>
      </w:r>
      <w:r w:rsidR="003745F0">
        <w:rPr>
          <w:color w:val="222222"/>
          <w:shd w:val="clear" w:color="auto" w:fill="FFFFFF"/>
        </w:rPr>
        <w:t>thereby overestimating</w:t>
      </w:r>
      <w:r w:rsidRPr="001A7D4A">
        <w:rPr>
          <w:color w:val="222222"/>
          <w:shd w:val="clear" w:color="auto" w:fill="FFFFFF"/>
        </w:rPr>
        <w:t xml:space="preserve"> differential timeliness. Additionally, </w:t>
      </w:r>
      <w:r w:rsidR="003077B8" w:rsidRPr="001A7D4A">
        <w:rPr>
          <w:color w:val="222222"/>
          <w:shd w:val="clear" w:color="auto" w:fill="FFFFFF"/>
        </w:rPr>
        <w:t xml:space="preserve">differential timeliness </w:t>
      </w:r>
      <w:r w:rsidR="003077B8">
        <w:rPr>
          <w:color w:val="222222"/>
          <w:shd w:val="clear" w:color="auto" w:fill="FFFFFF"/>
        </w:rPr>
        <w:t>moves</w:t>
      </w:r>
      <w:r w:rsidR="003077B8" w:rsidRPr="001A7D4A">
        <w:rPr>
          <w:color w:val="222222"/>
          <w:shd w:val="clear" w:color="auto" w:fill="FFFFFF"/>
        </w:rPr>
        <w:t xml:space="preserve"> closer to 0</w:t>
      </w:r>
      <w:r w:rsidR="003745F0">
        <w:rPr>
          <w:color w:val="222222"/>
          <w:shd w:val="clear" w:color="auto" w:fill="FFFFFF"/>
        </w:rPr>
        <w:t xml:space="preserve"> when</w:t>
      </w:r>
      <w:r w:rsidRPr="001A7D4A">
        <w:rPr>
          <w:color w:val="222222"/>
          <w:shd w:val="clear" w:color="auto" w:fill="FFFFFF"/>
        </w:rPr>
        <w:t xml:space="preserve"> we use empirical proxies that </w:t>
      </w:r>
      <w:r w:rsidR="00D42E7A">
        <w:rPr>
          <w:color w:val="222222"/>
          <w:shd w:val="clear" w:color="auto" w:fill="FFFFFF"/>
        </w:rPr>
        <w:t xml:space="preserve">introduce better </w:t>
      </w:r>
      <w:r w:rsidRPr="001A7D4A">
        <w:rPr>
          <w:color w:val="222222"/>
          <w:shd w:val="clear" w:color="auto" w:fill="FFFFFF"/>
        </w:rPr>
        <w:t>control for the aggregation bias, showing that the influence of conditional conservatism on the return</w:t>
      </w:r>
      <w:r w:rsidR="00355053">
        <w:rPr>
          <w:color w:val="222222"/>
          <w:shd w:val="clear" w:color="auto" w:fill="FFFFFF"/>
        </w:rPr>
        <w:t>s</w:t>
      </w:r>
      <w:r w:rsidR="002C13E9">
        <w:rPr>
          <w:color w:val="222222"/>
          <w:shd w:val="clear" w:color="auto" w:fill="FFFFFF"/>
        </w:rPr>
        <w:t>–</w:t>
      </w:r>
      <w:r w:rsidRPr="001A7D4A">
        <w:rPr>
          <w:color w:val="222222"/>
          <w:shd w:val="clear" w:color="auto" w:fill="FFFFFF"/>
        </w:rPr>
        <w:t>earnings relationship is, at best, marginal.</w:t>
      </w:r>
    </w:p>
    <w:p w:rsidR="00E64BC9" w:rsidRPr="007C77C5" w:rsidRDefault="00E64BC9" w:rsidP="00E64BC9">
      <w:pPr>
        <w:pStyle w:val="tar"/>
      </w:pPr>
      <w:r w:rsidRPr="007C77C5">
        <w:t xml:space="preserve">In structuring the remainder of the paper, we first </w:t>
      </w:r>
      <w:r>
        <w:t xml:space="preserve">review the </w:t>
      </w:r>
      <w:proofErr w:type="spellStart"/>
      <w:r>
        <w:t>Basu</w:t>
      </w:r>
      <w:proofErr w:type="spellEnd"/>
      <w:r>
        <w:t xml:space="preserve"> and BKN models. </w:t>
      </w:r>
      <w:r w:rsidRPr="007C77C5">
        <w:t xml:space="preserve">In Section 3, we </w:t>
      </w:r>
      <w:r>
        <w:t xml:space="preserve">show analytically how these models are </w:t>
      </w:r>
      <w:r w:rsidRPr="007C77C5">
        <w:t>affected by</w:t>
      </w:r>
      <w:r>
        <w:t xml:space="preserve"> the </w:t>
      </w:r>
      <w:r w:rsidRPr="007C77C5">
        <w:t xml:space="preserve">aggregation </w:t>
      </w:r>
      <w:r>
        <w:t>effect and describe the two types of bias</w:t>
      </w:r>
      <w:r w:rsidR="00B72F5F">
        <w:t>es</w:t>
      </w:r>
      <w:r>
        <w:t xml:space="preserve"> that arise. </w:t>
      </w:r>
      <w:r w:rsidRPr="007C77C5">
        <w:t xml:space="preserve">In Section 4, we </w:t>
      </w:r>
      <w:r>
        <w:t xml:space="preserve">define our empirical proxies for good and bad news and use them to </w:t>
      </w:r>
      <w:r w:rsidRPr="007C77C5">
        <w:t xml:space="preserve">estimate </w:t>
      </w:r>
      <w:r>
        <w:t>the sign and magnitude of the aggregation biases,</w:t>
      </w:r>
      <w:r w:rsidRPr="007C77C5">
        <w:t xml:space="preserve"> using archival data. Finally, we draw </w:t>
      </w:r>
      <w:r w:rsidR="00B72F5F">
        <w:t xml:space="preserve">our </w:t>
      </w:r>
      <w:r w:rsidRPr="007C77C5">
        <w:t xml:space="preserve">conclusions in Section 5. </w:t>
      </w:r>
    </w:p>
    <w:p w:rsidR="00E64BC9" w:rsidRPr="007C77C5" w:rsidRDefault="00E64BC9" w:rsidP="00E64BC9">
      <w:pPr>
        <w:pStyle w:val="tar1"/>
        <w:tabs>
          <w:tab w:val="clear" w:pos="8504"/>
        </w:tabs>
        <w:spacing w:line="480" w:lineRule="auto"/>
        <w:rPr>
          <w:lang w:val="en-US"/>
        </w:rPr>
      </w:pPr>
      <w:r w:rsidRPr="007C77C5">
        <w:rPr>
          <w:lang w:val="en-US"/>
        </w:rPr>
        <w:lastRenderedPageBreak/>
        <w:t xml:space="preserve">THE </w:t>
      </w:r>
      <w:r>
        <w:rPr>
          <w:lang w:val="en-US"/>
        </w:rPr>
        <w:t>differential timeliness coefficient as a measure of conditional conservatism</w:t>
      </w:r>
    </w:p>
    <w:p w:rsidR="00E64BC9" w:rsidRDefault="00E64BC9" w:rsidP="003F1F45">
      <w:pPr>
        <w:pStyle w:val="tar"/>
        <w:ind w:firstLine="0"/>
      </w:pPr>
      <w:r>
        <w:t xml:space="preserve">In his seminal paper, </w:t>
      </w:r>
      <w:proofErr w:type="spellStart"/>
      <w:r>
        <w:t>Basu</w:t>
      </w:r>
      <w:proofErr w:type="spellEnd"/>
      <w:r>
        <w:t xml:space="preserve"> </w:t>
      </w:r>
      <w:r w:rsidR="00C54F82">
        <w:fldChar w:fldCharType="begin"/>
      </w:r>
      <w:r w:rsidR="00C54F82">
        <w:instrText xml:space="preserve"> ADDIN EN.CITE &lt;EndNote&gt;&lt;Cite ExcludeAuth="1"&gt;&lt;Author&gt;Basu&lt;/Author&gt;&lt;Year&gt;1997&lt;/Year&gt;&lt;RecNum&gt;111&lt;/RecNum&gt;&lt;DisplayText&gt;(1997)&lt;/DisplayText&gt;&lt;record&gt;&lt;rec-number&gt;111&lt;/rec-number&gt;&lt;foreign-keys&gt;&lt;key app="EN" db-id="zr5wreefn9fpf8exexkp5w2j9zxrw2vf25vd"&gt;111&lt;/key&gt;&lt;/foreign-keys&gt;&lt;ref-type name="Journal Article"&gt;17&lt;/ref-type&gt;&lt;contributors&gt;&lt;authors&gt;&lt;author&gt;Basu, S.&lt;/author&gt;&lt;/authors&gt;&lt;/contributors&gt;&lt;titles&gt;&lt;title&gt;The Conservatism Principle and Asymmetric Timeliness of Earnings&lt;/title&gt;&lt;secondary-title&gt;Journal of Accounting and Economics&lt;/secondary-title&gt;&lt;/titles&gt;&lt;periodical&gt;&lt;full-title&gt;Journal of Accounting and Economics&lt;/full-title&gt;&lt;/periodical&gt;&lt;pages&gt;3–37&lt;/pages&gt;&lt;volume&gt;24&lt;/volume&gt;&lt;number&gt;1&lt;/number&gt;&lt;dates&gt;&lt;year&gt;1997&lt;/year&gt;&lt;/dates&gt;&lt;urls&gt;&lt;/urls&gt;&lt;/record&gt;&lt;/Cite&gt;&lt;/EndNote&gt;</w:instrText>
      </w:r>
      <w:r w:rsidR="00C54F82">
        <w:fldChar w:fldCharType="separate"/>
      </w:r>
      <w:r>
        <w:rPr>
          <w:noProof/>
        </w:rPr>
        <w:t>(</w:t>
      </w:r>
      <w:hyperlink w:anchor="_ENREF_5" w:tooltip="Basu, 1997 #111" w:history="1">
        <w:r w:rsidR="00233810">
          <w:rPr>
            <w:noProof/>
          </w:rPr>
          <w:t>1997</w:t>
        </w:r>
      </w:hyperlink>
      <w:r>
        <w:rPr>
          <w:noProof/>
        </w:rPr>
        <w:t>)</w:t>
      </w:r>
      <w:r w:rsidR="00C54F82">
        <w:fldChar w:fldCharType="end"/>
      </w:r>
      <w:r>
        <w:t xml:space="preserve"> </w:t>
      </w:r>
      <w:r w:rsidR="0055691B">
        <w:t xml:space="preserve">defines </w:t>
      </w:r>
      <w:r>
        <w:t>conservatism as the requirement of a higher degree of verification for the accounting recognition of good news than for bad news</w:t>
      </w:r>
      <w:r w:rsidR="0055691B">
        <w:t>.</w:t>
      </w:r>
      <w:r>
        <w:t xml:space="preserve"> </w:t>
      </w:r>
      <w:r w:rsidR="0055691B">
        <w:t xml:space="preserve">According to this definition, </w:t>
      </w:r>
      <w:r>
        <w:t>earnings would respond</w:t>
      </w:r>
      <w:r w:rsidR="0055691B">
        <w:t>, on average,</w:t>
      </w:r>
      <w:r>
        <w:t xml:space="preserve"> more quickly to bad news than to good news. </w:t>
      </w:r>
      <w:proofErr w:type="spellStart"/>
      <w:r>
        <w:t>Basu’s</w:t>
      </w:r>
      <w:proofErr w:type="spellEnd"/>
      <w:r>
        <w:t xml:space="preserve"> measure of conservatism is </w:t>
      </w:r>
      <w:r w:rsidR="0055691B">
        <w:t xml:space="preserve">then </w:t>
      </w:r>
      <w:r>
        <w:t xml:space="preserve">based upon two conditional relationships </w:t>
      </w:r>
      <w:r w:rsidR="00B83A25">
        <w:fldChar w:fldCharType="begin"/>
      </w:r>
      <w:r w:rsidR="00B83A25">
        <w:instrText xml:space="preserve"> ADDIN EN.CITE &lt;EndNote&gt;&lt;Cite&gt;&lt;Author&gt;Patatoukas&lt;/Author&gt;&lt;Year&gt;2013&lt;/Year&gt;&lt;RecNum&gt;452&lt;/RecNum&gt;&lt;DisplayText&gt;(Dietrich et al., 2007; Patatoukas and Thomas, 2013)&lt;/DisplayText&gt;&lt;record&gt;&lt;rec-number&gt;452&lt;/rec-number&gt;&lt;foreign-keys&gt;&lt;key app="EN" db-id="zr5wreefn9fpf8exexkp5w2j9zxrw2vf25vd"&gt;452&lt;/key&gt;&lt;/foreign-keys&gt;&lt;ref-type name="Unpublished Work"&gt;34&lt;/ref-type&gt;&lt;contributors&gt;&lt;authors&gt;&lt;author&gt;Patatoukas, P.N.&lt;/author&gt;&lt;author&gt;Thomas, J.K.&lt;/author&gt;&lt;/authors&gt;&lt;/contributors&gt;&lt;titles&gt;&lt;title&gt;More on Estimating Conditional Conservatism&lt;/title&gt;&lt;/titles&gt;&lt;dates&gt;&lt;year&gt;2013&lt;/year&gt;&lt;pub-dates&gt;&lt;date&gt;May&lt;/date&gt;&lt;/pub-dates&gt;&lt;/dates&gt;&lt;publisher&gt;Haas School of Business, University of California at Berkeley, and Yale University&lt;/publisher&gt;&lt;work-type&gt;Working paper&lt;/work-type&gt;&lt;urls&gt;&lt;/urls&gt;&lt;/record&gt;&lt;/Cite&gt;&lt;Cite&gt;&lt;Author&gt;Dietrich&lt;/Author&gt;&lt;Year&gt;2007&lt;/Year&gt;&lt;RecNum&gt;389&lt;/RecNum&gt;&lt;record&gt;&lt;rec-number&gt;389&lt;/rec-number&gt;&lt;foreign-keys&gt;&lt;key app="EN" db-id="zr5wreefn9fpf8exexkp5w2j9zxrw2vf25vd"&gt;389&lt;/key&gt;&lt;/foreign-keys&gt;&lt;ref-type name="Journal Article"&gt;17&lt;/ref-type&gt;&lt;contributors&gt;&lt;authors&gt;&lt;author&gt;Dietrich, J. R.&lt;/author&gt;&lt;author&gt;Muller, K. A.&lt;/author&gt;&lt;author&gt;Riedl, E. J.&lt;/author&gt;&lt;/authors&gt;&lt;/contributors&gt;&lt;titles&gt;&lt;title&gt;Asymmetric Timeliness Tests of Accounting Conservatism&lt;/title&gt;&lt;secondary-title&gt;Review of Accounting Studies&lt;/secondary-title&gt;&lt;/titles&gt;&lt;periodical&gt;&lt;full-title&gt;Review of Accounting Studies&lt;/full-title&gt;&lt;/periodical&gt;&lt;pages&gt;95–124&lt;/pages&gt;&lt;volume&gt;12&lt;/volume&gt;&lt;number&gt;1&lt;/number&gt;&lt;dates&gt;&lt;year&gt;2007&lt;/year&gt;&lt;/dates&gt;&lt;urls&gt;&lt;/urls&gt;&lt;/record&gt;&lt;/Cite&gt;&lt;/EndNote&gt;</w:instrText>
      </w:r>
      <w:r w:rsidR="00B83A25">
        <w:fldChar w:fldCharType="separate"/>
      </w:r>
      <w:r w:rsidR="0003177B">
        <w:rPr>
          <w:noProof/>
        </w:rPr>
        <w:t>(</w:t>
      </w:r>
      <w:hyperlink w:anchor="_ENREF_9" w:tooltip="Dietrich, 2007 #389" w:history="1">
        <w:r w:rsidR="00233810">
          <w:rPr>
            <w:noProof/>
          </w:rPr>
          <w:t>Dietrich et al., 2007</w:t>
        </w:r>
      </w:hyperlink>
      <w:r w:rsidR="0003177B">
        <w:rPr>
          <w:noProof/>
        </w:rPr>
        <w:t xml:space="preserve">; </w:t>
      </w:r>
      <w:hyperlink w:anchor="_ENREF_16" w:tooltip="Patatoukas, 2013 #452" w:history="1">
        <w:r w:rsidR="00233810">
          <w:rPr>
            <w:noProof/>
          </w:rPr>
          <w:t>Patatoukas and Thomas, 2013</w:t>
        </w:r>
      </w:hyperlink>
      <w:r w:rsidR="0003177B">
        <w:rPr>
          <w:noProof/>
        </w:rPr>
        <w:t>)</w:t>
      </w:r>
      <w:r w:rsidR="00B83A25">
        <w:fldChar w:fldCharType="end"/>
      </w:r>
      <w:r>
        <w:t>:</w:t>
      </w:r>
    </w:p>
    <w:tbl>
      <w:tblPr>
        <w:tblW w:w="8364" w:type="dxa"/>
        <w:tblInd w:w="675" w:type="dxa"/>
        <w:tblLayout w:type="fixed"/>
        <w:tblLook w:val="04A0" w:firstRow="1" w:lastRow="0" w:firstColumn="1" w:lastColumn="0" w:noHBand="0" w:noVBand="1"/>
      </w:tblPr>
      <w:tblGrid>
        <w:gridCol w:w="7797"/>
        <w:gridCol w:w="567"/>
      </w:tblGrid>
      <w:tr w:rsidR="00E64BC9" w:rsidRPr="006A40E3" w:rsidTr="006A40E3">
        <w:trPr>
          <w:trHeight w:val="1125"/>
        </w:trPr>
        <w:tc>
          <w:tcPr>
            <w:tcW w:w="7797" w:type="dxa"/>
            <w:vAlign w:val="center"/>
          </w:tcPr>
          <w:p w:rsidR="00E64BC9" w:rsidRPr="00B766A2" w:rsidRDefault="006112E4" w:rsidP="00535D70">
            <w:pPr>
              <w:pStyle w:val="tar"/>
              <w:ind w:firstLine="709"/>
              <w:rPr>
                <w:i/>
              </w:rPr>
            </w:pPr>
            <m:oMathPara>
              <m:oMath>
                <m:m>
                  <m:mPr>
                    <m:plcHide m:val="1"/>
                    <m:mcs>
                      <m:mc>
                        <m:mcPr>
                          <m:count m:val="1"/>
                          <m:mcJc m:val="left"/>
                        </m:mcPr>
                      </m:mc>
                    </m:mcs>
                    <m:ctrlPr>
                      <w:rPr>
                        <w:rFonts w:ascii="Cambria Math" w:hAnsi="Cambria Math"/>
                        <w:i/>
                      </w:rPr>
                    </m:ctrlPr>
                  </m:mPr>
                  <m:mr>
                    <m:e>
                      <m:d>
                        <m:dPr>
                          <m:begChr m:val=""/>
                          <m:endChr m:val="|"/>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m:rPr>
                                      <m:nor/>
                                    </m:rPr>
                                    <w:rPr>
                                      <w:i/>
                                      <w:iCs/>
                                    </w:rPr>
                                    <m:t>X</m:t>
                                  </m:r>
                                </m:e>
                                <m:sub>
                                  <m:r>
                                    <m:rPr>
                                      <m:nor/>
                                    </m:rPr>
                                    <w:rPr>
                                      <w:i/>
                                      <w:iCs/>
                                    </w:rPr>
                                    <m:t>it</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sSup>
                            <m:sSupPr>
                              <m:ctrlPr>
                                <w:rPr>
                                  <w:rFonts w:ascii="Cambria Math" w:hAnsi="Cambria Math"/>
                                  <w:i/>
                                </w:rPr>
                              </m:ctrlPr>
                            </m:sSupPr>
                            <m:e>
                              <m:r>
                                <m:rPr>
                                  <m:nor/>
                                </m:rPr>
                                <w:rPr>
                                  <w:i/>
                                  <w:iCs/>
                                </w:rPr>
                                <m:t>a</m:t>
                              </m:r>
                            </m:e>
                            <m:sup>
                              <m:r>
                                <m:rPr>
                                  <m:nor/>
                                </m:rPr>
                                <w:rPr>
                                  <w:i/>
                                </w:rPr>
                                <m:t>+</m:t>
                              </m:r>
                            </m:sup>
                          </m:sSup>
                          <m:r>
                            <m:rPr>
                              <m:nor/>
                            </m:rPr>
                            <w:rPr>
                              <w:i/>
                            </w:rPr>
                            <m:t>+</m:t>
                          </m:r>
                          <m:sSup>
                            <m:sSupPr>
                              <m:ctrlPr>
                                <w:rPr>
                                  <w:rFonts w:ascii="Cambria Math" w:hAnsi="Cambria Math"/>
                                  <w:i/>
                                </w:rPr>
                              </m:ctrlPr>
                            </m:sSupPr>
                            <m:e>
                              <m:r>
                                <m:rPr>
                                  <m:nor/>
                                </m:rPr>
                                <w:rPr>
                                  <w:i/>
                                  <w:iCs/>
                                </w:rPr>
                                <m:t>b</m:t>
                              </m:r>
                            </m:e>
                            <m:sup>
                              <m:r>
                                <m:rPr>
                                  <m:nor/>
                                </m:rPr>
                                <w:rPr>
                                  <w:i/>
                                </w:rPr>
                                <m:t>+</m:t>
                              </m:r>
                            </m:sup>
                          </m:sSup>
                          <m:r>
                            <m:rPr>
                              <m:nor/>
                            </m:rPr>
                            <w:rPr>
                              <w:rFonts w:ascii="Cambria Math" w:hAnsi="Cambria Math" w:cs="Cambria Math"/>
                              <w:i/>
                            </w:rPr>
                            <m:t>⋅</m:t>
                          </m:r>
                          <m:sSub>
                            <m:sSubPr>
                              <m:ctrlPr>
                                <w:rPr>
                                  <w:rFonts w:ascii="Cambria Math" w:hAnsi="Cambria Math"/>
                                  <w:i/>
                                </w:rPr>
                              </m:ctrlPr>
                            </m:sSubPr>
                            <m:e>
                              <m:r>
                                <m:rPr>
                                  <m:nor/>
                                </m:rPr>
                                <w:rPr>
                                  <w:i/>
                                  <w:iCs/>
                                </w:rPr>
                                <m:t>R</m:t>
                              </m:r>
                            </m:e>
                            <m:sub>
                              <m:r>
                                <m:rPr>
                                  <m:nor/>
                                </m:rPr>
                                <w:rPr>
                                  <w:i/>
                                  <w:iCs/>
                                </w:rPr>
                                <m:t>it</m:t>
                              </m:r>
                            </m:sub>
                          </m:sSub>
                          <m:r>
                            <m:rPr>
                              <m:nor/>
                            </m:rPr>
                            <w:rPr>
                              <w:i/>
                            </w:rPr>
                            <m:t>+</m:t>
                          </m:r>
                          <m:sSubSup>
                            <m:sSubSupPr>
                              <m:ctrlPr>
                                <w:rPr>
                                  <w:rFonts w:ascii="Cambria Math" w:hAnsi="Cambria Math"/>
                                  <w:i/>
                                </w:rPr>
                              </m:ctrlPr>
                            </m:sSubSupPr>
                            <m:e>
                              <m:r>
                                <m:rPr>
                                  <m:nor/>
                                </m:rPr>
                                <w:rPr>
                                  <w:i/>
                                  <w:iCs/>
                                </w:rPr>
                                <m:t>ξ</m:t>
                              </m:r>
                            </m:e>
                            <m:sub>
                              <m:r>
                                <m:rPr>
                                  <m:nor/>
                                </m:rPr>
                                <w:rPr>
                                  <w:i/>
                                  <w:iCs/>
                                </w:rPr>
                                <m:t>it</m:t>
                              </m:r>
                            </m:sub>
                            <m:sup>
                              <m:r>
                                <m:rPr>
                                  <m:nor/>
                                </m:rPr>
                                <w:rPr>
                                  <w:i/>
                                </w:rPr>
                                <m:t>+</m:t>
                              </m:r>
                            </m:sup>
                          </m:sSubSup>
                        </m:e>
                      </m:d>
                      <m:sSub>
                        <m:sSubPr>
                          <m:ctrlPr>
                            <w:rPr>
                              <w:rFonts w:ascii="Cambria Math" w:hAnsi="Cambria Math"/>
                              <w:i/>
                            </w:rPr>
                          </m:ctrlPr>
                        </m:sSubPr>
                        <m:e>
                          <m:r>
                            <m:rPr>
                              <m:nor/>
                            </m:rPr>
                            <w:rPr>
                              <w:i/>
                              <w:iCs/>
                            </w:rPr>
                            <m:t>R</m:t>
                          </m:r>
                        </m:e>
                        <m:sub>
                          <m:r>
                            <m:rPr>
                              <m:nor/>
                            </m:rPr>
                            <w:rPr>
                              <w:i/>
                              <w:iCs/>
                            </w:rPr>
                            <m:t>it</m:t>
                          </m:r>
                        </m:sub>
                      </m:sSub>
                      <m:r>
                        <m:rPr>
                          <m:nor/>
                        </m:rPr>
                        <w:rPr>
                          <w:i/>
                        </w:rPr>
                        <m:t>≥0</m:t>
                      </m:r>
                      <m:r>
                        <m:rPr>
                          <m:nor/>
                        </m:rPr>
                        <m:t>,</m:t>
                      </m:r>
                      <m:r>
                        <m:rPr>
                          <m:nor/>
                        </m:rPr>
                        <w:rPr>
                          <w:rFonts w:ascii="Cambria Math"/>
                        </w:rPr>
                        <m:t xml:space="preserve"> </m:t>
                      </m:r>
                      <m:r>
                        <m:rPr>
                          <m:nor/>
                        </m:rPr>
                        <m:t>and</m:t>
                      </m:r>
                    </m:e>
                  </m:mr>
                  <m:mr>
                    <m:e>
                      <m:d>
                        <m:dPr>
                          <m:begChr m:val=""/>
                          <m:endChr m:val="|"/>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m:rPr>
                                      <m:nor/>
                                    </m:rPr>
                                    <w:rPr>
                                      <w:i/>
                                      <w:iCs/>
                                    </w:rPr>
                                    <m:t>X</m:t>
                                  </m:r>
                                </m:e>
                                <m:sub>
                                  <m:r>
                                    <m:rPr>
                                      <m:nor/>
                                    </m:rPr>
                                    <w:rPr>
                                      <w:i/>
                                      <w:iCs/>
                                    </w:rPr>
                                    <m:t>it</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sSup>
                            <m:sSupPr>
                              <m:ctrlPr>
                                <w:rPr>
                                  <w:rFonts w:ascii="Cambria Math" w:hAnsi="Cambria Math"/>
                                  <w:i/>
                                </w:rPr>
                              </m:ctrlPr>
                            </m:sSupPr>
                            <m:e>
                              <m:r>
                                <m:rPr>
                                  <m:nor/>
                                </m:rPr>
                                <w:rPr>
                                  <w:i/>
                                  <w:iCs/>
                                </w:rPr>
                                <m:t>a</m:t>
                              </m:r>
                            </m:e>
                            <m:sup>
                              <m:r>
                                <w:rPr>
                                  <w:rFonts w:ascii="Cambria Math" w:hAnsi="Cambria Math"/>
                                </w:rPr>
                                <m:t>-</m:t>
                              </m:r>
                            </m:sup>
                          </m:sSup>
                          <m:r>
                            <m:rPr>
                              <m:nor/>
                            </m:rPr>
                            <w:rPr>
                              <w:i/>
                            </w:rPr>
                            <m:t>+</m:t>
                          </m:r>
                          <m:sSup>
                            <m:sSupPr>
                              <m:ctrlPr>
                                <w:rPr>
                                  <w:rFonts w:ascii="Cambria Math" w:hAnsi="Cambria Math"/>
                                  <w:i/>
                                </w:rPr>
                              </m:ctrlPr>
                            </m:sSupPr>
                            <m:e>
                              <m:r>
                                <m:rPr>
                                  <m:nor/>
                                </m:rPr>
                                <w:rPr>
                                  <w:i/>
                                  <w:iCs/>
                                </w:rPr>
                                <m:t>b</m:t>
                              </m:r>
                            </m:e>
                            <m:sup>
                              <m:r>
                                <w:rPr>
                                  <w:rFonts w:ascii="Cambria Math" w:hAnsi="Cambria Math"/>
                                </w:rPr>
                                <m:t>-</m:t>
                              </m:r>
                            </m:sup>
                          </m:sSup>
                          <m:r>
                            <m:rPr>
                              <m:nor/>
                            </m:rPr>
                            <w:rPr>
                              <w:rFonts w:ascii="Cambria Math" w:hAnsi="Cambria Math" w:cs="Cambria Math"/>
                              <w:i/>
                            </w:rPr>
                            <m:t>⋅</m:t>
                          </m:r>
                          <m:sSub>
                            <m:sSubPr>
                              <m:ctrlPr>
                                <w:rPr>
                                  <w:rFonts w:ascii="Cambria Math" w:hAnsi="Cambria Math"/>
                                  <w:i/>
                                </w:rPr>
                              </m:ctrlPr>
                            </m:sSubPr>
                            <m:e>
                              <m:r>
                                <m:rPr>
                                  <m:nor/>
                                </m:rPr>
                                <w:rPr>
                                  <w:i/>
                                  <w:iCs/>
                                </w:rPr>
                                <m:t>R</m:t>
                              </m:r>
                            </m:e>
                            <m:sub>
                              <m:r>
                                <m:rPr>
                                  <m:nor/>
                                </m:rPr>
                                <w:rPr>
                                  <w:i/>
                                  <w:iCs/>
                                </w:rPr>
                                <m:t>it</m:t>
                              </m:r>
                            </m:sub>
                          </m:sSub>
                          <m:r>
                            <m:rPr>
                              <m:nor/>
                            </m:rPr>
                            <w:rPr>
                              <w:i/>
                            </w:rPr>
                            <m:t>+</m:t>
                          </m:r>
                          <m:sSubSup>
                            <m:sSubSupPr>
                              <m:ctrlPr>
                                <w:rPr>
                                  <w:rFonts w:ascii="Cambria Math" w:hAnsi="Cambria Math"/>
                                  <w:i/>
                                </w:rPr>
                              </m:ctrlPr>
                            </m:sSubSupPr>
                            <m:e>
                              <m:r>
                                <m:rPr>
                                  <m:nor/>
                                </m:rPr>
                                <w:rPr>
                                  <w:i/>
                                  <w:iCs/>
                                </w:rPr>
                                <m:t>ξ</m:t>
                              </m:r>
                            </m:e>
                            <m:sub>
                              <m:r>
                                <m:rPr>
                                  <m:nor/>
                                </m:rPr>
                                <w:rPr>
                                  <w:i/>
                                  <w:iCs/>
                                </w:rPr>
                                <m:t>it</m:t>
                              </m:r>
                            </m:sub>
                            <m:sup>
                              <m:r>
                                <w:rPr>
                                  <w:rFonts w:ascii="Cambria Math" w:hAnsi="Cambria Math"/>
                                </w:rPr>
                                <m:t>-</m:t>
                              </m:r>
                            </m:sup>
                          </m:sSubSup>
                        </m:e>
                      </m:d>
                      <m:sSub>
                        <m:sSubPr>
                          <m:ctrlPr>
                            <w:rPr>
                              <w:rFonts w:ascii="Cambria Math" w:hAnsi="Cambria Math"/>
                              <w:i/>
                            </w:rPr>
                          </m:ctrlPr>
                        </m:sSubPr>
                        <m:e>
                          <m:r>
                            <m:rPr>
                              <m:nor/>
                            </m:rPr>
                            <w:rPr>
                              <w:i/>
                              <w:iCs/>
                            </w:rPr>
                            <m:t>R</m:t>
                          </m:r>
                        </m:e>
                        <m:sub>
                          <m:r>
                            <m:rPr>
                              <m:nor/>
                            </m:rPr>
                            <w:rPr>
                              <w:i/>
                              <w:iCs/>
                            </w:rPr>
                            <m:t>it</m:t>
                          </m:r>
                        </m:sub>
                      </m:sSub>
                      <m:r>
                        <m:rPr>
                          <m:nor/>
                        </m:rPr>
                        <w:rPr>
                          <w:i/>
                        </w:rPr>
                        <m:t>&lt;0,</m:t>
                      </m:r>
                    </m:e>
                  </m:mr>
                </m:m>
              </m:oMath>
            </m:oMathPara>
          </w:p>
        </w:tc>
        <w:tc>
          <w:tcPr>
            <w:tcW w:w="567" w:type="dxa"/>
            <w:vAlign w:val="center"/>
          </w:tcPr>
          <w:p w:rsidR="00E64BC9" w:rsidRPr="006A40E3" w:rsidRDefault="00E64BC9" w:rsidP="00E64BC9">
            <w:pPr>
              <w:rPr>
                <w:lang w:val="en-US"/>
              </w:rPr>
            </w:pPr>
            <w:r w:rsidRPr="006A40E3">
              <w:rPr>
                <w:lang w:val="en-US"/>
              </w:rPr>
              <w:t>(</w:t>
            </w:r>
            <w:r w:rsidR="00A95474" w:rsidRPr="00B766A2">
              <w:fldChar w:fldCharType="begin"/>
            </w:r>
            <w:r w:rsidR="00A95474" w:rsidRPr="006A40E3">
              <w:rPr>
                <w:lang w:val="en-US"/>
              </w:rPr>
              <w:instrText xml:space="preserve"> SEQ Equation \* ARABIC </w:instrText>
            </w:r>
            <w:r w:rsidR="00A95474" w:rsidRPr="00B766A2">
              <w:fldChar w:fldCharType="separate"/>
            </w:r>
            <w:r w:rsidR="007C0208" w:rsidRPr="006A40E3">
              <w:rPr>
                <w:noProof/>
                <w:lang w:val="en-US"/>
              </w:rPr>
              <w:t>1</w:t>
            </w:r>
            <w:r w:rsidR="00A95474" w:rsidRPr="00B766A2">
              <w:fldChar w:fldCharType="end"/>
            </w:r>
            <w:r w:rsidRPr="006A40E3">
              <w:rPr>
                <w:lang w:val="en-US"/>
              </w:rPr>
              <w:t>)</w:t>
            </w:r>
          </w:p>
        </w:tc>
      </w:tr>
    </w:tbl>
    <w:p w:rsidR="00E64BC9" w:rsidRDefault="00E64BC9" w:rsidP="00E64BC9">
      <w:pPr>
        <w:pStyle w:val="tar"/>
        <w:ind w:firstLine="0"/>
      </w:pPr>
      <w:r>
        <w:t xml:space="preserve">where </w:t>
      </w:r>
      <w:proofErr w:type="spellStart"/>
      <w:r>
        <w:rPr>
          <w:i/>
        </w:rPr>
        <w:t>X</w:t>
      </w:r>
      <w:r>
        <w:rPr>
          <w:i/>
          <w:vertAlign w:val="subscript"/>
        </w:rPr>
        <w:t>it</w:t>
      </w:r>
      <w:proofErr w:type="spellEnd"/>
      <w:r>
        <w:t xml:space="preserve"> represents accounting earnings, </w:t>
      </w:r>
      <w:r>
        <w:rPr>
          <w:i/>
        </w:rPr>
        <w:t>M</w:t>
      </w:r>
      <w:r w:rsidRPr="00F91942">
        <w:rPr>
          <w:i/>
          <w:vertAlign w:val="subscript"/>
        </w:rPr>
        <w:t>it</w:t>
      </w:r>
      <w:r w:rsidR="00947F1D">
        <w:rPr>
          <w:vertAlign w:val="subscript"/>
        </w:rPr>
        <w:t>−</w:t>
      </w:r>
      <w:r w:rsidRPr="00F91942">
        <w:rPr>
          <w:vertAlign w:val="subscript"/>
        </w:rPr>
        <w:t>1</w:t>
      </w:r>
      <w:r>
        <w:t xml:space="preserve"> symbolizes the market value of equity at the beginning of the period, and </w:t>
      </w:r>
      <w:proofErr w:type="spellStart"/>
      <w:r>
        <w:rPr>
          <w:i/>
        </w:rPr>
        <w:t>R</w:t>
      </w:r>
      <w:r>
        <w:rPr>
          <w:i/>
          <w:vertAlign w:val="subscript"/>
        </w:rPr>
        <w:t>it</w:t>
      </w:r>
      <w:proofErr w:type="spellEnd"/>
      <w:r>
        <w:t xml:space="preserve"> represents stock returns. </w:t>
      </w:r>
      <w:proofErr w:type="spellStart"/>
      <w:r>
        <w:t>Basu’s</w:t>
      </w:r>
      <w:proofErr w:type="spellEnd"/>
      <w:r>
        <w:t xml:space="preserve"> measure of conservatism is the difference between the coefficients </w:t>
      </w:r>
      <w:r>
        <w:rPr>
          <w:i/>
        </w:rPr>
        <w:t>b</w:t>
      </w:r>
      <w:r w:rsidR="0003177B" w:rsidRPr="00E877B4">
        <w:rPr>
          <w:vertAlign w:val="superscript"/>
        </w:rPr>
        <w:t>−</w:t>
      </w:r>
      <w:r>
        <w:t xml:space="preserve"> and </w:t>
      </w:r>
      <w:r>
        <w:rPr>
          <w:i/>
        </w:rPr>
        <w:t>b</w:t>
      </w:r>
      <w:r>
        <w:rPr>
          <w:i/>
          <w:vertAlign w:val="superscript"/>
        </w:rPr>
        <w:t>+</w:t>
      </w:r>
      <w:r>
        <w:t>, commonly addressed as differential timeliness</w:t>
      </w:r>
      <w:r w:rsidR="00142677">
        <w:rPr>
          <w:rStyle w:val="Refdenotaalpie"/>
        </w:rPr>
        <w:footnoteReference w:id="1"/>
      </w:r>
      <w:r>
        <w:t xml:space="preserve">. To estimate differential timeliness, </w:t>
      </w:r>
      <w:proofErr w:type="spellStart"/>
      <w:r>
        <w:t>Basu</w:t>
      </w:r>
      <w:proofErr w:type="spellEnd"/>
      <w:r>
        <w:t xml:space="preserve"> united the two former conditional models into a single piecewise model:</w:t>
      </w:r>
    </w:p>
    <w:tbl>
      <w:tblPr>
        <w:tblW w:w="8364" w:type="dxa"/>
        <w:tblInd w:w="675" w:type="dxa"/>
        <w:tblLayout w:type="fixed"/>
        <w:tblLook w:val="04A0" w:firstRow="1" w:lastRow="0" w:firstColumn="1" w:lastColumn="0" w:noHBand="0" w:noVBand="1"/>
      </w:tblPr>
      <w:tblGrid>
        <w:gridCol w:w="7797"/>
        <w:gridCol w:w="567"/>
      </w:tblGrid>
      <w:tr w:rsidR="00E64BC9" w:rsidRPr="007C77C5" w:rsidTr="00F14472">
        <w:trPr>
          <w:trHeight w:val="1125"/>
        </w:trPr>
        <w:tc>
          <w:tcPr>
            <w:tcW w:w="7797" w:type="dxa"/>
            <w:vAlign w:val="center"/>
          </w:tcPr>
          <w:p w:rsidR="00E64BC9" w:rsidRPr="00B766A2" w:rsidRDefault="006112E4" w:rsidP="004E4B93">
            <w:pPr>
              <w:pStyle w:val="tar"/>
              <w:ind w:firstLine="709"/>
              <w:rPr>
                <w:i/>
              </w:rPr>
            </w:pPr>
            <m:oMathPara>
              <m:oMath>
                <m:f>
                  <m:fPr>
                    <m:ctrlPr>
                      <w:rPr>
                        <w:rFonts w:ascii="Cambria Math" w:hAnsi="Cambria Math"/>
                        <w:i/>
                      </w:rPr>
                    </m:ctrlPr>
                  </m:fPr>
                  <m:num>
                    <m:sSub>
                      <m:sSubPr>
                        <m:ctrlPr>
                          <w:rPr>
                            <w:rFonts w:ascii="Cambria Math" w:hAnsi="Cambria Math"/>
                            <w:i/>
                          </w:rPr>
                        </m:ctrlPr>
                      </m:sSubPr>
                      <m:e>
                        <m:r>
                          <m:rPr>
                            <m:nor/>
                          </m:rPr>
                          <w:rPr>
                            <w:i/>
                            <w:iCs/>
                          </w:rPr>
                          <m:t>X</m:t>
                        </m:r>
                      </m:e>
                      <m:sub>
                        <m:r>
                          <m:rPr>
                            <m:nor/>
                          </m:rPr>
                          <w:rPr>
                            <w:i/>
                            <w:iCs/>
                          </w:rPr>
                          <m:t>it</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sSub>
                  <m:sSubPr>
                    <m:ctrlPr>
                      <w:rPr>
                        <w:rFonts w:ascii="Cambria Math" w:hAnsi="Cambria Math"/>
                        <w:i/>
                      </w:rPr>
                    </m:ctrlPr>
                  </m:sSubPr>
                  <m:e>
                    <m:r>
                      <m:rPr>
                        <m:nor/>
                      </m:rPr>
                      <w:rPr>
                        <w:i/>
                        <w:iCs/>
                      </w:rPr>
                      <m:t>a</m:t>
                    </m:r>
                  </m:e>
                  <m:sub>
                    <m:r>
                      <m:rPr>
                        <m:nor/>
                      </m:rPr>
                      <w:rPr>
                        <w:i/>
                      </w:rPr>
                      <m:t>0</m:t>
                    </m:r>
                  </m:sub>
                </m:sSub>
                <m:r>
                  <m:rPr>
                    <m:nor/>
                  </m:rPr>
                  <w:rPr>
                    <w:i/>
                  </w:rPr>
                  <m:t>+</m:t>
                </m:r>
                <m:sSub>
                  <m:sSubPr>
                    <m:ctrlPr>
                      <w:rPr>
                        <w:rFonts w:ascii="Cambria Math" w:hAnsi="Cambria Math"/>
                        <w:i/>
                      </w:rPr>
                    </m:ctrlPr>
                  </m:sSubPr>
                  <m:e>
                    <m:r>
                      <m:rPr>
                        <m:nor/>
                      </m:rPr>
                      <w:rPr>
                        <w:i/>
                        <w:iCs/>
                      </w:rPr>
                      <m:t>a</m:t>
                    </m:r>
                  </m:e>
                  <m:sub>
                    <m:r>
                      <m:rPr>
                        <m:nor/>
                      </m:rPr>
                      <w:rPr>
                        <w:i/>
                      </w:rPr>
                      <m:t>1</m:t>
                    </m:r>
                  </m:sub>
                </m:sSub>
                <m:r>
                  <m:rPr>
                    <m:nor/>
                  </m:rPr>
                  <w:rPr>
                    <w:rFonts w:ascii="Cambria Math" w:hAnsi="Cambria Math" w:cs="Cambria Math"/>
                    <w:i/>
                  </w:rPr>
                  <m:t>⋅</m:t>
                </m:r>
                <m:sSub>
                  <m:sSubPr>
                    <m:ctrlPr>
                      <w:rPr>
                        <w:rFonts w:ascii="Cambria Math" w:hAnsi="Cambria Math"/>
                        <w:i/>
                      </w:rPr>
                    </m:ctrlPr>
                  </m:sSubPr>
                  <m:e>
                    <m:r>
                      <m:rPr>
                        <m:nor/>
                      </m:rPr>
                      <w:rPr>
                        <w:i/>
                        <w:iCs/>
                      </w:rPr>
                      <m:t>d</m:t>
                    </m:r>
                  </m:e>
                  <m:sub>
                    <m:r>
                      <m:rPr>
                        <m:nor/>
                      </m:rPr>
                      <w:rPr>
                        <w:i/>
                        <w:iCs/>
                      </w:rPr>
                      <m:t>it</m:t>
                    </m:r>
                  </m:sub>
                </m:sSub>
                <m:r>
                  <m:rPr>
                    <m:nor/>
                  </m:rPr>
                  <w:rPr>
                    <w:i/>
                  </w:rPr>
                  <m:t>+</m:t>
                </m:r>
                <m:sSub>
                  <m:sSubPr>
                    <m:ctrlPr>
                      <w:rPr>
                        <w:rFonts w:ascii="Cambria Math" w:hAnsi="Cambria Math"/>
                        <w:i/>
                      </w:rPr>
                    </m:ctrlPr>
                  </m:sSubPr>
                  <m:e>
                    <m:r>
                      <m:rPr>
                        <m:nor/>
                      </m:rPr>
                      <w:rPr>
                        <w:i/>
                        <w:iCs/>
                      </w:rPr>
                      <m:t>b</m:t>
                    </m:r>
                  </m:e>
                  <m:sub>
                    <m:r>
                      <m:rPr>
                        <m:nor/>
                      </m:rPr>
                      <w:rPr>
                        <w:i/>
                      </w:rPr>
                      <m:t>0</m:t>
                    </m:r>
                  </m:sub>
                </m:sSub>
                <m:r>
                  <m:rPr>
                    <m:nor/>
                  </m:rPr>
                  <w:rPr>
                    <w:rFonts w:ascii="Cambria Math" w:hAnsi="Cambria Math" w:cs="Cambria Math"/>
                    <w:i/>
                  </w:rPr>
                  <m:t>⋅</m:t>
                </m:r>
                <m:sSub>
                  <m:sSubPr>
                    <m:ctrlPr>
                      <w:rPr>
                        <w:rFonts w:ascii="Cambria Math" w:hAnsi="Cambria Math"/>
                        <w:i/>
                      </w:rPr>
                    </m:ctrlPr>
                  </m:sSubPr>
                  <m:e>
                    <m:r>
                      <m:rPr>
                        <m:nor/>
                      </m:rPr>
                      <w:rPr>
                        <w:i/>
                        <w:iCs/>
                      </w:rPr>
                      <m:t>R</m:t>
                    </m:r>
                  </m:e>
                  <m:sub>
                    <m:r>
                      <m:rPr>
                        <m:nor/>
                      </m:rPr>
                      <w:rPr>
                        <w:i/>
                        <w:iCs/>
                      </w:rPr>
                      <m:t>it</m:t>
                    </m:r>
                  </m:sub>
                </m:sSub>
                <m:r>
                  <m:rPr>
                    <m:nor/>
                  </m:rPr>
                  <w:rPr>
                    <w:i/>
                  </w:rPr>
                  <m:t>+</m:t>
                </m:r>
                <m:sSub>
                  <m:sSubPr>
                    <m:ctrlPr>
                      <w:rPr>
                        <w:rFonts w:ascii="Cambria Math" w:hAnsi="Cambria Math"/>
                        <w:i/>
                      </w:rPr>
                    </m:ctrlPr>
                  </m:sSubPr>
                  <m:e>
                    <m:r>
                      <m:rPr>
                        <m:nor/>
                      </m:rPr>
                      <w:rPr>
                        <w:i/>
                        <w:iCs/>
                      </w:rPr>
                      <m:t>b</m:t>
                    </m:r>
                  </m:e>
                  <m:sub>
                    <m:r>
                      <m:rPr>
                        <m:nor/>
                      </m:rPr>
                      <w:rPr>
                        <w:i/>
                      </w:rPr>
                      <m:t>1</m:t>
                    </m:r>
                  </m:sub>
                </m:sSub>
                <m:r>
                  <m:rPr>
                    <m:nor/>
                  </m:rPr>
                  <w:rPr>
                    <w:rFonts w:ascii="Cambria Math" w:hAnsi="Cambria Math" w:cs="Cambria Math"/>
                    <w:i/>
                  </w:rPr>
                  <m:t>⋅</m:t>
                </m:r>
                <m:sSub>
                  <m:sSubPr>
                    <m:ctrlPr>
                      <w:rPr>
                        <w:rFonts w:ascii="Cambria Math" w:hAnsi="Cambria Math"/>
                        <w:i/>
                      </w:rPr>
                    </m:ctrlPr>
                  </m:sSubPr>
                  <m:e>
                    <m:r>
                      <m:rPr>
                        <m:nor/>
                      </m:rPr>
                      <w:rPr>
                        <w:i/>
                        <w:iCs/>
                      </w:rPr>
                      <m:t>d</m:t>
                    </m:r>
                  </m:e>
                  <m:sub>
                    <m:r>
                      <m:rPr>
                        <m:nor/>
                      </m:rPr>
                      <w:rPr>
                        <w:i/>
                        <w:iCs/>
                      </w:rPr>
                      <m:t>it</m:t>
                    </m:r>
                  </m:sub>
                </m:sSub>
                <m:r>
                  <m:rPr>
                    <m:nor/>
                  </m:rPr>
                  <w:rPr>
                    <w:rFonts w:ascii="Cambria Math" w:hAnsi="Cambria Math" w:cs="Cambria Math"/>
                    <w:i/>
                  </w:rPr>
                  <m:t>⋅</m:t>
                </m:r>
                <m:sSub>
                  <m:sSubPr>
                    <m:ctrlPr>
                      <w:rPr>
                        <w:rFonts w:ascii="Cambria Math" w:hAnsi="Cambria Math"/>
                        <w:i/>
                      </w:rPr>
                    </m:ctrlPr>
                  </m:sSubPr>
                  <m:e>
                    <m:r>
                      <m:rPr>
                        <m:nor/>
                      </m:rPr>
                      <w:rPr>
                        <w:i/>
                        <w:iCs/>
                      </w:rPr>
                      <m:t>R</m:t>
                    </m:r>
                  </m:e>
                  <m:sub>
                    <m:r>
                      <m:rPr>
                        <m:nor/>
                      </m:rPr>
                      <w:rPr>
                        <w:i/>
                        <w:iCs/>
                      </w:rPr>
                      <m:t>it</m:t>
                    </m:r>
                  </m:sub>
                </m:sSub>
                <m:r>
                  <m:rPr>
                    <m:nor/>
                  </m:rPr>
                  <w:rPr>
                    <w:i/>
                  </w:rPr>
                  <m:t>+</m:t>
                </m:r>
                <m:sSub>
                  <m:sSubPr>
                    <m:ctrlPr>
                      <w:rPr>
                        <w:rFonts w:ascii="Cambria Math" w:hAnsi="Cambria Math"/>
                        <w:i/>
                      </w:rPr>
                    </m:ctrlPr>
                  </m:sSubPr>
                  <m:e>
                    <m:r>
                      <m:rPr>
                        <m:nor/>
                      </m:rPr>
                      <w:rPr>
                        <w:i/>
                        <w:iCs/>
                      </w:rPr>
                      <m:t>ξ</m:t>
                    </m:r>
                  </m:e>
                  <m:sub>
                    <m:r>
                      <m:rPr>
                        <m:nor/>
                      </m:rPr>
                      <w:rPr>
                        <w:i/>
                        <w:iCs/>
                      </w:rPr>
                      <m:t>it</m:t>
                    </m:r>
                  </m:sub>
                </m:sSub>
                <m:r>
                  <m:rPr>
                    <m:nor/>
                  </m:rPr>
                  <w:rPr>
                    <w:i/>
                  </w:rPr>
                  <m:t>,</m:t>
                </m:r>
              </m:oMath>
            </m:oMathPara>
          </w:p>
        </w:tc>
        <w:tc>
          <w:tcPr>
            <w:tcW w:w="567" w:type="dxa"/>
            <w:vAlign w:val="center"/>
          </w:tcPr>
          <w:p w:rsidR="00E64BC9" w:rsidRPr="007C77C5" w:rsidRDefault="00E64BC9" w:rsidP="00E64BC9">
            <w:bookmarkStart w:id="1" w:name="_Ref382391971"/>
            <w:r>
              <w:t>(</w:t>
            </w:r>
            <w:r w:rsidR="00A95474">
              <w:fldChar w:fldCharType="begin"/>
            </w:r>
            <w:r w:rsidR="00A95474">
              <w:instrText xml:space="preserve"> SEQ Equation \* ARABIC </w:instrText>
            </w:r>
            <w:r w:rsidR="00A95474">
              <w:fldChar w:fldCharType="separate"/>
            </w:r>
            <w:r w:rsidR="007C0208">
              <w:rPr>
                <w:noProof/>
              </w:rPr>
              <w:t>2</w:t>
            </w:r>
            <w:r w:rsidR="00A95474">
              <w:fldChar w:fldCharType="end"/>
            </w:r>
            <w:r>
              <w:t>)</w:t>
            </w:r>
            <w:bookmarkEnd w:id="1"/>
          </w:p>
        </w:tc>
      </w:tr>
    </w:tbl>
    <w:p w:rsidR="00E64BC9" w:rsidRDefault="00E64BC9" w:rsidP="00E64BC9">
      <w:pPr>
        <w:pStyle w:val="tar"/>
        <w:ind w:firstLine="0"/>
      </w:pPr>
      <w:r>
        <w:t xml:space="preserve">in which </w:t>
      </w:r>
      <w:proofErr w:type="spellStart"/>
      <w:r>
        <w:rPr>
          <w:i/>
        </w:rPr>
        <w:t>d</w:t>
      </w:r>
      <w:r>
        <w:rPr>
          <w:i/>
          <w:vertAlign w:val="subscript"/>
        </w:rPr>
        <w:t>it</w:t>
      </w:r>
      <w:proofErr w:type="spellEnd"/>
      <w:r>
        <w:t xml:space="preserve"> is a dummy variable that takes the value of 1 if </w:t>
      </w:r>
      <w:proofErr w:type="spellStart"/>
      <w:r>
        <w:rPr>
          <w:i/>
        </w:rPr>
        <w:t>R</w:t>
      </w:r>
      <w:r>
        <w:rPr>
          <w:i/>
          <w:vertAlign w:val="subscript"/>
        </w:rPr>
        <w:t>it</w:t>
      </w:r>
      <w:proofErr w:type="spellEnd"/>
      <w:r>
        <w:t xml:space="preserve"> is negative and 0 otherwise. Regarding the coefficients, </w:t>
      </w:r>
      <w:r>
        <w:rPr>
          <w:i/>
        </w:rPr>
        <w:t>a</w:t>
      </w:r>
      <w:r>
        <w:rPr>
          <w:i/>
          <w:vertAlign w:val="subscript"/>
        </w:rPr>
        <w:t>0</w:t>
      </w:r>
      <w:r>
        <w:t xml:space="preserve"> </w:t>
      </w:r>
      <w:r w:rsidR="00D75F7D">
        <w:t>is equal to the coeffi</w:t>
      </w:r>
      <w:r w:rsidR="00860E7F">
        <w:t>ci</w:t>
      </w:r>
      <w:r w:rsidR="00D75F7D">
        <w:t xml:space="preserve">ent </w:t>
      </w:r>
      <w:r w:rsidR="00D75F7D">
        <w:rPr>
          <w:i/>
        </w:rPr>
        <w:t>a</w:t>
      </w:r>
      <w:r w:rsidR="00D75F7D">
        <w:rPr>
          <w:i/>
          <w:vertAlign w:val="superscript"/>
        </w:rPr>
        <w:t>+</w:t>
      </w:r>
      <w:r w:rsidR="00860E7F">
        <w:rPr>
          <w:i/>
          <w:vertAlign w:val="superscript"/>
        </w:rPr>
        <w:t xml:space="preserve"> </w:t>
      </w:r>
      <w:r>
        <w:t xml:space="preserve">and </w:t>
      </w:r>
      <w:r>
        <w:rPr>
          <w:i/>
        </w:rPr>
        <w:t>b</w:t>
      </w:r>
      <w:r>
        <w:rPr>
          <w:i/>
          <w:vertAlign w:val="subscript"/>
        </w:rPr>
        <w:t>0</w:t>
      </w:r>
      <w:r>
        <w:t xml:space="preserve"> to the coefficient</w:t>
      </w:r>
      <w:r w:rsidR="00D61B6A">
        <w:t xml:space="preserve"> </w:t>
      </w:r>
      <w:r>
        <w:rPr>
          <w:i/>
        </w:rPr>
        <w:t>b</w:t>
      </w:r>
      <w:r>
        <w:rPr>
          <w:i/>
          <w:vertAlign w:val="superscript"/>
        </w:rPr>
        <w:t>+</w:t>
      </w:r>
      <w:r w:rsidR="00D42E7A">
        <w:t>,</w:t>
      </w:r>
      <w:r>
        <w:t xml:space="preserve"> </w:t>
      </w:r>
      <w:r>
        <w:rPr>
          <w:i/>
        </w:rPr>
        <w:t>a</w:t>
      </w:r>
      <w:r>
        <w:rPr>
          <w:i/>
          <w:vertAlign w:val="subscript"/>
        </w:rPr>
        <w:t>1</w:t>
      </w:r>
      <w:r>
        <w:t xml:space="preserve"> </w:t>
      </w:r>
      <w:r w:rsidR="00D75F7D">
        <w:t xml:space="preserve">= </w:t>
      </w:r>
      <w:r w:rsidR="00D75F7D" w:rsidRPr="00EF243C">
        <w:rPr>
          <w:i/>
        </w:rPr>
        <w:t>a</w:t>
      </w:r>
      <w:r w:rsidR="00CE78C6" w:rsidRPr="003B495C">
        <w:rPr>
          <w:vertAlign w:val="superscript"/>
        </w:rPr>
        <w:t>−</w:t>
      </w:r>
      <w:r w:rsidR="00D75F7D">
        <w:t xml:space="preserve"> − </w:t>
      </w:r>
      <w:r w:rsidR="00D75F7D" w:rsidRPr="00EF243C">
        <w:rPr>
          <w:i/>
        </w:rPr>
        <w:t>a</w:t>
      </w:r>
      <w:r w:rsidR="00D75F7D">
        <w:rPr>
          <w:vertAlign w:val="superscript"/>
        </w:rPr>
        <w:t>+</w:t>
      </w:r>
      <w:r w:rsidR="00D42E7A">
        <w:t>,</w:t>
      </w:r>
      <w:r w:rsidR="00860E7F">
        <w:rPr>
          <w:vertAlign w:val="superscript"/>
        </w:rPr>
        <w:t xml:space="preserve"> </w:t>
      </w:r>
      <w:r>
        <w:t xml:space="preserve">and </w:t>
      </w:r>
      <w:r>
        <w:rPr>
          <w:i/>
        </w:rPr>
        <w:t>b</w:t>
      </w:r>
      <w:r>
        <w:rPr>
          <w:i/>
          <w:vertAlign w:val="subscript"/>
        </w:rPr>
        <w:t>1</w:t>
      </w:r>
      <w:r>
        <w:t xml:space="preserve"> </w:t>
      </w:r>
      <w:r w:rsidR="00D75F7D">
        <w:t>=</w:t>
      </w:r>
      <w:r>
        <w:t xml:space="preserve"> </w:t>
      </w:r>
      <w:r w:rsidRPr="00EF243C">
        <w:rPr>
          <w:i/>
        </w:rPr>
        <w:t>b</w:t>
      </w:r>
      <w:r w:rsidR="0003177B" w:rsidRPr="00E877B4">
        <w:rPr>
          <w:vertAlign w:val="superscript"/>
        </w:rPr>
        <w:t>−</w:t>
      </w:r>
      <w:r>
        <w:t xml:space="preserve"> − </w:t>
      </w:r>
      <w:r w:rsidRPr="00EF243C">
        <w:rPr>
          <w:i/>
        </w:rPr>
        <w:t>b</w:t>
      </w:r>
      <w:r>
        <w:rPr>
          <w:vertAlign w:val="superscript"/>
        </w:rPr>
        <w:t>+</w:t>
      </w:r>
      <w:r>
        <w:t xml:space="preserve">. </w:t>
      </w:r>
      <w:proofErr w:type="spellStart"/>
      <w:r>
        <w:t>Basu</w:t>
      </w:r>
      <w:proofErr w:type="spellEnd"/>
      <w:r>
        <w:t xml:space="preserve"> </w:t>
      </w:r>
      <w:r w:rsidR="00C54F82">
        <w:fldChar w:fldCharType="begin"/>
      </w:r>
      <w:r w:rsidR="00C54F82">
        <w:instrText xml:space="preserve"> ADDIN EN.CITE &lt;EndNote&gt;&lt;Cite ExcludeAuth="1"&gt;&lt;Author&gt;Basu&lt;/Author&gt;&lt;Year&gt;1997&lt;/Year&gt;&lt;RecNum&gt;111&lt;/RecNum&gt;&lt;DisplayText&gt;(1997)&lt;/DisplayText&gt;&lt;record&gt;&lt;rec-number&gt;111&lt;/rec-number&gt;&lt;foreign-keys&gt;&lt;key app="EN" db-id="zr5wreefn9fpf8exexkp5w2j9zxrw2vf25vd"&gt;111&lt;/key&gt;&lt;/foreign-keys&gt;&lt;ref-type name="Journal Article"&gt;17&lt;/ref-type&gt;&lt;contributors&gt;&lt;authors&gt;&lt;author&gt;Basu, S.&lt;/author&gt;&lt;/authors&gt;&lt;/contributors&gt;&lt;titles&gt;&lt;title&gt;The Conservatism Principle and Asymmetric Timeliness of Earnings&lt;/title&gt;&lt;secondary-title&gt;Journal of Accounting and Economics&lt;/secondary-title&gt;&lt;/titles&gt;&lt;periodical&gt;&lt;full-title&gt;Journal of Accounting and Economics&lt;/full-title&gt;&lt;/periodical&gt;&lt;pages&gt;3–37&lt;/pages&gt;&lt;volume&gt;24&lt;/volume&gt;&lt;number&gt;1&lt;/number&gt;&lt;dates&gt;&lt;year&gt;1997&lt;/year&gt;&lt;/dates&gt;&lt;urls&gt;&lt;/urls&gt;&lt;/record&gt;&lt;/Cite&gt;&lt;/EndNote&gt;</w:instrText>
      </w:r>
      <w:r w:rsidR="00C54F82">
        <w:fldChar w:fldCharType="separate"/>
      </w:r>
      <w:r>
        <w:rPr>
          <w:noProof/>
        </w:rPr>
        <w:t>(</w:t>
      </w:r>
      <w:hyperlink w:anchor="_ENREF_5" w:tooltip="Basu, 1997 #111" w:history="1">
        <w:r w:rsidR="00233810">
          <w:rPr>
            <w:noProof/>
          </w:rPr>
          <w:t>1997</w:t>
        </w:r>
      </w:hyperlink>
      <w:r>
        <w:rPr>
          <w:noProof/>
        </w:rPr>
        <w:t>)</w:t>
      </w:r>
      <w:r w:rsidR="00C54F82">
        <w:fldChar w:fldCharType="end"/>
      </w:r>
      <w:r>
        <w:t xml:space="preserve"> and numerous researchers after him have reported a positive value for the asymmetric timeliness coefficient </w:t>
      </w:r>
      <w:r>
        <w:rPr>
          <w:i/>
        </w:rPr>
        <w:t>b</w:t>
      </w:r>
      <w:r>
        <w:rPr>
          <w:i/>
          <w:vertAlign w:val="subscript"/>
        </w:rPr>
        <w:t>1</w:t>
      </w:r>
      <w:r>
        <w:t xml:space="preserve">, which has been interpreted </w:t>
      </w:r>
      <w:r>
        <w:lastRenderedPageBreak/>
        <w:t xml:space="preserve">as bad news being recognized </w:t>
      </w:r>
      <w:r w:rsidR="00142677">
        <w:t>more quickly</w:t>
      </w:r>
      <w:r>
        <w:t xml:space="preserve"> than good news and, consequently, as evidence of accounting conservatism.</w:t>
      </w:r>
    </w:p>
    <w:p w:rsidR="00E64BC9" w:rsidRDefault="00E64BC9" w:rsidP="00E64BC9">
      <w:pPr>
        <w:pStyle w:val="tar"/>
        <w:ind w:firstLine="709"/>
      </w:pPr>
      <w:r>
        <w:t xml:space="preserve">Despite </w:t>
      </w:r>
      <w:r w:rsidR="0055691B">
        <w:t xml:space="preserve">the </w:t>
      </w:r>
      <w:r>
        <w:t>popularity</w:t>
      </w:r>
      <w:r w:rsidR="0055691B">
        <w:t xml:space="preserve"> of </w:t>
      </w:r>
      <w:r w:rsidR="00DC5E79">
        <w:t xml:space="preserve">the </w:t>
      </w:r>
      <w:proofErr w:type="spellStart"/>
      <w:r w:rsidR="0055691B">
        <w:t>Basu</w:t>
      </w:r>
      <w:proofErr w:type="spellEnd"/>
      <w:r w:rsidR="0055691B">
        <w:t xml:space="preserve"> model</w:t>
      </w:r>
      <w:r>
        <w:t xml:space="preserve">, various authors </w:t>
      </w:r>
      <w:r w:rsidR="0055691B">
        <w:t xml:space="preserve">have </w:t>
      </w:r>
      <w:r>
        <w:t xml:space="preserve">questioned its reliability </w:t>
      </w:r>
      <w:r w:rsidR="0049220F">
        <w:fldChar w:fldCharType="begin">
          <w:fldData xml:space="preserve">PEVuZE5vdGU+PENpdGU+PEF1dGhvcj5HaXZvbHk8L0F1dGhvcj48WWVhcj4yMDA3PC9ZZWFyPjxS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</w:fldData>
        </w:fldChar>
      </w:r>
      <w:r w:rsidR="0049220F">
        <w:instrText xml:space="preserve"> ADDIN EN.CITE </w:instrText>
      </w:r>
      <w:r w:rsidR="0049220F">
        <w:fldChar w:fldCharType="begin">
          <w:fldData xml:space="preserve">PEVuZE5vdGU+PENpdGU+PEF1dGhvcj5HaXZvbHk8L0F1dGhvcj48WWVhcj4yMDA3PC9ZZWFyPjxS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</w:fldData>
        </w:fldChar>
      </w:r>
      <w:r w:rsidR="0049220F">
        <w:instrText xml:space="preserve"> ADDIN EN.CITE.DATA </w:instrText>
      </w:r>
      <w:r w:rsidR="0049220F">
        <w:fldChar w:fldCharType="end"/>
      </w:r>
      <w:r w:rsidR="0049220F">
        <w:fldChar w:fldCharType="separate"/>
      </w:r>
      <w:r w:rsidR="0049220F">
        <w:rPr>
          <w:noProof/>
        </w:rPr>
        <w:t>(</w:t>
      </w:r>
      <w:hyperlink w:anchor="_ENREF_9" w:tooltip="Dietrich, 2007 #389" w:history="1">
        <w:r w:rsidR="00233810">
          <w:rPr>
            <w:noProof/>
          </w:rPr>
          <w:t>Dietrich et al., 2007</w:t>
        </w:r>
      </w:hyperlink>
      <w:r w:rsidR="0049220F">
        <w:rPr>
          <w:noProof/>
        </w:rPr>
        <w:t xml:space="preserve">; </w:t>
      </w:r>
      <w:hyperlink w:anchor="_ENREF_10" w:tooltip="Gigler, 2001 #462" w:history="1">
        <w:r w:rsidR="00233810">
          <w:rPr>
            <w:noProof/>
          </w:rPr>
          <w:t>Gigler and Hemmler, 2001</w:t>
        </w:r>
      </w:hyperlink>
      <w:r w:rsidR="0049220F">
        <w:rPr>
          <w:noProof/>
        </w:rPr>
        <w:t xml:space="preserve">; </w:t>
      </w:r>
      <w:hyperlink w:anchor="_ENREF_11" w:tooltip="Givoly, 2007 #399" w:history="1">
        <w:r w:rsidR="00233810">
          <w:rPr>
            <w:noProof/>
          </w:rPr>
          <w:t>Givoly et al., 2007</w:t>
        </w:r>
      </w:hyperlink>
      <w:r w:rsidR="0049220F">
        <w:rPr>
          <w:noProof/>
        </w:rPr>
        <w:t>)</w:t>
      </w:r>
      <w:r w:rsidR="0049220F">
        <w:fldChar w:fldCharType="end"/>
      </w:r>
      <w:r>
        <w:t xml:space="preserve">. In particular, </w:t>
      </w:r>
      <w:proofErr w:type="spellStart"/>
      <w:r>
        <w:t>Patatoukas</w:t>
      </w:r>
      <w:proofErr w:type="spellEnd"/>
      <w:r>
        <w:t xml:space="preserve"> and Thomas </w:t>
      </w:r>
      <w:r w:rsidR="00C54F82">
        <w:fldChar w:fldCharType="begin"/>
      </w:r>
      <w:r w:rsidR="00C54F82">
        <w:instrText xml:space="preserve"> ADDIN EN.CITE &lt;EndNote&gt;&lt;Cite ExcludeAuth="1"&gt;&lt;Author&gt;Patatoukas&lt;/Author&gt;&lt;Year&gt;2011&lt;/Year&gt;&lt;RecNum&gt;433&lt;/RecNum&gt;&lt;DisplayText&gt;(2011)&lt;/DisplayText&gt;&lt;record&gt;&lt;rec-number&gt;433&lt;/rec-number&gt;&lt;foreign-keys&gt;&lt;key app="EN" db-id="zr5wreefn9fpf8exexkp5w2j9zxrw2vf25vd"&gt;433&lt;/key&gt;&lt;/foreign-keys&gt;&lt;ref-type name="Journal Article"&gt;17&lt;/ref-type&gt;&lt;contributors&gt;&lt;authors&gt;&lt;author&gt;Patatoukas, P.N.&lt;/author&gt;&lt;author&gt;Thomas, J.K.&lt;/author&gt;&lt;/authors&gt;&lt;/contributors&gt;&lt;titles&gt;&lt;title&gt;More Evidence of Bias in the Differential Timeliness Measure of Conditional Conservatism&lt;/title&gt;&lt;secondary-title&gt;The Accounting Review&lt;/secondary-title&gt;&lt;/titles&gt;&lt;periodical&gt;&lt;full-title&gt;The Accounting Review&lt;/full-title&gt;&lt;/periodical&gt;&lt;pages&gt;1765–1793&lt;/pages&gt;&lt;volume&gt;86&lt;/volume&gt;&lt;number&gt;5&lt;/number&gt;&lt;dates&gt;&lt;year&gt;2011&lt;/year&gt;&lt;/dates&gt;&lt;urls&gt;&lt;/urls&gt;&lt;/record&gt;&lt;/Cite&gt;&lt;/EndNote&gt;</w:instrText>
      </w:r>
      <w:r w:rsidR="00C54F82">
        <w:fldChar w:fldCharType="separate"/>
      </w:r>
      <w:r>
        <w:rPr>
          <w:noProof/>
        </w:rPr>
        <w:t>(</w:t>
      </w:r>
      <w:hyperlink w:anchor="_ENREF_15" w:tooltip="Patatoukas, 2011 #433" w:history="1">
        <w:r w:rsidR="00233810">
          <w:rPr>
            <w:noProof/>
          </w:rPr>
          <w:t>2011</w:t>
        </w:r>
      </w:hyperlink>
      <w:r>
        <w:rPr>
          <w:noProof/>
        </w:rPr>
        <w:t>)</w:t>
      </w:r>
      <w:r w:rsidR="00C54F82">
        <w:fldChar w:fldCharType="end"/>
      </w:r>
      <w:r>
        <w:t xml:space="preserve"> </w:t>
      </w:r>
      <w:r w:rsidR="00705DA7">
        <w:t>argue</w:t>
      </w:r>
      <w:r>
        <w:t xml:space="preserve"> that </w:t>
      </w:r>
      <w:r w:rsidR="004B0EAF">
        <w:t xml:space="preserve">stock price </w:t>
      </w:r>
      <w:r>
        <w:t>is negatively related to both stock</w:t>
      </w:r>
      <w:r w:rsidR="00355053">
        <w:t>-</w:t>
      </w:r>
      <w:r>
        <w:t>returns variance and deflated accounting earnings.</w:t>
      </w:r>
      <w:r w:rsidR="00F430E8">
        <w:t xml:space="preserve"> </w:t>
      </w:r>
      <w:r>
        <w:t xml:space="preserve">These negative correlations can generate a positive differential timeliness coefficient in the </w:t>
      </w:r>
      <w:proofErr w:type="spellStart"/>
      <w:r>
        <w:t>Basu</w:t>
      </w:r>
      <w:proofErr w:type="spellEnd"/>
      <w:r>
        <w:t xml:space="preserve"> model, even in the absence of conditional conservatism. </w:t>
      </w:r>
    </w:p>
    <w:p w:rsidR="00E64BC9" w:rsidRDefault="00E64BC9" w:rsidP="00E64BC9">
      <w:pPr>
        <w:pStyle w:val="tar"/>
        <w:ind w:firstLine="709"/>
      </w:pPr>
      <w:r>
        <w:t xml:space="preserve">Ball, Kothari, and Nikolaev </w:t>
      </w:r>
      <w:r w:rsidR="00C54F82">
        <w:fldChar w:fldCharType="begin"/>
      </w:r>
      <w:r w:rsidR="00C54F82">
        <w:instrText xml:space="preserve"> ADDIN EN.CITE &lt;EndNote&gt;&lt;Cite ExcludeAuth="1"&gt;&lt;Author&gt;Ball&lt;/Author&gt;&lt;Year&gt;2013&lt;/Year&gt;&lt;RecNum&gt;420&lt;/RecNum&gt;&lt;DisplayText&gt;(2013b)&lt;/DisplayText&gt;&lt;record&gt;&lt;rec-number&gt;420&lt;/rec-number&gt;&lt;foreign-keys&gt;&lt;key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C54F82">
        <w:fldChar w:fldCharType="separate"/>
      </w:r>
      <w:r w:rsidR="008976FF">
        <w:rPr>
          <w:noProof/>
        </w:rPr>
        <w:t>(</w:t>
      </w:r>
      <w:hyperlink w:anchor="_ENREF_2" w:tooltip="Ball, 2013 #420" w:history="1">
        <w:r w:rsidR="00233810">
          <w:rPr>
            <w:noProof/>
          </w:rPr>
          <w:t>2013b</w:t>
        </w:r>
      </w:hyperlink>
      <w:r w:rsidR="008976FF">
        <w:rPr>
          <w:noProof/>
        </w:rPr>
        <w:t>)</w:t>
      </w:r>
      <w:r w:rsidR="00C54F82">
        <w:fldChar w:fldCharType="end"/>
      </w:r>
      <w:r>
        <w:t xml:space="preserve"> argue that the former scale problem is produced primarily by the cross-sectional relationship between expected returns and expected earnings</w:t>
      </w:r>
      <w:r w:rsidR="0055691B">
        <w:t>. T</w:t>
      </w:r>
      <w:r>
        <w:t xml:space="preserve">hey propose a modified version of </w:t>
      </w:r>
      <w:r w:rsidR="005C4959">
        <w:t>−</w:t>
      </w:r>
      <w:r>
        <w:t xml:space="preserve">the standard </w:t>
      </w:r>
      <w:proofErr w:type="spellStart"/>
      <w:r>
        <w:t>Basu</w:t>
      </w:r>
      <w:proofErr w:type="spellEnd"/>
      <w:r>
        <w:t xml:space="preserve"> model (the BKN model)</w:t>
      </w:r>
      <w:r w:rsidR="00D61B6A">
        <w:t>,</w:t>
      </w:r>
      <w:r>
        <w:t xml:space="preserve"> replacing earnings and returns with unexpected earnings and unexpected returns. </w:t>
      </w:r>
      <w:r w:rsidR="0055691B">
        <w:t>T</w:t>
      </w:r>
      <w:r>
        <w:t>he conditional equations of the BKN model can be expressed as</w:t>
      </w:r>
    </w:p>
    <w:tbl>
      <w:tblPr>
        <w:tblW w:w="8222" w:type="dxa"/>
        <w:tblInd w:w="817" w:type="dxa"/>
        <w:tblLayout w:type="fixed"/>
        <w:tblLook w:val="04A0" w:firstRow="1" w:lastRow="0" w:firstColumn="1" w:lastColumn="0" w:noHBand="0" w:noVBand="1"/>
      </w:tblPr>
      <w:tblGrid>
        <w:gridCol w:w="7655"/>
        <w:gridCol w:w="567"/>
      </w:tblGrid>
      <w:tr w:rsidR="00E64BC9" w:rsidRPr="00B766A2" w:rsidTr="00F14472">
        <w:trPr>
          <w:trHeight w:val="1125"/>
        </w:trPr>
        <w:tc>
          <w:tcPr>
            <w:tcW w:w="7655" w:type="dxa"/>
            <w:vAlign w:val="center"/>
          </w:tcPr>
          <w:p w:rsidR="00E64BC9" w:rsidRPr="00B766A2" w:rsidRDefault="006112E4" w:rsidP="0088690D">
            <w:pPr>
              <w:pStyle w:val="tar"/>
              <w:ind w:firstLine="709"/>
              <w:rPr>
                <w:i/>
              </w:rPr>
            </w:pPr>
            <m:oMathPara>
              <m:oMath>
                <m:m>
                  <m:mPr>
                    <m:plcHide m:val="1"/>
                    <m:mcs>
                      <m:mc>
                        <m:mcPr>
                          <m:count m:val="1"/>
                          <m:mcJc m:val="left"/>
                        </m:mcPr>
                      </m:mc>
                    </m:mcs>
                    <m:ctrlPr>
                      <w:rPr>
                        <w:rFonts w:ascii="Cambria Math" w:hAnsi="Cambria Math"/>
                        <w:i/>
                      </w:rPr>
                    </m:ctrlPr>
                  </m:mPr>
                  <m:mr>
                    <m:e>
                      <m:d>
                        <m:dPr>
                          <m:begChr m:val=""/>
                          <m:endChr m:val="|"/>
                          <m:ctrlPr>
                            <w:rPr>
                              <w:rFonts w:ascii="Cambria Math" w:hAnsi="Cambria Math"/>
                              <w:i/>
                            </w:rPr>
                          </m:ctrlPr>
                        </m:dPr>
                        <m:e>
                          <m:f>
                            <m:fPr>
                              <m:ctrlPr>
                                <w:rPr>
                                  <w:rFonts w:ascii="Cambria Math" w:hAnsi="Cambria Math"/>
                                  <w:i/>
                                </w:rPr>
                              </m:ctrlPr>
                            </m:fPr>
                            <m:num>
                              <m:r>
                                <m:rPr>
                                  <m:nor/>
                                </m:rPr>
                                <w:rPr>
                                  <w:i/>
                                  <w:iCs/>
                                </w:rPr>
                                <m:t>U</m:t>
                              </m:r>
                              <m:sSub>
                                <m:sSubPr>
                                  <m:ctrlPr>
                                    <w:rPr>
                                      <w:rFonts w:ascii="Cambria Math" w:hAnsi="Cambria Math"/>
                                      <w:i/>
                                    </w:rPr>
                                  </m:ctrlPr>
                                </m:sSubPr>
                                <m:e>
                                  <m:r>
                                    <m:rPr>
                                      <m:nor/>
                                    </m:rPr>
                                    <w:rPr>
                                      <w:i/>
                                      <w:iCs/>
                                    </w:rPr>
                                    <m:t>X</m:t>
                                  </m:r>
                                </m:e>
                                <m:sub>
                                  <m:r>
                                    <m:rPr>
                                      <m:nor/>
                                    </m:rPr>
                                    <w:rPr>
                                      <w:i/>
                                      <w:iCs/>
                                    </w:rPr>
                                    <m:t>it</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sSup>
                            <m:sSupPr>
                              <m:ctrlPr>
                                <w:rPr>
                                  <w:rFonts w:ascii="Cambria Math" w:hAnsi="Cambria Math"/>
                                  <w:i/>
                                </w:rPr>
                              </m:ctrlPr>
                            </m:sSupPr>
                            <m:e>
                              <m:r>
                                <m:rPr>
                                  <m:nor/>
                                </m:rPr>
                                <w:rPr>
                                  <w:i/>
                                  <w:iCs/>
                                </w:rPr>
                                <m:t>a</m:t>
                              </m:r>
                            </m:e>
                            <m:sup>
                              <m:r>
                                <m:rPr>
                                  <m:nor/>
                                </m:rPr>
                                <w:rPr>
                                  <w:i/>
                                </w:rPr>
                                <m:t>+</m:t>
                              </m:r>
                            </m:sup>
                          </m:sSup>
                          <m:r>
                            <m:rPr>
                              <m:nor/>
                            </m:rPr>
                            <w:rPr>
                              <w:i/>
                            </w:rPr>
                            <m:t>+</m:t>
                          </m:r>
                          <m:sSup>
                            <m:sSupPr>
                              <m:ctrlPr>
                                <w:rPr>
                                  <w:rFonts w:ascii="Cambria Math" w:hAnsi="Cambria Math"/>
                                  <w:i/>
                                </w:rPr>
                              </m:ctrlPr>
                            </m:sSupPr>
                            <m:e>
                              <m:r>
                                <m:rPr>
                                  <m:nor/>
                                </m:rPr>
                                <w:rPr>
                                  <w:i/>
                                  <w:iCs/>
                                </w:rPr>
                                <m:t>b</m:t>
                              </m:r>
                            </m:e>
                            <m:sup>
                              <m:r>
                                <m:rPr>
                                  <m:nor/>
                                </m:rPr>
                                <w:rPr>
                                  <w:i/>
                                </w:rPr>
                                <m:t>+</m:t>
                              </m:r>
                            </m:sup>
                          </m:sSup>
                          <m:r>
                            <m:rPr>
                              <m:nor/>
                            </m:rPr>
                            <w:rPr>
                              <w:rFonts w:ascii="Cambria Math" w:hAnsi="Cambria Math" w:cs="Cambria Math"/>
                              <w:i/>
                            </w:rPr>
                            <m:t>⋅</m:t>
                          </m:r>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m:t>
                          </m:r>
                          <m:sSubSup>
                            <m:sSubSupPr>
                              <m:ctrlPr>
                                <w:rPr>
                                  <w:rFonts w:ascii="Cambria Math" w:hAnsi="Cambria Math"/>
                                  <w:i/>
                                </w:rPr>
                              </m:ctrlPr>
                            </m:sSubSupPr>
                            <m:e>
                              <m:r>
                                <m:rPr>
                                  <m:nor/>
                                </m:rPr>
                                <w:rPr>
                                  <w:i/>
                                  <w:iCs/>
                                </w:rPr>
                                <m:t>ξ</m:t>
                              </m:r>
                            </m:e>
                            <m:sub>
                              <m:r>
                                <m:rPr>
                                  <m:nor/>
                                </m:rPr>
                                <w:rPr>
                                  <w:i/>
                                  <w:iCs/>
                                </w:rPr>
                                <m:t>it</m:t>
                              </m:r>
                            </m:sub>
                            <m:sup>
                              <m:r>
                                <m:rPr>
                                  <m:nor/>
                                </m:rPr>
                                <w:rPr>
                                  <w:i/>
                                </w:rPr>
                                <m:t>+</m:t>
                              </m:r>
                            </m:sup>
                          </m:sSubSup>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≥0,</m:t>
                      </m:r>
                      <m:r>
                        <m:rPr>
                          <m:nor/>
                        </m:rPr>
                        <w:rPr>
                          <w:rFonts w:ascii="Cambria Math"/>
                          <w:i/>
                        </w:rPr>
                        <m:t xml:space="preserve"> </m:t>
                      </m:r>
                      <m:r>
                        <m:rPr>
                          <m:nor/>
                        </m:rPr>
                        <m:t>and</m:t>
                      </m:r>
                    </m:e>
                  </m:mr>
                  <m:mr>
                    <m:e>
                      <m:d>
                        <m:dPr>
                          <m:begChr m:val=""/>
                          <m:endChr m:val="|"/>
                          <m:ctrlPr>
                            <w:rPr>
                              <w:rFonts w:ascii="Cambria Math" w:hAnsi="Cambria Math"/>
                              <w:i/>
                            </w:rPr>
                          </m:ctrlPr>
                        </m:dPr>
                        <m:e>
                          <m:f>
                            <m:fPr>
                              <m:ctrlPr>
                                <w:rPr>
                                  <w:rFonts w:ascii="Cambria Math" w:hAnsi="Cambria Math"/>
                                  <w:i/>
                                </w:rPr>
                              </m:ctrlPr>
                            </m:fPr>
                            <m:num>
                              <m:r>
                                <m:rPr>
                                  <m:nor/>
                                </m:rPr>
                                <w:rPr>
                                  <w:i/>
                                  <w:iCs/>
                                </w:rPr>
                                <m:t>U</m:t>
                              </m:r>
                              <m:sSub>
                                <m:sSubPr>
                                  <m:ctrlPr>
                                    <w:rPr>
                                      <w:rFonts w:ascii="Cambria Math" w:hAnsi="Cambria Math"/>
                                      <w:i/>
                                    </w:rPr>
                                  </m:ctrlPr>
                                </m:sSubPr>
                                <m:e>
                                  <m:r>
                                    <m:rPr>
                                      <m:nor/>
                                    </m:rPr>
                                    <w:rPr>
                                      <w:i/>
                                      <w:iCs/>
                                    </w:rPr>
                                    <m:t>X</m:t>
                                  </m:r>
                                </m:e>
                                <m:sub>
                                  <m:r>
                                    <m:rPr>
                                      <m:nor/>
                                    </m:rPr>
                                    <w:rPr>
                                      <w:i/>
                                      <w:iCs/>
                                    </w:rPr>
                                    <m:t>it</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sSup>
                            <m:sSupPr>
                              <m:ctrlPr>
                                <w:rPr>
                                  <w:rFonts w:ascii="Cambria Math" w:hAnsi="Cambria Math"/>
                                  <w:i/>
                                </w:rPr>
                              </m:ctrlPr>
                            </m:sSupPr>
                            <m:e>
                              <m:r>
                                <m:rPr>
                                  <m:nor/>
                                </m:rPr>
                                <w:rPr>
                                  <w:i/>
                                  <w:iCs/>
                                </w:rPr>
                                <m:t>a</m:t>
                              </m:r>
                            </m:e>
                            <m:sup>
                              <m:r>
                                <w:rPr>
                                  <w:rFonts w:ascii="Cambria Math" w:hAnsi="Cambria Math"/>
                                </w:rPr>
                                <m:t>-</m:t>
                              </m:r>
                            </m:sup>
                          </m:sSup>
                          <m:r>
                            <m:rPr>
                              <m:nor/>
                            </m:rPr>
                            <w:rPr>
                              <w:i/>
                            </w:rPr>
                            <m:t>+</m:t>
                          </m:r>
                          <m:sSup>
                            <m:sSupPr>
                              <m:ctrlPr>
                                <w:rPr>
                                  <w:rFonts w:ascii="Cambria Math" w:hAnsi="Cambria Math"/>
                                  <w:i/>
                                </w:rPr>
                              </m:ctrlPr>
                            </m:sSupPr>
                            <m:e>
                              <m:r>
                                <m:rPr>
                                  <m:nor/>
                                </m:rPr>
                                <w:rPr>
                                  <w:i/>
                                  <w:iCs/>
                                </w:rPr>
                                <m:t>b</m:t>
                              </m:r>
                            </m:e>
                            <m:sup>
                              <m:r>
                                <w:rPr>
                                  <w:rFonts w:ascii="Cambria Math" w:hAnsi="Cambria Math"/>
                                </w:rPr>
                                <m:t>-</m:t>
                              </m:r>
                            </m:sup>
                          </m:sSup>
                          <m:r>
                            <m:rPr>
                              <m:nor/>
                            </m:rPr>
                            <w:rPr>
                              <w:rFonts w:ascii="Cambria Math" w:hAnsi="Cambria Math" w:cs="Cambria Math"/>
                              <w:i/>
                            </w:rPr>
                            <m:t>⋅</m:t>
                          </m:r>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m:t>
                          </m:r>
                          <m:sSubSup>
                            <m:sSubSupPr>
                              <m:ctrlPr>
                                <w:rPr>
                                  <w:rFonts w:ascii="Cambria Math" w:hAnsi="Cambria Math"/>
                                  <w:i/>
                                </w:rPr>
                              </m:ctrlPr>
                            </m:sSubSupPr>
                            <m:e>
                              <m:r>
                                <m:rPr>
                                  <m:nor/>
                                </m:rPr>
                                <w:rPr>
                                  <w:i/>
                                  <w:iCs/>
                                </w:rPr>
                                <m:t>ξ</m:t>
                              </m:r>
                            </m:e>
                            <m:sub>
                              <m:r>
                                <m:rPr>
                                  <m:nor/>
                                </m:rPr>
                                <w:rPr>
                                  <w:i/>
                                  <w:iCs/>
                                </w:rPr>
                                <m:t>it</m:t>
                              </m:r>
                            </m:sub>
                            <m:sup>
                              <m:r>
                                <w:rPr>
                                  <w:rFonts w:ascii="Cambria Math" w:hAnsi="Cambria Math"/>
                                </w:rPr>
                                <m:t>-</m:t>
                              </m:r>
                            </m:sup>
                          </m:sSubSup>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&lt;0,</m:t>
                      </m:r>
                    </m:e>
                  </m:mr>
                </m:m>
              </m:oMath>
            </m:oMathPara>
          </w:p>
        </w:tc>
        <w:tc>
          <w:tcPr>
            <w:tcW w:w="567" w:type="dxa"/>
            <w:vAlign w:val="center"/>
          </w:tcPr>
          <w:p w:rsidR="00E64BC9" w:rsidRPr="00B766A2" w:rsidRDefault="00E64BC9" w:rsidP="00E64BC9">
            <w:pPr>
              <w:rPr>
                <w:lang w:val="en-US"/>
              </w:rPr>
            </w:pPr>
            <w:bookmarkStart w:id="2" w:name="_Ref381209397"/>
            <w:r w:rsidRPr="00B766A2">
              <w:rPr>
                <w:lang w:val="en-US"/>
              </w:rPr>
              <w:t>(</w:t>
            </w:r>
            <w:r w:rsidR="00A95474">
              <w:fldChar w:fldCharType="begin"/>
            </w:r>
            <w:r w:rsidR="00A95474" w:rsidRPr="00B766A2">
              <w:rPr>
                <w:lang w:val="en-US"/>
              </w:rPr>
              <w:instrText xml:space="preserve"> SEQ Equation \* ARABIC </w:instrText>
            </w:r>
            <w:r w:rsidR="00A95474">
              <w:fldChar w:fldCharType="separate"/>
            </w:r>
            <w:r w:rsidR="007C0208" w:rsidRPr="00B766A2">
              <w:rPr>
                <w:noProof/>
                <w:lang w:val="en-US"/>
              </w:rPr>
              <w:t>3</w:t>
            </w:r>
            <w:r w:rsidR="00A95474">
              <w:fldChar w:fldCharType="end"/>
            </w:r>
            <w:r w:rsidRPr="00B766A2">
              <w:rPr>
                <w:lang w:val="en-US"/>
              </w:rPr>
              <w:t>)</w:t>
            </w:r>
            <w:bookmarkEnd w:id="2"/>
          </w:p>
        </w:tc>
      </w:tr>
    </w:tbl>
    <w:p w:rsidR="00E64BC9" w:rsidRDefault="00E64BC9" w:rsidP="00E64BC9">
      <w:pPr>
        <w:pStyle w:val="tar"/>
        <w:ind w:firstLine="0"/>
      </w:pPr>
      <w:r>
        <w:t xml:space="preserve">where </w:t>
      </w:r>
      <w:proofErr w:type="spellStart"/>
      <w:r>
        <w:rPr>
          <w:i/>
        </w:rPr>
        <w:t>UX</w:t>
      </w:r>
      <w:r>
        <w:rPr>
          <w:i/>
          <w:vertAlign w:val="subscript"/>
        </w:rPr>
        <w:t>it</w:t>
      </w:r>
      <w:proofErr w:type="spellEnd"/>
      <w:r>
        <w:t xml:space="preserve"> is unexpected earnings and </w:t>
      </w:r>
      <w:proofErr w:type="spellStart"/>
      <w:r>
        <w:rPr>
          <w:i/>
        </w:rPr>
        <w:t>UR</w:t>
      </w:r>
      <w:r>
        <w:rPr>
          <w:i/>
          <w:vertAlign w:val="subscript"/>
        </w:rPr>
        <w:t>it</w:t>
      </w:r>
      <w:proofErr w:type="spellEnd"/>
      <w:r>
        <w:t xml:space="preserve"> represents unexpected returns. The piecewise form of the model would be</w:t>
      </w:r>
      <w:r w:rsidR="00743787">
        <w:t>:</w:t>
      </w:r>
    </w:p>
    <w:tbl>
      <w:tblPr>
        <w:tblW w:w="8222" w:type="dxa"/>
        <w:tblInd w:w="817" w:type="dxa"/>
        <w:tblLayout w:type="fixed"/>
        <w:tblLook w:val="04A0" w:firstRow="1" w:lastRow="0" w:firstColumn="1" w:lastColumn="0" w:noHBand="0" w:noVBand="1"/>
      </w:tblPr>
      <w:tblGrid>
        <w:gridCol w:w="7655"/>
        <w:gridCol w:w="567"/>
      </w:tblGrid>
      <w:tr w:rsidR="00E64BC9" w:rsidRPr="007C77C5" w:rsidTr="00F14472">
        <w:trPr>
          <w:trHeight w:val="1125"/>
        </w:trPr>
        <w:tc>
          <w:tcPr>
            <w:tcW w:w="7655" w:type="dxa"/>
            <w:vAlign w:val="center"/>
          </w:tcPr>
          <w:p w:rsidR="00E64BC9" w:rsidRPr="00F14472" w:rsidRDefault="006112E4" w:rsidP="0088690D">
            <w:pPr>
              <w:pStyle w:val="tar"/>
              <w:ind w:firstLine="709"/>
              <w:rPr>
                <w:i/>
              </w:rPr>
            </w:pPr>
            <m:oMathPara>
              <m:oMath>
                <m:f>
                  <m:fPr>
                    <m:ctrlPr>
                      <w:rPr>
                        <w:rFonts w:ascii="Cambria Math" w:hAnsi="Cambria Math"/>
                        <w:i/>
                      </w:rPr>
                    </m:ctrlPr>
                  </m:fPr>
                  <m:num>
                    <m:r>
                      <m:rPr>
                        <m:nor/>
                      </m:rPr>
                      <w:rPr>
                        <w:i/>
                        <w:iCs/>
                      </w:rPr>
                      <m:t>U</m:t>
                    </m:r>
                    <m:sSub>
                      <m:sSubPr>
                        <m:ctrlPr>
                          <w:rPr>
                            <w:rFonts w:ascii="Cambria Math" w:hAnsi="Cambria Math"/>
                            <w:i/>
                          </w:rPr>
                        </m:ctrlPr>
                      </m:sSubPr>
                      <m:e>
                        <m:r>
                          <m:rPr>
                            <m:nor/>
                          </m:rPr>
                          <w:rPr>
                            <w:i/>
                            <w:iCs/>
                          </w:rPr>
                          <m:t>X</m:t>
                        </m:r>
                      </m:e>
                      <m:sub>
                        <m:r>
                          <m:rPr>
                            <m:nor/>
                          </m:rPr>
                          <w:rPr>
                            <w:i/>
                            <w:iCs/>
                          </w:rPr>
                          <m:t>it</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sSub>
                  <m:sSubPr>
                    <m:ctrlPr>
                      <w:rPr>
                        <w:rFonts w:ascii="Cambria Math" w:hAnsi="Cambria Math"/>
                        <w:i/>
                      </w:rPr>
                    </m:ctrlPr>
                  </m:sSubPr>
                  <m:e>
                    <m:r>
                      <m:rPr>
                        <m:nor/>
                      </m:rPr>
                      <w:rPr>
                        <w:i/>
                        <w:iCs/>
                      </w:rPr>
                      <m:t>a</m:t>
                    </m:r>
                  </m:e>
                  <m:sub>
                    <m:r>
                      <m:rPr>
                        <m:nor/>
                      </m:rPr>
                      <w:rPr>
                        <w:i/>
                      </w:rPr>
                      <m:t>0</m:t>
                    </m:r>
                  </m:sub>
                </m:sSub>
                <m:r>
                  <m:rPr>
                    <m:nor/>
                  </m:rPr>
                  <w:rPr>
                    <w:i/>
                  </w:rPr>
                  <m:t>+</m:t>
                </m:r>
                <m:sSub>
                  <m:sSubPr>
                    <m:ctrlPr>
                      <w:rPr>
                        <w:rFonts w:ascii="Cambria Math" w:hAnsi="Cambria Math"/>
                        <w:i/>
                      </w:rPr>
                    </m:ctrlPr>
                  </m:sSubPr>
                  <m:e>
                    <m:r>
                      <m:rPr>
                        <m:nor/>
                      </m:rPr>
                      <w:rPr>
                        <w:i/>
                        <w:iCs/>
                      </w:rPr>
                      <m:t>a</m:t>
                    </m:r>
                  </m:e>
                  <m:sub>
                    <m:r>
                      <m:rPr>
                        <m:nor/>
                      </m:rPr>
                      <w:rPr>
                        <w:i/>
                      </w:rPr>
                      <m:t>1</m:t>
                    </m:r>
                  </m:sub>
                </m:sSub>
                <m:r>
                  <m:rPr>
                    <m:nor/>
                  </m:rPr>
                  <w:rPr>
                    <w:rFonts w:ascii="Cambria Math" w:hAnsi="Cambria Math" w:cs="Cambria Math"/>
                    <w:i/>
                  </w:rPr>
                  <m:t>⋅</m:t>
                </m:r>
                <m:sSub>
                  <m:sSubPr>
                    <m:ctrlPr>
                      <w:rPr>
                        <w:rFonts w:ascii="Cambria Math" w:hAnsi="Cambria Math"/>
                        <w:i/>
                      </w:rPr>
                    </m:ctrlPr>
                  </m:sSubPr>
                  <m:e>
                    <m:r>
                      <m:rPr>
                        <m:nor/>
                      </m:rPr>
                      <w:rPr>
                        <w:i/>
                        <w:iCs/>
                      </w:rPr>
                      <m:t>d</m:t>
                    </m:r>
                  </m:e>
                  <m:sub>
                    <m:r>
                      <m:rPr>
                        <m:nor/>
                      </m:rPr>
                      <w:rPr>
                        <w:i/>
                        <w:iCs/>
                      </w:rPr>
                      <m:t>it</m:t>
                    </m:r>
                  </m:sub>
                </m:sSub>
                <m:r>
                  <m:rPr>
                    <m:nor/>
                  </m:rPr>
                  <w:rPr>
                    <w:i/>
                  </w:rPr>
                  <m:t>+</m:t>
                </m:r>
                <m:sSub>
                  <m:sSubPr>
                    <m:ctrlPr>
                      <w:rPr>
                        <w:rFonts w:ascii="Cambria Math" w:hAnsi="Cambria Math"/>
                        <w:i/>
                      </w:rPr>
                    </m:ctrlPr>
                  </m:sSubPr>
                  <m:e>
                    <m:r>
                      <m:rPr>
                        <m:nor/>
                      </m:rPr>
                      <w:rPr>
                        <w:i/>
                        <w:iCs/>
                      </w:rPr>
                      <m:t>b</m:t>
                    </m:r>
                  </m:e>
                  <m:sub>
                    <m:r>
                      <m:rPr>
                        <m:nor/>
                      </m:rPr>
                      <w:rPr>
                        <w:i/>
                      </w:rPr>
                      <m:t>0</m:t>
                    </m:r>
                  </m:sub>
                </m:sSub>
                <m:r>
                  <m:rPr>
                    <m:nor/>
                  </m:rPr>
                  <w:rPr>
                    <w:rFonts w:ascii="Cambria Math" w:hAnsi="Cambria Math" w:cs="Cambria Math"/>
                    <w:i/>
                  </w:rPr>
                  <m:t>⋅</m:t>
                </m:r>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m:t>
                </m:r>
                <m:sSub>
                  <m:sSubPr>
                    <m:ctrlPr>
                      <w:rPr>
                        <w:rFonts w:ascii="Cambria Math" w:hAnsi="Cambria Math"/>
                        <w:i/>
                      </w:rPr>
                    </m:ctrlPr>
                  </m:sSubPr>
                  <m:e>
                    <m:r>
                      <m:rPr>
                        <m:nor/>
                      </m:rPr>
                      <w:rPr>
                        <w:i/>
                        <w:iCs/>
                      </w:rPr>
                      <m:t>b</m:t>
                    </m:r>
                  </m:e>
                  <m:sub>
                    <m:r>
                      <m:rPr>
                        <m:nor/>
                      </m:rPr>
                      <w:rPr>
                        <w:i/>
                      </w:rPr>
                      <m:t>1</m:t>
                    </m:r>
                  </m:sub>
                </m:sSub>
                <m:r>
                  <m:rPr>
                    <m:nor/>
                  </m:rPr>
                  <w:rPr>
                    <w:rFonts w:ascii="Cambria Math" w:hAnsi="Cambria Math" w:cs="Cambria Math"/>
                    <w:i/>
                  </w:rPr>
                  <m:t>⋅</m:t>
                </m:r>
                <m:sSub>
                  <m:sSubPr>
                    <m:ctrlPr>
                      <w:rPr>
                        <w:rFonts w:ascii="Cambria Math" w:hAnsi="Cambria Math"/>
                        <w:i/>
                      </w:rPr>
                    </m:ctrlPr>
                  </m:sSubPr>
                  <m:e>
                    <m:r>
                      <m:rPr>
                        <m:nor/>
                      </m:rPr>
                      <w:rPr>
                        <w:i/>
                        <w:iCs/>
                      </w:rPr>
                      <m:t>d</m:t>
                    </m:r>
                  </m:e>
                  <m:sub>
                    <m:r>
                      <m:rPr>
                        <m:nor/>
                      </m:rPr>
                      <w:rPr>
                        <w:i/>
                        <w:iCs/>
                      </w:rPr>
                      <m:t>it</m:t>
                    </m:r>
                  </m:sub>
                </m:sSub>
                <m:r>
                  <m:rPr>
                    <m:nor/>
                  </m:rPr>
                  <w:rPr>
                    <w:rFonts w:ascii="Cambria Math" w:hAnsi="Cambria Math" w:cs="Cambria Math"/>
                    <w:i/>
                  </w:rPr>
                  <m:t>⋅</m:t>
                </m:r>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m:t>
                </m:r>
                <m:sSub>
                  <m:sSubPr>
                    <m:ctrlPr>
                      <w:rPr>
                        <w:rFonts w:ascii="Cambria Math" w:hAnsi="Cambria Math"/>
                        <w:i/>
                      </w:rPr>
                    </m:ctrlPr>
                  </m:sSubPr>
                  <m:e>
                    <m:r>
                      <m:rPr>
                        <m:nor/>
                      </m:rPr>
                      <w:rPr>
                        <w:i/>
                        <w:iCs/>
                      </w:rPr>
                      <m:t>ξ</m:t>
                    </m:r>
                  </m:e>
                  <m:sub>
                    <m:r>
                      <m:rPr>
                        <m:nor/>
                      </m:rPr>
                      <w:rPr>
                        <w:i/>
                        <w:iCs/>
                      </w:rPr>
                      <m:t>it</m:t>
                    </m:r>
                  </m:sub>
                </m:sSub>
                <m:r>
                  <m:rPr>
                    <m:nor/>
                  </m:rPr>
                  <m:t>,</m:t>
                </m:r>
              </m:oMath>
            </m:oMathPara>
          </w:p>
        </w:tc>
        <w:tc>
          <w:tcPr>
            <w:tcW w:w="567" w:type="dxa"/>
            <w:vAlign w:val="center"/>
          </w:tcPr>
          <w:p w:rsidR="00E64BC9" w:rsidRPr="007C77C5" w:rsidRDefault="00E64BC9" w:rsidP="00E64BC9">
            <w:bookmarkStart w:id="3" w:name="_Ref384465031"/>
            <w:r>
              <w:t>(</w:t>
            </w:r>
            <w:r w:rsidR="00A95474">
              <w:fldChar w:fldCharType="begin"/>
            </w:r>
            <w:r w:rsidR="00A95474">
              <w:instrText xml:space="preserve"> SEQ Equation \* ARABIC </w:instrText>
            </w:r>
            <w:r w:rsidR="00A95474">
              <w:fldChar w:fldCharType="separate"/>
            </w:r>
            <w:r w:rsidR="007C0208">
              <w:rPr>
                <w:noProof/>
              </w:rPr>
              <w:t>4</w:t>
            </w:r>
            <w:r w:rsidR="00A95474">
              <w:fldChar w:fldCharType="end"/>
            </w:r>
            <w:r>
              <w:t>)</w:t>
            </w:r>
            <w:bookmarkEnd w:id="3"/>
          </w:p>
        </w:tc>
      </w:tr>
    </w:tbl>
    <w:p w:rsidR="00E64BC9" w:rsidRDefault="00E64BC9" w:rsidP="00E64BC9">
      <w:pPr>
        <w:pStyle w:val="tar"/>
        <w:ind w:firstLine="0"/>
      </w:pPr>
      <w:r>
        <w:t xml:space="preserve">Using this model, BKN show that, although the magnitude of the differential timeliness coefficient is lower than that observed for the standard </w:t>
      </w:r>
      <w:proofErr w:type="spellStart"/>
      <w:r>
        <w:t>Basu</w:t>
      </w:r>
      <w:proofErr w:type="spellEnd"/>
      <w:r>
        <w:t xml:space="preserve"> model, it is still positive and significant, demonstrating the existence of conditional conservatism even after controlling the scale problem.</w:t>
      </w:r>
    </w:p>
    <w:p w:rsidR="00E64BC9" w:rsidRDefault="00E64BC9" w:rsidP="00E64BC9">
      <w:pPr>
        <w:pStyle w:val="tar"/>
        <w:ind w:firstLine="709"/>
      </w:pPr>
      <w:proofErr w:type="spellStart"/>
      <w:r>
        <w:lastRenderedPageBreak/>
        <w:t>Patatoukas</w:t>
      </w:r>
      <w:proofErr w:type="spellEnd"/>
      <w:r>
        <w:t xml:space="preserve"> and Thomas </w:t>
      </w:r>
      <w:r w:rsidR="00B83A25">
        <w:fldChar w:fldCharType="begin"/>
      </w:r>
      <w:r w:rsidR="00B83A25">
        <w:instrText xml:space="preserve"> ADDIN EN.CITE &lt;EndNote&gt;&lt;Cite ExcludeAuth="1"&gt;&lt;Author&gt;Patatoukas&lt;/Author&gt;&lt;Year&gt;2013&lt;/Year&gt;&lt;RecNum&gt;452&lt;/RecNum&gt;&lt;DisplayText&gt;(2013)&lt;/DisplayText&gt;&lt;record&gt;&lt;rec-number&gt;452&lt;/rec-number&gt;&lt;foreign-keys&gt;&lt;key app="EN" db-id="zr5wreefn9fpf8exexkp5w2j9zxrw2vf25vd"&gt;452&lt;/key&gt;&lt;/foreign-keys&gt;&lt;ref-type name="Unpublished Work"&gt;34&lt;/ref-type&gt;&lt;contributors&gt;&lt;authors&gt;&lt;author&gt;Patatoukas, P.N.&lt;/author&gt;&lt;author&gt;Thomas, J.K.&lt;/author&gt;&lt;/authors&gt;&lt;/contributors&gt;&lt;titles&gt;&lt;title&gt;More on Estimating Conditional Conservatism&lt;/title&gt;&lt;/titles&gt;&lt;dates&gt;&lt;year&gt;2013&lt;/year&gt;&lt;pub-dates&gt;&lt;date&gt;May&lt;/date&gt;&lt;/pub-dates&gt;&lt;/dates&gt;&lt;publisher&gt;Haas School of Business, University of California at Berkeley, and Yale University&lt;/publisher&gt;&lt;work-type&gt;Working paper&lt;/work-type&gt;&lt;urls&gt;&lt;/urls&gt;&lt;/record&gt;&lt;/Cite&gt;&lt;/EndNote&gt;</w:instrText>
      </w:r>
      <w:r w:rsidR="00B83A25">
        <w:fldChar w:fldCharType="separate"/>
      </w:r>
      <w:r>
        <w:rPr>
          <w:noProof/>
        </w:rPr>
        <w:t>(</w:t>
      </w:r>
      <w:hyperlink w:anchor="_ENREF_16" w:tooltip="Patatoukas, 2013 #452" w:history="1">
        <w:r w:rsidR="00233810">
          <w:rPr>
            <w:noProof/>
          </w:rPr>
          <w:t>2013</w:t>
        </w:r>
      </w:hyperlink>
      <w:r>
        <w:rPr>
          <w:noProof/>
        </w:rPr>
        <w:t>)</w:t>
      </w:r>
      <w:r w:rsidR="00B83A25">
        <w:fldChar w:fldCharType="end"/>
      </w:r>
      <w:r w:rsidR="00D42E7A">
        <w:t xml:space="preserve"> show,</w:t>
      </w:r>
      <w:r>
        <w:t xml:space="preserve"> however, that the BKN estimates exhibit too wide a time-series and cross-sectional variation. </w:t>
      </w:r>
      <w:r w:rsidR="00E5235B">
        <w:t>Furthermore, t</w:t>
      </w:r>
      <w:r>
        <w:t xml:space="preserve">hey also </w:t>
      </w:r>
      <w:r w:rsidR="003B495C">
        <w:t>argue</w:t>
      </w:r>
      <w:r w:rsidR="00EA5DA4">
        <w:t xml:space="preserve"> that</w:t>
      </w:r>
      <w:r w:rsidR="00F70FF9">
        <w:t xml:space="preserve"> </w:t>
      </w:r>
      <w:r w:rsidR="0055691B">
        <w:t xml:space="preserve">various recent papers </w:t>
      </w:r>
      <w:r w:rsidR="009F15CE">
        <w:fldChar w:fldCharType="begin">
          <w:fldData xml:space="preserve">PEVuZE5vdGU+PENpdGU+PEF1dGhvcj5CZWF2ZXI8L0F1dGhvcj48WWVhcj4yMDA5PC9ZZWFyPjxS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</w:fldData>
        </w:fldChar>
      </w:r>
      <w:r w:rsidR="009F15CE">
        <w:instrText xml:space="preserve"> ADDIN EN.CITE </w:instrText>
      </w:r>
      <w:r w:rsidR="009F15CE">
        <w:fldChar w:fldCharType="begin">
          <w:fldData xml:space="preserve">PEVuZE5vdGU+PENpdGU+PEF1dGhvcj5CZWF2ZXI8L0F1dGhvcj48WWVhcj4yMDA5PC9ZZWFyPjxS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</w:fldData>
        </w:fldChar>
      </w:r>
      <w:r w:rsidR="009F15CE">
        <w:instrText xml:space="preserve"> ADDIN EN.CITE.DATA </w:instrText>
      </w:r>
      <w:r w:rsidR="009F15CE">
        <w:fldChar w:fldCharType="end"/>
      </w:r>
      <w:r w:rsidR="009F15CE">
        <w:fldChar w:fldCharType="separate"/>
      </w:r>
      <w:r w:rsidR="009F15CE">
        <w:rPr>
          <w:noProof/>
        </w:rPr>
        <w:t>(</w:t>
      </w:r>
      <w:hyperlink w:anchor="_ENREF_4" w:tooltip="Banker, 2013 #463" w:history="1">
        <w:r w:rsidR="00233810">
          <w:rPr>
            <w:noProof/>
          </w:rPr>
          <w:t>Banker et al., 2013</w:t>
        </w:r>
      </w:hyperlink>
      <w:r w:rsidR="009F15CE">
        <w:rPr>
          <w:noProof/>
        </w:rPr>
        <w:t xml:space="preserve">; </w:t>
      </w:r>
      <w:hyperlink w:anchor="_ENREF_6" w:tooltip="Beaver, 2009 #454" w:history="1">
        <w:r w:rsidR="00233810">
          <w:rPr>
            <w:noProof/>
          </w:rPr>
          <w:t>Beaver and Ryan, 2009</w:t>
        </w:r>
      </w:hyperlink>
      <w:r w:rsidR="009F15CE">
        <w:rPr>
          <w:noProof/>
        </w:rPr>
        <w:t xml:space="preserve">; </w:t>
      </w:r>
      <w:hyperlink w:anchor="_ENREF_7" w:tooltip="Collins, 2012 #455" w:history="1">
        <w:r w:rsidR="00233810">
          <w:rPr>
            <w:noProof/>
          </w:rPr>
          <w:t>Collins et al., 2012</w:t>
        </w:r>
      </w:hyperlink>
      <w:r w:rsidR="009F15CE">
        <w:rPr>
          <w:noProof/>
        </w:rPr>
        <w:t xml:space="preserve">; </w:t>
      </w:r>
      <w:hyperlink w:anchor="_ENREF_13" w:tooltip="Hsu, 2012 #456" w:history="1">
        <w:r w:rsidR="00233810">
          <w:rPr>
            <w:noProof/>
          </w:rPr>
          <w:t>Hsu et al., 2012</w:t>
        </w:r>
      </w:hyperlink>
      <w:r w:rsidR="009F15CE">
        <w:rPr>
          <w:noProof/>
        </w:rPr>
        <w:t>)</w:t>
      </w:r>
      <w:r w:rsidR="009F15CE">
        <w:fldChar w:fldCharType="end"/>
      </w:r>
      <w:r w:rsidR="0055691B">
        <w:t xml:space="preserve"> indicate that </w:t>
      </w:r>
      <w:r>
        <w:t xml:space="preserve">the observed asymmetry in the recognition of </w:t>
      </w:r>
      <w:r w:rsidR="006C1449">
        <w:t xml:space="preserve">good and </w:t>
      </w:r>
      <w:r>
        <w:t xml:space="preserve">bad news </w:t>
      </w:r>
      <w:r w:rsidR="0055691B">
        <w:t xml:space="preserve">can originate </w:t>
      </w:r>
      <w:r w:rsidR="00DC5E79">
        <w:t xml:space="preserve">from </w:t>
      </w:r>
      <w:r w:rsidR="00E5235B">
        <w:t>causes other than conservatism</w:t>
      </w:r>
      <w:r w:rsidR="0055691B">
        <w:t>.</w:t>
      </w:r>
      <w:r w:rsidR="00E5235B">
        <w:t xml:space="preserve"> </w:t>
      </w:r>
    </w:p>
    <w:p w:rsidR="00E64BC9" w:rsidRPr="007C77C5" w:rsidRDefault="00E64BC9" w:rsidP="00E64BC9">
      <w:pPr>
        <w:pStyle w:val="tar1"/>
        <w:tabs>
          <w:tab w:val="clear" w:pos="8504"/>
        </w:tabs>
        <w:spacing w:line="480" w:lineRule="auto"/>
        <w:rPr>
          <w:lang w:val="en-US"/>
        </w:rPr>
      </w:pPr>
      <w:r>
        <w:rPr>
          <w:lang w:val="en-US"/>
        </w:rPr>
        <w:t>the aggregation effect and its influence on bkn estimates</w:t>
      </w:r>
    </w:p>
    <w:p w:rsidR="00E64BC9" w:rsidRDefault="00E64BC9" w:rsidP="003F1F45">
      <w:pPr>
        <w:pStyle w:val="tar"/>
        <w:ind w:firstLine="0"/>
      </w:pPr>
      <w:r>
        <w:t xml:space="preserve">The first work to address the aggregation effect in the </w:t>
      </w:r>
      <w:proofErr w:type="spellStart"/>
      <w:r>
        <w:t>Basu</w:t>
      </w:r>
      <w:proofErr w:type="spellEnd"/>
      <w:r>
        <w:t xml:space="preserve"> model was that of </w:t>
      </w:r>
      <w:proofErr w:type="spellStart"/>
      <w:r>
        <w:t>Givoly</w:t>
      </w:r>
      <w:proofErr w:type="spellEnd"/>
      <w:r>
        <w:t xml:space="preserve"> et al. (2007). They note that the </w:t>
      </w:r>
      <w:proofErr w:type="spellStart"/>
      <w:r>
        <w:t>Basu</w:t>
      </w:r>
      <w:proofErr w:type="spellEnd"/>
      <w:r>
        <w:t xml:space="preserve"> model</w:t>
      </w:r>
      <w:r w:rsidR="00EA5DA4">
        <w:t xml:space="preserve"> does not capture the influence of each </w:t>
      </w:r>
      <w:r w:rsidR="00E45DD6">
        <w:t xml:space="preserve">individual </w:t>
      </w:r>
      <w:r w:rsidR="00EA5DA4">
        <w:t xml:space="preserve">economic event on earnings, but </w:t>
      </w:r>
      <w:r w:rsidR="00E4629C">
        <w:t>rather depicts</w:t>
      </w:r>
      <w:r w:rsidR="005A286B">
        <w:t xml:space="preserve"> </w:t>
      </w:r>
      <w:r w:rsidR="00EA5DA4">
        <w:t xml:space="preserve">the relationship between </w:t>
      </w:r>
      <w:r>
        <w:t xml:space="preserve">the aggregation of all the economic events occurring during a period </w:t>
      </w:r>
      <w:r w:rsidR="00E45DD6">
        <w:t>and</w:t>
      </w:r>
      <w:r w:rsidR="002F4624">
        <w:t xml:space="preserve"> </w:t>
      </w:r>
      <w:r>
        <w:t>the accumulated effect of all these events on earnings. Using simulated data, they show that the earnings</w:t>
      </w:r>
      <w:r w:rsidR="00A11FD7">
        <w:t>–</w:t>
      </w:r>
      <w:r>
        <w:t>return</w:t>
      </w:r>
      <w:r w:rsidR="00355053">
        <w:t>s</w:t>
      </w:r>
      <w:r>
        <w:t xml:space="preserve"> relationship observed for the aggregated data may be different from the relationship for the individual data</w:t>
      </w:r>
      <w:r w:rsidR="00375620" w:rsidRPr="00E4629C">
        <w:rPr>
          <w:rStyle w:val="Refdenotaalpie"/>
          <w:vertAlign w:val="baseline"/>
        </w:rPr>
        <w:t>.</w:t>
      </w:r>
      <w:r w:rsidR="00375620">
        <w:t xml:space="preserve"> </w:t>
      </w:r>
    </w:p>
    <w:p w:rsidR="00E64BC9" w:rsidRPr="007C77C5" w:rsidRDefault="00E64BC9" w:rsidP="00E64BC9">
      <w:pPr>
        <w:pStyle w:val="tar"/>
      </w:pPr>
      <w:r w:rsidRPr="007C77C5">
        <w:t>In this section, we</w:t>
      </w:r>
      <w:r w:rsidR="001662BA">
        <w:t xml:space="preserve"> </w:t>
      </w:r>
      <w:r w:rsidR="006B7C5A">
        <w:t>conduct</w:t>
      </w:r>
      <w:r w:rsidR="001662BA">
        <w:t xml:space="preserve"> a</w:t>
      </w:r>
      <w:r w:rsidR="00962A8E">
        <w:t>n in-</w:t>
      </w:r>
      <w:r>
        <w:t xml:space="preserve">depth </w:t>
      </w:r>
      <w:r w:rsidR="00962A8E">
        <w:t xml:space="preserve">analysis of </w:t>
      </w:r>
      <w:r>
        <w:t xml:space="preserve">the influence of the aggregation effect on the estimates of the BKN model. </w:t>
      </w:r>
    </w:p>
    <w:p w:rsidR="00E64BC9" w:rsidRPr="007C77C5" w:rsidRDefault="00E64BC9" w:rsidP="00E64BC9">
      <w:pPr>
        <w:pStyle w:val="Sombreadovistoso-nfasis31"/>
        <w:tabs>
          <w:tab w:val="left" w:pos="8504"/>
        </w:tabs>
        <w:spacing w:line="480" w:lineRule="auto"/>
        <w:ind w:hanging="720"/>
        <w:rPr>
          <w:b/>
          <w:lang w:val="en-US"/>
        </w:rPr>
      </w:pPr>
      <w:r w:rsidRPr="007C77C5">
        <w:rPr>
          <w:b/>
          <w:lang w:val="en-US"/>
        </w:rPr>
        <w:t>The influence of good and bad news on market returns</w:t>
      </w:r>
    </w:p>
    <w:p w:rsidR="00E64BC9" w:rsidRPr="007C77C5" w:rsidRDefault="00962A8E" w:rsidP="003F1F45">
      <w:pPr>
        <w:pStyle w:val="tar"/>
        <w:ind w:firstLine="0"/>
      </w:pPr>
      <w:r>
        <w:t>On</w:t>
      </w:r>
      <w:r w:rsidRPr="007C77C5">
        <w:t xml:space="preserve"> </w:t>
      </w:r>
      <w:r w:rsidR="00E64BC9" w:rsidRPr="007C77C5">
        <w:t xml:space="preserve">the assumption that capital markets are </w:t>
      </w:r>
      <w:r w:rsidR="0049220F">
        <w:t xml:space="preserve">semi-strong </w:t>
      </w:r>
      <w:r w:rsidR="00E64BC9" w:rsidRPr="007C77C5">
        <w:t>efficient, we can expect market prices to reflect all the publicly available information in a timely fashion</w:t>
      </w:r>
      <w:r w:rsidR="00E64BC9">
        <w:t xml:space="preserve"> </w:t>
      </w:r>
      <w:r w:rsidR="0003177B">
        <w:fldChar w:fldCharType="begin"/>
      </w:r>
      <w:r w:rsidR="0003177B">
        <w:instrText xml:space="preserve"> ADDIN EN.CITE &lt;EndNote&gt;&lt;Cite&gt;&lt;Author&gt;Ball&lt;/Author&gt;&lt;Year&gt;2013&lt;/Year&gt;&lt;RecNum&gt;390&lt;/RecNum&gt;&lt;DisplayText&gt;(Ball et al., 2013a)&lt;/DisplayText&gt;&lt;record&gt;&lt;rec-number&gt;390&lt;/rec-number&gt;&lt;foreign-keys&gt;&lt;key app="EN" db-id="zr5wreefn9fpf8exexkp5w2j9zxrw2vf25vd"&gt;390&lt;/key&gt;&lt;/foreign-keys&gt;&lt;ref-type name="Journal Article"&gt;17&lt;/ref-type&gt;&lt;contributors&gt;&lt;authors&gt;&lt;author&gt;Ball, R.&lt;/author&gt;&lt;author&gt;Kothari, S. P.&lt;/author&gt;&lt;author&gt;Nikolaev, V.&lt;/author&gt;&lt;/authors&gt;&lt;/contributors&gt;&lt;titles&gt;&lt;title&gt;Econometrics of the Basu Asymmetric Timeliness Coefficient and Accounting Conservatism&lt;/title&gt;&lt;secondary-title&gt;Journal of Accounting Research&lt;/secondary-title&gt;&lt;/titles&gt;&lt;periodical&gt;&lt;full-title&gt;Journal of Accounting Research&lt;/full-title&gt;&lt;/periodical&gt;&lt;pages&gt;1071–1097&lt;/pages&gt;&lt;volume&gt;51&lt;/volume&gt;&lt;number&gt;5&lt;/number&gt;&lt;dates&gt;&lt;year&gt;2013&lt;/year&gt;&lt;/dates&gt;&lt;urls&gt;&lt;/urls&gt;&lt;/record&gt;&lt;/Cite&gt;&lt;/EndNote&gt;</w:instrText>
      </w:r>
      <w:r w:rsidR="0003177B">
        <w:fldChar w:fldCharType="separate"/>
      </w:r>
      <w:r w:rsidR="0003177B">
        <w:rPr>
          <w:noProof/>
        </w:rPr>
        <w:t>(</w:t>
      </w:r>
      <w:hyperlink w:anchor="_ENREF_1" w:tooltip="Ball, 2013 #390" w:history="1">
        <w:r w:rsidR="00233810">
          <w:rPr>
            <w:noProof/>
          </w:rPr>
          <w:t>Ball et al., 2013a</w:t>
        </w:r>
      </w:hyperlink>
      <w:r w:rsidR="0003177B">
        <w:rPr>
          <w:noProof/>
        </w:rPr>
        <w:t>)</w:t>
      </w:r>
      <w:r w:rsidR="0003177B">
        <w:fldChar w:fldCharType="end"/>
      </w:r>
      <w:r w:rsidR="00E64BC9" w:rsidRPr="007C77C5">
        <w:t xml:space="preserve">. Consequently, </w:t>
      </w:r>
      <w:r w:rsidR="0055691B">
        <w:t xml:space="preserve">the economic effect of </w:t>
      </w:r>
      <w:r w:rsidR="00E64BC9" w:rsidRPr="007C77C5">
        <w:t xml:space="preserve">any unexpected event will be instantaneously incorporated into the market value of equity. </w:t>
      </w:r>
    </w:p>
    <w:p w:rsidR="00E64BC9" w:rsidRPr="007C77C5" w:rsidRDefault="00E64BC9" w:rsidP="00E64BC9">
      <w:pPr>
        <w:pStyle w:val="tar"/>
      </w:pPr>
      <w:r w:rsidRPr="007C77C5">
        <w:t xml:space="preserve">The market value of equity at any given moment </w:t>
      </w:r>
      <w:r w:rsidRPr="007C77C5">
        <w:rPr>
          <w:i/>
        </w:rPr>
        <w:t>t</w:t>
      </w:r>
      <w:r w:rsidRPr="007C77C5">
        <w:t xml:space="preserve"> can be represented by the expression</w:t>
      </w:r>
    </w:p>
    <w:tbl>
      <w:tblPr>
        <w:tblW w:w="8222" w:type="dxa"/>
        <w:tblInd w:w="817" w:type="dxa"/>
        <w:tblLayout w:type="fixed"/>
        <w:tblLook w:val="04A0" w:firstRow="1" w:lastRow="0" w:firstColumn="1" w:lastColumn="0" w:noHBand="0" w:noVBand="1"/>
      </w:tblPr>
      <w:tblGrid>
        <w:gridCol w:w="7655"/>
        <w:gridCol w:w="567"/>
      </w:tblGrid>
      <w:tr w:rsidR="00E64BC9" w:rsidRPr="007C77C5" w:rsidTr="00F14472">
        <w:trPr>
          <w:trHeight w:val="1125"/>
        </w:trPr>
        <w:tc>
          <w:tcPr>
            <w:tcW w:w="7655" w:type="dxa"/>
            <w:vAlign w:val="center"/>
          </w:tcPr>
          <w:p w:rsidR="00E64BC9" w:rsidRPr="00F14472" w:rsidRDefault="006112E4" w:rsidP="0088690D">
            <w:pPr>
              <w:pStyle w:val="tar"/>
              <w:ind w:firstLine="709"/>
            </w:pPr>
            <m:oMathPara>
              <m:oMath>
                <m:sSub>
                  <m:sSubPr>
                    <m:ctrlPr>
                      <w:rPr>
                        <w:rFonts w:ascii="Cambria Math" w:hAnsi="Cambria Math"/>
                        <w:i/>
                      </w:rPr>
                    </m:ctrlPr>
                  </m:sSubPr>
                  <m:e>
                    <m:r>
                      <m:rPr>
                        <m:nor/>
                      </m:rPr>
                      <w:rPr>
                        <w:i/>
                        <w:iCs/>
                      </w:rPr>
                      <m:t>M</m:t>
                    </m:r>
                  </m:e>
                  <m:sub>
                    <m:r>
                      <m:rPr>
                        <m:nor/>
                      </m:rPr>
                      <w:rPr>
                        <w:i/>
                        <w:iCs/>
                      </w:rPr>
                      <m:t>it</m:t>
                    </m:r>
                  </m:sub>
                </m:sSub>
                <m:r>
                  <m:rPr>
                    <m:nor/>
                  </m:rPr>
                  <w:rPr>
                    <w:i/>
                  </w:rPr>
                  <m:t>=</m:t>
                </m:r>
                <m:sSub>
                  <m:sSubPr>
                    <m:ctrlPr>
                      <w:rPr>
                        <w:rFonts w:ascii="Cambria Math" w:hAnsi="Cambria Math"/>
                        <w:i/>
                      </w:rPr>
                    </m:ctrlPr>
                  </m:sSubPr>
                  <m:e>
                    <m:r>
                      <m:rPr>
                        <m:nor/>
                      </m:rPr>
                      <w:rPr>
                        <w:i/>
                        <w:iCs/>
                      </w:rPr>
                      <m:t>E</m:t>
                    </m:r>
                  </m:e>
                  <m:sub>
                    <m:r>
                      <m:rPr>
                        <m:nor/>
                      </m:rPr>
                      <w:rPr>
                        <w:i/>
                        <w:iCs/>
                      </w:rPr>
                      <m:t>t</m:t>
                    </m:r>
                    <m:r>
                      <w:rPr>
                        <w:rFonts w:ascii="Cambria Math" w:hAnsi="Cambria Math"/>
                      </w:rPr>
                      <m:t>-</m:t>
                    </m:r>
                    <m:r>
                      <m:rPr>
                        <m:nor/>
                      </m:rPr>
                      <w:rPr>
                        <w:i/>
                      </w:rPr>
                      <m:t>1</m:t>
                    </m:r>
                  </m:sub>
                </m:sSub>
                <m:d>
                  <m:dPr>
                    <m:begChr m:val="["/>
                    <m:endChr m:val="]"/>
                    <m:ctrlPr>
                      <w:rPr>
                        <w:rFonts w:ascii="Cambria Math" w:hAnsi="Cambria Math"/>
                        <w:i/>
                      </w:rPr>
                    </m:ctrlPr>
                  </m:dPr>
                  <m:e>
                    <m:sSub>
                      <m:sSubPr>
                        <m:ctrlPr>
                          <w:rPr>
                            <w:rFonts w:ascii="Cambria Math" w:hAnsi="Cambria Math"/>
                            <w:i/>
                          </w:rPr>
                        </m:ctrlPr>
                      </m:sSubPr>
                      <m:e>
                        <m:r>
                          <m:rPr>
                            <m:nor/>
                          </m:rPr>
                          <w:rPr>
                            <w:i/>
                            <w:iCs/>
                          </w:rPr>
                          <m:t>M</m:t>
                        </m:r>
                      </m:e>
                      <m:sub>
                        <m:r>
                          <m:rPr>
                            <m:nor/>
                          </m:rPr>
                          <w:rPr>
                            <w:i/>
                            <w:iCs/>
                          </w:rPr>
                          <m:t>it</m:t>
                        </m:r>
                      </m:sub>
                    </m:sSub>
                  </m:e>
                </m:d>
                <m:r>
                  <m:rPr>
                    <m:nor/>
                  </m:rPr>
                  <w:rPr>
                    <w:i/>
                  </w:rPr>
                  <m:t>+</m:t>
                </m:r>
                <m:nary>
                  <m:naryPr>
                    <m:chr m:val="∑"/>
                    <m:limLoc m:val="undOvr"/>
                    <m:ctrlPr>
                      <w:rPr>
                        <w:rFonts w:ascii="Cambria Math" w:hAnsi="Cambria Math"/>
                        <w:i/>
                      </w:rPr>
                    </m:ctrlPr>
                  </m:naryPr>
                  <m:sub>
                    <m:r>
                      <m:rPr>
                        <m:nor/>
                      </m:rPr>
                      <w:rPr>
                        <w:i/>
                        <w:iCs/>
                      </w:rPr>
                      <m:t>j</m:t>
                    </m:r>
                    <m:r>
                      <m:rPr>
                        <m:nor/>
                      </m:rPr>
                      <w:rPr>
                        <w:i/>
                      </w:rPr>
                      <m:t>=1</m:t>
                    </m:r>
                  </m:sub>
                  <m:sup>
                    <m:sSub>
                      <m:sSubPr>
                        <m:ctrlPr>
                          <w:rPr>
                            <w:rFonts w:ascii="Cambria Math" w:hAnsi="Cambria Math"/>
                            <w:i/>
                          </w:rPr>
                        </m:ctrlPr>
                      </m:sSubPr>
                      <m:e>
                        <m:r>
                          <m:rPr>
                            <m:nor/>
                          </m:rPr>
                          <w:rPr>
                            <w:i/>
                            <w:iCs/>
                          </w:rPr>
                          <m:t>n</m:t>
                        </m:r>
                      </m:e>
                      <m:sub>
                        <m:r>
                          <m:rPr>
                            <m:nor/>
                          </m:rPr>
                          <w:rPr>
                            <w:i/>
                            <w:iCs/>
                          </w:rPr>
                          <m:t>it</m:t>
                        </m:r>
                      </m:sub>
                    </m:sSub>
                  </m:sup>
                  <m:e>
                    <m:r>
                      <m:rPr>
                        <m:nor/>
                      </m:rPr>
                      <w:rPr>
                        <w:i/>
                      </w:rPr>
                      <m:t>Δ</m:t>
                    </m:r>
                    <m:sSub>
                      <m:sSubPr>
                        <m:ctrlPr>
                          <w:rPr>
                            <w:rFonts w:ascii="Cambria Math" w:hAnsi="Cambria Math"/>
                            <w:i/>
                          </w:rPr>
                        </m:ctrlPr>
                      </m:sSubPr>
                      <m:e>
                        <m:r>
                          <m:rPr>
                            <m:nor/>
                          </m:rPr>
                          <w:rPr>
                            <w:i/>
                            <w:iCs/>
                          </w:rPr>
                          <m:t>m</m:t>
                        </m:r>
                      </m:e>
                      <m:sub>
                        <m:r>
                          <m:rPr>
                            <m:nor/>
                          </m:rPr>
                          <w:rPr>
                            <w:i/>
                            <w:iCs/>
                          </w:rPr>
                          <m:t>j</m:t>
                        </m:r>
                        <m:r>
                          <m:rPr>
                            <m:nor/>
                          </m:rPr>
                          <w:rPr>
                            <w:i/>
                          </w:rPr>
                          <m:t>,</m:t>
                        </m:r>
                        <m:r>
                          <m:rPr>
                            <m:nor/>
                          </m:rPr>
                          <w:rPr>
                            <w:i/>
                            <w:iCs/>
                          </w:rPr>
                          <m:t>it</m:t>
                        </m:r>
                      </m:sub>
                    </m:sSub>
                  </m:e>
                </m:nary>
                <m:r>
                  <m:rPr>
                    <m:nor/>
                  </m:rPr>
                  <w:rPr>
                    <w:i/>
                  </w:rPr>
                  <m:t>=</m:t>
                </m:r>
                <m:sSub>
                  <m:sSubPr>
                    <m:ctrlPr>
                      <w:rPr>
                        <w:rFonts w:ascii="Cambria Math" w:hAnsi="Cambria Math"/>
                        <w:i/>
                      </w:rPr>
                    </m:ctrlPr>
                  </m:sSubPr>
                  <m:e>
                    <m:r>
                      <m:rPr>
                        <m:nor/>
                      </m:rPr>
                      <w:rPr>
                        <w:i/>
                        <w:iCs/>
                      </w:rPr>
                      <m:t>E</m:t>
                    </m:r>
                  </m:e>
                  <m:sub>
                    <m:r>
                      <m:rPr>
                        <m:nor/>
                      </m:rPr>
                      <w:rPr>
                        <w:i/>
                        <w:iCs/>
                      </w:rPr>
                      <m:t>t</m:t>
                    </m:r>
                    <m:r>
                      <w:rPr>
                        <w:rFonts w:ascii="Cambria Math" w:hAnsi="Cambria Math"/>
                      </w:rPr>
                      <m:t>-</m:t>
                    </m:r>
                    <m:r>
                      <m:rPr>
                        <m:nor/>
                      </m:rPr>
                      <w:rPr>
                        <w:i/>
                      </w:rPr>
                      <m:t>1</m:t>
                    </m:r>
                  </m:sub>
                </m:sSub>
                <m:d>
                  <m:dPr>
                    <m:begChr m:val="["/>
                    <m:endChr m:val="]"/>
                    <m:ctrlPr>
                      <w:rPr>
                        <w:rFonts w:ascii="Cambria Math" w:hAnsi="Cambria Math"/>
                        <w:i/>
                      </w:rPr>
                    </m:ctrlPr>
                  </m:dPr>
                  <m:e>
                    <m:sSub>
                      <m:sSubPr>
                        <m:ctrlPr>
                          <w:rPr>
                            <w:rFonts w:ascii="Cambria Math" w:hAnsi="Cambria Math"/>
                            <w:i/>
                          </w:rPr>
                        </m:ctrlPr>
                      </m:sSubPr>
                      <m:e>
                        <m:r>
                          <m:rPr>
                            <m:nor/>
                          </m:rPr>
                          <w:rPr>
                            <w:i/>
                            <w:iCs/>
                          </w:rPr>
                          <m:t>M</m:t>
                        </m:r>
                      </m:e>
                      <m:sub>
                        <m:r>
                          <m:rPr>
                            <m:nor/>
                          </m:rPr>
                          <w:rPr>
                            <w:i/>
                            <w:iCs/>
                          </w:rPr>
                          <m:t>it</m:t>
                        </m:r>
                      </m:sub>
                    </m:sSub>
                  </m:e>
                </m:d>
                <m:r>
                  <m:rPr>
                    <m:nor/>
                  </m:rPr>
                  <w:rPr>
                    <w:i/>
                  </w:rPr>
                  <m:t>+Δ</m:t>
                </m:r>
                <m:sSub>
                  <m:sSubPr>
                    <m:ctrlPr>
                      <w:rPr>
                        <w:rFonts w:ascii="Cambria Math" w:hAnsi="Cambria Math"/>
                        <w:i/>
                      </w:rPr>
                    </m:ctrlPr>
                  </m:sSubPr>
                  <m:e>
                    <m:r>
                      <m:rPr>
                        <m:nor/>
                      </m:rPr>
                      <w:rPr>
                        <w:i/>
                        <w:iCs/>
                      </w:rPr>
                      <m:t>M</m:t>
                    </m:r>
                  </m:e>
                  <m:sub>
                    <m:r>
                      <m:rPr>
                        <m:nor/>
                      </m:rPr>
                      <w:rPr>
                        <w:i/>
                        <w:iCs/>
                      </w:rPr>
                      <m:t>it</m:t>
                    </m:r>
                  </m:sub>
                </m:sSub>
                <m:r>
                  <m:rPr>
                    <m:nor/>
                  </m:rPr>
                  <m:t>,</m:t>
                </m:r>
              </m:oMath>
            </m:oMathPara>
          </w:p>
        </w:tc>
        <w:tc>
          <w:tcPr>
            <w:tcW w:w="567" w:type="dxa"/>
            <w:vAlign w:val="center"/>
          </w:tcPr>
          <w:p w:rsidR="00E64BC9" w:rsidRPr="007C77C5" w:rsidRDefault="00E64BC9" w:rsidP="00E64BC9">
            <w:bookmarkStart w:id="4" w:name="_Ref384464558"/>
            <w:r w:rsidRPr="00F14472">
              <w:t>(</w:t>
            </w:r>
            <w:r w:rsidR="00A95474">
              <w:fldChar w:fldCharType="begin"/>
            </w:r>
            <w:r w:rsidR="00A95474" w:rsidRPr="00F14472">
              <w:instrText xml:space="preserve"> SEQ Equation \* ARABIC</w:instrText>
            </w:r>
            <w:r w:rsidR="00A95474">
              <w:instrText xml:space="preserve"> </w:instrText>
            </w:r>
            <w:r w:rsidR="00A95474">
              <w:fldChar w:fldCharType="separate"/>
            </w:r>
            <w:r w:rsidR="007C0208">
              <w:rPr>
                <w:noProof/>
              </w:rPr>
              <w:t>5</w:t>
            </w:r>
            <w:r w:rsidR="00A95474">
              <w:fldChar w:fldCharType="end"/>
            </w:r>
            <w:r>
              <w:t>)</w:t>
            </w:r>
            <w:bookmarkEnd w:id="4"/>
          </w:p>
        </w:tc>
      </w:tr>
    </w:tbl>
    <w:p w:rsidR="0055691B" w:rsidRDefault="00E64BC9" w:rsidP="008202D8">
      <w:pPr>
        <w:pStyle w:val="tar"/>
        <w:ind w:firstLine="0"/>
      </w:pPr>
      <w:r w:rsidRPr="007C77C5">
        <w:t xml:space="preserve">where </w:t>
      </w:r>
      <w:proofErr w:type="spellStart"/>
      <w:r w:rsidRPr="007C77C5">
        <w:rPr>
          <w:i/>
        </w:rPr>
        <w:t>M</w:t>
      </w:r>
      <w:r w:rsidRPr="00A75D88">
        <w:rPr>
          <w:i/>
          <w:vertAlign w:val="subscript"/>
        </w:rPr>
        <w:t>i</w:t>
      </w:r>
      <w:r w:rsidRPr="007C77C5">
        <w:rPr>
          <w:i/>
          <w:vertAlign w:val="subscript"/>
        </w:rPr>
        <w:t>t</w:t>
      </w:r>
      <w:proofErr w:type="spellEnd"/>
      <w:r w:rsidRPr="007C77C5">
        <w:rPr>
          <w:i/>
          <w:vertAlign w:val="subscript"/>
        </w:rPr>
        <w:t xml:space="preserve"> </w:t>
      </w:r>
      <w:r w:rsidRPr="007C77C5">
        <w:t xml:space="preserve">is a random variable that symbolizes the market value of equity </w:t>
      </w:r>
      <w:r>
        <w:t xml:space="preserve">of firm </w:t>
      </w:r>
      <w:proofErr w:type="spellStart"/>
      <w:r>
        <w:rPr>
          <w:i/>
        </w:rPr>
        <w:t>i</w:t>
      </w:r>
      <w:proofErr w:type="spellEnd"/>
      <w:r>
        <w:rPr>
          <w:i/>
        </w:rPr>
        <w:t xml:space="preserve"> </w:t>
      </w:r>
      <w:r w:rsidRPr="007C77C5">
        <w:t xml:space="preserve">at the end of period </w:t>
      </w:r>
      <w:r w:rsidRPr="007C77C5">
        <w:rPr>
          <w:i/>
        </w:rPr>
        <w:t>t</w:t>
      </w:r>
      <w:r w:rsidRPr="007C77C5">
        <w:t xml:space="preserve">, </w:t>
      </w:r>
      <w:r w:rsidRPr="007C77C5">
        <w:rPr>
          <w:i/>
        </w:rPr>
        <w:t>E</w:t>
      </w:r>
      <w:r w:rsidRPr="007C77C5">
        <w:rPr>
          <w:i/>
          <w:vertAlign w:val="subscript"/>
        </w:rPr>
        <w:t>t</w:t>
      </w:r>
      <w:r>
        <w:rPr>
          <w:i/>
          <w:vertAlign w:val="subscript"/>
        </w:rPr>
        <w:t>−</w:t>
      </w:r>
      <w:r w:rsidRPr="007C77C5">
        <w:rPr>
          <w:i/>
          <w:vertAlign w:val="subscript"/>
        </w:rPr>
        <w:t>1</w:t>
      </w:r>
      <w:r w:rsidRPr="007C77C5">
        <w:rPr>
          <w:i/>
        </w:rPr>
        <w:t>[.]</w:t>
      </w:r>
      <w:r w:rsidRPr="007C77C5">
        <w:t xml:space="preserve"> is the expectation operator at the beginning of period </w:t>
      </w:r>
      <w:r w:rsidRPr="007C77C5">
        <w:rPr>
          <w:i/>
        </w:rPr>
        <w:t>t</w:t>
      </w:r>
      <w:r w:rsidRPr="007C77C5">
        <w:t xml:space="preserve">, </w:t>
      </w:r>
      <w:r w:rsidR="0055691B" w:rsidRPr="007C77C5">
        <w:rPr>
          <w:i/>
        </w:rPr>
        <w:t>n</w:t>
      </w:r>
      <w:r w:rsidR="0055691B" w:rsidRPr="00A75D88">
        <w:rPr>
          <w:i/>
          <w:vertAlign w:val="subscript"/>
        </w:rPr>
        <w:t>i</w:t>
      </w:r>
      <w:r w:rsidR="0055691B" w:rsidRPr="007C77C5">
        <w:rPr>
          <w:i/>
          <w:vertAlign w:val="subscript"/>
        </w:rPr>
        <w:t>t</w:t>
      </w:r>
      <w:r w:rsidR="0055691B">
        <w:rPr>
          <w:i/>
          <w:vertAlign w:val="subscript"/>
        </w:rPr>
        <w:t xml:space="preserve"> </w:t>
      </w:r>
      <w:r w:rsidR="0055691B" w:rsidRPr="007C77C5">
        <w:t xml:space="preserve">is the number of economic events that produce an unexpected alteration in the market value of equity between </w:t>
      </w:r>
      <w:r w:rsidR="0055691B" w:rsidRPr="007C77C5">
        <w:rPr>
          <w:i/>
        </w:rPr>
        <w:t>t</w:t>
      </w:r>
      <w:r w:rsidR="0055691B">
        <w:rPr>
          <w:i/>
        </w:rPr>
        <w:t>−</w:t>
      </w:r>
      <w:r w:rsidR="0055691B" w:rsidRPr="007C77C5">
        <w:rPr>
          <w:i/>
        </w:rPr>
        <w:t>1</w:t>
      </w:r>
      <w:r w:rsidR="0055691B" w:rsidRPr="007C77C5">
        <w:t xml:space="preserve"> and </w:t>
      </w:r>
      <w:r w:rsidR="0055691B" w:rsidRPr="007C77C5">
        <w:rPr>
          <w:i/>
        </w:rPr>
        <w:t>t</w:t>
      </w:r>
      <w:r w:rsidR="0055691B" w:rsidRPr="007C77C5">
        <w:t xml:space="preserve">, </w:t>
      </w:r>
      <w:proofErr w:type="spellStart"/>
      <w:r w:rsidR="0055691B" w:rsidRPr="007C77C5">
        <w:t>Δ</w:t>
      </w:r>
      <w:r w:rsidR="0055691B" w:rsidRPr="007C77C5">
        <w:rPr>
          <w:i/>
        </w:rPr>
        <w:t>m</w:t>
      </w:r>
      <w:r w:rsidR="0055691B" w:rsidRPr="007C77C5">
        <w:rPr>
          <w:i/>
          <w:vertAlign w:val="subscript"/>
        </w:rPr>
        <w:t>j,</w:t>
      </w:r>
      <w:r w:rsidR="0055691B">
        <w:rPr>
          <w:i/>
          <w:vertAlign w:val="subscript"/>
        </w:rPr>
        <w:t>i</w:t>
      </w:r>
      <w:r w:rsidR="0055691B" w:rsidRPr="007C77C5">
        <w:rPr>
          <w:i/>
          <w:vertAlign w:val="subscript"/>
        </w:rPr>
        <w:t>t</w:t>
      </w:r>
      <w:proofErr w:type="spellEnd"/>
      <w:r w:rsidR="0055691B">
        <w:t xml:space="preserve"> i</w:t>
      </w:r>
      <w:r w:rsidR="0055691B" w:rsidRPr="007C77C5">
        <w:t xml:space="preserve">s the value of that unexpected variation in the market value produced by the event </w:t>
      </w:r>
      <w:r w:rsidR="0055691B" w:rsidRPr="0055691B">
        <w:rPr>
          <w:i/>
        </w:rPr>
        <w:t>j</w:t>
      </w:r>
      <w:r w:rsidR="0055691B" w:rsidRPr="0034683D">
        <w:rPr>
          <w:rStyle w:val="Refdenotaalpie"/>
        </w:rPr>
        <w:footnoteReference w:id="2"/>
      </w:r>
      <w:r w:rsidR="0055691B">
        <w:t xml:space="preserve">, </w:t>
      </w:r>
      <w:r w:rsidRPr="0055691B">
        <w:t>and</w:t>
      </w:r>
      <w:r w:rsidRPr="007C77C5">
        <w:t xml:space="preserve"> </w:t>
      </w:r>
      <w:proofErr w:type="spellStart"/>
      <w:r w:rsidRPr="007C77C5">
        <w:t>Δ</w:t>
      </w:r>
      <w:r w:rsidRPr="007C77C5">
        <w:rPr>
          <w:i/>
        </w:rPr>
        <w:t>M</w:t>
      </w:r>
      <w:r w:rsidRPr="00A75D88">
        <w:rPr>
          <w:i/>
          <w:vertAlign w:val="subscript"/>
        </w:rPr>
        <w:t>i</w:t>
      </w:r>
      <w:r w:rsidRPr="007C77C5">
        <w:rPr>
          <w:i/>
          <w:vertAlign w:val="subscript"/>
        </w:rPr>
        <w:t>t</w:t>
      </w:r>
      <w:proofErr w:type="spellEnd"/>
      <w:r w:rsidRPr="007C77C5">
        <w:t xml:space="preserve"> is the sum of all th</w:t>
      </w:r>
      <w:r w:rsidR="0055691B">
        <w:t>os</w:t>
      </w:r>
      <w:r w:rsidRPr="007C77C5">
        <w:t xml:space="preserve">e </w:t>
      </w:r>
      <w:r w:rsidRPr="007C77C5">
        <w:rPr>
          <w:i/>
        </w:rPr>
        <w:t xml:space="preserve">unexpected </w:t>
      </w:r>
      <w:r w:rsidRPr="007C77C5">
        <w:t>variations</w:t>
      </w:r>
      <w:r w:rsidR="0055691B">
        <w:t>.</w:t>
      </w:r>
    </w:p>
    <w:p w:rsidR="00E64BC9" w:rsidRPr="007C77C5" w:rsidRDefault="00E64BC9" w:rsidP="008202D8">
      <w:pPr>
        <w:pStyle w:val="tar"/>
        <w:ind w:firstLine="0"/>
      </w:pPr>
      <w:r w:rsidRPr="007C77C5">
        <w:t xml:space="preserve">We now consider that some of the unexpected events of the period </w:t>
      </w:r>
      <w:r w:rsidR="00AA156C">
        <w:t>constitute</w:t>
      </w:r>
      <w:r w:rsidRPr="007C77C5">
        <w:t xml:space="preserve"> </w:t>
      </w:r>
      <w:r w:rsidRPr="007C77C5">
        <w:rPr>
          <w:i/>
        </w:rPr>
        <w:t>good news</w:t>
      </w:r>
      <w:r w:rsidRPr="007C77C5">
        <w:t xml:space="preserve"> (they increase the market value of equity) and the remaining unexpected events are </w:t>
      </w:r>
      <w:r w:rsidRPr="007C77C5">
        <w:rPr>
          <w:i/>
        </w:rPr>
        <w:t>bad news</w:t>
      </w:r>
      <w:r w:rsidRPr="007C77C5">
        <w:t xml:space="preserve"> (they decrease the market value of equity). We denote positive </w:t>
      </w:r>
      <w:r w:rsidR="0055691B">
        <w:t xml:space="preserve">(negative) </w:t>
      </w:r>
      <w:r w:rsidRPr="007C77C5">
        <w:t xml:space="preserve">variations in the market value of equity produced by good news </w:t>
      </w:r>
      <w:r w:rsidR="0055691B">
        <w:t xml:space="preserve">(bad news) </w:t>
      </w:r>
      <w:r w:rsidRPr="007C77C5">
        <w:t xml:space="preserve">as </w:t>
      </w:r>
      <w:proofErr w:type="spellStart"/>
      <w:r w:rsidRPr="007C77C5">
        <w:t>Δ</w:t>
      </w:r>
      <w:r w:rsidRPr="007C77C5">
        <w:rPr>
          <w:i/>
        </w:rPr>
        <w:t>m</w:t>
      </w:r>
      <w:r w:rsidRPr="007C77C5">
        <w:rPr>
          <w:i/>
          <w:vertAlign w:val="superscript"/>
        </w:rPr>
        <w:t>+</w:t>
      </w:r>
      <w:r w:rsidRPr="007C77C5">
        <w:rPr>
          <w:i/>
          <w:vertAlign w:val="subscript"/>
        </w:rPr>
        <w:t>j,</w:t>
      </w:r>
      <w:r>
        <w:rPr>
          <w:i/>
          <w:vertAlign w:val="subscript"/>
        </w:rPr>
        <w:t>i</w:t>
      </w:r>
      <w:r w:rsidRPr="007C77C5">
        <w:rPr>
          <w:i/>
          <w:vertAlign w:val="subscript"/>
        </w:rPr>
        <w:t>t</w:t>
      </w:r>
      <w:proofErr w:type="spellEnd"/>
      <w:r w:rsidR="0055691B">
        <w:t xml:space="preserve"> (</w:t>
      </w:r>
      <w:proofErr w:type="spellStart"/>
      <w:r w:rsidR="0055691B" w:rsidRPr="007C77C5">
        <w:t>Δ</w:t>
      </w:r>
      <w:r w:rsidR="0055691B" w:rsidRPr="007C77C5">
        <w:rPr>
          <w:i/>
        </w:rPr>
        <w:t>m</w:t>
      </w:r>
      <w:r w:rsidR="0055691B">
        <w:rPr>
          <w:i/>
          <w:vertAlign w:val="superscript"/>
        </w:rPr>
        <w:t>−</w:t>
      </w:r>
      <w:r w:rsidR="0055691B" w:rsidRPr="007C77C5">
        <w:rPr>
          <w:i/>
          <w:vertAlign w:val="subscript"/>
        </w:rPr>
        <w:t>j,</w:t>
      </w:r>
      <w:r w:rsidR="0055691B">
        <w:rPr>
          <w:i/>
          <w:vertAlign w:val="subscript"/>
        </w:rPr>
        <w:t>i</w:t>
      </w:r>
      <w:r w:rsidR="0055691B" w:rsidRPr="007C77C5">
        <w:rPr>
          <w:i/>
          <w:vertAlign w:val="subscript"/>
        </w:rPr>
        <w:t>t</w:t>
      </w:r>
      <w:proofErr w:type="spellEnd"/>
      <w:r w:rsidR="0055691B">
        <w:t>)</w:t>
      </w:r>
      <w:r w:rsidRPr="007C77C5">
        <w:t xml:space="preserve">. Thus, </w:t>
      </w:r>
      <w:proofErr w:type="spellStart"/>
      <w:r w:rsidRPr="007C77C5">
        <w:t>Δ</w:t>
      </w:r>
      <w:r w:rsidRPr="007C77C5">
        <w:rPr>
          <w:i/>
        </w:rPr>
        <w:t>m</w:t>
      </w:r>
      <w:r w:rsidRPr="007C77C5">
        <w:rPr>
          <w:i/>
          <w:vertAlign w:val="superscript"/>
        </w:rPr>
        <w:t>+</w:t>
      </w:r>
      <w:proofErr w:type="gramStart"/>
      <w:r w:rsidRPr="007C77C5">
        <w:rPr>
          <w:i/>
          <w:vertAlign w:val="subscript"/>
        </w:rPr>
        <w:t>j,</w:t>
      </w:r>
      <w:r>
        <w:rPr>
          <w:i/>
          <w:vertAlign w:val="subscript"/>
        </w:rPr>
        <w:t>i</w:t>
      </w:r>
      <w:r w:rsidRPr="007C77C5">
        <w:rPr>
          <w:i/>
          <w:vertAlign w:val="subscript"/>
        </w:rPr>
        <w:t>t</w:t>
      </w:r>
      <w:proofErr w:type="spellEnd"/>
      <w:proofErr w:type="gramEnd"/>
      <w:r w:rsidRPr="007C77C5">
        <w:t xml:space="preserve"> </w:t>
      </w:r>
      <w:r w:rsidR="0055691B">
        <w:t>(</w:t>
      </w:r>
      <w:proofErr w:type="spellStart"/>
      <w:r w:rsidR="0055691B" w:rsidRPr="007C77C5">
        <w:t>Δ</w:t>
      </w:r>
      <w:r w:rsidR="0055691B" w:rsidRPr="007C77C5">
        <w:rPr>
          <w:i/>
        </w:rPr>
        <w:t>m</w:t>
      </w:r>
      <w:r w:rsidR="0055691B">
        <w:rPr>
          <w:i/>
          <w:vertAlign w:val="superscript"/>
        </w:rPr>
        <w:t>−</w:t>
      </w:r>
      <w:r w:rsidR="0055691B" w:rsidRPr="007C77C5">
        <w:rPr>
          <w:i/>
          <w:vertAlign w:val="subscript"/>
        </w:rPr>
        <w:t>j,</w:t>
      </w:r>
      <w:r w:rsidR="0055691B">
        <w:rPr>
          <w:i/>
          <w:vertAlign w:val="subscript"/>
        </w:rPr>
        <w:t>i</w:t>
      </w:r>
      <w:r w:rsidR="0055691B" w:rsidRPr="007C77C5">
        <w:rPr>
          <w:i/>
          <w:vertAlign w:val="subscript"/>
        </w:rPr>
        <w:t>t</w:t>
      </w:r>
      <w:proofErr w:type="spellEnd"/>
      <w:r w:rsidR="0055691B">
        <w:t xml:space="preserve">) </w:t>
      </w:r>
      <w:r w:rsidRPr="007C77C5">
        <w:t xml:space="preserve">will be equal to </w:t>
      </w:r>
      <w:proofErr w:type="spellStart"/>
      <w:r w:rsidRPr="007C77C5">
        <w:t>Δ</w:t>
      </w:r>
      <w:r w:rsidRPr="007C77C5">
        <w:rPr>
          <w:i/>
        </w:rPr>
        <w:t>m</w:t>
      </w:r>
      <w:r w:rsidRPr="007C77C5">
        <w:rPr>
          <w:i/>
          <w:vertAlign w:val="subscript"/>
        </w:rPr>
        <w:t>j,</w:t>
      </w:r>
      <w:r>
        <w:rPr>
          <w:i/>
          <w:vertAlign w:val="subscript"/>
        </w:rPr>
        <w:t>i</w:t>
      </w:r>
      <w:r w:rsidRPr="007C77C5">
        <w:rPr>
          <w:i/>
          <w:vertAlign w:val="subscript"/>
        </w:rPr>
        <w:t>t</w:t>
      </w:r>
      <w:proofErr w:type="spellEnd"/>
      <w:r w:rsidRPr="007C77C5">
        <w:t xml:space="preserve"> if </w:t>
      </w:r>
      <w:proofErr w:type="spellStart"/>
      <w:r w:rsidRPr="007C77C5">
        <w:t>Δ</w:t>
      </w:r>
      <w:r w:rsidRPr="007C77C5">
        <w:rPr>
          <w:i/>
        </w:rPr>
        <w:t>m</w:t>
      </w:r>
      <w:r w:rsidRPr="007C77C5">
        <w:rPr>
          <w:i/>
          <w:vertAlign w:val="subscript"/>
        </w:rPr>
        <w:t>j,</w:t>
      </w:r>
      <w:r>
        <w:rPr>
          <w:i/>
          <w:vertAlign w:val="subscript"/>
        </w:rPr>
        <w:t>i</w:t>
      </w:r>
      <w:r w:rsidRPr="007C77C5">
        <w:rPr>
          <w:i/>
          <w:vertAlign w:val="subscript"/>
        </w:rPr>
        <w:t>t</w:t>
      </w:r>
      <w:proofErr w:type="spellEnd"/>
      <w:r w:rsidRPr="007C77C5">
        <w:t xml:space="preserve"> is positive </w:t>
      </w:r>
      <w:r w:rsidR="0055691B">
        <w:t xml:space="preserve">(negative) </w:t>
      </w:r>
      <w:r w:rsidRPr="007C77C5">
        <w:t xml:space="preserve">and 0 otherwise. </w:t>
      </w:r>
      <w:proofErr w:type="spellStart"/>
      <w:r w:rsidR="0055691B" w:rsidRPr="007C77C5">
        <w:t>Δ</w:t>
      </w:r>
      <w:r w:rsidR="0055691B" w:rsidRPr="007C77C5">
        <w:rPr>
          <w:i/>
        </w:rPr>
        <w:t>M</w:t>
      </w:r>
      <w:r w:rsidR="0055691B" w:rsidRPr="00A75D88">
        <w:rPr>
          <w:i/>
          <w:vertAlign w:val="subscript"/>
        </w:rPr>
        <w:t>i</w:t>
      </w:r>
      <w:r w:rsidR="0055691B" w:rsidRPr="007C77C5">
        <w:rPr>
          <w:i/>
          <w:vertAlign w:val="subscript"/>
        </w:rPr>
        <w:t>t</w:t>
      </w:r>
      <w:proofErr w:type="spellEnd"/>
      <w:r w:rsidR="0055691B" w:rsidRPr="007C77C5">
        <w:t xml:space="preserve"> </w:t>
      </w:r>
      <w:r w:rsidR="0055691B">
        <w:t>can</w:t>
      </w:r>
      <w:r w:rsidR="00E4629C">
        <w:t xml:space="preserve"> then</w:t>
      </w:r>
      <w:r w:rsidR="0055691B">
        <w:t xml:space="preserve"> be expressed as</w:t>
      </w:r>
    </w:p>
    <w:tbl>
      <w:tblPr>
        <w:tblW w:w="8222" w:type="dxa"/>
        <w:tblInd w:w="817" w:type="dxa"/>
        <w:tblLayout w:type="fixed"/>
        <w:tblLook w:val="04A0" w:firstRow="1" w:lastRow="0" w:firstColumn="1" w:lastColumn="0" w:noHBand="0" w:noVBand="1"/>
      </w:tblPr>
      <w:tblGrid>
        <w:gridCol w:w="7655"/>
        <w:gridCol w:w="567"/>
      </w:tblGrid>
      <w:tr w:rsidR="00E64BC9" w:rsidRPr="006A40E3" w:rsidTr="00F14472">
        <w:trPr>
          <w:trHeight w:val="1125"/>
        </w:trPr>
        <w:tc>
          <w:tcPr>
            <w:tcW w:w="7655" w:type="dxa"/>
            <w:vAlign w:val="center"/>
          </w:tcPr>
          <w:p w:rsidR="00E64BC9" w:rsidRPr="00F14472" w:rsidRDefault="006A40E3" w:rsidP="0088690D">
            <w:pPr>
              <w:pStyle w:val="tar"/>
              <w:ind w:firstLine="34"/>
            </w:pPr>
            <m:oMathPara>
              <m:oMath>
                <m:r>
                  <w:rPr>
                    <w:rFonts w:ascii="Cambria Math" w:hAnsi="Cambria Math"/>
                  </w:rPr>
                  <m:t xml:space="preserve"> </m:t>
                </m:r>
                <m:r>
                  <m:rPr>
                    <m:nor/>
                  </m:rPr>
                  <w:rPr>
                    <w:i/>
                  </w:rPr>
                  <m:t>Δ</m:t>
                </m:r>
                <m:sSub>
                  <m:sSubPr>
                    <m:ctrlPr>
                      <w:rPr>
                        <w:rFonts w:ascii="Cambria Math" w:hAnsi="Cambria Math"/>
                        <w:i/>
                      </w:rPr>
                    </m:ctrlPr>
                  </m:sSubPr>
                  <m:e>
                    <m:r>
                      <m:rPr>
                        <m:nor/>
                      </m:rPr>
                      <w:rPr>
                        <w:i/>
                        <w:iCs/>
                      </w:rPr>
                      <m:t>M</m:t>
                    </m:r>
                  </m:e>
                  <m:sub>
                    <m:r>
                      <m:rPr>
                        <m:nor/>
                      </m:rPr>
                      <w:rPr>
                        <w:i/>
                        <w:iCs/>
                      </w:rPr>
                      <m:t>it</m:t>
                    </m:r>
                  </m:sub>
                </m:sSub>
                <m:r>
                  <m:rPr>
                    <m:nor/>
                  </m:rPr>
                  <w:rPr>
                    <w:i/>
                  </w:rPr>
                  <m:t>=</m:t>
                </m:r>
                <m:nary>
                  <m:naryPr>
                    <m:chr m:val="∑"/>
                    <m:limLoc m:val="undOvr"/>
                    <m:ctrlPr>
                      <w:rPr>
                        <w:rFonts w:ascii="Cambria Math" w:hAnsi="Cambria Math"/>
                        <w:i/>
                      </w:rPr>
                    </m:ctrlPr>
                  </m:naryPr>
                  <m:sub>
                    <m:r>
                      <m:rPr>
                        <m:nor/>
                      </m:rPr>
                      <w:rPr>
                        <w:i/>
                        <w:iCs/>
                      </w:rPr>
                      <m:t>j</m:t>
                    </m:r>
                    <m:r>
                      <m:rPr>
                        <m:nor/>
                      </m:rPr>
                      <w:rPr>
                        <w:i/>
                      </w:rPr>
                      <m:t>=1</m:t>
                    </m:r>
                  </m:sub>
                  <m:sup>
                    <m:sSub>
                      <m:sSubPr>
                        <m:ctrlPr>
                          <w:rPr>
                            <w:rFonts w:ascii="Cambria Math" w:hAnsi="Cambria Math"/>
                            <w:i/>
                          </w:rPr>
                        </m:ctrlPr>
                      </m:sSubPr>
                      <m:e>
                        <m:r>
                          <m:rPr>
                            <m:nor/>
                          </m:rPr>
                          <w:rPr>
                            <w:i/>
                            <w:iCs/>
                          </w:rPr>
                          <m:t>n</m:t>
                        </m:r>
                      </m:e>
                      <m:sub>
                        <m:r>
                          <m:rPr>
                            <m:nor/>
                          </m:rPr>
                          <w:rPr>
                            <w:i/>
                            <w:iCs/>
                          </w:rPr>
                          <m:t>it</m:t>
                        </m:r>
                      </m:sub>
                    </m:sSub>
                  </m:sup>
                  <m:e>
                    <m:r>
                      <m:rPr>
                        <m:nor/>
                      </m:rPr>
                      <w:rPr>
                        <w:i/>
                      </w:rPr>
                      <m:t>Δ</m:t>
                    </m:r>
                    <m:sSubSup>
                      <m:sSubSupPr>
                        <m:ctrlPr>
                          <w:rPr>
                            <w:rFonts w:ascii="Cambria Math" w:hAnsi="Cambria Math"/>
                            <w:i/>
                          </w:rPr>
                        </m:ctrlPr>
                      </m:sSubSupPr>
                      <m:e>
                        <m:r>
                          <m:rPr>
                            <m:nor/>
                          </m:rPr>
                          <w:rPr>
                            <w:i/>
                            <w:iCs/>
                          </w:rPr>
                          <m:t>m</m:t>
                        </m:r>
                      </m:e>
                      <m:sub>
                        <m:r>
                          <m:rPr>
                            <m:nor/>
                          </m:rPr>
                          <w:rPr>
                            <w:i/>
                            <w:iCs/>
                          </w:rPr>
                          <m:t>j</m:t>
                        </m:r>
                        <m:r>
                          <m:rPr>
                            <m:nor/>
                          </m:rPr>
                          <w:rPr>
                            <w:i/>
                          </w:rPr>
                          <m:t>,</m:t>
                        </m:r>
                        <m:r>
                          <m:rPr>
                            <m:nor/>
                          </m:rPr>
                          <w:rPr>
                            <w:i/>
                            <w:iCs/>
                          </w:rPr>
                          <m:t>it</m:t>
                        </m:r>
                      </m:sub>
                      <m:sup>
                        <m:r>
                          <m:rPr>
                            <m:nor/>
                          </m:rPr>
                          <w:rPr>
                            <w:i/>
                          </w:rPr>
                          <m:t>+</m:t>
                        </m:r>
                      </m:sup>
                    </m:sSubSup>
                  </m:e>
                </m:nary>
                <m:r>
                  <m:rPr>
                    <m:nor/>
                  </m:rPr>
                  <w:rPr>
                    <w:i/>
                  </w:rPr>
                  <m:t>+</m:t>
                </m:r>
                <m:nary>
                  <m:naryPr>
                    <m:chr m:val="∑"/>
                    <m:limLoc m:val="undOvr"/>
                    <m:ctrlPr>
                      <w:rPr>
                        <w:rFonts w:ascii="Cambria Math" w:hAnsi="Cambria Math"/>
                        <w:i/>
                      </w:rPr>
                    </m:ctrlPr>
                  </m:naryPr>
                  <m:sub>
                    <m:r>
                      <m:rPr>
                        <m:nor/>
                      </m:rPr>
                      <w:rPr>
                        <w:i/>
                        <w:iCs/>
                      </w:rPr>
                      <m:t>j</m:t>
                    </m:r>
                    <m:r>
                      <m:rPr>
                        <m:nor/>
                      </m:rPr>
                      <w:rPr>
                        <w:i/>
                      </w:rPr>
                      <m:t>=1</m:t>
                    </m:r>
                  </m:sub>
                  <m:sup>
                    <m:sSub>
                      <m:sSubPr>
                        <m:ctrlPr>
                          <w:rPr>
                            <w:rFonts w:ascii="Cambria Math" w:hAnsi="Cambria Math"/>
                            <w:i/>
                          </w:rPr>
                        </m:ctrlPr>
                      </m:sSubPr>
                      <m:e>
                        <m:r>
                          <m:rPr>
                            <m:nor/>
                          </m:rPr>
                          <w:rPr>
                            <w:i/>
                            <w:iCs/>
                          </w:rPr>
                          <m:t>n</m:t>
                        </m:r>
                      </m:e>
                      <m:sub>
                        <m:r>
                          <m:rPr>
                            <m:nor/>
                          </m:rPr>
                          <w:rPr>
                            <w:i/>
                            <w:iCs/>
                          </w:rPr>
                          <m:t>it</m:t>
                        </m:r>
                      </m:sub>
                    </m:sSub>
                  </m:sup>
                  <m:e>
                    <m:r>
                      <m:rPr>
                        <m:nor/>
                      </m:rPr>
                      <w:rPr>
                        <w:i/>
                      </w:rPr>
                      <m:t>Δ</m:t>
                    </m:r>
                    <m:sSubSup>
                      <m:sSubSupPr>
                        <m:ctrlPr>
                          <w:rPr>
                            <w:rFonts w:ascii="Cambria Math" w:hAnsi="Cambria Math"/>
                            <w:i/>
                          </w:rPr>
                        </m:ctrlPr>
                      </m:sSubSupPr>
                      <m:e>
                        <m:r>
                          <m:rPr>
                            <m:nor/>
                          </m:rPr>
                          <w:rPr>
                            <w:i/>
                            <w:iCs/>
                          </w:rPr>
                          <m:t>m</m:t>
                        </m:r>
                      </m:e>
                      <m:sub>
                        <m:r>
                          <m:rPr>
                            <m:nor/>
                          </m:rPr>
                          <w:rPr>
                            <w:i/>
                            <w:iCs/>
                          </w:rPr>
                          <m:t>j</m:t>
                        </m:r>
                        <m:r>
                          <m:rPr>
                            <m:nor/>
                          </m:rPr>
                          <w:rPr>
                            <w:i/>
                          </w:rPr>
                          <m:t>,</m:t>
                        </m:r>
                        <m:r>
                          <m:rPr>
                            <m:nor/>
                          </m:rPr>
                          <w:rPr>
                            <w:i/>
                            <w:iCs/>
                          </w:rPr>
                          <m:t>it</m:t>
                        </m:r>
                      </m:sub>
                      <m:sup>
                        <m:r>
                          <w:rPr>
                            <w:rFonts w:ascii="Cambria Math" w:hAnsi="Cambria Math"/>
                          </w:rPr>
                          <m:t>-</m:t>
                        </m:r>
                      </m:sup>
                    </m:sSubSup>
                  </m:e>
                </m:nary>
                <m:r>
                  <m:rPr>
                    <m:nor/>
                  </m:rPr>
                  <w:rPr>
                    <w:i/>
                  </w:rPr>
                  <m:t>=Δ</m:t>
                </m:r>
                <m:sSubSup>
                  <m:sSubSupPr>
                    <m:ctrlPr>
                      <w:rPr>
                        <w:rFonts w:ascii="Cambria Math" w:hAnsi="Cambria Math"/>
                        <w:i/>
                      </w:rPr>
                    </m:ctrlPr>
                  </m:sSubSupPr>
                  <m:e>
                    <m:r>
                      <m:rPr>
                        <m:nor/>
                      </m:rPr>
                      <w:rPr>
                        <w:i/>
                        <w:iCs/>
                      </w:rPr>
                      <m:t>M</m:t>
                    </m:r>
                  </m:e>
                  <m:sub>
                    <m:r>
                      <m:rPr>
                        <m:nor/>
                      </m:rPr>
                      <w:rPr>
                        <w:i/>
                        <w:iCs/>
                      </w:rPr>
                      <m:t>it</m:t>
                    </m:r>
                  </m:sub>
                  <m:sup>
                    <m:r>
                      <m:rPr>
                        <m:nor/>
                      </m:rPr>
                      <w:rPr>
                        <w:i/>
                      </w:rPr>
                      <m:t>+</m:t>
                    </m:r>
                  </m:sup>
                </m:sSubSup>
                <m:r>
                  <m:rPr>
                    <m:nor/>
                  </m:rPr>
                  <w:rPr>
                    <w:i/>
                  </w:rPr>
                  <m:t>+Δ</m:t>
                </m:r>
                <m:sSubSup>
                  <m:sSubSupPr>
                    <m:ctrlPr>
                      <w:rPr>
                        <w:rFonts w:ascii="Cambria Math" w:hAnsi="Cambria Math"/>
                        <w:i/>
                      </w:rPr>
                    </m:ctrlPr>
                  </m:sSubSupPr>
                  <m:e>
                    <m:r>
                      <m:rPr>
                        <m:nor/>
                      </m:rPr>
                      <w:rPr>
                        <w:i/>
                        <w:iCs/>
                      </w:rPr>
                      <m:t>M</m:t>
                    </m:r>
                  </m:e>
                  <m:sub>
                    <m:r>
                      <m:rPr>
                        <m:nor/>
                      </m:rPr>
                      <w:rPr>
                        <w:i/>
                        <w:iCs/>
                      </w:rPr>
                      <m:t>it</m:t>
                    </m:r>
                  </m:sub>
                  <m:sup>
                    <m:r>
                      <w:rPr>
                        <w:rFonts w:ascii="Cambria Math" w:hAnsi="Cambria Math"/>
                      </w:rPr>
                      <m:t>-</m:t>
                    </m:r>
                  </m:sup>
                </m:sSubSup>
                <m:r>
                  <m:rPr>
                    <m:nor/>
                  </m:rPr>
                  <m:t>,</m:t>
                </m:r>
              </m:oMath>
            </m:oMathPara>
          </w:p>
        </w:tc>
        <w:tc>
          <w:tcPr>
            <w:tcW w:w="567" w:type="dxa"/>
            <w:vAlign w:val="center"/>
          </w:tcPr>
          <w:p w:rsidR="00E64BC9" w:rsidRPr="007C77C5" w:rsidRDefault="00E64BC9" w:rsidP="00E64BC9">
            <w:pPr>
              <w:pStyle w:val="tar"/>
              <w:ind w:firstLine="0"/>
            </w:pPr>
            <w:bookmarkStart w:id="5" w:name="_Ref384464567"/>
            <w:r w:rsidRPr="00F14472">
              <w:t>(</w:t>
            </w:r>
            <w:r w:rsidR="00505CCC">
              <w:fldChar w:fldCharType="begin"/>
            </w:r>
            <w:r w:rsidR="00505CCC" w:rsidRPr="00F14472">
              <w:instrText xml:space="preserve"> SEQ Equation \* ARABI</w:instrText>
            </w:r>
            <w:r w:rsidR="00505CCC">
              <w:instrText xml:space="preserve">C </w:instrText>
            </w:r>
            <w:r w:rsidR="00505CCC">
              <w:fldChar w:fldCharType="separate"/>
            </w:r>
            <w:r w:rsidR="007C0208">
              <w:rPr>
                <w:noProof/>
              </w:rPr>
              <w:t>6</w:t>
            </w:r>
            <w:r w:rsidR="00505CCC">
              <w:fldChar w:fldCharType="end"/>
            </w:r>
            <w:r>
              <w:t>)</w:t>
            </w:r>
            <w:bookmarkEnd w:id="5"/>
          </w:p>
        </w:tc>
      </w:tr>
    </w:tbl>
    <w:p w:rsidR="00E64BC9" w:rsidRPr="007C77C5" w:rsidRDefault="0055691B" w:rsidP="008202D8">
      <w:pPr>
        <w:pStyle w:val="tar"/>
        <w:ind w:firstLine="0"/>
      </w:pPr>
      <w:r>
        <w:t>being</w:t>
      </w:r>
      <m:oMath>
        <m:r>
          <w:rPr>
            <w:rFonts w:ascii="Cambria Math" w:hAnsi="Cambria Math"/>
          </w:rPr>
          <m:t xml:space="preserve"> </m:t>
        </m:r>
        <m:r>
          <m:rPr>
            <m:nor/>
          </m:rPr>
          <w:rPr>
            <w:i/>
          </w:rPr>
          <m:t>Δ</m:t>
        </m:r>
        <m:sSubSup>
          <m:sSubSupPr>
            <m:ctrlPr>
              <w:rPr>
                <w:rFonts w:ascii="Cambria Math" w:hAnsi="Cambria Math"/>
                <w:i/>
              </w:rPr>
            </m:ctrlPr>
          </m:sSubSupPr>
          <m:e>
            <m:r>
              <m:rPr>
                <m:nor/>
              </m:rPr>
              <w:rPr>
                <w:i/>
              </w:rPr>
              <m:t>M</m:t>
            </m:r>
          </m:e>
          <m:sub>
            <m:r>
              <m:rPr>
                <m:nor/>
              </m:rPr>
              <w:rPr>
                <w:i/>
              </w:rPr>
              <m:t>it</m:t>
            </m:r>
          </m:sub>
          <m:sup>
            <m:r>
              <m:rPr>
                <m:nor/>
              </m:rPr>
              <w:rPr>
                <w:i/>
              </w:rPr>
              <m:t>+</m:t>
            </m:r>
          </m:sup>
        </m:sSubSup>
        <m:d>
          <m:dPr>
            <m:ctrlPr>
              <w:rPr>
                <w:rFonts w:ascii="Cambria Math" w:hAnsi="Cambria Math"/>
              </w:rPr>
            </m:ctrlPr>
          </m:dPr>
          <m:e>
            <m:r>
              <m:rPr>
                <m:nor/>
              </m:rPr>
              <w:rPr>
                <w:i/>
              </w:rPr>
              <m:t>Δ</m:t>
            </m:r>
            <m:sSubSup>
              <m:sSubSupPr>
                <m:ctrlPr>
                  <w:rPr>
                    <w:rFonts w:ascii="Cambria Math" w:hAnsi="Cambria Math"/>
                    <w:i/>
                  </w:rPr>
                </m:ctrlPr>
              </m:sSubSupPr>
              <m:e>
                <m:r>
                  <m:rPr>
                    <m:nor/>
                  </m:rPr>
                  <w:rPr>
                    <w:i/>
                  </w:rPr>
                  <m:t>M</m:t>
                </m:r>
              </m:e>
              <m:sub>
                <m:r>
                  <m:rPr>
                    <m:nor/>
                  </m:rPr>
                  <w:rPr>
                    <w:i/>
                  </w:rPr>
                  <m:t>it</m:t>
                </m:r>
              </m:sub>
              <m:sup>
                <m:r>
                  <w:rPr>
                    <w:rFonts w:ascii="Cambria Math" w:hAnsi="Cambria Math"/>
                  </w:rPr>
                  <m:t>-</m:t>
                </m:r>
              </m:sup>
            </m:sSubSup>
          </m:e>
        </m:d>
      </m:oMath>
      <w:r w:rsidR="00E4629C" w:rsidRPr="00F14472">
        <w:rPr>
          <w:i/>
          <w:position w:val="-16"/>
        </w:rPr>
        <w:t xml:space="preserve"> </w:t>
      </w:r>
      <w:r w:rsidRPr="00F14472">
        <w:t>the s</w:t>
      </w:r>
      <w:r>
        <w:t xml:space="preserve">um of all the unexpected positive (negative) variations in </w:t>
      </w:r>
      <w:proofErr w:type="spellStart"/>
      <w:r>
        <w:rPr>
          <w:i/>
        </w:rPr>
        <w:t>M</w:t>
      </w:r>
      <w:r>
        <w:rPr>
          <w:i/>
          <w:vertAlign w:val="subscript"/>
        </w:rPr>
        <w:t>it</w:t>
      </w:r>
      <w:proofErr w:type="spellEnd"/>
      <w:r>
        <w:t xml:space="preserve">. </w:t>
      </w:r>
      <w:r w:rsidR="00E64BC9" w:rsidRPr="007C77C5">
        <w:t xml:space="preserve">By dividing the variation of the market value during the period </w:t>
      </w:r>
      <w:r w:rsidR="00E64BC9" w:rsidRPr="007C77C5">
        <w:rPr>
          <w:i/>
        </w:rPr>
        <w:t xml:space="preserve">t </w:t>
      </w:r>
      <w:r w:rsidR="00E64BC9" w:rsidRPr="007C77C5">
        <w:t>by the market value of equity at the beginning of the period</w:t>
      </w:r>
      <w:r w:rsidR="00E64BC9">
        <w:t xml:space="preserve"> and substituting </w:t>
      </w:r>
      <w:proofErr w:type="spellStart"/>
      <w:r w:rsidR="00E64BC9">
        <w:rPr>
          <w:i/>
        </w:rPr>
        <w:t>M</w:t>
      </w:r>
      <w:r w:rsidR="00E64BC9" w:rsidRPr="00A75D88">
        <w:rPr>
          <w:i/>
          <w:vertAlign w:val="subscript"/>
        </w:rPr>
        <w:t>it</w:t>
      </w:r>
      <w:proofErr w:type="spellEnd"/>
      <w:r w:rsidR="00E64BC9">
        <w:t xml:space="preserve"> by its value according to </w:t>
      </w:r>
      <w:r w:rsidR="008B62C4">
        <w:fldChar w:fldCharType="begin"/>
      </w:r>
      <w:r w:rsidR="008B62C4">
        <w:instrText xml:space="preserve"> REF _Ref384464558 \h </w:instrText>
      </w:r>
      <w:r w:rsidR="008B62C4">
        <w:fldChar w:fldCharType="separate"/>
      </w:r>
      <w:r w:rsidR="007C0208">
        <w:t>(</w:t>
      </w:r>
      <w:r w:rsidR="007C0208">
        <w:rPr>
          <w:noProof/>
        </w:rPr>
        <w:t>5</w:t>
      </w:r>
      <w:r w:rsidR="007C0208">
        <w:t>)</w:t>
      </w:r>
      <w:r w:rsidR="008B62C4">
        <w:fldChar w:fldCharType="end"/>
      </w:r>
      <w:r w:rsidR="00E64BC9">
        <w:t xml:space="preserve"> and </w:t>
      </w:r>
      <w:r w:rsidR="008B62C4">
        <w:fldChar w:fldCharType="begin"/>
      </w:r>
      <w:r w:rsidR="008B62C4">
        <w:instrText xml:space="preserve"> REF _Ref384464567 \h </w:instrText>
      </w:r>
      <w:r w:rsidR="008B62C4">
        <w:fldChar w:fldCharType="separate"/>
      </w:r>
      <w:r w:rsidR="007C0208">
        <w:t>(</w:t>
      </w:r>
      <w:r w:rsidR="007C0208">
        <w:rPr>
          <w:noProof/>
        </w:rPr>
        <w:t>6</w:t>
      </w:r>
      <w:r w:rsidR="007C0208">
        <w:t>)</w:t>
      </w:r>
      <w:r w:rsidR="008B62C4">
        <w:fldChar w:fldCharType="end"/>
      </w:r>
      <w:r w:rsidR="00E64BC9" w:rsidRPr="007C77C5">
        <w:t xml:space="preserve">, we </w:t>
      </w:r>
      <w:r w:rsidR="00E64BC9">
        <w:t>find</w:t>
      </w:r>
      <w:r w:rsidR="00E64BC9" w:rsidRPr="007C77C5">
        <w:t xml:space="preserve"> that market returns can be calculated as</w:t>
      </w:r>
    </w:p>
    <w:tbl>
      <w:tblPr>
        <w:tblW w:w="8222" w:type="dxa"/>
        <w:tblInd w:w="817" w:type="dxa"/>
        <w:tblLayout w:type="fixed"/>
        <w:tblLook w:val="04A0" w:firstRow="1" w:lastRow="0" w:firstColumn="1" w:lastColumn="0" w:noHBand="0" w:noVBand="1"/>
      </w:tblPr>
      <w:tblGrid>
        <w:gridCol w:w="7655"/>
        <w:gridCol w:w="567"/>
      </w:tblGrid>
      <w:tr w:rsidR="00E64BC9" w:rsidRPr="007C77C5" w:rsidTr="00F14472">
        <w:trPr>
          <w:trHeight w:val="1125"/>
        </w:trPr>
        <w:tc>
          <w:tcPr>
            <w:tcW w:w="7655" w:type="dxa"/>
            <w:vAlign w:val="center"/>
          </w:tcPr>
          <w:p w:rsidR="00E64BC9" w:rsidRPr="00F14472" w:rsidRDefault="006112E4" w:rsidP="0088690D">
            <w:pPr>
              <w:pStyle w:val="tar"/>
              <w:ind w:firstLine="426"/>
              <w:rPr>
                <w:i/>
              </w:rPr>
            </w:pPr>
            <m:oMathPara>
              <m:oMath>
                <m:m>
                  <m:mPr>
                    <m:plcHide m:val="1"/>
                    <m:mcs>
                      <m:mc>
                        <m:mcPr>
                          <m:count m:val="1"/>
                          <m:mcJc m:val="left"/>
                        </m:mcPr>
                      </m:mc>
                    </m:mcs>
                    <m:ctrlPr>
                      <w:rPr>
                        <w:rFonts w:ascii="Cambria Math" w:hAnsi="Cambria Math"/>
                        <w:i/>
                      </w:rPr>
                    </m:ctrlPr>
                  </m:mPr>
                  <m:mr>
                    <m:e>
                      <m:sSub>
                        <m:sSubPr>
                          <m:ctrlPr>
                            <w:rPr>
                              <w:rFonts w:ascii="Cambria Math" w:hAnsi="Cambria Math"/>
                              <w:i/>
                            </w:rPr>
                          </m:ctrlPr>
                        </m:sSubPr>
                        <m:e>
                          <m:r>
                            <m:rPr>
                              <m:nor/>
                            </m:rPr>
                            <w:rPr>
                              <w:i/>
                              <w:iCs/>
                            </w:rPr>
                            <m:t>R</m:t>
                          </m:r>
                        </m:e>
                        <m:sub>
                          <m:r>
                            <m:rPr>
                              <m:nor/>
                            </m:rPr>
                            <w:rPr>
                              <w:i/>
                              <w:iCs/>
                            </w:rPr>
                            <m:t>it</m:t>
                          </m:r>
                        </m:sub>
                      </m:sSub>
                      <m:r>
                        <m:rPr>
                          <m:nor/>
                        </m:rPr>
                        <w:rPr>
                          <w:i/>
                        </w:rPr>
                        <m:t>=</m:t>
                      </m:r>
                      <m:f>
                        <m:fPr>
                          <m:ctrlPr>
                            <w:rPr>
                              <w:rFonts w:ascii="Cambria Math" w:hAnsi="Cambria Math"/>
                              <w:i/>
                            </w:rPr>
                          </m:ctrlPr>
                        </m:fPr>
                        <m:num>
                          <m:sSub>
                            <m:sSubPr>
                              <m:ctrlPr>
                                <w:rPr>
                                  <w:rFonts w:ascii="Cambria Math" w:hAnsi="Cambria Math"/>
                                  <w:i/>
                                </w:rPr>
                              </m:ctrlPr>
                            </m:sSubPr>
                            <m:e>
                              <m:r>
                                <m:rPr>
                                  <m:nor/>
                                </m:rPr>
                                <w:rPr>
                                  <w:i/>
                                  <w:iCs/>
                                </w:rPr>
                                <m:t>M</m:t>
                              </m:r>
                            </m:e>
                            <m:sub>
                              <m:r>
                                <m:rPr>
                                  <m:nor/>
                                </m:rPr>
                                <w:rPr>
                                  <w:i/>
                                  <w:iCs/>
                                </w:rPr>
                                <m:t>it</m:t>
                              </m:r>
                            </m:sub>
                          </m:sSub>
                          <m:r>
                            <w:rPr>
                              <w:rFonts w:ascii="Cambria Math" w:hAnsi="Cambria Math"/>
                            </w:rPr>
                            <m:t>-</m:t>
                          </m:r>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f>
                        <m:fPr>
                          <m:ctrlPr>
                            <w:rPr>
                              <w:rFonts w:ascii="Cambria Math" w:hAnsi="Cambria Math"/>
                              <w:i/>
                            </w:rPr>
                          </m:ctrlPr>
                        </m:fPr>
                        <m:num>
                          <m:sSub>
                            <m:sSubPr>
                              <m:ctrlPr>
                                <w:rPr>
                                  <w:rFonts w:ascii="Cambria Math" w:hAnsi="Cambria Math"/>
                                  <w:i/>
                                </w:rPr>
                              </m:ctrlPr>
                            </m:sSubPr>
                            <m:e>
                              <m:r>
                                <m:rPr>
                                  <m:nor/>
                                </m:rPr>
                                <w:rPr>
                                  <w:i/>
                                  <w:iCs/>
                                </w:rPr>
                                <m:t>E</m:t>
                              </m:r>
                            </m:e>
                            <m:sub>
                              <m:r>
                                <m:rPr>
                                  <m:nor/>
                                </m:rPr>
                                <w:rPr>
                                  <w:i/>
                                  <w:iCs/>
                                </w:rPr>
                                <m:t>t</m:t>
                              </m:r>
                              <m:r>
                                <w:rPr>
                                  <w:rFonts w:ascii="Cambria Math" w:hAnsi="Cambria Math"/>
                                </w:rPr>
                                <m:t>-</m:t>
                              </m:r>
                              <m:r>
                                <m:rPr>
                                  <m:nor/>
                                </m:rPr>
                                <w:rPr>
                                  <w:i/>
                                </w:rPr>
                                <m:t>1</m:t>
                              </m:r>
                            </m:sub>
                          </m:sSub>
                          <m:d>
                            <m:dPr>
                              <m:begChr m:val="["/>
                              <m:endChr m:val="]"/>
                              <m:ctrlPr>
                                <w:rPr>
                                  <w:rFonts w:ascii="Cambria Math" w:hAnsi="Cambria Math"/>
                                  <w:i/>
                                </w:rPr>
                              </m:ctrlPr>
                            </m:dPr>
                            <m:e>
                              <m:sSub>
                                <m:sSubPr>
                                  <m:ctrlPr>
                                    <w:rPr>
                                      <w:rFonts w:ascii="Cambria Math" w:hAnsi="Cambria Math"/>
                                      <w:i/>
                                    </w:rPr>
                                  </m:ctrlPr>
                                </m:sSubPr>
                                <m:e>
                                  <m:r>
                                    <m:rPr>
                                      <m:nor/>
                                    </m:rPr>
                                    <w:rPr>
                                      <w:i/>
                                      <w:iCs/>
                                    </w:rPr>
                                    <m:t>M</m:t>
                                  </m:r>
                                </m:e>
                                <m:sub>
                                  <m:r>
                                    <m:rPr>
                                      <m:nor/>
                                    </m:rPr>
                                    <w:rPr>
                                      <w:i/>
                                      <w:iCs/>
                                    </w:rPr>
                                    <m:t>it</m:t>
                                  </m:r>
                                </m:sub>
                              </m:sSub>
                            </m:e>
                          </m:d>
                          <m:r>
                            <m:rPr>
                              <m:nor/>
                            </m:rPr>
                            <w:rPr>
                              <w:i/>
                            </w:rPr>
                            <m:t>+Δ</m:t>
                          </m:r>
                          <m:sSubSup>
                            <m:sSubSupPr>
                              <m:ctrlPr>
                                <w:rPr>
                                  <w:rFonts w:ascii="Cambria Math" w:hAnsi="Cambria Math"/>
                                  <w:i/>
                                </w:rPr>
                              </m:ctrlPr>
                            </m:sSubSupPr>
                            <m:e>
                              <m:r>
                                <m:rPr>
                                  <m:nor/>
                                </m:rPr>
                                <w:rPr>
                                  <w:i/>
                                  <w:iCs/>
                                </w:rPr>
                                <m:t>M</m:t>
                              </m:r>
                            </m:e>
                            <m:sub>
                              <m:r>
                                <m:rPr>
                                  <m:nor/>
                                </m:rPr>
                                <w:rPr>
                                  <w:i/>
                                  <w:iCs/>
                                </w:rPr>
                                <m:t>it</m:t>
                              </m:r>
                            </m:sub>
                            <m:sup>
                              <m:r>
                                <m:rPr>
                                  <m:nor/>
                                </m:rPr>
                                <w:rPr>
                                  <w:i/>
                                </w:rPr>
                                <m:t>+</m:t>
                              </m:r>
                            </m:sup>
                          </m:sSubSup>
                          <m:r>
                            <m:rPr>
                              <m:nor/>
                            </m:rPr>
                            <w:rPr>
                              <w:i/>
                            </w:rPr>
                            <m:t>+Δ</m:t>
                          </m:r>
                          <m:sSubSup>
                            <m:sSubSupPr>
                              <m:ctrlPr>
                                <w:rPr>
                                  <w:rFonts w:ascii="Cambria Math" w:hAnsi="Cambria Math"/>
                                  <w:i/>
                                </w:rPr>
                              </m:ctrlPr>
                            </m:sSubSupPr>
                            <m:e>
                              <m:r>
                                <m:rPr>
                                  <m:nor/>
                                </m:rPr>
                                <w:rPr>
                                  <w:i/>
                                  <w:iCs/>
                                </w:rPr>
                                <m:t>M</m:t>
                              </m:r>
                            </m:e>
                            <m:sub>
                              <m:r>
                                <m:rPr>
                                  <m:nor/>
                                </m:rPr>
                                <w:rPr>
                                  <w:i/>
                                  <w:iCs/>
                                </w:rPr>
                                <m:t>it</m:t>
                              </m:r>
                            </m:sub>
                            <m:sup>
                              <m:r>
                                <w:rPr>
                                  <w:rFonts w:ascii="Cambria Math" w:hAnsi="Cambria Math"/>
                                </w:rPr>
                                <m:t>-</m:t>
                              </m:r>
                            </m:sup>
                          </m:sSubSup>
                          <m:r>
                            <w:rPr>
                              <w:rFonts w:ascii="Cambria Math" w:hAnsi="Cambria Math"/>
                            </w:rPr>
                            <m:t>-</m:t>
                          </m:r>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e>
                  </m:mr>
                  <m:mr>
                    <m:e>
                      <m:r>
                        <m:rPr>
                          <m:nor/>
                        </m:rPr>
                        <w:rPr>
                          <w:i/>
                        </w:rPr>
                        <m:t>=</m:t>
                      </m:r>
                      <m:f>
                        <m:fPr>
                          <m:ctrlPr>
                            <w:rPr>
                              <w:rFonts w:ascii="Cambria Math" w:hAnsi="Cambria Math"/>
                              <w:i/>
                            </w:rPr>
                          </m:ctrlPr>
                        </m:fPr>
                        <m:num>
                          <m:sSub>
                            <m:sSubPr>
                              <m:ctrlPr>
                                <w:rPr>
                                  <w:rFonts w:ascii="Cambria Math" w:hAnsi="Cambria Math"/>
                                  <w:i/>
                                </w:rPr>
                              </m:ctrlPr>
                            </m:sSubPr>
                            <m:e>
                              <m:r>
                                <m:rPr>
                                  <m:nor/>
                                </m:rPr>
                                <w:rPr>
                                  <w:i/>
                                  <w:iCs/>
                                </w:rPr>
                                <m:t>E</m:t>
                              </m:r>
                            </m:e>
                            <m:sub>
                              <m:r>
                                <m:rPr>
                                  <m:nor/>
                                </m:rPr>
                                <w:rPr>
                                  <w:i/>
                                  <w:iCs/>
                                </w:rPr>
                                <m:t>t</m:t>
                              </m:r>
                              <m:r>
                                <w:rPr>
                                  <w:rFonts w:ascii="Cambria Math" w:hAnsi="Cambria Math"/>
                                </w:rPr>
                                <m:t>-</m:t>
                              </m:r>
                              <m:r>
                                <m:rPr>
                                  <m:nor/>
                                </m:rPr>
                                <w:rPr>
                                  <w:i/>
                                </w:rPr>
                                <m:t>1</m:t>
                              </m:r>
                            </m:sub>
                          </m:sSub>
                          <m:d>
                            <m:dPr>
                              <m:begChr m:val="["/>
                              <m:endChr m:val="]"/>
                              <m:ctrlPr>
                                <w:rPr>
                                  <w:rFonts w:ascii="Cambria Math" w:hAnsi="Cambria Math"/>
                                  <w:i/>
                                </w:rPr>
                              </m:ctrlPr>
                            </m:dPr>
                            <m:e>
                              <m:sSub>
                                <m:sSubPr>
                                  <m:ctrlPr>
                                    <w:rPr>
                                      <w:rFonts w:ascii="Cambria Math" w:hAnsi="Cambria Math"/>
                                      <w:i/>
                                    </w:rPr>
                                  </m:ctrlPr>
                                </m:sSubPr>
                                <m:e>
                                  <m:r>
                                    <m:rPr>
                                      <m:nor/>
                                    </m:rPr>
                                    <w:rPr>
                                      <w:i/>
                                      <w:iCs/>
                                    </w:rPr>
                                    <m:t>M</m:t>
                                  </m:r>
                                </m:e>
                                <m:sub>
                                  <m:r>
                                    <m:rPr>
                                      <m:nor/>
                                    </m:rPr>
                                    <w:rPr>
                                      <w:i/>
                                      <w:iCs/>
                                    </w:rPr>
                                    <m:t>it</m:t>
                                  </m:r>
                                </m:sub>
                              </m:sSub>
                            </m:e>
                          </m:d>
                          <m:r>
                            <w:rPr>
                              <w:rFonts w:ascii="Cambria Math" w:hAnsi="Cambria Math"/>
                            </w:rPr>
                            <m:t>-</m:t>
                          </m:r>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f>
                        <m:fPr>
                          <m:ctrlPr>
                            <w:rPr>
                              <w:rFonts w:ascii="Cambria Math" w:hAnsi="Cambria Math"/>
                              <w:i/>
                            </w:rPr>
                          </m:ctrlPr>
                        </m:fPr>
                        <m:num>
                          <m:r>
                            <m:rPr>
                              <m:nor/>
                            </m:rPr>
                            <w:rPr>
                              <w:i/>
                            </w:rPr>
                            <m:t>Δ</m:t>
                          </m:r>
                          <m:sSubSup>
                            <m:sSubSupPr>
                              <m:ctrlPr>
                                <w:rPr>
                                  <w:rFonts w:ascii="Cambria Math" w:hAnsi="Cambria Math"/>
                                  <w:i/>
                                </w:rPr>
                              </m:ctrlPr>
                            </m:sSubSupPr>
                            <m:e>
                              <m:r>
                                <m:rPr>
                                  <m:nor/>
                                </m:rPr>
                                <w:rPr>
                                  <w:i/>
                                  <w:iCs/>
                                </w:rPr>
                                <m:t>M</m:t>
                              </m:r>
                            </m:e>
                            <m:sub>
                              <m:r>
                                <m:rPr>
                                  <m:nor/>
                                </m:rPr>
                                <w:rPr>
                                  <w:i/>
                                  <w:iCs/>
                                </w:rPr>
                                <m:t>it</m:t>
                              </m:r>
                            </m:sub>
                            <m:sup>
                              <m:r>
                                <m:rPr>
                                  <m:nor/>
                                </m:rPr>
                                <w:rPr>
                                  <w:i/>
                                </w:rPr>
                                <m:t>+</m:t>
                              </m:r>
                            </m:sup>
                          </m:sSubSup>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f>
                        <m:fPr>
                          <m:ctrlPr>
                            <w:rPr>
                              <w:rFonts w:ascii="Cambria Math" w:hAnsi="Cambria Math"/>
                              <w:i/>
                            </w:rPr>
                          </m:ctrlPr>
                        </m:fPr>
                        <m:num>
                          <m:r>
                            <m:rPr>
                              <m:nor/>
                            </m:rPr>
                            <w:rPr>
                              <w:i/>
                            </w:rPr>
                            <m:t>Δ</m:t>
                          </m:r>
                          <m:sSubSup>
                            <m:sSubSupPr>
                              <m:ctrlPr>
                                <w:rPr>
                                  <w:rFonts w:ascii="Cambria Math" w:hAnsi="Cambria Math"/>
                                  <w:i/>
                                </w:rPr>
                              </m:ctrlPr>
                            </m:sSubSupPr>
                            <m:e>
                              <m:r>
                                <m:rPr>
                                  <m:nor/>
                                </m:rPr>
                                <w:rPr>
                                  <w:i/>
                                  <w:iCs/>
                                </w:rPr>
                                <m:t>M</m:t>
                              </m:r>
                            </m:e>
                            <m:sub>
                              <m:r>
                                <m:rPr>
                                  <m:nor/>
                                </m:rPr>
                                <w:rPr>
                                  <w:i/>
                                  <w:iCs/>
                                </w:rPr>
                                <m:t>it</m:t>
                              </m:r>
                            </m:sub>
                            <m:sup>
                              <m:r>
                                <w:rPr>
                                  <w:rFonts w:ascii="Cambria Math" w:hAnsi="Cambria Math"/>
                                </w:rPr>
                                <m:t>-</m:t>
                              </m:r>
                            </m:sup>
                          </m:sSubSup>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sSub>
                        <m:sSubPr>
                          <m:ctrlPr>
                            <w:rPr>
                              <w:rFonts w:ascii="Cambria Math" w:hAnsi="Cambria Math"/>
                              <w:i/>
                            </w:rPr>
                          </m:ctrlPr>
                        </m:sSubPr>
                        <m:e>
                          <m:r>
                            <m:rPr>
                              <m:nor/>
                            </m:rPr>
                            <w:rPr>
                              <w:i/>
                              <w:iCs/>
                            </w:rPr>
                            <m:t>E</m:t>
                          </m:r>
                        </m:e>
                        <m:sub>
                          <m:r>
                            <m:rPr>
                              <m:nor/>
                            </m:rPr>
                            <w:rPr>
                              <w:i/>
                              <w:iCs/>
                            </w:rPr>
                            <m:t>t</m:t>
                          </m:r>
                          <m:r>
                            <w:rPr>
                              <w:rFonts w:ascii="Cambria Math" w:hAnsi="Cambria Math"/>
                            </w:rPr>
                            <m:t>-</m:t>
                          </m:r>
                          <m:r>
                            <m:rPr>
                              <m:nor/>
                            </m:rPr>
                            <w:rPr>
                              <w:i/>
                            </w:rPr>
                            <m:t>1</m:t>
                          </m:r>
                        </m:sub>
                      </m:sSub>
                      <m:d>
                        <m:dPr>
                          <m:begChr m:val="["/>
                          <m:endChr m:val="]"/>
                          <m:ctrlPr>
                            <w:rPr>
                              <w:rFonts w:ascii="Cambria Math" w:hAnsi="Cambria Math"/>
                              <w:i/>
                            </w:rPr>
                          </m:ctrlPr>
                        </m:dPr>
                        <m:e>
                          <m:sSub>
                            <m:sSubPr>
                              <m:ctrlPr>
                                <w:rPr>
                                  <w:rFonts w:ascii="Cambria Math" w:hAnsi="Cambria Math"/>
                                  <w:i/>
                                </w:rPr>
                              </m:ctrlPr>
                            </m:sSubPr>
                            <m:e>
                              <m:r>
                                <m:rPr>
                                  <m:nor/>
                                </m:rPr>
                                <w:rPr>
                                  <w:i/>
                                  <w:iCs/>
                                </w:rPr>
                                <m:t>R</m:t>
                              </m:r>
                            </m:e>
                            <m:sub>
                              <m:r>
                                <m:rPr>
                                  <m:nor/>
                                </m:rPr>
                                <w:rPr>
                                  <w:i/>
                                  <w:iCs/>
                                </w:rPr>
                                <m:t>it</m:t>
                              </m:r>
                            </m:sub>
                          </m:sSub>
                        </m:e>
                      </m:d>
                      <m:r>
                        <m:rPr>
                          <m:nor/>
                        </m:rPr>
                        <w:rPr>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r>
                        <m:rPr>
                          <m:nor/>
                        </m:rPr>
                        <w:rPr>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r>
                        <m:rPr>
                          <m:nor/>
                        </m:rPr>
                        <w:rPr>
                          <w:i/>
                        </w:rPr>
                        <m:t>=</m:t>
                      </m:r>
                      <m:sSub>
                        <m:sSubPr>
                          <m:ctrlPr>
                            <w:rPr>
                              <w:rFonts w:ascii="Cambria Math" w:hAnsi="Cambria Math"/>
                              <w:i/>
                            </w:rPr>
                          </m:ctrlPr>
                        </m:sSubPr>
                        <m:e>
                          <m:r>
                            <m:rPr>
                              <m:nor/>
                            </m:rPr>
                            <w:rPr>
                              <w:i/>
                              <w:iCs/>
                            </w:rPr>
                            <m:t>E</m:t>
                          </m:r>
                        </m:e>
                        <m:sub>
                          <m:r>
                            <m:rPr>
                              <m:nor/>
                            </m:rPr>
                            <w:rPr>
                              <w:i/>
                              <w:iCs/>
                            </w:rPr>
                            <m:t>t</m:t>
                          </m:r>
                          <m:r>
                            <w:rPr>
                              <w:rFonts w:ascii="Cambria Math" w:hAnsi="Cambria Math"/>
                            </w:rPr>
                            <m:t>-</m:t>
                          </m:r>
                          <m:r>
                            <m:rPr>
                              <m:nor/>
                            </m:rPr>
                            <w:rPr>
                              <w:i/>
                            </w:rPr>
                            <m:t>1</m:t>
                          </m:r>
                        </m:sub>
                      </m:sSub>
                      <m:d>
                        <m:dPr>
                          <m:begChr m:val="["/>
                          <m:endChr m:val="]"/>
                          <m:ctrlPr>
                            <w:rPr>
                              <w:rFonts w:ascii="Cambria Math" w:hAnsi="Cambria Math"/>
                              <w:i/>
                            </w:rPr>
                          </m:ctrlPr>
                        </m:dPr>
                        <m:e>
                          <m:sSub>
                            <m:sSubPr>
                              <m:ctrlPr>
                                <w:rPr>
                                  <w:rFonts w:ascii="Cambria Math" w:hAnsi="Cambria Math"/>
                                  <w:i/>
                                </w:rPr>
                              </m:ctrlPr>
                            </m:sSubPr>
                            <m:e>
                              <m:r>
                                <m:rPr>
                                  <m:nor/>
                                </m:rPr>
                                <w:rPr>
                                  <w:i/>
                                  <w:iCs/>
                                </w:rPr>
                                <m:t>R</m:t>
                              </m:r>
                            </m:e>
                            <m:sub>
                              <m:r>
                                <m:rPr>
                                  <m:nor/>
                                </m:rPr>
                                <w:rPr>
                                  <w:i/>
                                  <w:iCs/>
                                </w:rPr>
                                <m:t>it</m:t>
                              </m:r>
                            </m:sub>
                          </m:sSub>
                        </m:e>
                      </m:d>
                      <m:r>
                        <m:rPr>
                          <m:nor/>
                        </m:rPr>
                        <w:rPr>
                          <w:i/>
                        </w:rPr>
                        <m:t>+</m:t>
                      </m:r>
                      <m:sSub>
                        <m:sSubPr>
                          <m:ctrlPr>
                            <w:rPr>
                              <w:rFonts w:ascii="Cambria Math" w:hAnsi="Cambria Math"/>
                              <w:i/>
                              <w:iCs/>
                            </w:rPr>
                          </m:ctrlPr>
                        </m:sSubPr>
                        <m:e>
                          <m:r>
                            <m:rPr>
                              <m:nor/>
                            </m:rPr>
                            <w:rPr>
                              <w:i/>
                              <w:iCs/>
                            </w:rPr>
                            <m:t>UR</m:t>
                          </m:r>
                        </m:e>
                        <m:sub>
                          <m:r>
                            <m:rPr>
                              <m:nor/>
                            </m:rPr>
                            <w:rPr>
                              <w:i/>
                              <w:iCs/>
                            </w:rPr>
                            <m:t>it</m:t>
                          </m:r>
                        </m:sub>
                      </m:sSub>
                      <m:r>
                        <m:rPr>
                          <m:nor/>
                        </m:rPr>
                        <m:t>,</m:t>
                      </m:r>
                    </m:e>
                  </m:mr>
                </m:m>
              </m:oMath>
            </m:oMathPara>
          </w:p>
        </w:tc>
        <w:tc>
          <w:tcPr>
            <w:tcW w:w="567" w:type="dxa"/>
            <w:vAlign w:val="center"/>
          </w:tcPr>
          <w:p w:rsidR="00E64BC9" w:rsidRPr="007C77C5" w:rsidRDefault="00E64BC9" w:rsidP="00E64BC9">
            <w:pPr>
              <w:pStyle w:val="tar"/>
              <w:ind w:firstLine="0"/>
            </w:pPr>
            <w:r w:rsidRPr="00F14472">
              <w:t>(</w:t>
            </w:r>
            <w:fldSimple w:instr=" SEQ Equation \* ARABIC ">
              <w:r w:rsidR="007C0208">
                <w:rPr>
                  <w:noProof/>
                </w:rPr>
                <w:t>7</w:t>
              </w:r>
            </w:fldSimple>
            <w:r>
              <w:t>)</w:t>
            </w:r>
          </w:p>
        </w:tc>
      </w:tr>
    </w:tbl>
    <w:p w:rsidR="00E64BC9" w:rsidRPr="007C77C5" w:rsidRDefault="00E64BC9" w:rsidP="00E64BC9">
      <w:pPr>
        <w:pStyle w:val="Sombreadovistoso-nfasis31"/>
        <w:tabs>
          <w:tab w:val="left" w:pos="8504"/>
        </w:tabs>
        <w:spacing w:line="480" w:lineRule="auto"/>
        <w:ind w:left="0"/>
        <w:rPr>
          <w:lang w:val="en-US"/>
        </w:rPr>
      </w:pPr>
      <w:r>
        <w:rPr>
          <w:lang w:val="en-US"/>
        </w:rPr>
        <w:lastRenderedPageBreak/>
        <w:t>w</w:t>
      </w:r>
      <w:r w:rsidRPr="007C77C5">
        <w:rPr>
          <w:lang w:val="en-US"/>
        </w:rPr>
        <w:t xml:space="preserve">here </w:t>
      </w:r>
      <w:proofErr w:type="spellStart"/>
      <w:r w:rsidRPr="007C77C5">
        <w:rPr>
          <w:i/>
          <w:lang w:val="en-US"/>
        </w:rPr>
        <w:t>R</w:t>
      </w:r>
      <w:r w:rsidRPr="00A75D88">
        <w:rPr>
          <w:i/>
          <w:vertAlign w:val="subscript"/>
          <w:lang w:val="en-US"/>
        </w:rPr>
        <w:t>i</w:t>
      </w:r>
      <w:r w:rsidRPr="007C77C5">
        <w:rPr>
          <w:i/>
          <w:vertAlign w:val="subscript"/>
          <w:lang w:val="en-US"/>
        </w:rPr>
        <w:t>t</w:t>
      </w:r>
      <w:proofErr w:type="spellEnd"/>
      <w:r w:rsidRPr="007C77C5">
        <w:rPr>
          <w:i/>
          <w:vertAlign w:val="subscript"/>
          <w:lang w:val="en-US"/>
        </w:rPr>
        <w:t xml:space="preserve"> </w:t>
      </w:r>
      <w:r w:rsidRPr="007C77C5">
        <w:rPr>
          <w:lang w:val="en-US"/>
        </w:rPr>
        <w:t xml:space="preserve">is the market return of period </w:t>
      </w:r>
      <w:r w:rsidRPr="007C77C5">
        <w:rPr>
          <w:i/>
          <w:lang w:val="en-US"/>
        </w:rPr>
        <w:t>t</w:t>
      </w:r>
      <w:r w:rsidRPr="00BC7C4E">
        <w:rPr>
          <w:lang w:val="en-US"/>
        </w:rPr>
        <w:t>;</w:t>
      </w:r>
      <m:oMath>
        <m:r>
          <w:rPr>
            <w:rFonts w:ascii="Cambria Math" w:hAnsi="Cambria Math"/>
            <w:lang w:val="en-US"/>
          </w:rPr>
          <m:t xml:space="preserve"> </m:t>
        </m:r>
        <m:r>
          <m:rPr>
            <m:nor/>
          </m:rPr>
          <w:rPr>
            <w:i/>
            <w:iCs/>
            <w:lang w:val="en-US"/>
          </w:rPr>
          <m:t>U</m:t>
        </m:r>
        <m:sSubSup>
          <m:sSubSupPr>
            <m:ctrlPr>
              <w:rPr>
                <w:rFonts w:ascii="Cambria Math" w:hAnsi="Cambria Math"/>
                <w:i/>
              </w:rPr>
            </m:ctrlPr>
          </m:sSubSupPr>
          <m:e>
            <m:r>
              <m:rPr>
                <m:nor/>
              </m:rPr>
              <w:rPr>
                <w:i/>
                <w:iCs/>
                <w:lang w:val="en-US"/>
              </w:rPr>
              <m:t>R</m:t>
            </m:r>
          </m:e>
          <m:sub>
            <m:r>
              <m:rPr>
                <m:nor/>
              </m:rPr>
              <w:rPr>
                <w:i/>
                <w:iCs/>
                <w:lang w:val="en-US"/>
              </w:rPr>
              <m:t>it</m:t>
            </m:r>
          </m:sub>
          <m:sup>
            <m:r>
              <m:rPr>
                <m:nor/>
              </m:rPr>
              <w:rPr>
                <w:i/>
                <w:lang w:val="en-US"/>
              </w:rPr>
              <m:t>+</m:t>
            </m:r>
          </m:sup>
        </m:sSubSup>
        <m:r>
          <w:rPr>
            <w:rFonts w:ascii="Cambria Math" w:hAnsi="Cambria Math"/>
            <w:lang w:val="en-US"/>
          </w:rPr>
          <m:t xml:space="preserve"> </m:t>
        </m:r>
        <m:d>
          <m:dPr>
            <m:ctrlPr>
              <w:rPr>
                <w:rFonts w:ascii="Cambria Math" w:hAnsi="Cambria Math"/>
                <w:i/>
                <w:lang w:val="en-US"/>
              </w:rPr>
            </m:ctrlPr>
          </m:dPr>
          <m:e>
            <m:r>
              <m:rPr>
                <m:nor/>
              </m:rPr>
              <w:rPr>
                <w:i/>
                <w:iCs/>
                <w:lang w:val="en-US"/>
              </w:rPr>
              <m:t>U</m:t>
            </m:r>
            <m:sSubSup>
              <m:sSubSupPr>
                <m:ctrlPr>
                  <w:rPr>
                    <w:rFonts w:ascii="Cambria Math" w:hAnsi="Cambria Math"/>
                    <w:i/>
                  </w:rPr>
                </m:ctrlPr>
              </m:sSubSupPr>
              <m:e>
                <m:r>
                  <m:rPr>
                    <m:nor/>
                  </m:rPr>
                  <w:rPr>
                    <w:i/>
                    <w:iCs/>
                    <w:lang w:val="en-US"/>
                  </w:rPr>
                  <m:t>R</m:t>
                </m:r>
              </m:e>
              <m:sub>
                <m:r>
                  <m:rPr>
                    <m:nor/>
                  </m:rPr>
                  <w:rPr>
                    <w:i/>
                    <w:iCs/>
                    <w:lang w:val="en-US"/>
                  </w:rPr>
                  <m:t>it</m:t>
                </m:r>
              </m:sub>
              <m:sup>
                <m:r>
                  <w:rPr>
                    <w:rFonts w:ascii="Cambria Math" w:hAnsi="Cambria Math"/>
                    <w:lang w:val="en-US"/>
                  </w:rPr>
                  <m:t>-</m:t>
                </m:r>
              </m:sup>
            </m:sSubSup>
          </m:e>
        </m:d>
      </m:oMath>
      <w:r>
        <w:rPr>
          <w:position w:val="-16"/>
          <w:lang w:val="en-US"/>
        </w:rPr>
        <w:t xml:space="preserve"> </w:t>
      </w:r>
      <w:r w:rsidRPr="007C77C5">
        <w:rPr>
          <w:lang w:val="en-US"/>
        </w:rPr>
        <w:t>is the sum of all positive</w:t>
      </w:r>
      <w:r w:rsidR="00952C80">
        <w:rPr>
          <w:lang w:val="en-US"/>
        </w:rPr>
        <w:t xml:space="preserve"> (</w:t>
      </w:r>
      <w:r w:rsidRPr="007C77C5">
        <w:rPr>
          <w:lang w:val="en-US"/>
        </w:rPr>
        <w:t>negative</w:t>
      </w:r>
      <w:r w:rsidR="00952C80">
        <w:rPr>
          <w:lang w:val="en-US"/>
        </w:rPr>
        <w:t>)</w:t>
      </w:r>
      <w:r w:rsidRPr="007C77C5">
        <w:rPr>
          <w:lang w:val="en-US"/>
        </w:rPr>
        <w:t xml:space="preserve"> unexpected variations in the market value of equity occurring during period </w:t>
      </w:r>
      <w:r w:rsidRPr="007C77C5">
        <w:rPr>
          <w:i/>
          <w:lang w:val="en-US"/>
        </w:rPr>
        <w:t>t</w:t>
      </w:r>
      <w:r w:rsidRPr="007C77C5">
        <w:rPr>
          <w:lang w:val="en-US"/>
        </w:rPr>
        <w:t>, divided by the market value of equity at the beginning of the period</w:t>
      </w:r>
      <w:r>
        <w:rPr>
          <w:lang w:val="en-US"/>
        </w:rPr>
        <w:t>;</w:t>
      </w:r>
      <w:r w:rsidRPr="007C77C5">
        <w:rPr>
          <w:lang w:val="en-US"/>
        </w:rPr>
        <w:t xml:space="preserve"> and </w:t>
      </w:r>
      <m:oMath>
        <m:sSub>
          <m:sSubPr>
            <m:ctrlPr>
              <w:rPr>
                <w:rFonts w:ascii="Cambria Math" w:hAnsi="Cambria Math"/>
                <w:i/>
                <w:iCs/>
                <w:lang w:val="en-US"/>
              </w:rPr>
            </m:ctrlPr>
          </m:sSubPr>
          <m:e>
            <m:r>
              <m:rPr>
                <m:nor/>
              </m:rPr>
              <w:rPr>
                <w:i/>
                <w:iCs/>
                <w:lang w:val="en-US"/>
              </w:rPr>
              <m:t>UR</m:t>
            </m:r>
          </m:e>
          <m:sub>
            <m:r>
              <m:rPr>
                <m:nor/>
              </m:rPr>
              <w:rPr>
                <w:i/>
                <w:iCs/>
                <w:lang w:val="en-US"/>
              </w:rPr>
              <m:t>it</m:t>
            </m:r>
          </m:sub>
        </m:sSub>
        <m:r>
          <w:rPr>
            <w:rFonts w:ascii="Cambria Math" w:hAnsi="Cambria Math"/>
            <w:lang w:val="en-US"/>
          </w:rPr>
          <m:t xml:space="preserve"> </m:t>
        </m:r>
      </m:oMath>
      <w:r w:rsidRPr="007C77C5">
        <w:rPr>
          <w:lang w:val="en-US"/>
        </w:rPr>
        <w:t>is the sum of all those unexpected variations</w:t>
      </w:r>
      <w:r>
        <w:rPr>
          <w:lang w:val="en-US"/>
        </w:rPr>
        <w:t>, whether</w:t>
      </w:r>
      <w:r w:rsidRPr="007C77C5">
        <w:rPr>
          <w:lang w:val="en-US"/>
        </w:rPr>
        <w:t xml:space="preserve"> positive </w:t>
      </w:r>
      <w:r>
        <w:rPr>
          <w:lang w:val="en-US"/>
        </w:rPr>
        <w:t>or</w:t>
      </w:r>
      <w:r w:rsidRPr="007C77C5">
        <w:rPr>
          <w:lang w:val="en-US"/>
        </w:rPr>
        <w:t xml:space="preserve"> negative. </w:t>
      </w:r>
    </w:p>
    <w:p w:rsidR="00E64BC9" w:rsidRPr="007C77C5" w:rsidRDefault="00E64BC9" w:rsidP="00E64BC9">
      <w:pPr>
        <w:pStyle w:val="Sombreadovistoso-nfasis31"/>
        <w:tabs>
          <w:tab w:val="left" w:pos="8504"/>
        </w:tabs>
        <w:spacing w:line="480" w:lineRule="auto"/>
        <w:ind w:hanging="720"/>
        <w:rPr>
          <w:b/>
          <w:lang w:val="en-US"/>
        </w:rPr>
      </w:pPr>
      <w:r w:rsidRPr="007C77C5">
        <w:rPr>
          <w:b/>
          <w:lang w:val="en-US"/>
        </w:rPr>
        <w:t>The influence of good news and bad news on accounting net income</w:t>
      </w:r>
    </w:p>
    <w:p w:rsidR="00E64BC9" w:rsidRDefault="00E64BC9" w:rsidP="003F1F45">
      <w:pPr>
        <w:pStyle w:val="tar"/>
        <w:ind w:firstLine="0"/>
      </w:pPr>
      <w:r>
        <w:t>According to BKN, we differentiate accounting net income into two parts</w:t>
      </w:r>
      <w:r w:rsidR="00C80E42">
        <w:t>:</w:t>
      </w:r>
      <w:r w:rsidR="0011354A">
        <w:t xml:space="preserve"> </w:t>
      </w:r>
      <w:r>
        <w:t>the expected accounting net income and the unexpected part of net income:</w:t>
      </w:r>
    </w:p>
    <w:tbl>
      <w:tblPr>
        <w:tblW w:w="8222" w:type="dxa"/>
        <w:tblInd w:w="817" w:type="dxa"/>
        <w:tblLayout w:type="fixed"/>
        <w:tblLook w:val="04A0" w:firstRow="1" w:lastRow="0" w:firstColumn="1" w:lastColumn="0" w:noHBand="0" w:noVBand="1"/>
      </w:tblPr>
      <w:tblGrid>
        <w:gridCol w:w="7655"/>
        <w:gridCol w:w="567"/>
      </w:tblGrid>
      <w:tr w:rsidR="00E64BC9" w:rsidRPr="007C77C5" w:rsidTr="00BC7C4E">
        <w:trPr>
          <w:trHeight w:val="1125"/>
        </w:trPr>
        <w:tc>
          <w:tcPr>
            <w:tcW w:w="7655" w:type="dxa"/>
            <w:vAlign w:val="center"/>
          </w:tcPr>
          <w:p w:rsidR="00E64BC9" w:rsidRPr="00BC7C4E" w:rsidRDefault="006112E4" w:rsidP="0088690D">
            <w:pPr>
              <w:pStyle w:val="tar"/>
              <w:ind w:firstLine="709"/>
              <w:rPr>
                <w:i/>
              </w:rPr>
            </w:pPr>
            <m:oMathPara>
              <m:oMath>
                <m:sSub>
                  <m:sSubPr>
                    <m:ctrlPr>
                      <w:rPr>
                        <w:rFonts w:ascii="Cambria Math" w:hAnsi="Cambria Math"/>
                        <w:i/>
                      </w:rPr>
                    </m:ctrlPr>
                  </m:sSubPr>
                  <m:e>
                    <m:r>
                      <m:rPr>
                        <m:nor/>
                      </m:rPr>
                      <w:rPr>
                        <w:i/>
                        <w:iCs/>
                      </w:rPr>
                      <m:t>X</m:t>
                    </m:r>
                  </m:e>
                  <m:sub>
                    <m:r>
                      <m:rPr>
                        <m:nor/>
                      </m:rPr>
                      <w:rPr>
                        <w:i/>
                        <w:iCs/>
                      </w:rPr>
                      <m:t>it</m:t>
                    </m:r>
                  </m:sub>
                </m:sSub>
                <m:r>
                  <m:rPr>
                    <m:nor/>
                  </m:rPr>
                  <w:rPr>
                    <w:i/>
                  </w:rPr>
                  <m:t>=</m:t>
                </m:r>
                <m:sSub>
                  <m:sSubPr>
                    <m:ctrlPr>
                      <w:rPr>
                        <w:rFonts w:ascii="Cambria Math" w:hAnsi="Cambria Math"/>
                        <w:i/>
                      </w:rPr>
                    </m:ctrlPr>
                  </m:sSubPr>
                  <m:e>
                    <m:r>
                      <m:rPr>
                        <m:nor/>
                      </m:rPr>
                      <w:rPr>
                        <w:i/>
                        <w:iCs/>
                      </w:rPr>
                      <m:t>E</m:t>
                    </m:r>
                  </m:e>
                  <m:sub>
                    <m:r>
                      <m:rPr>
                        <m:nor/>
                      </m:rPr>
                      <w:rPr>
                        <w:i/>
                        <w:iCs/>
                      </w:rPr>
                      <m:t>t</m:t>
                    </m:r>
                    <m:r>
                      <w:rPr>
                        <w:rFonts w:ascii="Cambria Math" w:hAnsi="Cambria Math"/>
                      </w:rPr>
                      <m:t>-</m:t>
                    </m:r>
                    <m:r>
                      <m:rPr>
                        <m:nor/>
                      </m:rPr>
                      <w:rPr>
                        <w:i/>
                      </w:rPr>
                      <m:t>1</m:t>
                    </m:r>
                  </m:sub>
                </m:sSub>
                <m:d>
                  <m:dPr>
                    <m:begChr m:val="["/>
                    <m:endChr m:val="]"/>
                    <m:ctrlPr>
                      <w:rPr>
                        <w:rFonts w:ascii="Cambria Math" w:hAnsi="Cambria Math"/>
                        <w:i/>
                      </w:rPr>
                    </m:ctrlPr>
                  </m:dPr>
                  <m:e>
                    <m:sSub>
                      <m:sSubPr>
                        <m:ctrlPr>
                          <w:rPr>
                            <w:rFonts w:ascii="Cambria Math" w:hAnsi="Cambria Math"/>
                            <w:i/>
                          </w:rPr>
                        </m:ctrlPr>
                      </m:sSubPr>
                      <m:e>
                        <m:r>
                          <m:rPr>
                            <m:nor/>
                          </m:rPr>
                          <w:rPr>
                            <w:i/>
                            <w:iCs/>
                          </w:rPr>
                          <m:t>X</m:t>
                        </m:r>
                      </m:e>
                      <m:sub>
                        <m:r>
                          <m:rPr>
                            <m:nor/>
                          </m:rPr>
                          <w:rPr>
                            <w:i/>
                            <w:iCs/>
                          </w:rPr>
                          <m:t>it</m:t>
                        </m:r>
                      </m:sub>
                    </m:sSub>
                  </m:e>
                </m:d>
                <m:r>
                  <m:rPr>
                    <m:nor/>
                  </m:rPr>
                  <w:rPr>
                    <w:i/>
                  </w:rPr>
                  <m:t>+</m:t>
                </m:r>
                <m:r>
                  <m:rPr>
                    <m:nor/>
                  </m:rPr>
                  <w:rPr>
                    <w:i/>
                    <w:iCs/>
                  </w:rPr>
                  <m:t>U</m:t>
                </m:r>
                <m:sSub>
                  <m:sSubPr>
                    <m:ctrlPr>
                      <w:rPr>
                        <w:rFonts w:ascii="Cambria Math" w:hAnsi="Cambria Math"/>
                        <w:i/>
                      </w:rPr>
                    </m:ctrlPr>
                  </m:sSubPr>
                  <m:e>
                    <m:r>
                      <m:rPr>
                        <m:nor/>
                      </m:rPr>
                      <w:rPr>
                        <w:i/>
                        <w:iCs/>
                      </w:rPr>
                      <m:t>X</m:t>
                    </m:r>
                  </m:e>
                  <m:sub>
                    <m:r>
                      <m:rPr>
                        <m:nor/>
                      </m:rPr>
                      <w:rPr>
                        <w:i/>
                        <w:iCs/>
                      </w:rPr>
                      <m:t>it</m:t>
                    </m:r>
                  </m:sub>
                </m:sSub>
                <m:r>
                  <m:rPr>
                    <m:nor/>
                  </m:rPr>
                  <w:rPr>
                    <w:i/>
                  </w:rPr>
                  <m:t>.</m:t>
                </m:r>
              </m:oMath>
            </m:oMathPara>
          </w:p>
        </w:tc>
        <w:tc>
          <w:tcPr>
            <w:tcW w:w="567" w:type="dxa"/>
            <w:vAlign w:val="center"/>
          </w:tcPr>
          <w:p w:rsidR="00E64BC9" w:rsidRPr="007C77C5" w:rsidRDefault="00E64BC9">
            <w:pPr>
              <w:pStyle w:val="tar"/>
              <w:ind w:firstLine="0"/>
            </w:pPr>
            <w:r w:rsidRPr="00BC7C4E">
              <w:t>(</w:t>
            </w:r>
            <w:r w:rsidR="00505CCC">
              <w:fldChar w:fldCharType="begin"/>
            </w:r>
            <w:r w:rsidR="00505CCC" w:rsidRPr="00BC7C4E">
              <w:instrText xml:space="preserve"> SEQ Equa</w:instrText>
            </w:r>
            <w:r w:rsidR="00505CCC">
              <w:instrText xml:space="preserve">tion \* ARABIC </w:instrText>
            </w:r>
            <w:r w:rsidR="00505CCC">
              <w:fldChar w:fldCharType="separate"/>
            </w:r>
            <w:r w:rsidR="007C0208">
              <w:rPr>
                <w:noProof/>
              </w:rPr>
              <w:t>8</w:t>
            </w:r>
            <w:r w:rsidR="00505CCC">
              <w:fldChar w:fldCharType="end"/>
            </w:r>
            <w:r>
              <w:t>)</w:t>
            </w:r>
          </w:p>
        </w:tc>
      </w:tr>
    </w:tbl>
    <w:p w:rsidR="00E64BC9" w:rsidRPr="007C77C5" w:rsidRDefault="00E64BC9">
      <w:pPr>
        <w:pStyle w:val="tar"/>
        <w:ind w:firstLine="709"/>
      </w:pPr>
      <w:r>
        <w:t xml:space="preserve">Given that both </w:t>
      </w:r>
      <m:oMath>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oMath>
      <w:r>
        <w:t xml:space="preserve"> and </w:t>
      </w:r>
      <m:oMath>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oMath>
      <w:r>
        <w:t xml:space="preserve"> are unexpected, their effect </w:t>
      </w:r>
      <w:r w:rsidR="00EF1F9A">
        <w:t>o</w:t>
      </w:r>
      <w:r>
        <w:t xml:space="preserve">n accounting earnings will occur through </w:t>
      </w:r>
      <w:proofErr w:type="spellStart"/>
      <w:r>
        <w:rPr>
          <w:i/>
        </w:rPr>
        <w:t>UX</w:t>
      </w:r>
      <w:r w:rsidRPr="00A75D88">
        <w:rPr>
          <w:i/>
          <w:vertAlign w:val="subscript"/>
        </w:rPr>
        <w:t>i</w:t>
      </w:r>
      <w:r>
        <w:rPr>
          <w:i/>
          <w:vertAlign w:val="subscript"/>
        </w:rPr>
        <w:t>t</w:t>
      </w:r>
      <w:proofErr w:type="spellEnd"/>
      <w:r>
        <w:t>. I</w:t>
      </w:r>
      <w:r w:rsidRPr="007C77C5">
        <w:t>n this model</w:t>
      </w:r>
      <w:r>
        <w:t>, however,</w:t>
      </w:r>
      <w:r w:rsidRPr="007C77C5">
        <w:t xml:space="preserve"> we assume that accounting net income does not reflect the unexpected economic gains and losses in as timely a fashion as the market value does. This assumption is based on the fact that accounting gains or losses are not recorded unless they meet the accounting recognition criteria based on requirements of verifiability, objectivity, and conservatism. </w:t>
      </w:r>
    </w:p>
    <w:p w:rsidR="00E64BC9" w:rsidRPr="007C77C5" w:rsidRDefault="0055691B" w:rsidP="00E64BC9">
      <w:pPr>
        <w:pStyle w:val="tar"/>
      </w:pPr>
      <w:r>
        <w:t>U</w:t>
      </w:r>
      <w:r w:rsidR="00E64BC9" w:rsidRPr="007C77C5">
        <w:t>nder accounting conservatism, losses are recorded in a more timely fashion than gains are (</w:t>
      </w:r>
      <w:proofErr w:type="spellStart"/>
      <w:r w:rsidR="00E64BC9" w:rsidRPr="007C77C5">
        <w:t>Basu</w:t>
      </w:r>
      <w:proofErr w:type="spellEnd"/>
      <w:r w:rsidR="00E64BC9" w:rsidRPr="007C77C5">
        <w:t xml:space="preserve">, 1997). We incorporate this possibility by differentiating between the recognition of economic gains and losses. We </w:t>
      </w:r>
      <w:r w:rsidR="00774D14">
        <w:t xml:space="preserve">therefore </w:t>
      </w:r>
      <w:r w:rsidR="00E64BC9" w:rsidRPr="007C77C5">
        <w:t xml:space="preserve">express </w:t>
      </w:r>
      <w:r w:rsidR="00E64BC9">
        <w:t xml:space="preserve">unexpected </w:t>
      </w:r>
      <w:r w:rsidR="00E64BC9" w:rsidRPr="007C77C5">
        <w:t>accounting net income as</w:t>
      </w:r>
    </w:p>
    <w:tbl>
      <w:tblPr>
        <w:tblW w:w="8222" w:type="dxa"/>
        <w:tblInd w:w="817" w:type="dxa"/>
        <w:tblLayout w:type="fixed"/>
        <w:tblLook w:val="04A0" w:firstRow="1" w:lastRow="0" w:firstColumn="1" w:lastColumn="0" w:noHBand="0" w:noVBand="1"/>
      </w:tblPr>
      <w:tblGrid>
        <w:gridCol w:w="7513"/>
        <w:gridCol w:w="709"/>
      </w:tblGrid>
      <w:tr w:rsidR="00E64BC9" w:rsidRPr="006A40E3" w:rsidTr="00BC7C4E">
        <w:trPr>
          <w:trHeight w:val="1125"/>
        </w:trPr>
        <w:tc>
          <w:tcPr>
            <w:tcW w:w="7513" w:type="dxa"/>
            <w:vAlign w:val="center"/>
          </w:tcPr>
          <w:p w:rsidR="00E64BC9" w:rsidRPr="006A40E3" w:rsidRDefault="006A40E3" w:rsidP="0088690D">
            <w:pPr>
              <w:pStyle w:val="tar"/>
              <w:ind w:firstLine="0"/>
            </w:pPr>
            <m:oMathPara>
              <m:oMath>
                <m:r>
                  <m:rPr>
                    <m:nor/>
                  </m:rPr>
                  <w:rPr>
                    <w:rFonts w:ascii="Cambria Math"/>
                    <w:iCs/>
                  </w:rPr>
                  <m:t xml:space="preserve"> </m:t>
                </m:r>
                <m:r>
                  <m:rPr>
                    <m:nor/>
                  </m:rPr>
                  <w:rPr>
                    <w:i/>
                    <w:iCs/>
                  </w:rPr>
                  <m:t>U</m:t>
                </m:r>
                <m:sSub>
                  <m:sSubPr>
                    <m:ctrlPr>
                      <w:rPr>
                        <w:rFonts w:ascii="Cambria Math" w:hAnsi="Cambria Math"/>
                        <w:i/>
                      </w:rPr>
                    </m:ctrlPr>
                  </m:sSubPr>
                  <m:e>
                    <m:r>
                      <m:rPr>
                        <m:nor/>
                      </m:rPr>
                      <w:rPr>
                        <w:i/>
                        <w:iCs/>
                      </w:rPr>
                      <m:t>X</m:t>
                    </m:r>
                  </m:e>
                  <m:sub>
                    <m:r>
                      <m:rPr>
                        <m:nor/>
                      </m:rPr>
                      <w:rPr>
                        <w:i/>
                        <w:iCs/>
                      </w:rPr>
                      <m:t>it</m:t>
                    </m:r>
                  </m:sub>
                </m:sSub>
                <m:r>
                  <m:rPr>
                    <m:nor/>
                  </m:rPr>
                  <m:t>=</m:t>
                </m:r>
                <m:nary>
                  <m:naryPr>
                    <m:chr m:val="∑"/>
                    <m:limLoc m:val="undOvr"/>
                    <m:ctrlPr>
                      <w:rPr>
                        <w:rFonts w:ascii="Cambria Math" w:hAnsi="Cambria Math"/>
                      </w:rPr>
                    </m:ctrlPr>
                  </m:naryPr>
                  <m:sub>
                    <m:r>
                      <m:rPr>
                        <m:nor/>
                      </m:rPr>
                      <w:rPr>
                        <w:i/>
                        <w:iCs/>
                      </w:rPr>
                      <m:t>j</m:t>
                    </m:r>
                    <m:r>
                      <m:rPr>
                        <m:nor/>
                      </m:rPr>
                      <m:t>=1</m:t>
                    </m:r>
                  </m:sub>
                  <m:sup>
                    <m:sSub>
                      <m:sSubPr>
                        <m:ctrlPr>
                          <w:rPr>
                            <w:rFonts w:ascii="Cambria Math" w:hAnsi="Cambria Math"/>
                            <w:i/>
                          </w:rPr>
                        </m:ctrlPr>
                      </m:sSubPr>
                      <m:e>
                        <m:r>
                          <m:rPr>
                            <m:nor/>
                          </m:rPr>
                          <w:rPr>
                            <w:i/>
                            <w:iCs/>
                          </w:rPr>
                          <m:t>n</m:t>
                        </m:r>
                      </m:e>
                      <m:sub>
                        <m:r>
                          <m:rPr>
                            <m:nor/>
                          </m:rPr>
                          <w:rPr>
                            <w:i/>
                            <w:iCs/>
                          </w:rPr>
                          <m:t>it</m:t>
                        </m:r>
                      </m:sub>
                    </m:sSub>
                  </m:sup>
                  <m:e>
                    <m:sSubSup>
                      <m:sSubSupPr>
                        <m:ctrlPr>
                          <w:rPr>
                            <w:rFonts w:ascii="Cambria Math" w:hAnsi="Cambria Math"/>
                            <w:i/>
                          </w:rPr>
                        </m:ctrlPr>
                      </m:sSubSupPr>
                      <m:e>
                        <m:r>
                          <m:rPr>
                            <m:nor/>
                          </m:rPr>
                          <w:rPr>
                            <w:i/>
                            <w:iCs/>
                          </w:rPr>
                          <m:t>β</m:t>
                        </m:r>
                      </m:e>
                      <m:sub>
                        <m:r>
                          <m:rPr>
                            <m:nor/>
                          </m:rPr>
                          <w:rPr>
                            <w:i/>
                            <w:iCs/>
                          </w:rPr>
                          <m:t>j</m:t>
                        </m:r>
                        <m:r>
                          <m:rPr>
                            <m:nor/>
                          </m:rPr>
                          <w:rPr>
                            <w:i/>
                          </w:rPr>
                          <m:t>,</m:t>
                        </m:r>
                        <m:r>
                          <m:rPr>
                            <m:nor/>
                          </m:rPr>
                          <w:rPr>
                            <w:i/>
                            <w:iCs/>
                          </w:rPr>
                          <m:t>it</m:t>
                        </m:r>
                      </m:sub>
                      <m:sup>
                        <m:r>
                          <m:rPr>
                            <m:nor/>
                          </m:rPr>
                          <w:rPr>
                            <w:i/>
                          </w:rPr>
                          <m:t>+</m:t>
                        </m:r>
                      </m:sup>
                    </m:sSubSup>
                    <m:r>
                      <m:rPr>
                        <m:nor/>
                      </m:rPr>
                      <w:rPr>
                        <w:rFonts w:ascii="Cambria Math" w:hAnsi="Cambria Math" w:cs="Cambria Math"/>
                        <w:i/>
                      </w:rPr>
                      <m:t>⋅</m:t>
                    </m:r>
                    <m:r>
                      <m:rPr>
                        <m:nor/>
                      </m:rPr>
                      <w:rPr>
                        <w:i/>
                      </w:rPr>
                      <m:t>Δ</m:t>
                    </m:r>
                    <m:sSubSup>
                      <m:sSubSupPr>
                        <m:ctrlPr>
                          <w:rPr>
                            <w:rFonts w:ascii="Cambria Math" w:hAnsi="Cambria Math"/>
                            <w:i/>
                          </w:rPr>
                        </m:ctrlPr>
                      </m:sSubSupPr>
                      <m:e>
                        <m:r>
                          <m:rPr>
                            <m:nor/>
                          </m:rPr>
                          <w:rPr>
                            <w:i/>
                            <w:iCs/>
                          </w:rPr>
                          <m:t>m</m:t>
                        </m:r>
                      </m:e>
                      <m:sub>
                        <m:r>
                          <m:rPr>
                            <m:nor/>
                          </m:rPr>
                          <w:rPr>
                            <w:i/>
                            <w:iCs/>
                          </w:rPr>
                          <m:t>j</m:t>
                        </m:r>
                        <m:r>
                          <m:rPr>
                            <m:nor/>
                          </m:rPr>
                          <w:rPr>
                            <w:i/>
                          </w:rPr>
                          <m:t>,</m:t>
                        </m:r>
                        <m:r>
                          <m:rPr>
                            <m:nor/>
                          </m:rPr>
                          <w:rPr>
                            <w:i/>
                            <w:iCs/>
                          </w:rPr>
                          <m:t>it</m:t>
                        </m:r>
                      </m:sub>
                      <m:sup>
                        <m:r>
                          <m:rPr>
                            <m:nor/>
                          </m:rPr>
                          <w:rPr>
                            <w:i/>
                          </w:rPr>
                          <m:t>+</m:t>
                        </m:r>
                      </m:sup>
                    </m:sSubSup>
                  </m:e>
                </m:nary>
                <m:r>
                  <m:rPr>
                    <m:nor/>
                  </m:rPr>
                  <m:t>+</m:t>
                </m:r>
                <m:nary>
                  <m:naryPr>
                    <m:chr m:val="∑"/>
                    <m:limLoc m:val="undOvr"/>
                    <m:ctrlPr>
                      <w:rPr>
                        <w:rFonts w:ascii="Cambria Math" w:hAnsi="Cambria Math"/>
                      </w:rPr>
                    </m:ctrlPr>
                  </m:naryPr>
                  <m:sub>
                    <m:r>
                      <m:rPr>
                        <m:nor/>
                      </m:rPr>
                      <w:rPr>
                        <w:i/>
                        <w:iCs/>
                      </w:rPr>
                      <m:t>j</m:t>
                    </m:r>
                    <m:r>
                      <m:rPr>
                        <m:nor/>
                      </m:rPr>
                      <w:rPr>
                        <w:i/>
                      </w:rPr>
                      <m:t>=1</m:t>
                    </m:r>
                  </m:sub>
                  <m:sup>
                    <m:sSub>
                      <m:sSubPr>
                        <m:ctrlPr>
                          <w:rPr>
                            <w:rFonts w:ascii="Cambria Math" w:hAnsi="Cambria Math"/>
                            <w:i/>
                          </w:rPr>
                        </m:ctrlPr>
                      </m:sSubPr>
                      <m:e>
                        <m:r>
                          <m:rPr>
                            <m:nor/>
                          </m:rPr>
                          <w:rPr>
                            <w:i/>
                            <w:iCs/>
                          </w:rPr>
                          <m:t>n</m:t>
                        </m:r>
                      </m:e>
                      <m:sub>
                        <m:r>
                          <m:rPr>
                            <m:nor/>
                          </m:rPr>
                          <w:rPr>
                            <w:i/>
                            <w:iCs/>
                          </w:rPr>
                          <m:t>it</m:t>
                        </m:r>
                      </m:sub>
                    </m:sSub>
                  </m:sup>
                  <m:e>
                    <m:sSubSup>
                      <m:sSubSupPr>
                        <m:ctrlPr>
                          <w:rPr>
                            <w:rFonts w:ascii="Cambria Math" w:hAnsi="Cambria Math"/>
                            <w:i/>
                          </w:rPr>
                        </m:ctrlPr>
                      </m:sSubSupPr>
                      <m:e>
                        <m:r>
                          <m:rPr>
                            <m:nor/>
                          </m:rPr>
                          <w:rPr>
                            <w:i/>
                            <w:iCs/>
                          </w:rPr>
                          <m:t>β</m:t>
                        </m:r>
                      </m:e>
                      <m:sub>
                        <m:r>
                          <m:rPr>
                            <m:nor/>
                          </m:rPr>
                          <w:rPr>
                            <w:i/>
                            <w:iCs/>
                          </w:rPr>
                          <m:t>j</m:t>
                        </m:r>
                        <m:r>
                          <m:rPr>
                            <m:nor/>
                          </m:rPr>
                          <w:rPr>
                            <w:i/>
                          </w:rPr>
                          <m:t>,</m:t>
                        </m:r>
                        <m:r>
                          <m:rPr>
                            <m:nor/>
                          </m:rPr>
                          <w:rPr>
                            <w:i/>
                            <w:iCs/>
                          </w:rPr>
                          <m:t>it</m:t>
                        </m:r>
                      </m:sub>
                      <m:sup>
                        <m:r>
                          <w:rPr>
                            <w:rFonts w:ascii="Cambria Math" w:hAnsi="Cambria Math"/>
                          </w:rPr>
                          <m:t>-</m:t>
                        </m:r>
                      </m:sup>
                    </m:sSubSup>
                    <m:r>
                      <m:rPr>
                        <m:nor/>
                      </m:rPr>
                      <w:rPr>
                        <w:rFonts w:ascii="Cambria Math" w:hAnsi="Cambria Math" w:cs="Cambria Math"/>
                        <w:i/>
                      </w:rPr>
                      <m:t>⋅</m:t>
                    </m:r>
                    <m:r>
                      <m:rPr>
                        <m:nor/>
                      </m:rPr>
                      <w:rPr>
                        <w:i/>
                      </w:rPr>
                      <m:t>Δ</m:t>
                    </m:r>
                    <m:sSubSup>
                      <m:sSubSupPr>
                        <m:ctrlPr>
                          <w:rPr>
                            <w:rFonts w:ascii="Cambria Math" w:hAnsi="Cambria Math"/>
                            <w:i/>
                          </w:rPr>
                        </m:ctrlPr>
                      </m:sSubSupPr>
                      <m:e>
                        <m:r>
                          <m:rPr>
                            <m:nor/>
                          </m:rPr>
                          <w:rPr>
                            <w:i/>
                            <w:iCs/>
                          </w:rPr>
                          <m:t>m</m:t>
                        </m:r>
                      </m:e>
                      <m:sub>
                        <m:r>
                          <m:rPr>
                            <m:nor/>
                          </m:rPr>
                          <w:rPr>
                            <w:i/>
                            <w:iCs/>
                          </w:rPr>
                          <m:t>j</m:t>
                        </m:r>
                        <m:r>
                          <m:rPr>
                            <m:nor/>
                          </m:rPr>
                          <w:rPr>
                            <w:i/>
                          </w:rPr>
                          <m:t>,</m:t>
                        </m:r>
                        <m:r>
                          <m:rPr>
                            <m:nor/>
                          </m:rPr>
                          <w:rPr>
                            <w:i/>
                            <w:iCs/>
                          </w:rPr>
                          <m:t>it</m:t>
                        </m:r>
                      </m:sub>
                      <m:sup>
                        <m:r>
                          <w:rPr>
                            <w:rFonts w:ascii="Cambria Math" w:hAnsi="Cambria Math"/>
                          </w:rPr>
                          <m:t>-</m:t>
                        </m:r>
                      </m:sup>
                    </m:sSubSup>
                  </m:e>
                </m:nary>
                <m:r>
                  <m:rPr>
                    <m:nor/>
                  </m:rPr>
                  <m:t>,</m:t>
                </m:r>
              </m:oMath>
            </m:oMathPara>
          </w:p>
        </w:tc>
        <w:tc>
          <w:tcPr>
            <w:tcW w:w="709" w:type="dxa"/>
            <w:vAlign w:val="center"/>
          </w:tcPr>
          <w:p w:rsidR="00E64BC9" w:rsidRPr="006A40E3" w:rsidRDefault="00E64BC9" w:rsidP="00E64BC9">
            <w:pPr>
              <w:rPr>
                <w:lang w:val="en-US"/>
              </w:rPr>
            </w:pPr>
            <w:r w:rsidRPr="006A40E3">
              <w:rPr>
                <w:lang w:val="en-US"/>
              </w:rPr>
              <w:t>(</w:t>
            </w:r>
            <w:r w:rsidR="00A95474">
              <w:fldChar w:fldCharType="begin"/>
            </w:r>
            <w:r w:rsidR="00A95474" w:rsidRPr="006A40E3">
              <w:rPr>
                <w:lang w:val="en-US"/>
              </w:rPr>
              <w:instrText xml:space="preserve"> SEQ Equation \* ARABIC </w:instrText>
            </w:r>
            <w:r w:rsidR="00A95474">
              <w:fldChar w:fldCharType="separate"/>
            </w:r>
            <w:r w:rsidR="007C0208" w:rsidRPr="006A40E3">
              <w:rPr>
                <w:noProof/>
                <w:lang w:val="en-US"/>
              </w:rPr>
              <w:t>9</w:t>
            </w:r>
            <w:r w:rsidR="00A95474">
              <w:fldChar w:fldCharType="end"/>
            </w:r>
            <w:r w:rsidRPr="006A40E3">
              <w:rPr>
                <w:lang w:val="en-US"/>
              </w:rPr>
              <w:t>)</w:t>
            </w:r>
          </w:p>
        </w:tc>
      </w:tr>
    </w:tbl>
    <w:p w:rsidR="00E64BC9" w:rsidRPr="003946C8" w:rsidRDefault="00E64BC9" w:rsidP="0098535B">
      <w:pPr>
        <w:tabs>
          <w:tab w:val="left" w:pos="8504"/>
        </w:tabs>
        <w:spacing w:line="480" w:lineRule="auto"/>
        <w:rPr>
          <w:lang w:val="en-US"/>
        </w:rPr>
      </w:pPr>
      <w:r>
        <w:rPr>
          <w:lang w:val="en-US"/>
        </w:rPr>
        <w:t>w</w:t>
      </w:r>
      <w:r w:rsidRPr="007C77C5">
        <w:rPr>
          <w:lang w:val="en-US"/>
        </w:rPr>
        <w:t xml:space="preserve">here </w:t>
      </w:r>
      <w:r w:rsidRPr="007C77C5">
        <w:rPr>
          <w:i/>
          <w:lang w:val="en-US"/>
        </w:rPr>
        <w:t>β</w:t>
      </w:r>
      <w:r w:rsidRPr="007C77C5">
        <w:rPr>
          <w:vertAlign w:val="superscript"/>
          <w:lang w:val="en-US"/>
        </w:rPr>
        <w:t>+</w:t>
      </w:r>
      <w:proofErr w:type="spellStart"/>
      <w:r w:rsidRPr="007C77C5">
        <w:rPr>
          <w:i/>
          <w:vertAlign w:val="subscript"/>
          <w:lang w:val="en-US"/>
        </w:rPr>
        <w:t>j,</w:t>
      </w:r>
      <w:r>
        <w:rPr>
          <w:i/>
          <w:vertAlign w:val="subscript"/>
          <w:lang w:val="en-US"/>
        </w:rPr>
        <w:t>i</w:t>
      </w:r>
      <w:r w:rsidRPr="007C77C5">
        <w:rPr>
          <w:i/>
          <w:vertAlign w:val="subscript"/>
          <w:lang w:val="en-US"/>
        </w:rPr>
        <w:t>t</w:t>
      </w:r>
      <w:proofErr w:type="spellEnd"/>
      <w:r>
        <w:rPr>
          <w:lang w:val="en-US"/>
        </w:rPr>
        <w:t xml:space="preserve"> i</w:t>
      </w:r>
      <w:r w:rsidRPr="007C77C5">
        <w:rPr>
          <w:lang w:val="en-US"/>
        </w:rPr>
        <w:t>ndicate</w:t>
      </w:r>
      <w:r>
        <w:rPr>
          <w:lang w:val="en-US"/>
        </w:rPr>
        <w:t>s</w:t>
      </w:r>
      <w:r w:rsidRPr="007C77C5">
        <w:rPr>
          <w:lang w:val="en-US"/>
        </w:rPr>
        <w:t xml:space="preserve"> the portion of the unexpected economic gain </w:t>
      </w:r>
      <w:proofErr w:type="spellStart"/>
      <w:r w:rsidRPr="007C77C5">
        <w:rPr>
          <w:lang w:val="en-US"/>
        </w:rPr>
        <w:t>Δ</w:t>
      </w:r>
      <w:r w:rsidRPr="007C77C5">
        <w:rPr>
          <w:i/>
          <w:lang w:val="en-US"/>
        </w:rPr>
        <w:t>m</w:t>
      </w:r>
      <w:r w:rsidRPr="007C77C5">
        <w:rPr>
          <w:i/>
          <w:vertAlign w:val="superscript"/>
          <w:lang w:val="en-US"/>
        </w:rPr>
        <w:t>+</w:t>
      </w:r>
      <w:r w:rsidRPr="007C77C5">
        <w:rPr>
          <w:i/>
          <w:vertAlign w:val="subscript"/>
          <w:lang w:val="en-US"/>
        </w:rPr>
        <w:t>j,</w:t>
      </w:r>
      <w:r>
        <w:rPr>
          <w:i/>
          <w:vertAlign w:val="subscript"/>
          <w:lang w:val="en-US"/>
        </w:rPr>
        <w:t>i</w:t>
      </w:r>
      <w:r w:rsidRPr="007C77C5">
        <w:rPr>
          <w:i/>
          <w:vertAlign w:val="subscript"/>
          <w:lang w:val="en-US"/>
        </w:rPr>
        <w:t>t</w:t>
      </w:r>
      <w:proofErr w:type="spellEnd"/>
      <w:r>
        <w:rPr>
          <w:lang w:val="en-US"/>
        </w:rPr>
        <w:t xml:space="preserve"> </w:t>
      </w:r>
      <w:r w:rsidR="00BA68B0">
        <w:rPr>
          <w:lang w:val="en-US"/>
        </w:rPr>
        <w:t xml:space="preserve">that meets the requirements to be registered as accounting gains during period </w:t>
      </w:r>
      <w:r w:rsidR="00BA68B0" w:rsidRPr="00BA68B0">
        <w:rPr>
          <w:i/>
          <w:lang w:val="en-US"/>
        </w:rPr>
        <w:t>t</w:t>
      </w:r>
      <w:r w:rsidR="00BA68B0">
        <w:rPr>
          <w:lang w:val="en-US"/>
        </w:rPr>
        <w:t xml:space="preserve">; </w:t>
      </w:r>
      <w:r w:rsidRPr="00BA68B0">
        <w:rPr>
          <w:lang w:val="en-US"/>
        </w:rPr>
        <w:t>an</w:t>
      </w:r>
      <w:r w:rsidR="00BA68B0">
        <w:rPr>
          <w:lang w:val="en-US"/>
        </w:rPr>
        <w:t xml:space="preserve">alogously, </w:t>
      </w:r>
      <w:r w:rsidRPr="007C77C5">
        <w:rPr>
          <w:i/>
          <w:lang w:val="en-US"/>
        </w:rPr>
        <w:t>β</w:t>
      </w:r>
      <w:r>
        <w:rPr>
          <w:vertAlign w:val="superscript"/>
          <w:lang w:val="en-US"/>
        </w:rPr>
        <w:t>−</w:t>
      </w:r>
      <w:proofErr w:type="spellStart"/>
      <w:r w:rsidRPr="007C77C5">
        <w:rPr>
          <w:i/>
          <w:vertAlign w:val="subscript"/>
          <w:lang w:val="en-US"/>
        </w:rPr>
        <w:t>j,</w:t>
      </w:r>
      <w:r>
        <w:rPr>
          <w:i/>
          <w:vertAlign w:val="subscript"/>
          <w:lang w:val="en-US"/>
        </w:rPr>
        <w:t>i</w:t>
      </w:r>
      <w:r w:rsidRPr="007C77C5">
        <w:rPr>
          <w:i/>
          <w:vertAlign w:val="subscript"/>
          <w:lang w:val="en-US"/>
        </w:rPr>
        <w:t>t</w:t>
      </w:r>
      <w:proofErr w:type="spellEnd"/>
      <w:r>
        <w:rPr>
          <w:lang w:val="en-US"/>
        </w:rPr>
        <w:t xml:space="preserve"> </w:t>
      </w:r>
      <w:r>
        <w:rPr>
          <w:lang w:val="en-US"/>
        </w:rPr>
        <w:lastRenderedPageBreak/>
        <w:t xml:space="preserve">indicates </w:t>
      </w:r>
      <w:r w:rsidRPr="007C77C5">
        <w:rPr>
          <w:lang w:val="en-US"/>
        </w:rPr>
        <w:t xml:space="preserve">the </w:t>
      </w:r>
      <w:r w:rsidR="00BA68B0">
        <w:rPr>
          <w:lang w:val="en-US"/>
        </w:rPr>
        <w:t xml:space="preserve">portion of the </w:t>
      </w:r>
      <w:r w:rsidRPr="007C77C5">
        <w:rPr>
          <w:lang w:val="en-US"/>
        </w:rPr>
        <w:t xml:space="preserve">unexpected economic loss </w:t>
      </w:r>
      <w:proofErr w:type="spellStart"/>
      <w:r w:rsidRPr="007C77C5">
        <w:rPr>
          <w:lang w:val="en-US"/>
        </w:rPr>
        <w:t>Δ</w:t>
      </w:r>
      <w:r w:rsidRPr="007C77C5">
        <w:rPr>
          <w:i/>
          <w:lang w:val="en-US"/>
        </w:rPr>
        <w:t>m</w:t>
      </w:r>
      <w:r>
        <w:rPr>
          <w:i/>
          <w:vertAlign w:val="superscript"/>
          <w:lang w:val="en-US"/>
        </w:rPr>
        <w:t>−</w:t>
      </w:r>
      <w:r w:rsidRPr="007C77C5">
        <w:rPr>
          <w:i/>
          <w:vertAlign w:val="subscript"/>
          <w:lang w:val="en-US"/>
        </w:rPr>
        <w:t>j,</w:t>
      </w:r>
      <w:r>
        <w:rPr>
          <w:i/>
          <w:vertAlign w:val="subscript"/>
          <w:lang w:val="en-US"/>
        </w:rPr>
        <w:t>i</w:t>
      </w:r>
      <w:r w:rsidRPr="007C77C5">
        <w:rPr>
          <w:i/>
          <w:vertAlign w:val="subscript"/>
          <w:lang w:val="en-US"/>
        </w:rPr>
        <w:t>t</w:t>
      </w:r>
      <w:proofErr w:type="spellEnd"/>
      <w:r w:rsidR="00860E7F">
        <w:rPr>
          <w:lang w:val="en-US"/>
        </w:rPr>
        <w:t xml:space="preserve"> </w:t>
      </w:r>
      <w:r w:rsidR="00BA68B0">
        <w:rPr>
          <w:lang w:val="en-US"/>
        </w:rPr>
        <w:t xml:space="preserve">that </w:t>
      </w:r>
      <w:r w:rsidRPr="007C77C5">
        <w:rPr>
          <w:lang w:val="en-US"/>
        </w:rPr>
        <w:t>meet</w:t>
      </w:r>
      <w:r w:rsidR="00BA68B0">
        <w:rPr>
          <w:lang w:val="en-US"/>
        </w:rPr>
        <w:t>s</w:t>
      </w:r>
      <w:r w:rsidRPr="007C77C5">
        <w:rPr>
          <w:lang w:val="en-US"/>
        </w:rPr>
        <w:t xml:space="preserve"> the requirements to be registered as</w:t>
      </w:r>
      <w:r w:rsidR="00860E7F">
        <w:rPr>
          <w:lang w:val="en-US"/>
        </w:rPr>
        <w:t xml:space="preserve"> </w:t>
      </w:r>
      <w:r w:rsidRPr="007C77C5">
        <w:rPr>
          <w:lang w:val="en-US"/>
        </w:rPr>
        <w:t>accounting loss</w:t>
      </w:r>
      <w:r w:rsidR="00F669CE">
        <w:rPr>
          <w:lang w:val="en-US"/>
        </w:rPr>
        <w:t>es</w:t>
      </w:r>
      <w:r w:rsidRPr="007C77C5">
        <w:rPr>
          <w:lang w:val="en-US"/>
        </w:rPr>
        <w:t xml:space="preserve"> during </w:t>
      </w:r>
      <w:r w:rsidR="00BA68B0">
        <w:rPr>
          <w:lang w:val="en-US"/>
        </w:rPr>
        <w:t xml:space="preserve">the same </w:t>
      </w:r>
      <w:r w:rsidRPr="007C77C5">
        <w:rPr>
          <w:lang w:val="en-US"/>
        </w:rPr>
        <w:t xml:space="preserve">period. We assume that </w:t>
      </w:r>
      <w:r w:rsidRPr="007C77C5">
        <w:rPr>
          <w:i/>
          <w:lang w:val="en-US"/>
        </w:rPr>
        <w:t>β</w:t>
      </w:r>
      <w:r w:rsidRPr="007C77C5">
        <w:rPr>
          <w:vertAlign w:val="superscript"/>
          <w:lang w:val="en-US"/>
        </w:rPr>
        <w:t>+</w:t>
      </w:r>
      <w:proofErr w:type="spellStart"/>
      <w:proofErr w:type="gramStart"/>
      <w:r w:rsidRPr="007C77C5">
        <w:rPr>
          <w:i/>
          <w:vertAlign w:val="subscript"/>
          <w:lang w:val="en-US"/>
        </w:rPr>
        <w:t>j,</w:t>
      </w:r>
      <w:r>
        <w:rPr>
          <w:i/>
          <w:vertAlign w:val="subscript"/>
          <w:lang w:val="en-US"/>
        </w:rPr>
        <w:t>i</w:t>
      </w:r>
      <w:r w:rsidRPr="007C77C5">
        <w:rPr>
          <w:i/>
          <w:vertAlign w:val="subscript"/>
          <w:lang w:val="en-US"/>
        </w:rPr>
        <w:t>t</w:t>
      </w:r>
      <w:proofErr w:type="spellEnd"/>
      <w:proofErr w:type="gramEnd"/>
      <w:r w:rsidRPr="007C77C5">
        <w:rPr>
          <w:lang w:val="en-US"/>
        </w:rPr>
        <w:t xml:space="preserve"> and </w:t>
      </w:r>
      <w:r w:rsidRPr="007C77C5">
        <w:rPr>
          <w:i/>
          <w:lang w:val="en-US"/>
        </w:rPr>
        <w:t>β</w:t>
      </w:r>
      <w:r>
        <w:rPr>
          <w:vertAlign w:val="superscript"/>
          <w:lang w:val="en-US"/>
        </w:rPr>
        <w:t>−</w:t>
      </w:r>
      <w:proofErr w:type="spellStart"/>
      <w:r w:rsidRPr="007C77C5">
        <w:rPr>
          <w:i/>
          <w:vertAlign w:val="subscript"/>
          <w:lang w:val="en-US"/>
        </w:rPr>
        <w:t>j,</w:t>
      </w:r>
      <w:r>
        <w:rPr>
          <w:i/>
          <w:vertAlign w:val="subscript"/>
          <w:lang w:val="en-US"/>
        </w:rPr>
        <w:t>i</w:t>
      </w:r>
      <w:r w:rsidRPr="007C77C5">
        <w:rPr>
          <w:i/>
          <w:vertAlign w:val="subscript"/>
          <w:lang w:val="en-US"/>
        </w:rPr>
        <w:t>t</w:t>
      </w:r>
      <w:proofErr w:type="spellEnd"/>
      <w:r>
        <w:rPr>
          <w:lang w:val="en-US"/>
        </w:rPr>
        <w:t xml:space="preserve"> a</w:t>
      </w:r>
      <w:r w:rsidRPr="007C77C5">
        <w:rPr>
          <w:lang w:val="en-US"/>
        </w:rPr>
        <w:t>re stationary and</w:t>
      </w:r>
      <w:r>
        <w:rPr>
          <w:lang w:val="en-US"/>
        </w:rPr>
        <w:t xml:space="preserve"> </w:t>
      </w:r>
      <w:r w:rsidRPr="007C77C5">
        <w:rPr>
          <w:lang w:val="en-US"/>
        </w:rPr>
        <w:t>symmetric random variables</w:t>
      </w:r>
      <w:r>
        <w:rPr>
          <w:lang w:val="en-US"/>
        </w:rPr>
        <w:t>,</w:t>
      </w:r>
      <w:r w:rsidRPr="007C77C5">
        <w:rPr>
          <w:lang w:val="en-US"/>
        </w:rPr>
        <w:t xml:space="preserve"> with means </w:t>
      </w:r>
      <m:oMath>
        <m:acc>
          <m:accPr>
            <m:chr m:val="̅"/>
            <m:ctrlPr>
              <w:rPr>
                <w:rFonts w:ascii="Cambria Math" w:hAnsi="Cambria Math"/>
                <w:i/>
                <w:lang w:val="en-US"/>
              </w:rPr>
            </m:ctrlPr>
          </m:accPr>
          <m:e>
            <m:sSup>
              <m:sSupPr>
                <m:ctrlPr>
                  <w:rPr>
                    <w:rFonts w:ascii="Cambria Math" w:hAnsi="Cambria Math"/>
                    <w:i/>
                    <w:lang w:val="en-US"/>
                  </w:rPr>
                </m:ctrlPr>
              </m:sSupPr>
              <m:e>
                <m:r>
                  <m:rPr>
                    <m:nor/>
                  </m:rPr>
                  <w:rPr>
                    <w:i/>
                    <w:lang w:val="en-US"/>
                  </w:rPr>
                  <m:t>β</m:t>
                </m:r>
              </m:e>
              <m:sup>
                <m:r>
                  <m:rPr>
                    <m:nor/>
                  </m:rPr>
                  <w:rPr>
                    <w:i/>
                    <w:lang w:val="en-US"/>
                  </w:rPr>
                  <m:t>+</m:t>
                </m:r>
              </m:sup>
            </m:sSup>
          </m:e>
        </m:acc>
      </m:oMath>
      <w:r w:rsidRPr="007C77C5">
        <w:rPr>
          <w:lang w:val="en-US"/>
        </w:rPr>
        <w:t xml:space="preserve"> and </w:t>
      </w:r>
      <m:oMath>
        <m:acc>
          <m:accPr>
            <m:chr m:val="̅"/>
            <m:ctrlPr>
              <w:rPr>
                <w:rFonts w:ascii="Cambria Math" w:hAnsi="Cambria Math"/>
                <w:i/>
                <w:lang w:val="en-US"/>
              </w:rPr>
            </m:ctrlPr>
          </m:accPr>
          <m:e>
            <m:sSup>
              <m:sSupPr>
                <m:ctrlPr>
                  <w:rPr>
                    <w:rFonts w:ascii="Cambria Math" w:hAnsi="Cambria Math"/>
                    <w:i/>
                    <w:lang w:val="en-US"/>
                  </w:rPr>
                </m:ctrlPr>
              </m:sSupPr>
              <m:e>
                <m:r>
                  <m:rPr>
                    <m:nor/>
                  </m:rPr>
                  <w:rPr>
                    <w:i/>
                    <w:lang w:val="en-US"/>
                  </w:rPr>
                  <m:t>β</m:t>
                </m:r>
              </m:e>
              <m:sup>
                <m:r>
                  <w:rPr>
                    <w:rFonts w:ascii="Cambria Math" w:hAnsi="Cambria Math"/>
                    <w:lang w:val="en-US"/>
                  </w:rPr>
                  <m:t>-</m:t>
                </m:r>
              </m:sup>
            </m:sSup>
          </m:e>
        </m:acc>
      </m:oMath>
      <w:r w:rsidRPr="007C77C5">
        <w:rPr>
          <w:lang w:val="en-US"/>
        </w:rPr>
        <w:t>, respectively. We also assume that they are independent of the economic gain or loss (</w:t>
      </w:r>
      <w:proofErr w:type="spellStart"/>
      <w:r w:rsidRPr="007C77C5">
        <w:rPr>
          <w:lang w:val="en-US"/>
        </w:rPr>
        <w:t>Δ</w:t>
      </w:r>
      <w:r w:rsidRPr="007C77C5">
        <w:rPr>
          <w:i/>
          <w:lang w:val="en-US"/>
        </w:rPr>
        <w:t>m</w:t>
      </w:r>
      <w:r w:rsidRPr="007C77C5">
        <w:rPr>
          <w:i/>
          <w:vertAlign w:val="superscript"/>
          <w:lang w:val="en-US"/>
        </w:rPr>
        <w:t>+</w:t>
      </w:r>
      <w:proofErr w:type="gramStart"/>
      <w:r w:rsidRPr="007C77C5">
        <w:rPr>
          <w:i/>
          <w:vertAlign w:val="subscript"/>
          <w:lang w:val="en-US"/>
        </w:rPr>
        <w:t>j,</w:t>
      </w:r>
      <w:r>
        <w:rPr>
          <w:i/>
          <w:vertAlign w:val="subscript"/>
          <w:lang w:val="en-US"/>
        </w:rPr>
        <w:t>i</w:t>
      </w:r>
      <w:r w:rsidRPr="007C77C5">
        <w:rPr>
          <w:i/>
          <w:vertAlign w:val="subscript"/>
          <w:lang w:val="en-US"/>
        </w:rPr>
        <w:t>t</w:t>
      </w:r>
      <w:proofErr w:type="spellEnd"/>
      <w:proofErr w:type="gramEnd"/>
      <w:r w:rsidRPr="007C77C5">
        <w:rPr>
          <w:lang w:val="en-US"/>
        </w:rPr>
        <w:t xml:space="preserve"> or </w:t>
      </w:r>
      <w:proofErr w:type="spellStart"/>
      <w:r w:rsidRPr="007C77C5">
        <w:rPr>
          <w:lang w:val="en-US"/>
        </w:rPr>
        <w:t>Δ</w:t>
      </w:r>
      <w:r w:rsidRPr="007C77C5">
        <w:rPr>
          <w:i/>
          <w:lang w:val="en-US"/>
        </w:rPr>
        <w:t>m</w:t>
      </w:r>
      <w:r>
        <w:rPr>
          <w:i/>
          <w:vertAlign w:val="superscript"/>
          <w:lang w:val="en-US"/>
        </w:rPr>
        <w:t>−</w:t>
      </w:r>
      <w:r w:rsidRPr="007C77C5">
        <w:rPr>
          <w:i/>
          <w:vertAlign w:val="subscript"/>
          <w:lang w:val="en-US"/>
        </w:rPr>
        <w:t>j,</w:t>
      </w:r>
      <w:r>
        <w:rPr>
          <w:i/>
          <w:vertAlign w:val="subscript"/>
          <w:lang w:val="en-US"/>
        </w:rPr>
        <w:t>i</w:t>
      </w:r>
      <w:r w:rsidRPr="007C77C5">
        <w:rPr>
          <w:i/>
          <w:vertAlign w:val="subscript"/>
          <w:lang w:val="en-US"/>
        </w:rPr>
        <w:t>t</w:t>
      </w:r>
      <w:proofErr w:type="spellEnd"/>
      <w:r w:rsidRPr="007C77C5">
        <w:rPr>
          <w:lang w:val="en-US"/>
        </w:rPr>
        <w:t>)</w:t>
      </w:r>
      <w:r w:rsidRPr="007C77C5">
        <w:rPr>
          <w:rStyle w:val="Refdenotaalpie"/>
          <w:lang w:val="en-US"/>
        </w:rPr>
        <w:footnoteReference w:id="3"/>
      </w:r>
      <w:r w:rsidRPr="007C77C5">
        <w:rPr>
          <w:lang w:val="en-US"/>
        </w:rPr>
        <w:t>.</w:t>
      </w:r>
      <w:r w:rsidRPr="00441707">
        <w:rPr>
          <w:lang w:val="en-US"/>
        </w:rPr>
        <w:t xml:space="preserve"> </w:t>
      </w:r>
    </w:p>
    <w:p w:rsidR="00E64BC9" w:rsidRPr="007C77C5" w:rsidRDefault="00E64BC9" w:rsidP="00E64BC9">
      <w:pPr>
        <w:pStyle w:val="tar"/>
      </w:pPr>
      <w:r>
        <w:t>T</w:t>
      </w:r>
      <w:r w:rsidRPr="007C77C5">
        <w:t xml:space="preserve">o make our model comparable to the </w:t>
      </w:r>
      <w:r>
        <w:t>BKN</w:t>
      </w:r>
      <w:r w:rsidRPr="007C77C5">
        <w:t xml:space="preserve"> model</w:t>
      </w:r>
      <w:r>
        <w:t xml:space="preserve"> (equation </w:t>
      </w:r>
      <w:r>
        <w:fldChar w:fldCharType="begin"/>
      </w:r>
      <w:r>
        <w:instrText xml:space="preserve"> REF _Ref384465031 \h </w:instrText>
      </w:r>
      <w:r>
        <w:fldChar w:fldCharType="separate"/>
      </w:r>
      <w:r w:rsidR="007C0208">
        <w:t>(</w:t>
      </w:r>
      <w:r w:rsidR="007C0208">
        <w:rPr>
          <w:noProof/>
        </w:rPr>
        <w:t>4</w:t>
      </w:r>
      <w:r w:rsidR="007C0208">
        <w:t>)</w:t>
      </w:r>
      <w:r>
        <w:fldChar w:fldCharType="end"/>
      </w:r>
      <w:r>
        <w:t>)</w:t>
      </w:r>
      <w:r w:rsidRPr="007C77C5">
        <w:t>, we divide the two parts of the equation by the market value at the beginning of the period</w:t>
      </w:r>
      <w:r>
        <w:t>:</w:t>
      </w:r>
    </w:p>
    <w:tbl>
      <w:tblPr>
        <w:tblW w:w="8222" w:type="dxa"/>
        <w:tblInd w:w="817" w:type="dxa"/>
        <w:tblLayout w:type="fixed"/>
        <w:tblLook w:val="04A0" w:firstRow="1" w:lastRow="0" w:firstColumn="1" w:lastColumn="0" w:noHBand="0" w:noVBand="1"/>
      </w:tblPr>
      <w:tblGrid>
        <w:gridCol w:w="7513"/>
        <w:gridCol w:w="709"/>
      </w:tblGrid>
      <w:tr w:rsidR="00E64BC9" w:rsidRPr="007C77C5" w:rsidTr="00B2000F">
        <w:trPr>
          <w:trHeight w:val="1125"/>
        </w:trPr>
        <w:tc>
          <w:tcPr>
            <w:tcW w:w="7513" w:type="dxa"/>
            <w:vAlign w:val="center"/>
          </w:tcPr>
          <w:p w:rsidR="00E64BC9" w:rsidRPr="00941D59" w:rsidRDefault="00941D59" w:rsidP="0088690D">
            <w:pPr>
              <w:pStyle w:val="tar"/>
              <w:ind w:firstLine="709"/>
            </w:pPr>
            <m:oMathPara>
              <m:oMath>
                <m:r>
                  <m:rPr>
                    <m:nor/>
                  </m:rPr>
                  <w:rPr>
                    <w:iCs/>
                  </w:rPr>
                  <m:t xml:space="preserve">  </m:t>
                </m:r>
                <m:r>
                  <m:rPr>
                    <m:nor/>
                  </m:rPr>
                  <w:rPr>
                    <w:i/>
                    <w:iCs/>
                  </w:rPr>
                  <m:t>U</m:t>
                </m:r>
                <m:sSub>
                  <m:sSubPr>
                    <m:ctrlPr>
                      <w:rPr>
                        <w:rFonts w:ascii="Cambria Math" w:hAnsi="Cambria Math"/>
                        <w:i/>
                      </w:rPr>
                    </m:ctrlPr>
                  </m:sSubPr>
                  <m:e>
                    <m:r>
                      <m:rPr>
                        <m:nor/>
                      </m:rPr>
                      <w:rPr>
                        <w:i/>
                        <w:iCs/>
                      </w:rPr>
                      <m:t>X</m:t>
                    </m:r>
                  </m:e>
                  <m:sub>
                    <m:r>
                      <m:rPr>
                        <m:nor/>
                      </m:rPr>
                      <w:rPr>
                        <w:i/>
                        <w:iCs/>
                      </w:rPr>
                      <m:t>it</m:t>
                    </m:r>
                  </m:sub>
                </m:sSub>
                <m:r>
                  <m:rPr>
                    <m:nor/>
                  </m:rPr>
                  <m:t>=</m:t>
                </m:r>
                <m:nary>
                  <m:naryPr>
                    <m:chr m:val="∑"/>
                    <m:limLoc m:val="undOvr"/>
                    <m:ctrlPr>
                      <w:rPr>
                        <w:rFonts w:ascii="Cambria Math" w:hAnsi="Cambria Math"/>
                      </w:rPr>
                    </m:ctrlPr>
                  </m:naryPr>
                  <m:sub>
                    <m:r>
                      <m:rPr>
                        <m:nor/>
                      </m:rPr>
                      <w:rPr>
                        <w:i/>
                        <w:iCs/>
                      </w:rPr>
                      <m:t>j</m:t>
                    </m:r>
                    <m:r>
                      <m:rPr>
                        <m:nor/>
                      </m:rPr>
                      <w:rPr>
                        <w:i/>
                      </w:rPr>
                      <m:t>=1</m:t>
                    </m:r>
                  </m:sub>
                  <m:sup>
                    <m:sSub>
                      <m:sSubPr>
                        <m:ctrlPr>
                          <w:rPr>
                            <w:rFonts w:ascii="Cambria Math" w:hAnsi="Cambria Math"/>
                            <w:i/>
                          </w:rPr>
                        </m:ctrlPr>
                      </m:sSubPr>
                      <m:e>
                        <m:r>
                          <m:rPr>
                            <m:nor/>
                          </m:rPr>
                          <w:rPr>
                            <w:i/>
                            <w:iCs/>
                          </w:rPr>
                          <m:t>n</m:t>
                        </m:r>
                      </m:e>
                      <m:sub>
                        <m:r>
                          <m:rPr>
                            <m:nor/>
                          </m:rPr>
                          <w:rPr>
                            <w:i/>
                            <w:iCs/>
                          </w:rPr>
                          <m:t>it</m:t>
                        </m:r>
                      </m:sub>
                    </m:sSub>
                  </m:sup>
                  <m:e>
                    <m:sSubSup>
                      <m:sSubSupPr>
                        <m:ctrlPr>
                          <w:rPr>
                            <w:rFonts w:ascii="Cambria Math" w:hAnsi="Cambria Math"/>
                            <w:i/>
                          </w:rPr>
                        </m:ctrlPr>
                      </m:sSubSupPr>
                      <m:e>
                        <m:r>
                          <m:rPr>
                            <m:nor/>
                          </m:rPr>
                          <w:rPr>
                            <w:i/>
                            <w:iCs/>
                          </w:rPr>
                          <m:t>β</m:t>
                        </m:r>
                      </m:e>
                      <m:sub>
                        <m:r>
                          <m:rPr>
                            <m:nor/>
                          </m:rPr>
                          <w:rPr>
                            <w:i/>
                            <w:iCs/>
                          </w:rPr>
                          <m:t>j</m:t>
                        </m:r>
                        <m:r>
                          <m:rPr>
                            <m:nor/>
                          </m:rPr>
                          <w:rPr>
                            <w:i/>
                          </w:rPr>
                          <m:t>,</m:t>
                        </m:r>
                        <m:r>
                          <m:rPr>
                            <m:nor/>
                          </m:rPr>
                          <w:rPr>
                            <w:i/>
                            <w:iCs/>
                          </w:rPr>
                          <m:t>it</m:t>
                        </m:r>
                      </m:sub>
                      <m:sup>
                        <m:r>
                          <m:rPr>
                            <m:nor/>
                          </m:rPr>
                          <w:rPr>
                            <w:i/>
                          </w:rPr>
                          <m:t>+</m:t>
                        </m:r>
                      </m:sup>
                    </m:sSubSup>
                    <m:r>
                      <m:rPr>
                        <m:nor/>
                      </m:rPr>
                      <w:rPr>
                        <w:rFonts w:ascii="Cambria Math" w:hAnsi="Cambria Math" w:cs="Cambria Math"/>
                        <w:i/>
                      </w:rPr>
                      <m:t>⋅</m:t>
                    </m:r>
                    <m:f>
                      <m:fPr>
                        <m:ctrlPr>
                          <w:rPr>
                            <w:rFonts w:ascii="Cambria Math" w:hAnsi="Cambria Math"/>
                            <w:i/>
                          </w:rPr>
                        </m:ctrlPr>
                      </m:fPr>
                      <m:num>
                        <m:r>
                          <m:rPr>
                            <m:nor/>
                          </m:rPr>
                          <w:rPr>
                            <w:i/>
                          </w:rPr>
                          <m:t>Δ</m:t>
                        </m:r>
                        <m:sSubSup>
                          <m:sSubSupPr>
                            <m:ctrlPr>
                              <w:rPr>
                                <w:rFonts w:ascii="Cambria Math" w:hAnsi="Cambria Math"/>
                                <w:i/>
                              </w:rPr>
                            </m:ctrlPr>
                          </m:sSubSupPr>
                          <m:e>
                            <m:r>
                              <m:rPr>
                                <m:nor/>
                              </m:rPr>
                              <w:rPr>
                                <w:i/>
                                <w:iCs/>
                              </w:rPr>
                              <m:t>m</m:t>
                            </m:r>
                          </m:e>
                          <m:sub>
                            <m:r>
                              <m:rPr>
                                <m:nor/>
                              </m:rPr>
                              <w:rPr>
                                <w:i/>
                                <w:iCs/>
                              </w:rPr>
                              <m:t>j</m:t>
                            </m:r>
                            <m:r>
                              <m:rPr>
                                <m:nor/>
                              </m:rPr>
                              <w:rPr>
                                <w:i/>
                              </w:rPr>
                              <m:t>,</m:t>
                            </m:r>
                            <m:r>
                              <m:rPr>
                                <m:nor/>
                              </m:rPr>
                              <w:rPr>
                                <w:i/>
                                <w:iCs/>
                              </w:rPr>
                              <m:t>it</m:t>
                            </m:r>
                          </m:sub>
                          <m:sup>
                            <m:r>
                              <m:rPr>
                                <m:nor/>
                              </m:rPr>
                              <w:rPr>
                                <w:i/>
                              </w:rPr>
                              <m:t>+</m:t>
                            </m:r>
                          </m:sup>
                        </m:sSubSup>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e>
                </m:nary>
                <m:r>
                  <m:rPr>
                    <m:nor/>
                  </m:rPr>
                  <m:t>+</m:t>
                </m:r>
                <m:nary>
                  <m:naryPr>
                    <m:chr m:val="∑"/>
                    <m:limLoc m:val="undOvr"/>
                    <m:ctrlPr>
                      <w:rPr>
                        <w:rFonts w:ascii="Cambria Math" w:hAnsi="Cambria Math"/>
                      </w:rPr>
                    </m:ctrlPr>
                  </m:naryPr>
                  <m:sub>
                    <m:r>
                      <m:rPr>
                        <m:nor/>
                      </m:rPr>
                      <w:rPr>
                        <w:i/>
                        <w:iCs/>
                      </w:rPr>
                      <m:t>j</m:t>
                    </m:r>
                    <m:r>
                      <m:rPr>
                        <m:nor/>
                      </m:rPr>
                      <w:rPr>
                        <w:i/>
                      </w:rPr>
                      <m:t>=1</m:t>
                    </m:r>
                  </m:sub>
                  <m:sup>
                    <m:sSub>
                      <m:sSubPr>
                        <m:ctrlPr>
                          <w:rPr>
                            <w:rFonts w:ascii="Cambria Math" w:hAnsi="Cambria Math"/>
                            <w:i/>
                          </w:rPr>
                        </m:ctrlPr>
                      </m:sSubPr>
                      <m:e>
                        <m:r>
                          <m:rPr>
                            <m:nor/>
                          </m:rPr>
                          <w:rPr>
                            <w:i/>
                            <w:iCs/>
                          </w:rPr>
                          <m:t>n</m:t>
                        </m:r>
                      </m:e>
                      <m:sub>
                        <m:r>
                          <m:rPr>
                            <m:nor/>
                          </m:rPr>
                          <w:rPr>
                            <w:i/>
                            <w:iCs/>
                          </w:rPr>
                          <m:t>it</m:t>
                        </m:r>
                      </m:sub>
                    </m:sSub>
                  </m:sup>
                  <m:e>
                    <m:sSubSup>
                      <m:sSubSupPr>
                        <m:ctrlPr>
                          <w:rPr>
                            <w:rFonts w:ascii="Cambria Math" w:hAnsi="Cambria Math"/>
                            <w:i/>
                          </w:rPr>
                        </m:ctrlPr>
                      </m:sSubSupPr>
                      <m:e>
                        <m:r>
                          <m:rPr>
                            <m:nor/>
                          </m:rPr>
                          <w:rPr>
                            <w:i/>
                            <w:iCs/>
                          </w:rPr>
                          <m:t>β</m:t>
                        </m:r>
                      </m:e>
                      <m:sub>
                        <m:r>
                          <m:rPr>
                            <m:nor/>
                          </m:rPr>
                          <w:rPr>
                            <w:i/>
                            <w:iCs/>
                          </w:rPr>
                          <m:t>j</m:t>
                        </m:r>
                        <m:r>
                          <m:rPr>
                            <m:nor/>
                          </m:rPr>
                          <w:rPr>
                            <w:i/>
                          </w:rPr>
                          <m:t>,</m:t>
                        </m:r>
                        <m:r>
                          <m:rPr>
                            <m:nor/>
                          </m:rPr>
                          <w:rPr>
                            <w:i/>
                            <w:iCs/>
                          </w:rPr>
                          <m:t>it</m:t>
                        </m:r>
                      </m:sub>
                      <m:sup>
                        <m:r>
                          <w:rPr>
                            <w:rFonts w:ascii="Cambria Math" w:hAnsi="Cambria Math"/>
                          </w:rPr>
                          <m:t>-</m:t>
                        </m:r>
                      </m:sup>
                    </m:sSubSup>
                    <m:r>
                      <m:rPr>
                        <m:nor/>
                      </m:rPr>
                      <w:rPr>
                        <w:rFonts w:ascii="Cambria Math" w:hAnsi="Cambria Math" w:cs="Cambria Math"/>
                        <w:i/>
                      </w:rPr>
                      <m:t>⋅</m:t>
                    </m:r>
                    <m:f>
                      <m:fPr>
                        <m:ctrlPr>
                          <w:rPr>
                            <w:rFonts w:ascii="Cambria Math" w:hAnsi="Cambria Math"/>
                            <w:i/>
                          </w:rPr>
                        </m:ctrlPr>
                      </m:fPr>
                      <m:num>
                        <m:r>
                          <m:rPr>
                            <m:nor/>
                          </m:rPr>
                          <w:rPr>
                            <w:i/>
                          </w:rPr>
                          <m:t>Δ</m:t>
                        </m:r>
                        <m:sSubSup>
                          <m:sSubSupPr>
                            <m:ctrlPr>
                              <w:rPr>
                                <w:rFonts w:ascii="Cambria Math" w:hAnsi="Cambria Math"/>
                                <w:i/>
                              </w:rPr>
                            </m:ctrlPr>
                          </m:sSubSupPr>
                          <m:e>
                            <m:r>
                              <m:rPr>
                                <m:nor/>
                              </m:rPr>
                              <w:rPr>
                                <w:i/>
                                <w:iCs/>
                              </w:rPr>
                              <m:t>m</m:t>
                            </m:r>
                          </m:e>
                          <m:sub>
                            <m:r>
                              <m:rPr>
                                <m:nor/>
                              </m:rPr>
                              <w:rPr>
                                <w:i/>
                                <w:iCs/>
                              </w:rPr>
                              <m:t>j</m:t>
                            </m:r>
                            <m:r>
                              <m:rPr>
                                <m:nor/>
                              </m:rPr>
                              <w:rPr>
                                <w:i/>
                              </w:rPr>
                              <m:t>,</m:t>
                            </m:r>
                            <m:r>
                              <m:rPr>
                                <m:nor/>
                              </m:rPr>
                              <w:rPr>
                                <w:i/>
                                <w:iCs/>
                              </w:rPr>
                              <m:t>it</m:t>
                            </m:r>
                          </m:sub>
                          <m:sup>
                            <m:r>
                              <w:rPr>
                                <w:rFonts w:ascii="Cambria Math" w:hAnsi="Cambria Math"/>
                              </w:rPr>
                              <m:t>-</m:t>
                            </m:r>
                          </m:sup>
                        </m:sSubSup>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e>
                </m:nary>
                <m:r>
                  <m:rPr>
                    <m:nor/>
                  </m:rPr>
                  <m:t>.</m:t>
                </m:r>
              </m:oMath>
            </m:oMathPara>
          </w:p>
        </w:tc>
        <w:tc>
          <w:tcPr>
            <w:tcW w:w="709" w:type="dxa"/>
            <w:vAlign w:val="center"/>
          </w:tcPr>
          <w:p w:rsidR="00E64BC9" w:rsidRPr="00F91942" w:rsidRDefault="00E64BC9" w:rsidP="00E64BC9">
            <w:pPr>
              <w:pStyle w:val="tar"/>
              <w:ind w:firstLine="0"/>
              <w:rPr>
                <w:b/>
              </w:rPr>
            </w:pPr>
            <w:bookmarkStart w:id="6" w:name="_Ref381208418"/>
            <w:r>
              <w:t>(</w:t>
            </w:r>
            <w:fldSimple w:instr=" SEQ Equation \* ARABIC ">
              <w:r w:rsidR="007C0208">
                <w:rPr>
                  <w:noProof/>
                </w:rPr>
                <w:t>10</w:t>
              </w:r>
            </w:fldSimple>
            <w:r>
              <w:t>)</w:t>
            </w:r>
            <w:bookmarkEnd w:id="6"/>
          </w:p>
        </w:tc>
      </w:tr>
    </w:tbl>
    <w:p w:rsidR="00E64BC9" w:rsidRPr="007C77C5" w:rsidRDefault="00E64BC9" w:rsidP="00E64BC9">
      <w:pPr>
        <w:pStyle w:val="tar"/>
      </w:pPr>
      <w:r w:rsidRPr="007C77C5">
        <w:t>Given that</w:t>
      </w:r>
      <m:oMath>
        <m:r>
          <m:rPr>
            <m:nor/>
          </m:rPr>
          <w:rPr>
            <w:i/>
          </w:rPr>
          <m:t xml:space="preserve"> </m:t>
        </m:r>
        <m:sSubSup>
          <m:sSubSupPr>
            <m:ctrlPr>
              <w:rPr>
                <w:rFonts w:ascii="Cambria Math" w:hAnsi="Cambria Math"/>
                <w:i/>
              </w:rPr>
            </m:ctrlPr>
          </m:sSubSupPr>
          <m:e>
            <m:r>
              <m:rPr>
                <m:nor/>
              </m:rPr>
              <w:rPr>
                <w:i/>
                <w:iCs/>
              </w:rPr>
              <m:t>β</m:t>
            </m:r>
          </m:e>
          <m:sub>
            <m:r>
              <m:rPr>
                <m:nor/>
              </m:rPr>
              <w:rPr>
                <w:i/>
                <w:iCs/>
              </w:rPr>
              <m:t>j</m:t>
            </m:r>
          </m:sub>
          <m:sup>
            <m:r>
              <m:rPr>
                <m:nor/>
              </m:rPr>
              <w:rPr>
                <w:i/>
              </w:rPr>
              <m:t>+</m:t>
            </m:r>
          </m:sup>
        </m:sSubSup>
      </m:oMath>
      <w:r w:rsidRPr="007C77C5">
        <w:t xml:space="preserve"> and </w:t>
      </w:r>
      <m:oMath>
        <m:sSubSup>
          <m:sSubSupPr>
            <m:ctrlPr>
              <w:rPr>
                <w:rFonts w:ascii="Cambria Math" w:hAnsi="Cambria Math"/>
                <w:i/>
              </w:rPr>
            </m:ctrlPr>
          </m:sSubSupPr>
          <m:e>
            <m:r>
              <m:rPr>
                <m:nor/>
              </m:rPr>
              <w:rPr>
                <w:i/>
                <w:iCs/>
              </w:rPr>
              <m:t>β</m:t>
            </m:r>
          </m:e>
          <m:sub>
            <m:r>
              <m:rPr>
                <m:nor/>
              </m:rPr>
              <w:rPr>
                <w:i/>
                <w:iCs/>
              </w:rPr>
              <m:t>j</m:t>
            </m:r>
          </m:sub>
          <m:sup>
            <m:r>
              <w:rPr>
                <w:rFonts w:ascii="Cambria Math" w:hAnsi="Cambria Math"/>
              </w:rPr>
              <m:t>-</m:t>
            </m:r>
          </m:sup>
        </m:sSubSup>
      </m:oMath>
      <w:r w:rsidRPr="00B2000F">
        <w:t xml:space="preserve"> a</w:t>
      </w:r>
      <w:r w:rsidRPr="007C77C5">
        <w:t xml:space="preserve">re assumed </w:t>
      </w:r>
      <w:r>
        <w:t xml:space="preserve">to be </w:t>
      </w:r>
      <w:r w:rsidRPr="007C77C5">
        <w:t>symmetric random variables, we can express them as</w:t>
      </w:r>
    </w:p>
    <w:tbl>
      <w:tblPr>
        <w:tblW w:w="8222" w:type="dxa"/>
        <w:tblInd w:w="817" w:type="dxa"/>
        <w:tblLayout w:type="fixed"/>
        <w:tblLook w:val="04A0" w:firstRow="1" w:lastRow="0" w:firstColumn="1" w:lastColumn="0" w:noHBand="0" w:noVBand="1"/>
      </w:tblPr>
      <w:tblGrid>
        <w:gridCol w:w="7513"/>
        <w:gridCol w:w="709"/>
      </w:tblGrid>
      <w:tr w:rsidR="00E64BC9" w:rsidRPr="007C77C5" w:rsidTr="00B2000F">
        <w:trPr>
          <w:trHeight w:val="1125"/>
        </w:trPr>
        <w:tc>
          <w:tcPr>
            <w:tcW w:w="7513" w:type="dxa"/>
            <w:vAlign w:val="center"/>
          </w:tcPr>
          <w:p w:rsidR="00E64BC9" w:rsidRPr="00B2000F" w:rsidRDefault="006112E4" w:rsidP="0088690D">
            <w:pPr>
              <w:pStyle w:val="tar"/>
              <w:ind w:firstLine="709"/>
              <w:rPr>
                <w:i/>
              </w:rPr>
            </w:pPr>
            <m:oMathPara>
              <m:oMath>
                <m:m>
                  <m:mPr>
                    <m:plcHide m:val="1"/>
                    <m:mcs>
                      <m:mc>
                        <m:mcPr>
                          <m:count m:val="1"/>
                          <m:mcJc m:val="left"/>
                        </m:mcPr>
                      </m:mc>
                    </m:mcs>
                    <m:ctrlPr>
                      <w:rPr>
                        <w:rFonts w:ascii="Cambria Math" w:hAnsi="Cambria Math"/>
                        <w:i/>
                      </w:rPr>
                    </m:ctrlPr>
                  </m:mPr>
                  <m:mr>
                    <m:e>
                      <m:sSubSup>
                        <m:sSubSupPr>
                          <m:ctrlPr>
                            <w:rPr>
                              <w:rFonts w:ascii="Cambria Math" w:hAnsi="Cambria Math"/>
                              <w:i/>
                            </w:rPr>
                          </m:ctrlPr>
                        </m:sSubSupPr>
                        <m:e>
                          <m:r>
                            <m:rPr>
                              <m:nor/>
                            </m:rPr>
                            <w:rPr>
                              <w:i/>
                              <w:iCs/>
                              <w:noProof/>
                              <w:lang w:eastAsia="en-US"/>
                            </w:rPr>
                            <m:t>β</m:t>
                          </m:r>
                        </m:e>
                        <m:sub>
                          <m:r>
                            <m:rPr>
                              <m:nor/>
                            </m:rPr>
                            <w:rPr>
                              <w:i/>
                              <w:iCs/>
                              <w:noProof/>
                              <w:lang w:eastAsia="en-US"/>
                            </w:rPr>
                            <m:t>j</m:t>
                          </m:r>
                          <m:r>
                            <m:rPr>
                              <m:nor/>
                            </m:rPr>
                            <w:rPr>
                              <w:i/>
                              <w:noProof/>
                              <w:lang w:eastAsia="en-US"/>
                            </w:rPr>
                            <m:t>,</m:t>
                          </m:r>
                          <m:r>
                            <m:rPr>
                              <m:nor/>
                            </m:rPr>
                            <w:rPr>
                              <w:i/>
                              <w:iCs/>
                              <w:noProof/>
                              <w:lang w:eastAsia="en-US"/>
                            </w:rPr>
                            <m:t>it</m:t>
                          </m:r>
                        </m:sub>
                        <m:sup>
                          <m:r>
                            <m:rPr>
                              <m:nor/>
                            </m:rPr>
                            <w:rPr>
                              <w:i/>
                              <w:noProof/>
                              <w:lang w:eastAsia="en-US"/>
                            </w:rPr>
                            <m:t>+</m:t>
                          </m:r>
                        </m:sup>
                      </m:sSubSup>
                      <m:r>
                        <m:rPr>
                          <m:nor/>
                        </m:rPr>
                        <w:rPr>
                          <w:i/>
                          <w:noProof/>
                          <w:lang w:eastAsia="en-US"/>
                        </w:rPr>
                        <m:t>=</m:t>
                      </m:r>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m:rPr>
                                  <m:nor/>
                                </m:rPr>
                                <w:rPr>
                                  <w:i/>
                                  <w:noProof/>
                                  <w:lang w:eastAsia="en-US"/>
                                </w:rPr>
                                <m:t>+</m:t>
                              </m:r>
                            </m:sup>
                          </m:sSup>
                        </m:e>
                      </m:bar>
                      <m:r>
                        <m:rPr>
                          <m:nor/>
                        </m:rPr>
                        <w:rPr>
                          <w:i/>
                          <w:noProof/>
                          <w:lang w:eastAsia="en-US"/>
                        </w:rPr>
                        <m:t>+</m:t>
                      </m:r>
                      <m:sSubSup>
                        <m:sSubSupPr>
                          <m:ctrlPr>
                            <w:rPr>
                              <w:rFonts w:ascii="Cambria Math" w:hAnsi="Cambria Math"/>
                              <w:i/>
                            </w:rPr>
                          </m:ctrlPr>
                        </m:sSubSupPr>
                        <m:e>
                          <m:r>
                            <m:rPr>
                              <m:nor/>
                            </m:rPr>
                            <w:rPr>
                              <w:i/>
                              <w:iCs/>
                              <w:noProof/>
                              <w:lang w:eastAsia="en-US"/>
                            </w:rPr>
                            <m:t>υ</m:t>
                          </m:r>
                        </m:e>
                        <m:sub>
                          <m:r>
                            <m:rPr>
                              <m:nor/>
                            </m:rPr>
                            <w:rPr>
                              <w:i/>
                              <w:iCs/>
                              <w:noProof/>
                              <w:lang w:eastAsia="en-US"/>
                            </w:rPr>
                            <m:t>j</m:t>
                          </m:r>
                          <m:r>
                            <m:rPr>
                              <m:nor/>
                            </m:rPr>
                            <w:rPr>
                              <w:i/>
                              <w:noProof/>
                              <w:lang w:eastAsia="en-US"/>
                            </w:rPr>
                            <m:t>,</m:t>
                          </m:r>
                          <m:r>
                            <m:rPr>
                              <m:nor/>
                            </m:rPr>
                            <w:rPr>
                              <w:i/>
                              <w:iCs/>
                              <w:noProof/>
                              <w:lang w:eastAsia="en-US"/>
                            </w:rPr>
                            <m:t>it</m:t>
                          </m:r>
                        </m:sub>
                        <m:sup>
                          <m:r>
                            <m:rPr>
                              <m:nor/>
                            </m:rPr>
                            <w:rPr>
                              <w:i/>
                              <w:noProof/>
                              <w:lang w:eastAsia="en-US"/>
                            </w:rPr>
                            <m:t>+</m:t>
                          </m:r>
                        </m:sup>
                      </m:sSubSup>
                    </m:e>
                  </m:mr>
                  <m:mr>
                    <m:e>
                      <m:sSubSup>
                        <m:sSubSupPr>
                          <m:ctrlPr>
                            <w:rPr>
                              <w:rFonts w:ascii="Cambria Math" w:hAnsi="Cambria Math"/>
                              <w:i/>
                            </w:rPr>
                          </m:ctrlPr>
                        </m:sSubSupPr>
                        <m:e>
                          <m:r>
                            <m:rPr>
                              <m:nor/>
                            </m:rPr>
                            <w:rPr>
                              <w:i/>
                              <w:iCs/>
                              <w:noProof/>
                              <w:lang w:eastAsia="en-US"/>
                            </w:rPr>
                            <m:t>β</m:t>
                          </m:r>
                        </m:e>
                        <m:sub>
                          <m:r>
                            <m:rPr>
                              <m:nor/>
                            </m:rPr>
                            <w:rPr>
                              <w:i/>
                              <w:iCs/>
                              <w:noProof/>
                              <w:lang w:eastAsia="en-US"/>
                            </w:rPr>
                            <m:t>j</m:t>
                          </m:r>
                          <m:r>
                            <m:rPr>
                              <m:nor/>
                            </m:rPr>
                            <w:rPr>
                              <w:i/>
                              <w:noProof/>
                              <w:lang w:eastAsia="en-US"/>
                            </w:rPr>
                            <m:t>,</m:t>
                          </m:r>
                          <m:r>
                            <m:rPr>
                              <m:nor/>
                            </m:rPr>
                            <w:rPr>
                              <w:i/>
                              <w:iCs/>
                              <w:noProof/>
                              <w:lang w:eastAsia="en-US"/>
                            </w:rPr>
                            <m:t>it</m:t>
                          </m:r>
                        </m:sub>
                        <m:sup>
                          <m:r>
                            <w:rPr>
                              <w:rFonts w:ascii="Cambria Math" w:hAnsi="Cambria Math"/>
                              <w:noProof/>
                              <w:lang w:eastAsia="en-US"/>
                            </w:rPr>
                            <m:t>-</m:t>
                          </m:r>
                        </m:sup>
                      </m:sSubSup>
                      <m:r>
                        <m:rPr>
                          <m:nor/>
                        </m:rPr>
                        <w:rPr>
                          <w:i/>
                          <w:noProof/>
                          <w:lang w:eastAsia="en-US"/>
                        </w:rPr>
                        <m:t>=</m:t>
                      </m:r>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w:rPr>
                                  <w:rFonts w:ascii="Cambria Math" w:hAnsi="Cambria Math"/>
                                  <w:noProof/>
                                  <w:lang w:eastAsia="en-US"/>
                                </w:rPr>
                                <m:t>-</m:t>
                              </m:r>
                            </m:sup>
                          </m:sSup>
                        </m:e>
                      </m:bar>
                      <m:r>
                        <m:rPr>
                          <m:nor/>
                        </m:rPr>
                        <w:rPr>
                          <w:i/>
                          <w:noProof/>
                          <w:lang w:eastAsia="en-US"/>
                        </w:rPr>
                        <m:t>+</m:t>
                      </m:r>
                      <m:sSubSup>
                        <m:sSubSupPr>
                          <m:ctrlPr>
                            <w:rPr>
                              <w:rFonts w:ascii="Cambria Math" w:hAnsi="Cambria Math"/>
                              <w:i/>
                            </w:rPr>
                          </m:ctrlPr>
                        </m:sSubSupPr>
                        <m:e>
                          <m:r>
                            <m:rPr>
                              <m:nor/>
                            </m:rPr>
                            <w:rPr>
                              <w:i/>
                              <w:iCs/>
                              <w:noProof/>
                              <w:lang w:eastAsia="en-US"/>
                            </w:rPr>
                            <m:t>υ</m:t>
                          </m:r>
                        </m:e>
                        <m:sub>
                          <m:r>
                            <m:rPr>
                              <m:nor/>
                            </m:rPr>
                            <w:rPr>
                              <w:i/>
                              <w:iCs/>
                              <w:noProof/>
                              <w:lang w:eastAsia="en-US"/>
                            </w:rPr>
                            <m:t>j</m:t>
                          </m:r>
                          <m:r>
                            <m:rPr>
                              <m:nor/>
                            </m:rPr>
                            <w:rPr>
                              <w:i/>
                              <w:noProof/>
                              <w:lang w:eastAsia="en-US"/>
                            </w:rPr>
                            <m:t>,</m:t>
                          </m:r>
                          <m:r>
                            <m:rPr>
                              <m:nor/>
                            </m:rPr>
                            <w:rPr>
                              <w:i/>
                              <w:iCs/>
                              <w:noProof/>
                              <w:lang w:eastAsia="en-US"/>
                            </w:rPr>
                            <m:t>it</m:t>
                          </m:r>
                        </m:sub>
                        <m:sup>
                          <m:r>
                            <w:rPr>
                              <w:rFonts w:ascii="Cambria Math" w:hAnsi="Cambria Math"/>
                              <w:noProof/>
                              <w:lang w:eastAsia="en-US"/>
                            </w:rPr>
                            <m:t>-</m:t>
                          </m:r>
                        </m:sup>
                      </m:sSubSup>
                      <m:r>
                        <m:rPr>
                          <m:nor/>
                        </m:rPr>
                        <w:rPr>
                          <w:i/>
                          <w:noProof/>
                          <w:lang w:eastAsia="en-US"/>
                        </w:rPr>
                        <m:t>,</m:t>
                      </m:r>
                    </m:e>
                  </m:mr>
                </m:m>
              </m:oMath>
            </m:oMathPara>
          </w:p>
        </w:tc>
        <w:tc>
          <w:tcPr>
            <w:tcW w:w="709" w:type="dxa"/>
            <w:vAlign w:val="center"/>
          </w:tcPr>
          <w:p w:rsidR="00E64BC9" w:rsidRPr="007C77C5" w:rsidRDefault="00E64BC9" w:rsidP="00E64BC9">
            <w:pPr>
              <w:pStyle w:val="tar"/>
              <w:ind w:firstLine="0"/>
            </w:pPr>
            <w:bookmarkStart w:id="7" w:name="_Ref381208408"/>
            <w:r w:rsidRPr="00B2000F">
              <w:t>(</w:t>
            </w:r>
            <w:r w:rsidR="00505CCC">
              <w:fldChar w:fldCharType="begin"/>
            </w:r>
            <w:r w:rsidR="00505CCC" w:rsidRPr="00B2000F">
              <w:instrText xml:space="preserve"> SEQ Equation \</w:instrText>
            </w:r>
            <w:r w:rsidR="00505CCC">
              <w:instrText xml:space="preserve">* ARABIC </w:instrText>
            </w:r>
            <w:r w:rsidR="00505CCC">
              <w:fldChar w:fldCharType="separate"/>
            </w:r>
            <w:r w:rsidR="007C0208">
              <w:rPr>
                <w:noProof/>
              </w:rPr>
              <w:t>11</w:t>
            </w:r>
            <w:r w:rsidR="00505CCC">
              <w:fldChar w:fldCharType="end"/>
            </w:r>
            <w:r>
              <w:t>)</w:t>
            </w:r>
            <w:bookmarkEnd w:id="7"/>
          </w:p>
        </w:tc>
      </w:tr>
    </w:tbl>
    <w:p w:rsidR="00E64BC9" w:rsidRPr="00B2000F" w:rsidRDefault="00525DD7" w:rsidP="00E64BC9">
      <w:pPr>
        <w:tabs>
          <w:tab w:val="left" w:pos="8504"/>
        </w:tabs>
        <w:spacing w:line="480" w:lineRule="auto"/>
        <w:rPr>
          <w:lang w:val="en-US"/>
        </w:rPr>
      </w:pPr>
      <w:r>
        <w:rPr>
          <w:lang w:val="en-US"/>
        </w:rPr>
        <w:t>w</w:t>
      </w:r>
      <w:r w:rsidR="00E64BC9" w:rsidRPr="007C77C5">
        <w:rPr>
          <w:lang w:val="en-US"/>
        </w:rPr>
        <w:t>here</w:t>
      </w:r>
      <w:r w:rsidR="00E64BC9">
        <w:rPr>
          <w:lang w:val="en-US"/>
        </w:rPr>
        <w:t xml:space="preserve"> </w:t>
      </w:r>
      <m:oMath>
        <m:sSubSup>
          <m:sSubSupPr>
            <m:ctrlPr>
              <w:rPr>
                <w:rFonts w:ascii="Cambria Math" w:hAnsi="Cambria Math"/>
                <w:i/>
              </w:rPr>
            </m:ctrlPr>
          </m:sSubSupPr>
          <m:e>
            <m:r>
              <m:rPr>
                <m:nor/>
              </m:rPr>
              <w:rPr>
                <w:i/>
                <w:iCs/>
                <w:noProof/>
                <w:lang w:val="en-US" w:eastAsia="es-ES"/>
              </w:rPr>
              <m:t>υ</m:t>
            </m:r>
          </m:e>
          <m:sub>
            <m:r>
              <m:rPr>
                <m:nor/>
              </m:rPr>
              <w:rPr>
                <w:i/>
                <w:iCs/>
                <w:noProof/>
                <w:lang w:val="en-US" w:eastAsia="es-ES"/>
              </w:rPr>
              <m:t>j</m:t>
            </m:r>
            <m:r>
              <m:rPr>
                <m:nor/>
              </m:rPr>
              <w:rPr>
                <w:i/>
                <w:noProof/>
                <w:lang w:val="en-US" w:eastAsia="es-ES"/>
              </w:rPr>
              <m:t>,</m:t>
            </m:r>
            <m:r>
              <m:rPr>
                <m:nor/>
              </m:rPr>
              <w:rPr>
                <w:i/>
                <w:iCs/>
                <w:noProof/>
                <w:lang w:val="en-US" w:eastAsia="es-ES"/>
              </w:rPr>
              <m:t>it</m:t>
            </m:r>
          </m:sub>
          <m:sup>
            <m:r>
              <m:rPr>
                <m:nor/>
              </m:rPr>
              <w:rPr>
                <w:i/>
                <w:noProof/>
                <w:lang w:val="en-US" w:eastAsia="es-ES"/>
              </w:rPr>
              <m:t>+</m:t>
            </m:r>
          </m:sup>
        </m:sSubSup>
      </m:oMath>
      <w:r w:rsidR="00E64BC9" w:rsidRPr="007C77C5">
        <w:rPr>
          <w:lang w:val="en-US"/>
        </w:rPr>
        <w:t xml:space="preserve"> and </w:t>
      </w:r>
      <m:oMath>
        <m:sSubSup>
          <m:sSubSupPr>
            <m:ctrlPr>
              <w:rPr>
                <w:rFonts w:ascii="Cambria Math" w:hAnsi="Cambria Math"/>
                <w:i/>
              </w:rPr>
            </m:ctrlPr>
          </m:sSubSupPr>
          <m:e>
            <m:r>
              <m:rPr>
                <m:nor/>
              </m:rPr>
              <w:rPr>
                <w:i/>
                <w:iCs/>
                <w:noProof/>
                <w:lang w:val="en-US" w:eastAsia="es-ES"/>
              </w:rPr>
              <m:t>υ</m:t>
            </m:r>
          </m:e>
          <m:sub>
            <m:r>
              <m:rPr>
                <m:nor/>
              </m:rPr>
              <w:rPr>
                <w:i/>
                <w:iCs/>
                <w:noProof/>
                <w:lang w:val="en-US" w:eastAsia="es-ES"/>
              </w:rPr>
              <m:t>j</m:t>
            </m:r>
            <m:r>
              <m:rPr>
                <m:nor/>
              </m:rPr>
              <w:rPr>
                <w:i/>
                <w:noProof/>
                <w:lang w:val="en-US" w:eastAsia="es-ES"/>
              </w:rPr>
              <m:t>,</m:t>
            </m:r>
            <m:r>
              <m:rPr>
                <m:nor/>
              </m:rPr>
              <w:rPr>
                <w:i/>
                <w:iCs/>
                <w:noProof/>
                <w:lang w:val="en-US" w:eastAsia="es-ES"/>
              </w:rPr>
              <m:t>it</m:t>
            </m:r>
          </m:sub>
          <m:sup>
            <m:r>
              <w:rPr>
                <w:rFonts w:ascii="Cambria Math" w:hAnsi="Cambria Math"/>
                <w:noProof/>
                <w:lang w:val="en-US" w:eastAsia="es-ES"/>
              </w:rPr>
              <m:t>-</m:t>
            </m:r>
          </m:sup>
        </m:sSubSup>
      </m:oMath>
      <w:r w:rsidR="00E64BC9" w:rsidRPr="00B2000F">
        <w:rPr>
          <w:lang w:val="en-US"/>
        </w:rPr>
        <w:t xml:space="preserve"> are</w:t>
      </w:r>
      <w:r w:rsidR="00E64BC9" w:rsidRPr="007C77C5">
        <w:rPr>
          <w:lang w:val="en-US"/>
        </w:rPr>
        <w:t xml:space="preserve"> deviations from the expectation of </w:t>
      </w:r>
      <m:oMath>
        <m:sSubSup>
          <m:sSubSupPr>
            <m:ctrlPr>
              <w:rPr>
                <w:rFonts w:ascii="Cambria Math" w:hAnsi="Cambria Math"/>
                <w:i/>
              </w:rPr>
            </m:ctrlPr>
          </m:sSubSupPr>
          <m:e>
            <m:r>
              <m:rPr>
                <m:nor/>
              </m:rPr>
              <w:rPr>
                <w:i/>
                <w:iCs/>
                <w:lang w:val="en-US"/>
              </w:rPr>
              <m:t>β</m:t>
            </m:r>
          </m:e>
          <m:sub>
            <m:r>
              <m:rPr>
                <m:nor/>
              </m:rPr>
              <w:rPr>
                <w:i/>
                <w:iCs/>
                <w:lang w:val="en-US"/>
              </w:rPr>
              <m:t>j</m:t>
            </m:r>
          </m:sub>
          <m:sup>
            <m:r>
              <m:rPr>
                <m:nor/>
              </m:rPr>
              <w:rPr>
                <w:i/>
                <w:lang w:val="en-US"/>
              </w:rPr>
              <m:t>+</m:t>
            </m:r>
          </m:sup>
        </m:sSubSup>
      </m:oMath>
      <w:r w:rsidR="00E64BC9" w:rsidRPr="00B2000F">
        <w:rPr>
          <w:lang w:val="en-US"/>
        </w:rPr>
        <w:t xml:space="preserve"> a</w:t>
      </w:r>
      <w:r w:rsidR="00E64BC9" w:rsidRPr="007C77C5">
        <w:rPr>
          <w:lang w:val="en-US"/>
        </w:rPr>
        <w:t xml:space="preserve">nd </w:t>
      </w:r>
      <m:oMath>
        <m:sSubSup>
          <m:sSubSupPr>
            <m:ctrlPr>
              <w:rPr>
                <w:rFonts w:ascii="Cambria Math" w:hAnsi="Cambria Math"/>
                <w:i/>
              </w:rPr>
            </m:ctrlPr>
          </m:sSubSupPr>
          <m:e>
            <m:r>
              <m:rPr>
                <m:nor/>
              </m:rPr>
              <w:rPr>
                <w:i/>
                <w:iCs/>
                <w:lang w:val="en-US"/>
              </w:rPr>
              <m:t>β</m:t>
            </m:r>
          </m:e>
          <m:sub>
            <m:r>
              <m:rPr>
                <m:nor/>
              </m:rPr>
              <w:rPr>
                <w:i/>
                <w:iCs/>
                <w:lang w:val="en-US"/>
              </w:rPr>
              <m:t>j</m:t>
            </m:r>
          </m:sub>
          <m:sup>
            <m:r>
              <w:rPr>
                <w:rFonts w:ascii="Cambria Math" w:hAnsi="Cambria Math"/>
                <w:lang w:val="en-US"/>
              </w:rPr>
              <m:t>-</m:t>
            </m:r>
          </m:sup>
        </m:sSubSup>
      </m:oMath>
      <w:r w:rsidR="00E64BC9" w:rsidRPr="00B2000F">
        <w:rPr>
          <w:lang w:val="en-US"/>
        </w:rPr>
        <w:t xml:space="preserve">, </w:t>
      </w:r>
      <w:r w:rsidR="00E64BC9" w:rsidRPr="007C77C5">
        <w:rPr>
          <w:lang w:val="en-US"/>
        </w:rPr>
        <w:t>respectively</w:t>
      </w:r>
      <w:r w:rsidR="003F234F" w:rsidRPr="00246FA3">
        <w:rPr>
          <w:rStyle w:val="Refdenotaalpie"/>
          <w:lang w:val="en-US"/>
        </w:rPr>
        <w:footnoteReference w:id="4"/>
      </w:r>
      <w:r w:rsidR="00E64BC9" w:rsidRPr="00246FA3">
        <w:rPr>
          <w:lang w:val="en-US"/>
        </w:rPr>
        <w:t>.</w:t>
      </w:r>
      <w:r w:rsidR="00E64BC9" w:rsidRPr="007C77C5">
        <w:rPr>
          <w:lang w:val="en-US"/>
        </w:rPr>
        <w:t xml:space="preserve"> The means of these two variables are equal to 0 and are independent of the other random variables</w:t>
      </w:r>
      <w:r w:rsidR="0011354A">
        <w:rPr>
          <w:lang w:val="en-US"/>
        </w:rPr>
        <w:t xml:space="preserve"> – </w:t>
      </w:r>
      <w:r w:rsidR="00E64BC9" w:rsidRPr="007C77C5">
        <w:rPr>
          <w:lang w:val="en-US"/>
        </w:rPr>
        <w:t>particularly the variables</w:t>
      </w:r>
      <w:r w:rsidR="003B4301">
        <w:rPr>
          <w:lang w:val="en-US"/>
        </w:rPr>
        <w:t xml:space="preserve"> </w:t>
      </w:r>
      <m:oMath>
        <m:r>
          <m:rPr>
            <m:nor/>
          </m:rPr>
          <w:rPr>
            <w:i/>
            <w:noProof/>
            <w:lang w:val="en-US" w:eastAsia="es-ES"/>
          </w:rPr>
          <m:t>Δ</m:t>
        </m:r>
        <m:sSubSup>
          <m:sSubSupPr>
            <m:ctrlPr>
              <w:rPr>
                <w:rFonts w:ascii="Cambria Math" w:hAnsi="Cambria Math"/>
                <w:i/>
              </w:rPr>
            </m:ctrlPr>
          </m:sSubSupPr>
          <m:e>
            <m:r>
              <m:rPr>
                <m:nor/>
              </m:rPr>
              <w:rPr>
                <w:i/>
                <w:iCs/>
                <w:noProof/>
                <w:lang w:val="en-US" w:eastAsia="es-ES"/>
              </w:rPr>
              <m:t>m</m:t>
            </m:r>
          </m:e>
          <m:sub>
            <m:r>
              <m:rPr>
                <m:nor/>
              </m:rPr>
              <w:rPr>
                <w:i/>
                <w:iCs/>
                <w:noProof/>
                <w:lang w:val="en-US" w:eastAsia="es-ES"/>
              </w:rPr>
              <m:t>j</m:t>
            </m:r>
            <m:r>
              <m:rPr>
                <m:nor/>
              </m:rPr>
              <w:rPr>
                <w:i/>
                <w:noProof/>
                <w:lang w:val="en-US" w:eastAsia="es-ES"/>
              </w:rPr>
              <m:t>,</m:t>
            </m:r>
            <m:r>
              <m:rPr>
                <m:nor/>
              </m:rPr>
              <w:rPr>
                <w:i/>
                <w:iCs/>
                <w:noProof/>
                <w:lang w:val="en-US" w:eastAsia="es-ES"/>
              </w:rPr>
              <m:t>it</m:t>
            </m:r>
          </m:sub>
          <m:sup>
            <m:r>
              <m:rPr>
                <m:nor/>
              </m:rPr>
              <w:rPr>
                <w:i/>
                <w:noProof/>
                <w:lang w:val="en-US" w:eastAsia="es-ES"/>
              </w:rPr>
              <m:t>+</m:t>
            </m:r>
          </m:sup>
        </m:sSubSup>
      </m:oMath>
      <w:r w:rsidR="00E64BC9" w:rsidRPr="00B2000F">
        <w:rPr>
          <w:lang w:val="en-US"/>
        </w:rPr>
        <w:t xml:space="preserve"> and</w:t>
      </w:r>
      <w:r w:rsidR="00BB724F" w:rsidRPr="00BB724F">
        <w:rPr>
          <w:noProof/>
          <w:position w:val="-14"/>
          <w:lang w:val="en-US" w:eastAsia="es-ES"/>
        </w:rPr>
        <w:t xml:space="preserve"> </w:t>
      </w:r>
      <m:oMath>
        <m:r>
          <m:rPr>
            <m:nor/>
          </m:rPr>
          <w:rPr>
            <w:i/>
            <w:noProof/>
            <w:lang w:val="en-US" w:eastAsia="es-ES"/>
          </w:rPr>
          <m:t>Δ</m:t>
        </m:r>
        <m:sSubSup>
          <m:sSubSupPr>
            <m:ctrlPr>
              <w:rPr>
                <w:rFonts w:ascii="Cambria Math" w:hAnsi="Cambria Math"/>
                <w:i/>
              </w:rPr>
            </m:ctrlPr>
          </m:sSubSupPr>
          <m:e>
            <m:r>
              <m:rPr>
                <m:nor/>
              </m:rPr>
              <w:rPr>
                <w:i/>
                <w:iCs/>
                <w:noProof/>
                <w:lang w:val="en-US" w:eastAsia="es-ES"/>
              </w:rPr>
              <m:t>m</m:t>
            </m:r>
          </m:e>
          <m:sub>
            <m:r>
              <m:rPr>
                <m:nor/>
              </m:rPr>
              <w:rPr>
                <w:i/>
                <w:iCs/>
                <w:noProof/>
                <w:lang w:val="en-US" w:eastAsia="es-ES"/>
              </w:rPr>
              <m:t>j</m:t>
            </m:r>
            <m:r>
              <m:rPr>
                <m:nor/>
              </m:rPr>
              <w:rPr>
                <w:i/>
                <w:noProof/>
                <w:lang w:val="en-US" w:eastAsia="es-ES"/>
              </w:rPr>
              <m:t>,</m:t>
            </m:r>
            <m:r>
              <m:rPr>
                <m:nor/>
              </m:rPr>
              <w:rPr>
                <w:i/>
                <w:iCs/>
                <w:noProof/>
                <w:lang w:val="en-US" w:eastAsia="es-ES"/>
              </w:rPr>
              <m:t>it</m:t>
            </m:r>
          </m:sub>
          <m:sup>
            <m:r>
              <w:rPr>
                <w:rFonts w:ascii="Cambria Math" w:hAnsi="Cambria Math"/>
                <w:noProof/>
                <w:lang w:val="en-US" w:eastAsia="es-ES"/>
              </w:rPr>
              <m:t>-</m:t>
            </m:r>
          </m:sup>
        </m:sSubSup>
      </m:oMath>
      <w:r w:rsidR="00E64BC9" w:rsidRPr="00B2000F">
        <w:rPr>
          <w:lang w:val="en-US"/>
        </w:rPr>
        <w:t xml:space="preserve">. </w:t>
      </w:r>
    </w:p>
    <w:p w:rsidR="00E64BC9" w:rsidRDefault="00E64BC9" w:rsidP="00E64BC9">
      <w:pPr>
        <w:pStyle w:val="tar"/>
      </w:pPr>
      <w:r w:rsidRPr="00B2000F">
        <w:t>S</w:t>
      </w:r>
      <w:r w:rsidRPr="007C77C5">
        <w:t xml:space="preserve">ubstituting </w:t>
      </w:r>
      <w:r w:rsidRPr="007C77C5">
        <w:fldChar w:fldCharType="begin"/>
      </w:r>
      <w:r w:rsidRPr="007C77C5">
        <w:instrText xml:space="preserve"> </w:instrText>
      </w:r>
      <w:r>
        <w:instrText>GOTOBUTTON</w:instrText>
      </w:r>
      <w:r w:rsidRPr="007C77C5">
        <w:instrText xml:space="preserve"> ZEqnNum181364  \* MERGEFORMAT </w:instrText>
      </w:r>
      <w:r w:rsidRPr="007C77C5">
        <w:fldChar w:fldCharType="end"/>
      </w:r>
      <w:r w:rsidR="008B62C4">
        <w:fldChar w:fldCharType="begin"/>
      </w:r>
      <w:r w:rsidR="008B62C4">
        <w:instrText xml:space="preserve"> REF _Ref381208408 \h </w:instrText>
      </w:r>
      <w:r w:rsidR="008B62C4">
        <w:fldChar w:fldCharType="separate"/>
      </w:r>
      <w:r w:rsidR="007C0208">
        <w:t>(</w:t>
      </w:r>
      <w:r w:rsidR="007C0208">
        <w:rPr>
          <w:noProof/>
        </w:rPr>
        <w:t>11</w:t>
      </w:r>
      <w:r w:rsidR="007C0208">
        <w:t>)</w:t>
      </w:r>
      <w:r w:rsidR="008B62C4">
        <w:fldChar w:fldCharType="end"/>
      </w:r>
      <w:r w:rsidRPr="007C77C5">
        <w:t xml:space="preserve"> in </w:t>
      </w:r>
      <w:r w:rsidRPr="007C77C5">
        <w:fldChar w:fldCharType="begin"/>
      </w:r>
      <w:r w:rsidRPr="007C77C5">
        <w:instrText xml:space="preserve"> </w:instrText>
      </w:r>
      <w:r>
        <w:instrText>GOTOBUTTON</w:instrText>
      </w:r>
      <w:r w:rsidRPr="007C77C5">
        <w:instrText xml:space="preserve"> ZEqnNum841752  \* MERGEFORMAT </w:instrText>
      </w:r>
      <w:r w:rsidRPr="007C77C5">
        <w:fldChar w:fldCharType="end"/>
      </w:r>
      <w:r w:rsidR="008B62C4">
        <w:fldChar w:fldCharType="begin"/>
      </w:r>
      <w:r w:rsidR="008B62C4">
        <w:instrText xml:space="preserve"> REF _Ref381208418 \h </w:instrText>
      </w:r>
      <w:r w:rsidR="008B62C4">
        <w:fldChar w:fldCharType="separate"/>
      </w:r>
      <w:r w:rsidR="007C0208">
        <w:t>(</w:t>
      </w:r>
      <w:r w:rsidR="007C0208">
        <w:rPr>
          <w:noProof/>
        </w:rPr>
        <w:t>10</w:t>
      </w:r>
      <w:r w:rsidR="007C0208">
        <w:t>)</w:t>
      </w:r>
      <w:r w:rsidR="008B62C4">
        <w:fldChar w:fldCharType="end"/>
      </w:r>
      <w:r w:rsidRPr="007C77C5">
        <w:t>, we obtain</w:t>
      </w:r>
    </w:p>
    <w:tbl>
      <w:tblPr>
        <w:tblW w:w="8363" w:type="dxa"/>
        <w:tblInd w:w="817" w:type="dxa"/>
        <w:tblLayout w:type="fixed"/>
        <w:tblLook w:val="04A0" w:firstRow="1" w:lastRow="0" w:firstColumn="1" w:lastColumn="0" w:noHBand="0" w:noVBand="1"/>
      </w:tblPr>
      <w:tblGrid>
        <w:gridCol w:w="7655"/>
        <w:gridCol w:w="708"/>
      </w:tblGrid>
      <w:tr w:rsidR="0033536C" w:rsidRPr="007C77C5" w:rsidTr="00B2000F">
        <w:trPr>
          <w:trHeight w:val="1125"/>
        </w:trPr>
        <w:tc>
          <w:tcPr>
            <w:tcW w:w="7655" w:type="dxa"/>
            <w:vAlign w:val="center"/>
          </w:tcPr>
          <w:p w:rsidR="0033536C" w:rsidRPr="00B2000F" w:rsidRDefault="006112E4" w:rsidP="0088690D">
            <w:pPr>
              <w:pStyle w:val="tar"/>
              <w:ind w:firstLine="709"/>
              <w:rPr>
                <w:i/>
                <w:position w:val="-34"/>
              </w:rPr>
            </w:pPr>
            <m:oMathPara>
              <m:oMath>
                <m:f>
                  <m:fPr>
                    <m:ctrlPr>
                      <w:rPr>
                        <w:rFonts w:ascii="Cambria Math" w:hAnsi="Cambria Math"/>
                        <w:i/>
                      </w:rPr>
                    </m:ctrlPr>
                  </m:fPr>
                  <m:num>
                    <m:r>
                      <m:rPr>
                        <m:nor/>
                      </m:rPr>
                      <w:rPr>
                        <w:i/>
                        <w:iCs/>
                      </w:rPr>
                      <m:t>U</m:t>
                    </m:r>
                    <m:sSub>
                      <m:sSubPr>
                        <m:ctrlPr>
                          <w:rPr>
                            <w:rFonts w:ascii="Cambria Math" w:hAnsi="Cambria Math"/>
                            <w:i/>
                          </w:rPr>
                        </m:ctrlPr>
                      </m:sSubPr>
                      <m:e>
                        <m:r>
                          <m:rPr>
                            <m:nor/>
                          </m:rPr>
                          <w:rPr>
                            <w:i/>
                            <w:iCs/>
                          </w:rPr>
                          <m:t>X</m:t>
                        </m:r>
                      </m:e>
                      <m:sub>
                        <m:r>
                          <m:rPr>
                            <m:nor/>
                          </m:rPr>
                          <w:rPr>
                            <w:i/>
                            <w:iCs/>
                          </w:rPr>
                          <m:t>it</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r>
                  <m:rPr>
                    <m:nor/>
                  </m:rPr>
                  <w:rPr>
                    <w:rFonts w:ascii="Cambria Math" w:hAnsi="Cambria Math" w:cs="Cambria Math"/>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r>
                  <m:rPr>
                    <m:nor/>
                  </m:rPr>
                  <w:rPr>
                    <w:i/>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m:rPr>
                    <m:nor/>
                  </m:rPr>
                  <w:rPr>
                    <w:rFonts w:ascii="Cambria Math" w:hAnsi="Cambria Math" w:cs="Cambria Math"/>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r>
                  <m:rPr>
                    <m:nor/>
                  </m:rPr>
                  <w:rPr>
                    <w:i/>
                  </w:rPr>
                  <m:t>+</m:t>
                </m:r>
                <m:sSub>
                  <m:sSubPr>
                    <m:ctrlPr>
                      <w:rPr>
                        <w:rFonts w:ascii="Cambria Math" w:hAnsi="Cambria Math"/>
                        <w:i/>
                      </w:rPr>
                    </m:ctrlPr>
                  </m:sSubPr>
                  <m:e>
                    <m:r>
                      <m:rPr>
                        <m:nor/>
                      </m:rPr>
                      <w:rPr>
                        <w:i/>
                        <w:iCs/>
                      </w:rPr>
                      <m:t>ξ</m:t>
                    </m:r>
                  </m:e>
                  <m:sub>
                    <m:r>
                      <m:rPr>
                        <m:nor/>
                      </m:rPr>
                      <w:rPr>
                        <w:i/>
                        <w:iCs/>
                      </w:rPr>
                      <m:t>it</m:t>
                    </m:r>
                  </m:sub>
                </m:sSub>
                <m:r>
                  <m:rPr>
                    <m:nor/>
                  </m:rPr>
                  <w:rPr>
                    <w:i/>
                  </w:rPr>
                  <m:t>,</m:t>
                </m:r>
              </m:oMath>
            </m:oMathPara>
          </w:p>
        </w:tc>
        <w:tc>
          <w:tcPr>
            <w:tcW w:w="708" w:type="dxa"/>
            <w:vAlign w:val="center"/>
          </w:tcPr>
          <w:p w:rsidR="0033536C" w:rsidRPr="007C77C5" w:rsidRDefault="0033536C" w:rsidP="0033536C">
            <w:pPr>
              <w:pStyle w:val="tar"/>
              <w:ind w:firstLine="0"/>
            </w:pPr>
            <w:bookmarkStart w:id="8" w:name="_Ref393785043"/>
            <w:r w:rsidRPr="00B2000F">
              <w:t>(</w:t>
            </w:r>
            <w:r w:rsidR="00505CCC">
              <w:fldChar w:fldCharType="begin"/>
            </w:r>
            <w:r w:rsidR="00505CCC" w:rsidRPr="00B2000F">
              <w:instrText xml:space="preserve"> SEQ Equation \* </w:instrText>
            </w:r>
            <w:r w:rsidR="00505CCC">
              <w:instrText xml:space="preserve">ARABIC </w:instrText>
            </w:r>
            <w:r w:rsidR="00505CCC">
              <w:fldChar w:fldCharType="separate"/>
            </w:r>
            <w:r w:rsidR="007C0208">
              <w:rPr>
                <w:noProof/>
              </w:rPr>
              <w:t>12</w:t>
            </w:r>
            <w:r w:rsidR="00505CCC">
              <w:fldChar w:fldCharType="end"/>
            </w:r>
            <w:r>
              <w:t>)</w:t>
            </w:r>
            <w:bookmarkEnd w:id="8"/>
          </w:p>
        </w:tc>
      </w:tr>
    </w:tbl>
    <w:p w:rsidR="007D503D" w:rsidRDefault="00FE262D" w:rsidP="00432FE8">
      <w:pPr>
        <w:pStyle w:val="tar"/>
        <w:ind w:firstLine="0"/>
      </w:pPr>
      <w:r>
        <w:lastRenderedPageBreak/>
        <w:t>being</w:t>
      </w:r>
      <w:r w:rsidR="007D503D">
        <w:t xml:space="preserve"> </w:t>
      </w:r>
      <m:oMath>
        <m:sSub>
          <m:sSubPr>
            <m:ctrlPr>
              <w:rPr>
                <w:rFonts w:ascii="Cambria Math" w:hAnsi="Cambria Math"/>
                <w:i/>
              </w:rPr>
            </m:ctrlPr>
          </m:sSubPr>
          <m:e>
            <m:r>
              <m:rPr>
                <m:nor/>
              </m:rPr>
              <w:rPr>
                <w:i/>
                <w:iCs/>
              </w:rPr>
              <m:t>ξ</m:t>
            </m:r>
          </m:e>
          <m:sub>
            <m:r>
              <m:rPr>
                <m:nor/>
              </m:rPr>
              <w:rPr>
                <w:i/>
                <w:iCs/>
              </w:rPr>
              <m:t>it</m:t>
            </m:r>
          </m:sub>
        </m:sSub>
        <m:r>
          <m:rPr>
            <m:nor/>
          </m:rPr>
          <w:rPr>
            <w:i/>
          </w:rPr>
          <m:t>=</m:t>
        </m:r>
        <m:nary>
          <m:naryPr>
            <m:chr m:val="∑"/>
            <m:limLoc m:val="undOvr"/>
            <m:ctrlPr>
              <w:rPr>
                <w:rFonts w:ascii="Cambria Math" w:hAnsi="Cambria Math"/>
                <w:i/>
              </w:rPr>
            </m:ctrlPr>
          </m:naryPr>
          <m:sub>
            <m:r>
              <m:rPr>
                <m:nor/>
              </m:rPr>
              <w:rPr>
                <w:i/>
                <w:iCs/>
              </w:rPr>
              <m:t>j</m:t>
            </m:r>
            <m:r>
              <m:rPr>
                <m:nor/>
              </m:rPr>
              <w:rPr>
                <w:i/>
              </w:rPr>
              <m:t>=1</m:t>
            </m:r>
          </m:sub>
          <m:sup>
            <m:sSub>
              <m:sSubPr>
                <m:ctrlPr>
                  <w:rPr>
                    <w:rFonts w:ascii="Cambria Math" w:hAnsi="Cambria Math"/>
                    <w:i/>
                  </w:rPr>
                </m:ctrlPr>
              </m:sSubPr>
              <m:e>
                <m:r>
                  <m:rPr>
                    <m:nor/>
                  </m:rPr>
                  <w:rPr>
                    <w:i/>
                    <w:iCs/>
                  </w:rPr>
                  <m:t>n</m:t>
                </m:r>
              </m:e>
              <m:sub>
                <m:r>
                  <m:rPr>
                    <m:nor/>
                  </m:rPr>
                  <w:rPr>
                    <w:i/>
                    <w:iCs/>
                  </w:rPr>
                  <m:t>it</m:t>
                </m:r>
              </m:sub>
            </m:sSub>
          </m:sup>
          <m:e>
            <m:d>
              <m:dPr>
                <m:begChr m:val="["/>
                <m:endChr m:val="]"/>
                <m:ctrlPr>
                  <w:rPr>
                    <w:rFonts w:ascii="Cambria Math" w:hAnsi="Cambria Math"/>
                    <w:i/>
                  </w:rPr>
                </m:ctrlPr>
              </m:dPr>
              <m:e>
                <m:f>
                  <m:fPr>
                    <m:ctrlPr>
                      <w:rPr>
                        <w:rFonts w:ascii="Cambria Math" w:hAnsi="Cambria Math"/>
                        <w:i/>
                      </w:rPr>
                    </m:ctrlPr>
                  </m:fPr>
                  <m:num>
                    <m:r>
                      <m:rPr>
                        <m:nor/>
                      </m:rPr>
                      <w:rPr>
                        <w:i/>
                      </w:rPr>
                      <m:t>Δ</m:t>
                    </m:r>
                    <m:sSubSup>
                      <m:sSubSupPr>
                        <m:ctrlPr>
                          <w:rPr>
                            <w:rFonts w:ascii="Cambria Math" w:hAnsi="Cambria Math"/>
                            <w:i/>
                          </w:rPr>
                        </m:ctrlPr>
                      </m:sSubSupPr>
                      <m:e>
                        <m:r>
                          <m:rPr>
                            <m:nor/>
                          </m:rPr>
                          <w:rPr>
                            <w:i/>
                            <w:iCs/>
                          </w:rPr>
                          <m:t>m</m:t>
                        </m:r>
                      </m:e>
                      <m:sub>
                        <m:r>
                          <m:rPr>
                            <m:nor/>
                          </m:rPr>
                          <w:rPr>
                            <w:i/>
                            <w:iCs/>
                          </w:rPr>
                          <m:t>j</m:t>
                        </m:r>
                        <m:r>
                          <m:rPr>
                            <m:nor/>
                          </m:rPr>
                          <w:rPr>
                            <w:i/>
                          </w:rPr>
                          <m:t>,</m:t>
                        </m:r>
                        <m:r>
                          <m:rPr>
                            <m:nor/>
                          </m:rPr>
                          <w:rPr>
                            <w:i/>
                            <w:iCs/>
                          </w:rPr>
                          <m:t>it</m:t>
                        </m:r>
                      </m:sub>
                      <m:sup>
                        <m:r>
                          <m:rPr>
                            <m:nor/>
                          </m:rPr>
                          <w:rPr>
                            <w:i/>
                          </w:rPr>
                          <m:t>+</m:t>
                        </m:r>
                      </m:sup>
                    </m:sSubSup>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rFonts w:ascii="Cambria Math" w:hAnsi="Cambria Math" w:cs="Cambria Math"/>
                    <w:i/>
                  </w:rPr>
                  <m:t>⋅</m:t>
                </m:r>
                <m:sSubSup>
                  <m:sSubSupPr>
                    <m:ctrlPr>
                      <w:rPr>
                        <w:rFonts w:ascii="Cambria Math" w:hAnsi="Cambria Math"/>
                        <w:i/>
                      </w:rPr>
                    </m:ctrlPr>
                  </m:sSubSupPr>
                  <m:e>
                    <m:r>
                      <m:rPr>
                        <m:nor/>
                      </m:rPr>
                      <w:rPr>
                        <w:i/>
                        <w:iCs/>
                      </w:rPr>
                      <m:t>υ</m:t>
                    </m:r>
                  </m:e>
                  <m:sub>
                    <m:r>
                      <m:rPr>
                        <m:nor/>
                      </m:rPr>
                      <w:rPr>
                        <w:i/>
                        <w:iCs/>
                      </w:rPr>
                      <m:t>j</m:t>
                    </m:r>
                    <m:r>
                      <m:rPr>
                        <m:nor/>
                      </m:rPr>
                      <w:rPr>
                        <w:i/>
                      </w:rPr>
                      <m:t>,</m:t>
                    </m:r>
                    <m:r>
                      <m:rPr>
                        <m:nor/>
                      </m:rPr>
                      <w:rPr>
                        <w:i/>
                        <w:iCs/>
                      </w:rPr>
                      <m:t>it</m:t>
                    </m:r>
                  </m:sub>
                  <m:sup>
                    <m:r>
                      <m:rPr>
                        <m:nor/>
                      </m:rPr>
                      <w:rPr>
                        <w:i/>
                      </w:rPr>
                      <m:t>+</m:t>
                    </m:r>
                  </m:sup>
                </m:sSubSup>
                <m:r>
                  <m:rPr>
                    <m:nor/>
                  </m:rPr>
                  <w:rPr>
                    <w:i/>
                  </w:rPr>
                  <m:t>+</m:t>
                </m:r>
                <m:f>
                  <m:fPr>
                    <m:ctrlPr>
                      <w:rPr>
                        <w:rFonts w:ascii="Cambria Math" w:hAnsi="Cambria Math"/>
                        <w:i/>
                      </w:rPr>
                    </m:ctrlPr>
                  </m:fPr>
                  <m:num>
                    <m:r>
                      <m:rPr>
                        <m:nor/>
                      </m:rPr>
                      <w:rPr>
                        <w:i/>
                      </w:rPr>
                      <m:t>Δ</m:t>
                    </m:r>
                    <m:sSubSup>
                      <m:sSubSupPr>
                        <m:ctrlPr>
                          <w:rPr>
                            <w:rFonts w:ascii="Cambria Math" w:hAnsi="Cambria Math"/>
                            <w:i/>
                          </w:rPr>
                        </m:ctrlPr>
                      </m:sSubSupPr>
                      <m:e>
                        <m:r>
                          <m:rPr>
                            <m:nor/>
                          </m:rPr>
                          <w:rPr>
                            <w:i/>
                            <w:iCs/>
                          </w:rPr>
                          <m:t>m</m:t>
                        </m:r>
                      </m:e>
                      <m:sub>
                        <m:r>
                          <m:rPr>
                            <m:nor/>
                          </m:rPr>
                          <w:rPr>
                            <w:i/>
                            <w:iCs/>
                          </w:rPr>
                          <m:t>j</m:t>
                        </m:r>
                        <m:r>
                          <m:rPr>
                            <m:nor/>
                          </m:rPr>
                          <w:rPr>
                            <w:i/>
                          </w:rPr>
                          <m:t>,</m:t>
                        </m:r>
                        <m:r>
                          <m:rPr>
                            <m:nor/>
                          </m:rPr>
                          <w:rPr>
                            <w:i/>
                            <w:iCs/>
                          </w:rPr>
                          <m:t>it</m:t>
                        </m:r>
                      </m:sub>
                      <m:sup>
                        <m:r>
                          <w:rPr>
                            <w:rFonts w:ascii="Cambria Math" w:hAnsi="Cambria Math"/>
                          </w:rPr>
                          <m:t>-</m:t>
                        </m:r>
                      </m:sup>
                    </m:sSubSup>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rFonts w:ascii="Cambria Math" w:hAnsi="Cambria Math" w:cs="Cambria Math"/>
                    <w:i/>
                  </w:rPr>
                  <m:t>⋅</m:t>
                </m:r>
                <m:sSubSup>
                  <m:sSubSupPr>
                    <m:ctrlPr>
                      <w:rPr>
                        <w:rFonts w:ascii="Cambria Math" w:hAnsi="Cambria Math"/>
                        <w:i/>
                      </w:rPr>
                    </m:ctrlPr>
                  </m:sSubSupPr>
                  <m:e>
                    <m:r>
                      <m:rPr>
                        <m:nor/>
                      </m:rPr>
                      <w:rPr>
                        <w:i/>
                        <w:iCs/>
                      </w:rPr>
                      <m:t>υ</m:t>
                    </m:r>
                  </m:e>
                  <m:sub>
                    <m:r>
                      <m:rPr>
                        <m:nor/>
                      </m:rPr>
                      <w:rPr>
                        <w:i/>
                        <w:iCs/>
                      </w:rPr>
                      <m:t>j</m:t>
                    </m:r>
                    <m:r>
                      <m:rPr>
                        <m:nor/>
                      </m:rPr>
                      <w:rPr>
                        <w:i/>
                      </w:rPr>
                      <m:t>,</m:t>
                    </m:r>
                    <m:r>
                      <m:rPr>
                        <m:nor/>
                      </m:rPr>
                      <w:rPr>
                        <w:i/>
                        <w:iCs/>
                      </w:rPr>
                      <m:t>it</m:t>
                    </m:r>
                  </m:sub>
                  <m:sup>
                    <m:r>
                      <w:rPr>
                        <w:rFonts w:ascii="Cambria Math" w:hAnsi="Cambria Math"/>
                      </w:rPr>
                      <m:t>-</m:t>
                    </m:r>
                  </m:sup>
                </m:sSubSup>
              </m:e>
            </m:d>
          </m:e>
        </m:nary>
      </m:oMath>
      <w:r w:rsidRPr="003B4301">
        <w:t xml:space="preserve">, </w:t>
      </w:r>
      <w:r w:rsidR="00E64BC9" w:rsidRPr="003B4301">
        <w:t>a random variable with a mean</w:t>
      </w:r>
      <w:r w:rsidR="00E64BC9" w:rsidRPr="007C77C5">
        <w:t xml:space="preserve"> </w:t>
      </w:r>
      <w:r w:rsidR="00525DD7">
        <w:t xml:space="preserve">of 0 </w:t>
      </w:r>
      <w:r w:rsidR="00E64BC9" w:rsidRPr="007C77C5">
        <w:t xml:space="preserve">that is independent of </w:t>
      </w:r>
      <m:oMath>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oMath>
      <w:r w:rsidR="00E64BC9">
        <w:t xml:space="preserve"> </w:t>
      </w:r>
      <w:r w:rsidR="00E64BC9" w:rsidRPr="007C77C5">
        <w:t xml:space="preserve">and </w:t>
      </w:r>
      <m:oMath>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oMath>
      <w:r w:rsidR="00E64BC9" w:rsidRPr="007C77C5">
        <w:t xml:space="preserve">. </w:t>
      </w:r>
    </w:p>
    <w:p w:rsidR="00E64BC9" w:rsidRDefault="00E64BC9" w:rsidP="00A711E4">
      <w:pPr>
        <w:tabs>
          <w:tab w:val="left" w:pos="8504"/>
        </w:tabs>
        <w:spacing w:line="480" w:lineRule="auto"/>
        <w:ind w:firstLine="709"/>
        <w:rPr>
          <w:lang w:val="en-US"/>
        </w:rPr>
      </w:pPr>
      <w:r w:rsidRPr="007C77C5">
        <w:rPr>
          <w:lang w:val="en-US"/>
        </w:rPr>
        <w:t xml:space="preserve">In this model, </w:t>
      </w:r>
      <m:oMath>
        <m:bar>
          <m:barPr>
            <m:pos m:val="top"/>
            <m:ctrlPr>
              <w:rPr>
                <w:rFonts w:ascii="Cambria Math" w:hAnsi="Cambria Math"/>
                <w:i/>
              </w:rPr>
            </m:ctrlPr>
          </m:barPr>
          <m:e>
            <m:sSup>
              <m:sSupPr>
                <m:ctrlPr>
                  <w:rPr>
                    <w:rFonts w:ascii="Cambria Math" w:hAnsi="Cambria Math"/>
                    <w:i/>
                  </w:rPr>
                </m:ctrlPr>
              </m:sSupPr>
              <m:e>
                <m:r>
                  <m:rPr>
                    <m:nor/>
                  </m:rPr>
                  <w:rPr>
                    <w:i/>
                    <w:iCs/>
                    <w:lang w:val="en-US"/>
                  </w:rPr>
                  <m:t>β</m:t>
                </m:r>
              </m:e>
              <m:sup>
                <m:r>
                  <m:rPr>
                    <m:nor/>
                  </m:rPr>
                  <w:rPr>
                    <w:i/>
                    <w:lang w:val="en-US"/>
                  </w:rPr>
                  <m:t>+</m:t>
                </m:r>
              </m:sup>
            </m:sSup>
          </m:e>
        </m:bar>
      </m:oMath>
      <w:r w:rsidRPr="007C77C5">
        <w:rPr>
          <w:lang w:val="en-US"/>
        </w:rPr>
        <w:t xml:space="preserve">captures the average proportion in which the unexpected good news of the period is incorporated into the net income of that period, whereas </w:t>
      </w:r>
      <m:oMath>
        <m:bar>
          <m:barPr>
            <m:pos m:val="top"/>
            <m:ctrlPr>
              <w:rPr>
                <w:rFonts w:ascii="Cambria Math" w:hAnsi="Cambria Math"/>
                <w:i/>
              </w:rPr>
            </m:ctrlPr>
          </m:barPr>
          <m:e>
            <m:sSup>
              <m:sSupPr>
                <m:ctrlPr>
                  <w:rPr>
                    <w:rFonts w:ascii="Cambria Math" w:hAnsi="Cambria Math"/>
                    <w:i/>
                  </w:rPr>
                </m:ctrlPr>
              </m:sSupPr>
              <m:e>
                <m:r>
                  <m:rPr>
                    <m:nor/>
                  </m:rPr>
                  <w:rPr>
                    <w:i/>
                    <w:iCs/>
                    <w:lang w:val="en-US"/>
                  </w:rPr>
                  <m:t>β</m:t>
                </m:r>
              </m:e>
              <m:sup>
                <m:r>
                  <w:rPr>
                    <w:rFonts w:ascii="Cambria Math" w:hAnsi="Cambria Math"/>
                    <w:lang w:val="en-US"/>
                  </w:rPr>
                  <m:t>-</m:t>
                </m:r>
              </m:sup>
            </m:sSup>
          </m:e>
        </m:bar>
      </m:oMath>
      <w:r w:rsidRPr="007D503D">
        <w:rPr>
          <w:lang w:val="en-US"/>
        </w:rPr>
        <w:t xml:space="preserve"> </w:t>
      </w:r>
      <w:r w:rsidRPr="007C77C5">
        <w:rPr>
          <w:lang w:val="en-US"/>
        </w:rPr>
        <w:t xml:space="preserve">measures the same for unexpected bad news. Consequently, the difference between these two parameters measures the timeliness difference between good and bad news: conditional conservatism. </w:t>
      </w:r>
    </w:p>
    <w:p w:rsidR="00E64BC9" w:rsidRPr="007C77C5" w:rsidRDefault="00E64BC9" w:rsidP="00E64BC9">
      <w:pPr>
        <w:tabs>
          <w:tab w:val="left" w:pos="8504"/>
        </w:tabs>
        <w:spacing w:line="480" w:lineRule="auto"/>
        <w:rPr>
          <w:b/>
          <w:lang w:val="en-US"/>
        </w:rPr>
      </w:pPr>
      <w:r>
        <w:rPr>
          <w:b/>
          <w:lang w:val="en-US"/>
        </w:rPr>
        <w:t>How does the aggregation effect affect the BKN</w:t>
      </w:r>
      <w:r w:rsidR="003F571C">
        <w:rPr>
          <w:b/>
          <w:lang w:val="en-US"/>
        </w:rPr>
        <w:t>-</w:t>
      </w:r>
      <w:r>
        <w:rPr>
          <w:b/>
          <w:lang w:val="en-US"/>
        </w:rPr>
        <w:t>model</w:t>
      </w:r>
      <w:r w:rsidRPr="007C77C5">
        <w:rPr>
          <w:b/>
          <w:lang w:val="en-US"/>
        </w:rPr>
        <w:t xml:space="preserve"> estimates</w:t>
      </w:r>
      <w:r>
        <w:rPr>
          <w:b/>
          <w:lang w:val="en-US"/>
        </w:rPr>
        <w:t>?</w:t>
      </w:r>
      <w:r w:rsidRPr="007C77C5">
        <w:rPr>
          <w:b/>
          <w:lang w:val="en-US"/>
        </w:rPr>
        <w:t xml:space="preserve"> </w:t>
      </w:r>
    </w:p>
    <w:p w:rsidR="00E64BC9" w:rsidRPr="007C77C5" w:rsidRDefault="005E5BBC" w:rsidP="003F1F45">
      <w:pPr>
        <w:pStyle w:val="tar"/>
        <w:ind w:firstLine="0"/>
      </w:pPr>
      <w:r>
        <w:t>T</w:t>
      </w:r>
      <w:r w:rsidR="00E64BC9">
        <w:t>he BKN model captures good</w:t>
      </w:r>
      <w:r w:rsidR="00AD6009">
        <w:t>-</w:t>
      </w:r>
      <w:r w:rsidR="00E64BC9">
        <w:t xml:space="preserve">news timeliness with the coefficient </w:t>
      </w:r>
      <w:r w:rsidR="00E64BC9">
        <w:rPr>
          <w:i/>
        </w:rPr>
        <w:t>b</w:t>
      </w:r>
      <w:r w:rsidR="00E64BC9">
        <w:rPr>
          <w:i/>
          <w:vertAlign w:val="superscript"/>
        </w:rPr>
        <w:t>+</w:t>
      </w:r>
      <w:r w:rsidR="00E64BC9">
        <w:t xml:space="preserve"> of equation </w:t>
      </w:r>
      <w:r w:rsidR="008B62C4">
        <w:fldChar w:fldCharType="begin"/>
      </w:r>
      <w:r w:rsidR="008B62C4">
        <w:instrText xml:space="preserve"> REF _Ref381209397 \h </w:instrText>
      </w:r>
      <w:r w:rsidR="008B62C4">
        <w:fldChar w:fldCharType="separate"/>
      </w:r>
      <w:r w:rsidR="007C0208">
        <w:t>(</w:t>
      </w:r>
      <w:r w:rsidR="007C0208">
        <w:rPr>
          <w:noProof/>
        </w:rPr>
        <w:t>3</w:t>
      </w:r>
      <w:r w:rsidR="007C0208">
        <w:t>)</w:t>
      </w:r>
      <w:r w:rsidR="008B62C4">
        <w:fldChar w:fldCharType="end"/>
      </w:r>
      <w:r w:rsidR="00525DD7">
        <w:t>,</w:t>
      </w:r>
      <w:r w:rsidR="00E64BC9">
        <w:t xml:space="preserve"> bad</w:t>
      </w:r>
      <w:r w:rsidR="00AD6009">
        <w:t>-</w:t>
      </w:r>
      <w:r w:rsidR="00E64BC9">
        <w:t xml:space="preserve">news timeliness with the coefficient </w:t>
      </w:r>
      <w:r w:rsidR="00E64BC9">
        <w:rPr>
          <w:i/>
        </w:rPr>
        <w:t>b</w:t>
      </w:r>
      <w:r w:rsidR="00385A6D" w:rsidRPr="00FA6EE7">
        <w:rPr>
          <w:i/>
          <w:vertAlign w:val="superscript"/>
        </w:rPr>
        <w:t>−</w:t>
      </w:r>
      <w:r w:rsidR="00E64BC9">
        <w:t xml:space="preserve"> of equation </w:t>
      </w:r>
      <w:r w:rsidR="008B62C4">
        <w:fldChar w:fldCharType="begin"/>
      </w:r>
      <w:r w:rsidR="008B62C4">
        <w:instrText xml:space="preserve"> REF _Ref381209397 \h </w:instrText>
      </w:r>
      <w:r w:rsidR="008B62C4">
        <w:fldChar w:fldCharType="separate"/>
      </w:r>
      <w:r w:rsidR="007C0208">
        <w:t>(</w:t>
      </w:r>
      <w:r w:rsidR="007C0208">
        <w:rPr>
          <w:noProof/>
        </w:rPr>
        <w:t>3</w:t>
      </w:r>
      <w:r w:rsidR="007C0208">
        <w:t>)</w:t>
      </w:r>
      <w:r w:rsidR="008B62C4">
        <w:fldChar w:fldCharType="end"/>
      </w:r>
      <w:r w:rsidR="00525DD7">
        <w:t>,</w:t>
      </w:r>
      <w:r w:rsidR="00E64BC9">
        <w:t xml:space="preserve"> and differential timeliness by the difference between </w:t>
      </w:r>
      <w:r w:rsidR="00E64BC9">
        <w:rPr>
          <w:i/>
        </w:rPr>
        <w:t>b</w:t>
      </w:r>
      <w:r w:rsidR="00385A6D" w:rsidRPr="00FA6EE7">
        <w:rPr>
          <w:i/>
          <w:vertAlign w:val="superscript"/>
        </w:rPr>
        <w:t>−</w:t>
      </w:r>
      <w:r w:rsidR="00E64BC9">
        <w:t xml:space="preserve"> and </w:t>
      </w:r>
      <w:r w:rsidR="00E64BC9">
        <w:rPr>
          <w:i/>
        </w:rPr>
        <w:t>b</w:t>
      </w:r>
      <w:r w:rsidR="00E64BC9">
        <w:rPr>
          <w:i/>
          <w:vertAlign w:val="superscript"/>
        </w:rPr>
        <w:t>+</w:t>
      </w:r>
      <w:r w:rsidR="00E64BC9">
        <w:t xml:space="preserve">. </w:t>
      </w:r>
      <w:r w:rsidR="00E64BC9" w:rsidRPr="007C77C5">
        <w:t xml:space="preserve">According to our </w:t>
      </w:r>
      <w:r w:rsidR="00E64BC9">
        <w:t xml:space="preserve">theoretical </w:t>
      </w:r>
      <w:r w:rsidR="00E64BC9" w:rsidRPr="007C77C5">
        <w:t>model, the average contemporaneous relationship between earnings and good news is captured by</w:t>
      </w:r>
      <w:r w:rsidR="007D503D">
        <w:t xml:space="preserve"> </w:t>
      </w:r>
      <m:oMath>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oMath>
      <w:r w:rsidR="00914855" w:rsidRPr="007D503D">
        <w:t>a</w:t>
      </w:r>
      <w:r w:rsidR="00914855">
        <w:t>nd</w:t>
      </w:r>
      <w:r w:rsidR="00E64BC9" w:rsidRPr="007C77C5">
        <w:t xml:space="preserve"> between earnings and bad news is</w:t>
      </w:r>
      <w:r w:rsidR="00BB724F">
        <w:t xml:space="preserve"> </w:t>
      </w:r>
      <m:oMath>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oMath>
      <w:r w:rsidR="00914855" w:rsidRPr="007D503D">
        <w:t>;</w:t>
      </w:r>
      <w:r w:rsidR="00E64BC9" w:rsidRPr="007C77C5">
        <w:t xml:space="preserve"> the difference between </w:t>
      </w:r>
      <m:oMath>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oMath>
      <w:r w:rsidR="00E64BC9" w:rsidRPr="007D503D">
        <w:t xml:space="preserve"> </w:t>
      </w:r>
      <w:r w:rsidR="00E64BC9" w:rsidRPr="007C77C5">
        <w:t xml:space="preserve">and </w:t>
      </w:r>
      <m:oMath>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oMath>
      <w:r w:rsidR="00E64BC9" w:rsidRPr="007D503D">
        <w:t xml:space="preserve"> </w:t>
      </w:r>
      <w:r w:rsidR="00E64BC9" w:rsidRPr="007C77C5">
        <w:t>indicates the existence of a difference in the timely recognition of gains and losses.</w:t>
      </w:r>
      <w:r w:rsidR="00E64BC9">
        <w:t xml:space="preserve"> </w:t>
      </w:r>
      <w:r w:rsidR="00B57E51">
        <w:t>F</w:t>
      </w:r>
      <w:r w:rsidR="00E64BC9" w:rsidRPr="007C77C5">
        <w:t xml:space="preserve">or the </w:t>
      </w:r>
      <w:r w:rsidR="00E64BC9">
        <w:t>BKN</w:t>
      </w:r>
      <w:r w:rsidR="00E64BC9" w:rsidRPr="007C77C5">
        <w:t xml:space="preserve"> model to estimate correctly the contemporaneous relationship between news and accounting income, </w:t>
      </w:r>
      <w:r w:rsidR="00B57E51">
        <w:t xml:space="preserve">therefore, </w:t>
      </w:r>
      <w:r w:rsidR="00E64BC9" w:rsidRPr="007C77C5">
        <w:t xml:space="preserve">the coefficient </w:t>
      </w:r>
      <w:r w:rsidR="00E64BC9">
        <w:rPr>
          <w:i/>
        </w:rPr>
        <w:t>b</w:t>
      </w:r>
      <w:r w:rsidR="00E64BC9">
        <w:rPr>
          <w:i/>
          <w:vertAlign w:val="superscript"/>
        </w:rPr>
        <w:t>+</w:t>
      </w:r>
      <w:r w:rsidR="00E64BC9" w:rsidRPr="007C77C5">
        <w:t xml:space="preserve"> should be an unbiased estimator of </w:t>
      </w:r>
      <m:oMath>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oMath>
      <w:r w:rsidR="00E64BC9" w:rsidRPr="007D503D">
        <w:t>,</w:t>
      </w:r>
      <w:r w:rsidR="00E64BC9" w:rsidRPr="007C77C5">
        <w:t xml:space="preserve"> and the coefficient </w:t>
      </w:r>
      <w:r w:rsidR="006747E8">
        <w:rPr>
          <w:i/>
        </w:rPr>
        <w:t>b</w:t>
      </w:r>
      <w:r w:rsidR="006747E8" w:rsidRPr="00FA6EE7">
        <w:rPr>
          <w:i/>
          <w:vertAlign w:val="superscript"/>
        </w:rPr>
        <w:t>−</w:t>
      </w:r>
      <w:r w:rsidR="00E64BC9" w:rsidRPr="007C77C5">
        <w:t xml:space="preserve"> should be an unbiased estimator of </w:t>
      </w:r>
      <m:oMath>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oMath>
      <w:r w:rsidR="00E64BC9" w:rsidRPr="007D503D">
        <w:t>.</w:t>
      </w:r>
      <w:r w:rsidR="00E64BC9" w:rsidRPr="007C77C5">
        <w:t xml:space="preserve"> </w:t>
      </w:r>
    </w:p>
    <w:p w:rsidR="00E64BC9" w:rsidRPr="007C77C5" w:rsidRDefault="00E64BC9" w:rsidP="00E64BC9">
      <w:pPr>
        <w:pStyle w:val="Sombreadovistoso-nfasis31"/>
        <w:tabs>
          <w:tab w:val="left" w:pos="8504"/>
        </w:tabs>
        <w:spacing w:line="480" w:lineRule="auto"/>
        <w:ind w:hanging="720"/>
        <w:rPr>
          <w:b/>
          <w:lang w:val="en-US"/>
        </w:rPr>
      </w:pPr>
      <w:r>
        <w:rPr>
          <w:b/>
          <w:lang w:val="en-US"/>
        </w:rPr>
        <w:t>BKN</w:t>
      </w:r>
      <w:r w:rsidRPr="007C77C5">
        <w:rPr>
          <w:b/>
          <w:lang w:val="en-US"/>
        </w:rPr>
        <w:t xml:space="preserve"> estimates of the influence of good news on accounting net income. </w:t>
      </w:r>
    </w:p>
    <w:p w:rsidR="006C1449" w:rsidRDefault="00E64BC9">
      <w:pPr>
        <w:tabs>
          <w:tab w:val="left" w:pos="8504"/>
        </w:tabs>
        <w:spacing w:line="480" w:lineRule="auto"/>
        <w:ind w:left="706" w:firstLine="14"/>
        <w:rPr>
          <w:lang w:val="en-US"/>
        </w:rPr>
      </w:pPr>
      <w:r w:rsidRPr="007C77C5">
        <w:rPr>
          <w:i/>
          <w:lang w:val="en-US"/>
        </w:rPr>
        <w:t xml:space="preserve">Proposition 1: </w:t>
      </w:r>
      <w:r>
        <w:rPr>
          <w:i/>
          <w:lang w:val="en-US"/>
        </w:rPr>
        <w:t>T</w:t>
      </w:r>
      <w:r w:rsidRPr="007C77C5">
        <w:rPr>
          <w:i/>
          <w:lang w:val="en-US"/>
        </w:rPr>
        <w:t xml:space="preserve">he aggregation effect makes the </w:t>
      </w:r>
      <w:r>
        <w:rPr>
          <w:i/>
          <w:lang w:val="en-US"/>
        </w:rPr>
        <w:t>BKN</w:t>
      </w:r>
      <w:r w:rsidRPr="007C77C5">
        <w:rPr>
          <w:i/>
          <w:lang w:val="en-US"/>
        </w:rPr>
        <w:t xml:space="preserve"> model produce a biased estimation of the influence of good news on accounting earnings, except under highly restrictive conditions</w:t>
      </w:r>
      <w:r w:rsidRPr="007C77C5">
        <w:rPr>
          <w:lang w:val="en-US"/>
        </w:rPr>
        <w:t>.</w:t>
      </w:r>
    </w:p>
    <w:p w:rsidR="006C1449" w:rsidRDefault="00E64BC9">
      <w:pPr>
        <w:pStyle w:val="tar"/>
        <w:ind w:firstLine="0"/>
      </w:pPr>
      <w:r>
        <w:lastRenderedPageBreak/>
        <w:t>To demonstrate this proposition, we rewrite</w:t>
      </w:r>
      <w:r w:rsidRPr="007C77C5">
        <w:t xml:space="preserve"> equation </w:t>
      </w:r>
      <w:r w:rsidR="0055691B">
        <w:fldChar w:fldCharType="begin"/>
      </w:r>
      <w:r w:rsidR="0055691B">
        <w:instrText xml:space="preserve"> REF _Ref393785043 \h </w:instrText>
      </w:r>
      <w:r w:rsidR="0055691B">
        <w:fldChar w:fldCharType="separate"/>
      </w:r>
      <w:r w:rsidR="007C0208">
        <w:t>(</w:t>
      </w:r>
      <w:r w:rsidR="007C0208">
        <w:rPr>
          <w:noProof/>
        </w:rPr>
        <w:t>12</w:t>
      </w:r>
      <w:r w:rsidR="007C0208">
        <w:t>)</w:t>
      </w:r>
      <w:r w:rsidR="0055691B">
        <w:fldChar w:fldCharType="end"/>
      </w:r>
      <w:r w:rsidRPr="007C77C5">
        <w:fldChar w:fldCharType="begin"/>
      </w:r>
      <w:r w:rsidRPr="007C77C5">
        <w:instrText xml:space="preserve"> </w:instrText>
      </w:r>
      <w:r>
        <w:instrText>GOTOBUTTON</w:instrText>
      </w:r>
      <w:r w:rsidRPr="007C77C5">
        <w:instrText xml:space="preserve"> ZEqnNum851718  \* MERGEFORMAT </w:instrText>
      </w:r>
      <w:r w:rsidRPr="007C77C5">
        <w:fldChar w:fldCharType="end"/>
      </w:r>
      <w:r w:rsidRPr="007C77C5">
        <w:t xml:space="preserve"> by adding and subtracting</w:t>
      </w:r>
      <m:oMath>
        <m:bar>
          <m:barPr>
            <m:pos m:val="top"/>
            <m:ctrlPr>
              <w:rPr>
                <w:rFonts w:ascii="Cambria Math" w:hAnsi="Cambria Math"/>
              </w:rPr>
            </m:ctrlPr>
          </m:barPr>
          <m:e>
            <m:sSup>
              <m:sSupPr>
                <m:ctrlPr>
                  <w:rPr>
                    <w:rFonts w:ascii="Cambria Math" w:hAnsi="Cambria Math"/>
                  </w:rPr>
                </m:ctrlPr>
              </m:sSupPr>
              <m:e>
                <m:r>
                  <w:rPr>
                    <w:rFonts w:ascii="Cambria Math" w:hAnsi="Cambria Math"/>
                    <w:noProof/>
                    <w:lang w:eastAsia="en-US"/>
                  </w:rPr>
                  <m:t>β</m:t>
                </m:r>
              </m:e>
              <m:sup>
                <m:r>
                  <m:rPr>
                    <m:sty m:val="p"/>
                  </m:rPr>
                  <w:rPr>
                    <w:rFonts w:ascii="Cambria Math" w:hAnsi="Cambria Math"/>
                    <w:noProof/>
                    <w:lang w:eastAsia="en-US"/>
                  </w:rPr>
                  <m:t>+</m:t>
                </m:r>
              </m:sup>
            </m:sSup>
          </m:e>
        </m:bar>
        <m:r>
          <m:rPr>
            <m:sty m:val="p"/>
          </m:rPr>
          <w:rPr>
            <w:rFonts w:ascii="Cambria Math" w:hAnsi="Cambria Math"/>
            <w:noProof/>
            <w:lang w:eastAsia="en-US"/>
          </w:rPr>
          <m:t>⋅</m:t>
        </m:r>
        <m:r>
          <w:rPr>
            <w:rFonts w:ascii="Cambria Math" w:hAnsi="Cambria Math"/>
            <w:noProof/>
            <w:lang w:eastAsia="en-US"/>
          </w:rPr>
          <m:t>U</m:t>
        </m:r>
        <m:sSubSup>
          <m:sSubSupPr>
            <m:ctrlPr>
              <w:rPr>
                <w:rFonts w:ascii="Cambria Math" w:hAnsi="Cambria Math"/>
              </w:rPr>
            </m:ctrlPr>
          </m:sSubSupPr>
          <m:e>
            <m:r>
              <w:rPr>
                <w:rFonts w:ascii="Cambria Math" w:hAnsi="Cambria Math"/>
                <w:noProof/>
                <w:lang w:eastAsia="en-US"/>
              </w:rPr>
              <m:t>R</m:t>
            </m:r>
          </m:e>
          <m:sub>
            <m:r>
              <w:rPr>
                <w:rFonts w:ascii="Cambria Math" w:hAnsi="Cambria Math"/>
                <w:noProof/>
                <w:lang w:eastAsia="en-US"/>
              </w:rPr>
              <m:t>it</m:t>
            </m:r>
          </m:sub>
          <m:sup>
            <m:r>
              <m:rPr>
                <m:sty m:val="p"/>
              </m:rPr>
              <w:rPr>
                <w:rFonts w:ascii="Cambria Math" w:hAnsi="Cambria Math"/>
                <w:noProof/>
                <w:lang w:eastAsia="en-US"/>
              </w:rPr>
              <m:t>-</m:t>
            </m:r>
          </m:sup>
        </m:sSubSup>
      </m:oMath>
      <w:r w:rsidRPr="007C77C5">
        <w:t>, obtaining a version that resembles the B</w:t>
      </w:r>
      <w:r>
        <w:t>KN</w:t>
      </w:r>
      <w:r w:rsidRPr="007C77C5">
        <w:t xml:space="preserve"> model</w:t>
      </w:r>
      <w:r w:rsidR="00D80645">
        <w:t>:</w:t>
      </w:r>
    </w:p>
    <w:tbl>
      <w:tblPr>
        <w:tblW w:w="8363" w:type="dxa"/>
        <w:tblInd w:w="817" w:type="dxa"/>
        <w:tblLayout w:type="fixed"/>
        <w:tblLook w:val="04A0" w:firstRow="1" w:lastRow="0" w:firstColumn="1" w:lastColumn="0" w:noHBand="0" w:noVBand="1"/>
      </w:tblPr>
      <w:tblGrid>
        <w:gridCol w:w="7655"/>
        <w:gridCol w:w="708"/>
      </w:tblGrid>
      <w:tr w:rsidR="00E64BC9" w:rsidRPr="007D503D" w:rsidTr="002E7AB2">
        <w:trPr>
          <w:trHeight w:val="1125"/>
        </w:trPr>
        <w:tc>
          <w:tcPr>
            <w:tcW w:w="7655" w:type="dxa"/>
            <w:vAlign w:val="center"/>
          </w:tcPr>
          <w:p w:rsidR="00E64BC9" w:rsidRPr="007D503D" w:rsidRDefault="006112E4" w:rsidP="0088690D">
            <w:pPr>
              <w:pStyle w:val="tar"/>
              <w:ind w:firstLine="709"/>
              <w:rPr>
                <w:i/>
              </w:rPr>
            </w:pPr>
            <m:oMathPara>
              <m:oMath>
                <m:f>
                  <m:fPr>
                    <m:ctrlPr>
                      <w:rPr>
                        <w:rFonts w:ascii="Cambria Math" w:hAnsi="Cambria Math"/>
                        <w:i/>
                      </w:rPr>
                    </m:ctrlPr>
                  </m:fPr>
                  <m:num>
                    <m:r>
                      <m:rPr>
                        <m:nor/>
                      </m:rPr>
                      <w:rPr>
                        <w:i/>
                        <w:iCs/>
                      </w:rPr>
                      <m:t>U</m:t>
                    </m:r>
                    <m:sSub>
                      <m:sSubPr>
                        <m:ctrlPr>
                          <w:rPr>
                            <w:rFonts w:ascii="Cambria Math" w:hAnsi="Cambria Math"/>
                            <w:i/>
                          </w:rPr>
                        </m:ctrlPr>
                      </m:sSubPr>
                      <m:e>
                        <m:r>
                          <m:rPr>
                            <m:nor/>
                          </m:rPr>
                          <w:rPr>
                            <w:i/>
                            <w:iCs/>
                          </w:rPr>
                          <m:t>X</m:t>
                        </m:r>
                      </m:e>
                      <m:sub>
                        <m:r>
                          <m:rPr>
                            <m:nor/>
                          </m:rPr>
                          <w:rPr>
                            <w:i/>
                            <w:iCs/>
                          </w:rPr>
                          <m:t>it</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r>
                  <m:rPr>
                    <m:nor/>
                  </m:rPr>
                  <w:rPr>
                    <w:rFonts w:ascii="Cambria Math" w:hAnsi="Cambria Math" w:cs="Cambria Math"/>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r>
                  <m:rPr>
                    <m:nor/>
                  </m:rPr>
                  <w:rPr>
                    <w:i/>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m:rPr>
                    <m:nor/>
                  </m:rPr>
                  <w:rPr>
                    <w:rFonts w:ascii="Cambria Math" w:hAnsi="Cambria Math" w:cs="Cambria Math"/>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r>
                  <m:rPr>
                    <m:nor/>
                  </m:rPr>
                  <w:rPr>
                    <w:i/>
                  </w:rPr>
                  <m:t>+</m:t>
                </m:r>
                <m:sSub>
                  <m:sSubPr>
                    <m:ctrlPr>
                      <w:rPr>
                        <w:rFonts w:ascii="Cambria Math" w:hAnsi="Cambria Math"/>
                        <w:i/>
                      </w:rPr>
                    </m:ctrlPr>
                  </m:sSubPr>
                  <m:e>
                    <m:r>
                      <m:rPr>
                        <m:nor/>
                      </m:rPr>
                      <w:rPr>
                        <w:i/>
                        <w:iCs/>
                      </w:rPr>
                      <m:t>ξ</m:t>
                    </m:r>
                  </m:e>
                  <m:sub>
                    <m:r>
                      <m:rPr>
                        <m:nor/>
                      </m:rPr>
                      <w:rPr>
                        <w:i/>
                        <w:iCs/>
                      </w:rPr>
                      <m:t>it</m:t>
                    </m:r>
                  </m:sub>
                </m:sSub>
                <m:r>
                  <m:rPr>
                    <m:nor/>
                  </m:rPr>
                  <w:rPr>
                    <w:i/>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r>
                  <m:rPr>
                    <m:nor/>
                  </m:rPr>
                  <w:rPr>
                    <w:rFonts w:ascii="Cambria Math" w:hAnsi="Cambria Math" w:cs="Cambria Math"/>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r>
                  <m:rPr>
                    <m:nor/>
                  </m:rPr>
                  <w:rPr>
                    <w:i/>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r>
                  <m:rPr>
                    <m:nor/>
                  </m:rPr>
                  <w:rPr>
                    <w:rFonts w:ascii="Cambria Math" w:hAnsi="Cambria Math" w:cs="Cambria Math"/>
                    <w:i/>
                  </w:rPr>
                  <m:t>⋅</m:t>
                </m:r>
                <m:sSub>
                  <m:sSubPr>
                    <m:ctrlPr>
                      <w:rPr>
                        <w:rFonts w:ascii="Cambria Math" w:hAnsi="Cambria Math"/>
                        <w:i/>
                      </w:rPr>
                    </m:ctrlPr>
                  </m:sSubPr>
                  <m:e>
                    <m:r>
                      <m:rPr>
                        <m:nor/>
                      </m:rPr>
                      <w:rPr>
                        <w:i/>
                      </w:rPr>
                      <m:t>UR</m:t>
                    </m:r>
                  </m:e>
                  <m:sub>
                    <m:r>
                      <m:rPr>
                        <m:nor/>
                      </m:rPr>
                      <w:rPr>
                        <w:i/>
                      </w:rPr>
                      <m:t>it</m:t>
                    </m:r>
                  </m:sub>
                </m:sSub>
                <m:r>
                  <m:rPr>
                    <m:nor/>
                  </m:rPr>
                  <w:rPr>
                    <w:i/>
                  </w:rPr>
                  <m:t>+</m:t>
                </m:r>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rFonts w:ascii="Cambria Math" w:hAnsi="Cambria Math" w:cs="Cambria Math"/>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r>
                  <m:rPr>
                    <m:nor/>
                  </m:rPr>
                  <w:rPr>
                    <w:i/>
                  </w:rPr>
                  <m:t>+</m:t>
                </m:r>
                <m:sSub>
                  <m:sSubPr>
                    <m:ctrlPr>
                      <w:rPr>
                        <w:rFonts w:ascii="Cambria Math" w:hAnsi="Cambria Math"/>
                        <w:i/>
                      </w:rPr>
                    </m:ctrlPr>
                  </m:sSubPr>
                  <m:e>
                    <m:r>
                      <m:rPr>
                        <m:nor/>
                      </m:rPr>
                      <w:rPr>
                        <w:i/>
                        <w:iCs/>
                      </w:rPr>
                      <m:t>ξ</m:t>
                    </m:r>
                  </m:e>
                  <m:sub>
                    <m:r>
                      <m:rPr>
                        <m:nor/>
                      </m:rPr>
                      <w:rPr>
                        <w:i/>
                        <w:iCs/>
                      </w:rPr>
                      <m:t>it</m:t>
                    </m:r>
                  </m:sub>
                </m:sSub>
                <m:r>
                  <m:rPr>
                    <m:nor/>
                  </m:rPr>
                  <w:rPr>
                    <w:i/>
                  </w:rPr>
                  <m:t>.</m:t>
                </m:r>
              </m:oMath>
            </m:oMathPara>
          </w:p>
        </w:tc>
        <w:tc>
          <w:tcPr>
            <w:tcW w:w="708" w:type="dxa"/>
            <w:vAlign w:val="center"/>
          </w:tcPr>
          <w:p w:rsidR="00E64BC9" w:rsidRPr="007D503D" w:rsidRDefault="00E64BC9" w:rsidP="00E64BC9">
            <w:pPr>
              <w:pStyle w:val="tar"/>
              <w:ind w:firstLine="0"/>
            </w:pPr>
            <w:bookmarkStart w:id="9" w:name="_Ref381210473"/>
            <w:r w:rsidRPr="007D503D">
              <w:t>(</w:t>
            </w:r>
            <w:fldSimple w:instr=" SEQ Equation \* ARABIC ">
              <w:r w:rsidR="007C0208" w:rsidRPr="007D503D">
                <w:rPr>
                  <w:noProof/>
                </w:rPr>
                <w:t>13</w:t>
              </w:r>
            </w:fldSimple>
            <w:r w:rsidRPr="007D503D">
              <w:t>)</w:t>
            </w:r>
            <w:bookmarkEnd w:id="9"/>
          </w:p>
        </w:tc>
      </w:tr>
    </w:tbl>
    <w:p w:rsidR="00AC0DE7" w:rsidRDefault="00E64BC9" w:rsidP="003F1F45">
      <w:pPr>
        <w:pStyle w:val="tar"/>
        <w:ind w:firstLine="0"/>
      </w:pPr>
      <w:r w:rsidRPr="007D503D">
        <w:t xml:space="preserve">Let </w:t>
      </w:r>
      <m:oMath>
        <m:sSup>
          <m:sSupPr>
            <m:ctrlPr>
              <w:rPr>
                <w:rFonts w:ascii="Cambria Math" w:hAnsi="Cambria Math"/>
              </w:rPr>
            </m:ctrlPr>
          </m:sSupPr>
          <m:e>
            <m:acc>
              <m:accPr>
                <m:ctrlPr>
                  <w:rPr>
                    <w:rFonts w:ascii="Cambria Math" w:hAnsi="Cambria Math"/>
                    <w:i/>
                  </w:rPr>
                </m:ctrlPr>
              </m:accPr>
              <m:e>
                <m:r>
                  <m:rPr>
                    <m:nor/>
                  </m:rPr>
                  <w:rPr>
                    <w:i/>
                    <w:iCs/>
                  </w:rPr>
                  <m:t>b</m:t>
                </m:r>
              </m:e>
            </m:acc>
          </m:e>
          <m:sup>
            <m:r>
              <m:rPr>
                <m:nor/>
              </m:rPr>
              <m:t>+</m:t>
            </m:r>
          </m:sup>
        </m:sSup>
      </m:oMath>
      <w:r w:rsidRPr="007C77C5">
        <w:t xml:space="preserve">denote the OLS estimation of </w:t>
      </w:r>
      <w:r w:rsidRPr="002B0CAE">
        <w:rPr>
          <w:i/>
        </w:rPr>
        <w:t>b</w:t>
      </w:r>
      <w:r w:rsidRPr="002B0CAE">
        <w:rPr>
          <w:i/>
          <w:vertAlign w:val="superscript"/>
        </w:rPr>
        <w:t>+</w:t>
      </w:r>
      <w:r>
        <w:t xml:space="preserve"> </w:t>
      </w:r>
      <w:r w:rsidRPr="007C77C5">
        <w:t xml:space="preserve">from equation </w:t>
      </w:r>
      <w:r w:rsidR="008B62C4">
        <w:fldChar w:fldCharType="begin"/>
      </w:r>
      <w:r w:rsidR="008B62C4">
        <w:instrText xml:space="preserve"> REF _Ref381209397 \h </w:instrText>
      </w:r>
      <w:r w:rsidR="008B62C4">
        <w:fldChar w:fldCharType="separate"/>
      </w:r>
      <w:r w:rsidR="007C0208">
        <w:t>(</w:t>
      </w:r>
      <w:r w:rsidR="007C0208">
        <w:rPr>
          <w:noProof/>
        </w:rPr>
        <w:t>3</w:t>
      </w:r>
      <w:r w:rsidR="007C0208">
        <w:t>)</w:t>
      </w:r>
      <w:r w:rsidR="008B62C4">
        <w:fldChar w:fldCharType="end"/>
      </w:r>
      <w:r w:rsidRPr="007C77C5">
        <w:t xml:space="preserve">. The value of this </w:t>
      </w:r>
      <m:oMath>
        <m:sSup>
          <m:sSupPr>
            <m:ctrlPr>
              <w:rPr>
                <w:rFonts w:ascii="Cambria Math" w:hAnsi="Cambria Math"/>
              </w:rPr>
            </m:ctrlPr>
          </m:sSupPr>
          <m:e>
            <m:acc>
              <m:accPr>
                <m:ctrlPr>
                  <w:rPr>
                    <w:rFonts w:ascii="Cambria Math" w:hAnsi="Cambria Math"/>
                    <w:i/>
                  </w:rPr>
                </m:ctrlPr>
              </m:accPr>
              <m:e>
                <m:r>
                  <m:rPr>
                    <m:nor/>
                  </m:rPr>
                  <w:rPr>
                    <w:i/>
                    <w:iCs/>
                  </w:rPr>
                  <m:t>b</m:t>
                </m:r>
              </m:e>
            </m:acc>
          </m:e>
          <m:sup>
            <m:r>
              <m:rPr>
                <m:nor/>
              </m:rPr>
              <m:t>+</m:t>
            </m:r>
          </m:sup>
        </m:sSup>
      </m:oMath>
      <w:r w:rsidRPr="007C77C5">
        <w:t>converges in probability in</w:t>
      </w:r>
    </w:p>
    <w:tbl>
      <w:tblPr>
        <w:tblW w:w="8363" w:type="dxa"/>
        <w:tblInd w:w="817" w:type="dxa"/>
        <w:tblLayout w:type="fixed"/>
        <w:tblLook w:val="04A0" w:firstRow="1" w:lastRow="0" w:firstColumn="1" w:lastColumn="0" w:noHBand="0" w:noVBand="1"/>
      </w:tblPr>
      <w:tblGrid>
        <w:gridCol w:w="7655"/>
        <w:gridCol w:w="708"/>
      </w:tblGrid>
      <w:tr w:rsidR="00E64BC9" w:rsidRPr="007C77C5" w:rsidTr="002E7AB2">
        <w:trPr>
          <w:trHeight w:val="1125"/>
        </w:trPr>
        <w:tc>
          <w:tcPr>
            <w:tcW w:w="7655" w:type="dxa"/>
            <w:vAlign w:val="center"/>
          </w:tcPr>
          <w:p w:rsidR="00E64BC9" w:rsidRPr="007D503D" w:rsidRDefault="007D503D" w:rsidP="0088690D">
            <w:pPr>
              <w:pStyle w:val="tar"/>
              <w:ind w:firstLine="709"/>
            </w:pPr>
            <m:oMathPara>
              <m:oMath>
                <m:r>
                  <m:rPr>
                    <m:nor/>
                  </m:rPr>
                  <w:rPr>
                    <w:rFonts w:ascii="Cambria Math"/>
                    <w:iCs/>
                  </w:rPr>
                  <m:t xml:space="preserve"> </m:t>
                </m:r>
                <w:proofErr w:type="spellStart"/>
                <m:r>
                  <m:rPr>
                    <m:nor/>
                  </m:rPr>
                  <w:rPr>
                    <w:i/>
                    <w:iCs/>
                  </w:rPr>
                  <m:t>p</m:t>
                </m:r>
                <m:r>
                  <m:rPr>
                    <m:nor/>
                  </m:rPr>
                  <w:rPr>
                    <w:i/>
                  </w:rPr>
                  <m:t>lim</m:t>
                </m:r>
                <w:proofErr w:type="spellEnd"/>
                <m:r>
                  <m:rPr>
                    <m:nor/>
                  </m:rPr>
                  <m:t xml:space="preserve">  </m:t>
                </m:r>
                <m:sSup>
                  <m:sSupPr>
                    <m:ctrlPr>
                      <w:rPr>
                        <w:rFonts w:ascii="Cambria Math" w:hAnsi="Cambria Math"/>
                      </w:rPr>
                    </m:ctrlPr>
                  </m:sSupPr>
                  <m:e>
                    <m:acc>
                      <m:accPr>
                        <m:ctrlPr>
                          <w:rPr>
                            <w:rFonts w:ascii="Cambria Math" w:hAnsi="Cambria Math"/>
                            <w:i/>
                          </w:rPr>
                        </m:ctrlPr>
                      </m:accPr>
                      <m:e>
                        <m:r>
                          <m:rPr>
                            <m:nor/>
                          </m:rPr>
                          <w:rPr>
                            <w:i/>
                            <w:iCs/>
                          </w:rPr>
                          <m:t>b</m:t>
                        </m:r>
                      </m:e>
                    </m:acc>
                  </m:e>
                  <m:sup>
                    <m:r>
                      <m:rPr>
                        <m:nor/>
                      </m:rPr>
                      <m:t>+</m:t>
                    </m:r>
                  </m:sup>
                </m:sSup>
                <m:r>
                  <m:rPr>
                    <m:nor/>
                  </m:rPr>
                  <m:t>=</m:t>
                </m:r>
                <m:d>
                  <m:dPr>
                    <m:begChr m:val=""/>
                    <m:endChr m:val="|"/>
                    <m:ctrlPr>
                      <w:rPr>
                        <w:rFonts w:ascii="Cambria Math" w:hAnsi="Cambria Math"/>
                      </w:rPr>
                    </m:ctrlPr>
                  </m:dPr>
                  <m:e>
                    <m:f>
                      <m:fPr>
                        <m:ctrlPr>
                          <w:rPr>
                            <w:rFonts w:ascii="Cambria Math" w:hAnsi="Cambria Math"/>
                            <w:i/>
                          </w:rPr>
                        </m:ctrlPr>
                      </m:fPr>
                      <m:num>
                        <m:r>
                          <m:rPr>
                            <m:nor/>
                          </m:rPr>
                          <w:rPr>
                            <w:i/>
                            <w:iCs/>
                          </w:rPr>
                          <m:t>Cov</m:t>
                        </m:r>
                        <m:d>
                          <m:dPr>
                            <m:ctrlPr>
                              <w:rPr>
                                <w:rFonts w:ascii="Cambria Math" w:hAnsi="Cambria Math"/>
                                <w:i/>
                              </w:rPr>
                            </m:ctrlPr>
                          </m:dPr>
                          <m:e>
                            <m:f>
                              <m:fPr>
                                <m:ctrlPr>
                                  <w:rPr>
                                    <w:rFonts w:ascii="Cambria Math" w:hAnsi="Cambria Math"/>
                                    <w:i/>
                                  </w:rPr>
                                </m:ctrlPr>
                              </m:fPr>
                              <m:num>
                                <m:r>
                                  <m:rPr>
                                    <m:nor/>
                                  </m:rPr>
                                  <w:rPr>
                                    <w:i/>
                                    <w:iCs/>
                                  </w:rPr>
                                  <m:t>U</m:t>
                                </m:r>
                                <m:sSub>
                                  <m:sSubPr>
                                    <m:ctrlPr>
                                      <w:rPr>
                                        <w:rFonts w:ascii="Cambria Math" w:hAnsi="Cambria Math"/>
                                        <w:i/>
                                      </w:rPr>
                                    </m:ctrlPr>
                                  </m:sSubPr>
                                  <m:e>
                                    <m:r>
                                      <m:rPr>
                                        <m:nor/>
                                      </m:rPr>
                                      <w:rPr>
                                        <w:i/>
                                        <w:iCs/>
                                      </w:rPr>
                                      <m:t>X</m:t>
                                    </m:r>
                                  </m:e>
                                  <m:sub>
                                    <m:r>
                                      <m:rPr>
                                        <m:nor/>
                                      </m:rPr>
                                      <w:rPr>
                                        <w:i/>
                                        <w:iCs/>
                                      </w:rPr>
                                      <m:t>it</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r>
                              <m:rPr>
                                <m:nor/>
                              </m:rPr>
                              <w:rPr>
                                <w:i/>
                                <w:iCs/>
                              </w:rPr>
                              <m:t>U</m:t>
                            </m:r>
                            <m:sSub>
                              <m:sSubPr>
                                <m:ctrlPr>
                                  <w:rPr>
                                    <w:rFonts w:ascii="Cambria Math" w:hAnsi="Cambria Math"/>
                                    <w:i/>
                                  </w:rPr>
                                </m:ctrlPr>
                              </m:sSubPr>
                              <m:e>
                                <m:r>
                                  <m:rPr>
                                    <m:nor/>
                                  </m:rPr>
                                  <w:rPr>
                                    <w:i/>
                                    <w:iCs/>
                                  </w:rPr>
                                  <m:t>R</m:t>
                                </m:r>
                              </m:e>
                              <m:sub>
                                <m:r>
                                  <m:rPr>
                                    <m:nor/>
                                  </m:rPr>
                                  <w:rPr>
                                    <w:i/>
                                    <w:iCs/>
                                  </w:rPr>
                                  <m:t>it</m:t>
                                </m:r>
                              </m:sub>
                            </m:sSub>
                          </m:e>
                        </m:d>
                      </m:num>
                      <m:den>
                        <m:r>
                          <m:rPr>
                            <m:nor/>
                          </m:rPr>
                          <w:rPr>
                            <w:i/>
                            <w:iCs/>
                          </w:rPr>
                          <m:t>Var</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e>
                        </m:d>
                      </m:den>
                    </m:f>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≥0</m:t>
                </m:r>
                <m:r>
                  <m:rPr>
                    <m:nor/>
                  </m:rPr>
                  <m:t>,</m:t>
                </m:r>
              </m:oMath>
            </m:oMathPara>
          </w:p>
        </w:tc>
        <w:tc>
          <w:tcPr>
            <w:tcW w:w="708" w:type="dxa"/>
            <w:vAlign w:val="center"/>
          </w:tcPr>
          <w:p w:rsidR="00E64BC9" w:rsidRPr="007C77C5" w:rsidRDefault="00E64BC9" w:rsidP="00E64BC9">
            <w:pPr>
              <w:pStyle w:val="tar"/>
              <w:ind w:firstLine="0"/>
            </w:pPr>
            <w:r w:rsidRPr="007D503D">
              <w:t>(</w:t>
            </w:r>
            <w:r w:rsidR="00505CCC">
              <w:fldChar w:fldCharType="begin"/>
            </w:r>
            <w:r w:rsidR="00505CCC" w:rsidRPr="007D503D">
              <w:instrText xml:space="preserve"> SEQ Equation \* ARABIC </w:instrText>
            </w:r>
            <w:r w:rsidR="00505CCC">
              <w:fldChar w:fldCharType="separate"/>
            </w:r>
            <w:r w:rsidR="007C0208">
              <w:rPr>
                <w:noProof/>
              </w:rPr>
              <w:t>14</w:t>
            </w:r>
            <w:r w:rsidR="00505CCC">
              <w:fldChar w:fldCharType="end"/>
            </w:r>
            <w:r>
              <w:t>)</w:t>
            </w:r>
          </w:p>
        </w:tc>
      </w:tr>
    </w:tbl>
    <w:p w:rsidR="00E64BC9" w:rsidRDefault="00D80645" w:rsidP="00E64BC9">
      <w:pPr>
        <w:pStyle w:val="tar"/>
        <w:ind w:firstLine="0"/>
      </w:pPr>
      <w:r>
        <w:t>w</w:t>
      </w:r>
      <w:r w:rsidR="00E64BC9" w:rsidRPr="007C77C5">
        <w:t xml:space="preserve">here </w:t>
      </w:r>
      <w:proofErr w:type="spellStart"/>
      <w:r w:rsidR="00E64BC9" w:rsidRPr="007C77C5">
        <w:rPr>
          <w:i/>
        </w:rPr>
        <w:t>Cov</w:t>
      </w:r>
      <w:proofErr w:type="spellEnd"/>
      <w:r w:rsidR="00E64BC9" w:rsidRPr="007C77C5">
        <w:rPr>
          <w:i/>
        </w:rPr>
        <w:t xml:space="preserve">(.) </w:t>
      </w:r>
      <w:r w:rsidR="00E64BC9" w:rsidRPr="007C77C5">
        <w:t xml:space="preserve">represents the covariance operator and </w:t>
      </w:r>
      <w:r w:rsidR="00E64BC9" w:rsidRPr="007C77C5">
        <w:rPr>
          <w:i/>
        </w:rPr>
        <w:t xml:space="preserve">Var(.) </w:t>
      </w:r>
      <w:r w:rsidR="00E64BC9" w:rsidRPr="007C77C5">
        <w:t xml:space="preserve">represents the variance operator. </w:t>
      </w:r>
      <w:r w:rsidR="00E64BC9">
        <w:t xml:space="preserve">If we substitute </w:t>
      </w:r>
      <m:oMath>
        <m:f>
          <m:fPr>
            <m:ctrlPr>
              <w:rPr>
                <w:rFonts w:ascii="Cambria Math" w:hAnsi="Cambria Math"/>
                <w:i/>
              </w:rPr>
            </m:ctrlPr>
          </m:fPr>
          <m:num>
            <m:r>
              <m:rPr>
                <m:nor/>
              </m:rPr>
              <w:rPr>
                <w:i/>
                <w:iCs/>
              </w:rPr>
              <m:t>U</m:t>
            </m:r>
            <m:sSub>
              <m:sSubPr>
                <m:ctrlPr>
                  <w:rPr>
                    <w:rFonts w:ascii="Cambria Math" w:hAnsi="Cambria Math"/>
                    <w:i/>
                  </w:rPr>
                </m:ctrlPr>
              </m:sSubPr>
              <m:e>
                <m:r>
                  <m:rPr>
                    <m:nor/>
                  </m:rPr>
                  <w:rPr>
                    <w:i/>
                    <w:iCs/>
                  </w:rPr>
                  <m:t>X</m:t>
                </m:r>
              </m:e>
              <m:sub>
                <m:r>
                  <m:rPr>
                    <m:nor/>
                  </m:rPr>
                  <w:rPr>
                    <w:i/>
                    <w:iCs/>
                  </w:rPr>
                  <m:t>it</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oMath>
      <w:r w:rsidR="00E64BC9" w:rsidRPr="007D503D">
        <w:t xml:space="preserve"> by its</w:t>
      </w:r>
      <w:r w:rsidR="00E64BC9">
        <w:t xml:space="preserve"> value from equation </w:t>
      </w:r>
      <w:r w:rsidR="008B62C4">
        <w:fldChar w:fldCharType="begin"/>
      </w:r>
      <w:r w:rsidR="008B62C4">
        <w:instrText xml:space="preserve"> REF _Ref381210473 \h </w:instrText>
      </w:r>
      <w:r w:rsidR="008B62C4">
        <w:fldChar w:fldCharType="separate"/>
      </w:r>
      <w:r w:rsidR="007C0208">
        <w:t>(</w:t>
      </w:r>
      <w:r w:rsidR="007C0208">
        <w:rPr>
          <w:noProof/>
        </w:rPr>
        <w:t>13</w:t>
      </w:r>
      <w:r w:rsidR="007C0208">
        <w:t>)</w:t>
      </w:r>
      <w:r w:rsidR="008B62C4">
        <w:fldChar w:fldCharType="end"/>
      </w:r>
      <w:r w:rsidR="00E64BC9">
        <w:t>, we obtain</w:t>
      </w:r>
    </w:p>
    <w:tbl>
      <w:tblPr>
        <w:tblW w:w="8363" w:type="dxa"/>
        <w:tblInd w:w="817" w:type="dxa"/>
        <w:tblLayout w:type="fixed"/>
        <w:tblLook w:val="04A0" w:firstRow="1" w:lastRow="0" w:firstColumn="1" w:lastColumn="0" w:noHBand="0" w:noVBand="1"/>
      </w:tblPr>
      <w:tblGrid>
        <w:gridCol w:w="7655"/>
        <w:gridCol w:w="708"/>
      </w:tblGrid>
      <w:tr w:rsidR="00E64BC9" w:rsidRPr="007D503D" w:rsidTr="002E7AB2">
        <w:trPr>
          <w:trHeight w:val="1125"/>
        </w:trPr>
        <w:tc>
          <w:tcPr>
            <w:tcW w:w="7655" w:type="dxa"/>
            <w:vAlign w:val="center"/>
          </w:tcPr>
          <w:p w:rsidR="00E64BC9" w:rsidRPr="007D503D" w:rsidRDefault="006112E4" w:rsidP="0088690D">
            <w:pPr>
              <w:pStyle w:val="tar"/>
              <w:ind w:firstLine="709"/>
              <w:rPr>
                <w:i/>
              </w:rPr>
            </w:pPr>
            <m:oMathPara>
              <m:oMath>
                <m:m>
                  <m:mPr>
                    <m:plcHide m:val="1"/>
                    <m:mcs>
                      <m:mc>
                        <m:mcPr>
                          <m:count m:val="1"/>
                          <m:mcJc m:val="left"/>
                        </m:mcPr>
                      </m:mc>
                    </m:mcs>
                    <m:ctrlPr>
                      <w:rPr>
                        <w:rFonts w:ascii="Cambria Math" w:hAnsi="Cambria Math"/>
                        <w:i/>
                      </w:rPr>
                    </m:ctrlPr>
                  </m:mPr>
                  <m:mr>
                    <m:e>
                      <m:r>
                        <m:rPr>
                          <m:nor/>
                        </m:rPr>
                        <w:rPr>
                          <w:i/>
                          <w:iCs/>
                        </w:rPr>
                        <m:t>p</m:t>
                      </m:r>
                      <m:r>
                        <m:rPr>
                          <m:nor/>
                        </m:rPr>
                        <w:rPr>
                          <w:i/>
                        </w:rPr>
                        <m:t xml:space="preserve">lim  </m:t>
                      </m:r>
                      <m:sSup>
                        <m:sSupPr>
                          <m:ctrlPr>
                            <w:rPr>
                              <w:rFonts w:ascii="Cambria Math" w:hAnsi="Cambria Math"/>
                              <w:i/>
                            </w:rPr>
                          </m:ctrlPr>
                        </m:sSupPr>
                        <m:e>
                          <m:acc>
                            <m:accPr>
                              <m:ctrlPr>
                                <w:rPr>
                                  <w:rFonts w:ascii="Cambria Math" w:hAnsi="Cambria Math"/>
                                  <w:i/>
                                </w:rPr>
                              </m:ctrlPr>
                            </m:accPr>
                            <m:e>
                              <m:r>
                                <m:rPr>
                                  <m:nor/>
                                </m:rPr>
                                <w:rPr>
                                  <w:i/>
                                  <w:iCs/>
                                </w:rPr>
                                <m:t>b</m:t>
                              </m:r>
                            </m:e>
                          </m:acc>
                        </m:e>
                        <m:sup>
                          <m:r>
                            <m:rPr>
                              <m:nor/>
                            </m:rPr>
                            <w:rPr>
                              <w:i/>
                            </w:rPr>
                            <m:t>+</m:t>
                          </m:r>
                        </m:sup>
                      </m:sSup>
                      <m:r>
                        <m:rPr>
                          <m:nor/>
                        </m:rPr>
                        <w:rPr>
                          <w:i/>
                        </w:rPr>
                        <m:t>=</m:t>
                      </m:r>
                      <m:d>
                        <m:dPr>
                          <m:begChr m:val=""/>
                          <m:endChr m:val="|"/>
                          <m:ctrlPr>
                            <w:rPr>
                              <w:rFonts w:ascii="Cambria Math" w:hAnsi="Cambria Math"/>
                              <w:i/>
                            </w:rPr>
                          </m:ctrlPr>
                        </m:dPr>
                        <m:e>
                          <m:f>
                            <m:fPr>
                              <m:ctrlPr>
                                <w:rPr>
                                  <w:rFonts w:ascii="Cambria Math" w:hAnsi="Cambria Math"/>
                                  <w:i/>
                                </w:rPr>
                              </m:ctrlPr>
                            </m:fPr>
                            <m:num>
                              <m:r>
                                <m:rPr>
                                  <m:nor/>
                                </m:rPr>
                                <w:rPr>
                                  <w:i/>
                                  <w:iCs/>
                                </w:rPr>
                                <m:t>Cov</m:t>
                              </m:r>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r>
                                    <m:rPr>
                                      <m:nor/>
                                    </m:rPr>
                                    <w:rPr>
                                      <w:rFonts w:ascii="Cambria Math" w:hAnsi="Cambria Math" w:cs="Cambria Math"/>
                                      <w:i/>
                                    </w:rPr>
                                    <m:t>⋅</m:t>
                                  </m:r>
                                  <m:sSub>
                                    <m:sSubPr>
                                      <m:ctrlPr>
                                        <w:rPr>
                                          <w:rFonts w:ascii="Cambria Math" w:hAnsi="Cambria Math"/>
                                          <w:i/>
                                        </w:rPr>
                                      </m:ctrlPr>
                                    </m:sSubPr>
                                    <m:e>
                                      <m:r>
                                        <m:rPr>
                                          <m:nor/>
                                        </m:rPr>
                                        <w:rPr>
                                          <w:i/>
                                        </w:rPr>
                                        <m:t>UR</m:t>
                                      </m:r>
                                    </m:e>
                                    <m:sub>
                                      <m:r>
                                        <m:rPr>
                                          <m:nor/>
                                        </m:rPr>
                                        <w:rPr>
                                          <w:i/>
                                        </w:rPr>
                                        <m:t>it</m:t>
                                      </m:r>
                                    </m:sub>
                                  </m:sSub>
                                  <m:r>
                                    <m:rPr>
                                      <m:nor/>
                                    </m:rPr>
                                    <w:rPr>
                                      <w:i/>
                                    </w:rPr>
                                    <m:t>+</m:t>
                                  </m:r>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rFonts w:ascii="Cambria Math" w:hAnsi="Cambria Math" w:cs="Cambria Math"/>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r>
                                    <m:rPr>
                                      <m:nor/>
                                    </m:rPr>
                                    <w:rPr>
                                      <w:i/>
                                    </w:rPr>
                                    <m:t>+</m:t>
                                  </m:r>
                                  <m:sSub>
                                    <m:sSubPr>
                                      <m:ctrlPr>
                                        <w:rPr>
                                          <w:rFonts w:ascii="Cambria Math" w:hAnsi="Cambria Math"/>
                                          <w:i/>
                                        </w:rPr>
                                      </m:ctrlPr>
                                    </m:sSubPr>
                                    <m:e>
                                      <m:r>
                                        <m:rPr>
                                          <m:nor/>
                                        </m:rPr>
                                        <w:rPr>
                                          <w:i/>
                                          <w:iCs/>
                                        </w:rPr>
                                        <m:t>ξ</m:t>
                                      </m:r>
                                    </m:e>
                                    <m:sub>
                                      <m:r>
                                        <m:rPr>
                                          <m:nor/>
                                        </m:rPr>
                                        <w:rPr>
                                          <w:i/>
                                          <w:iCs/>
                                        </w:rPr>
                                        <m:t>it</m:t>
                                      </m:r>
                                    </m:sub>
                                  </m:sSub>
                                  <m:r>
                                    <m:rPr>
                                      <m:nor/>
                                    </m:rPr>
                                    <w:rPr>
                                      <w:i/>
                                    </w:rPr>
                                    <m:t>,</m:t>
                                  </m:r>
                                  <m:sSub>
                                    <m:sSubPr>
                                      <m:ctrlPr>
                                        <w:rPr>
                                          <w:rFonts w:ascii="Cambria Math" w:hAnsi="Cambria Math"/>
                                          <w:i/>
                                        </w:rPr>
                                      </m:ctrlPr>
                                    </m:sSubPr>
                                    <m:e>
                                      <m:r>
                                        <m:rPr>
                                          <m:nor/>
                                        </m:rPr>
                                        <w:rPr>
                                          <w:i/>
                                        </w:rPr>
                                        <m:t>UR</m:t>
                                      </m:r>
                                    </m:e>
                                    <m:sub>
                                      <m:r>
                                        <m:rPr>
                                          <m:nor/>
                                        </m:rPr>
                                        <w:rPr>
                                          <w:i/>
                                        </w:rPr>
                                        <m:t>it</m:t>
                                      </m:r>
                                    </m:sub>
                                  </m:sSub>
                                </m:e>
                              </m:d>
                            </m:num>
                            <m:den>
                              <m:r>
                                <m:rPr>
                                  <m:nor/>
                                </m:rPr>
                                <w:rPr>
                                  <w:i/>
                                  <w:iCs/>
                                </w:rPr>
                                <m:t>Var</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e>
                              </m:d>
                            </m:den>
                          </m:f>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≥0=</m:t>
                      </m:r>
                    </m:e>
                  </m:mr>
                  <m:mr>
                    <m:e>
                      <m:r>
                        <m:rPr>
                          <m:nor/>
                        </m:rPr>
                        <w:rPr>
                          <w:i/>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r>
                        <m:rPr>
                          <m:nor/>
                        </m:rPr>
                        <w:rPr>
                          <w:i/>
                        </w:rPr>
                        <m:t>+</m:t>
                      </m:r>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rFonts w:ascii="Cambria Math" w:hAnsi="Cambria Math" w:cs="Cambria Math"/>
                          <w:i/>
                        </w:rPr>
                        <m:t>⋅</m:t>
                      </m:r>
                      <m:d>
                        <m:dPr>
                          <m:begChr m:val=""/>
                          <m:endChr m:val="|"/>
                          <m:ctrlPr>
                            <w:rPr>
                              <w:rFonts w:ascii="Cambria Math" w:hAnsi="Cambria Math"/>
                              <w:i/>
                            </w:rPr>
                          </m:ctrlPr>
                        </m:dPr>
                        <m:e>
                          <m:f>
                            <m:fPr>
                              <m:ctrlPr>
                                <w:rPr>
                                  <w:rFonts w:ascii="Cambria Math" w:hAnsi="Cambria Math"/>
                                  <w:i/>
                                </w:rPr>
                              </m:ctrlPr>
                            </m:fPr>
                            <m:num>
                              <m:r>
                                <m:rPr>
                                  <m:nor/>
                                </m:rPr>
                                <w:rPr>
                                  <w:i/>
                                  <w:iCs/>
                                </w:rPr>
                                <m:t>Cov</m:t>
                              </m:r>
                              <m:d>
                                <m:dPr>
                                  <m:ctrlPr>
                                    <w:rPr>
                                      <w:rFonts w:ascii="Cambria Math" w:hAnsi="Cambria Math"/>
                                      <w:i/>
                                    </w:rPr>
                                  </m:ctrlPr>
                                </m:dPr>
                                <m:e>
                                  <m:sSub>
                                    <m:sSubPr>
                                      <m:ctrlPr>
                                        <w:rPr>
                                          <w:rFonts w:ascii="Cambria Math" w:hAnsi="Cambria Math"/>
                                          <w:i/>
                                        </w:rPr>
                                      </m:ctrlPr>
                                    </m:sSubPr>
                                    <m:e>
                                      <m:r>
                                        <m:rPr>
                                          <m:nor/>
                                        </m:rPr>
                                        <w:rPr>
                                          <w:i/>
                                        </w:rPr>
                                        <m:t>UR</m:t>
                                      </m:r>
                                    </m:e>
                                    <m:sub>
                                      <m:r>
                                        <m:rPr>
                                          <m:nor/>
                                        </m:rPr>
                                        <w:rPr>
                                          <w:i/>
                                        </w:rPr>
                                        <m:t>it</m:t>
                                      </m:r>
                                    </m:sub>
                                  </m:sSub>
                                  <m:r>
                                    <m:rPr>
                                      <m:nor/>
                                    </m:rPr>
                                    <w:rPr>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e>
                              </m:d>
                            </m:num>
                            <m:den>
                              <m:r>
                                <m:rPr>
                                  <m:nor/>
                                </m:rPr>
                                <w:rPr>
                                  <w:i/>
                                  <w:iCs/>
                                </w:rPr>
                                <m:t>Var</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e>
                              </m:d>
                            </m:den>
                          </m:f>
                          <m:r>
                            <m:rPr>
                              <m:nor/>
                            </m:rPr>
                            <w:rPr>
                              <w:i/>
                            </w:rPr>
                            <m:t>+</m:t>
                          </m:r>
                          <m:limUpp>
                            <m:limUppPr>
                              <m:ctrlPr>
                                <w:rPr>
                                  <w:rFonts w:ascii="Cambria Math" w:hAnsi="Cambria Math"/>
                                  <w:i/>
                                </w:rPr>
                              </m:ctrlPr>
                            </m:limUppPr>
                            <m:e>
                              <m:groupChr>
                                <m:groupChrPr>
                                  <m:chr m:val="⏞"/>
                                  <m:pos m:val="top"/>
                                  <m:vertJc m:val="bot"/>
                                  <m:ctrlPr>
                                    <w:rPr>
                                      <w:rFonts w:ascii="Cambria Math" w:hAnsi="Cambria Math"/>
                                      <w:i/>
                                    </w:rPr>
                                  </m:ctrlPr>
                                </m:groupChrPr>
                                <m:e>
                                  <m:f>
                                    <m:fPr>
                                      <m:ctrlPr>
                                        <w:rPr>
                                          <w:rFonts w:ascii="Cambria Math" w:hAnsi="Cambria Math"/>
                                          <w:i/>
                                        </w:rPr>
                                      </m:ctrlPr>
                                    </m:fPr>
                                    <m:num>
                                      <m:r>
                                        <m:rPr>
                                          <m:nor/>
                                        </m:rPr>
                                        <w:rPr>
                                          <w:i/>
                                          <w:iCs/>
                                        </w:rPr>
                                        <m:t>Cov</m:t>
                                      </m:r>
                                      <m:d>
                                        <m:dPr>
                                          <m:ctrlPr>
                                            <w:rPr>
                                              <w:rFonts w:ascii="Cambria Math" w:hAnsi="Cambria Math"/>
                                              <w:i/>
                                            </w:rPr>
                                          </m:ctrlPr>
                                        </m:dPr>
                                        <m:e>
                                          <m:sSub>
                                            <m:sSubPr>
                                              <m:ctrlPr>
                                                <w:rPr>
                                                  <w:rFonts w:ascii="Cambria Math" w:hAnsi="Cambria Math"/>
                                                  <w:i/>
                                                </w:rPr>
                                              </m:ctrlPr>
                                            </m:sSubPr>
                                            <m:e>
                                              <m:r>
                                                <m:rPr>
                                                  <m:nor/>
                                                </m:rPr>
                                                <w:rPr>
                                                  <w:i/>
                                                </w:rPr>
                                                <m:t>UR</m:t>
                                              </m:r>
                                            </m:e>
                                            <m:sub>
                                              <m:r>
                                                <m:rPr>
                                                  <m:nor/>
                                                </m:rPr>
                                                <w:rPr>
                                                  <w:i/>
                                                </w:rPr>
                                                <m:t>it</m:t>
                                              </m:r>
                                            </m:sub>
                                          </m:sSub>
                                          <m:r>
                                            <m:rPr>
                                              <m:nor/>
                                            </m:rPr>
                                            <w:rPr>
                                              <w:i/>
                                            </w:rPr>
                                            <m:t>,</m:t>
                                          </m:r>
                                          <m:sSub>
                                            <m:sSubPr>
                                              <m:ctrlPr>
                                                <w:rPr>
                                                  <w:rFonts w:ascii="Cambria Math" w:hAnsi="Cambria Math"/>
                                                  <w:i/>
                                                </w:rPr>
                                              </m:ctrlPr>
                                            </m:sSubPr>
                                            <m:e>
                                              <m:r>
                                                <m:rPr>
                                                  <m:nor/>
                                                </m:rPr>
                                                <w:rPr>
                                                  <w:i/>
                                                  <w:iCs/>
                                                </w:rPr>
                                                <m:t>ξ</m:t>
                                              </m:r>
                                            </m:e>
                                            <m:sub>
                                              <m:r>
                                                <m:rPr>
                                                  <m:nor/>
                                                </m:rPr>
                                                <w:rPr>
                                                  <w:i/>
                                                  <w:iCs/>
                                                </w:rPr>
                                                <m:t>it</m:t>
                                              </m:r>
                                            </m:sub>
                                          </m:sSub>
                                        </m:e>
                                      </m:d>
                                    </m:num>
                                    <m:den>
                                      <m:r>
                                        <m:rPr>
                                          <m:nor/>
                                        </m:rPr>
                                        <w:rPr>
                                          <w:i/>
                                          <w:iCs/>
                                        </w:rPr>
                                        <m:t>Var</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e>
                                      </m:d>
                                    </m:den>
                                  </m:f>
                                </m:e>
                              </m:groupChr>
                            </m:e>
                            <m:lim>
                              <m:r>
                                <m:rPr>
                                  <m:nor/>
                                </m:rPr>
                                <w:rPr>
                                  <w:i/>
                                </w:rPr>
                                <m:t>=0</m:t>
                              </m:r>
                            </m:lim>
                          </m:limUpp>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≥0=</m:t>
                      </m:r>
                    </m:e>
                  </m:mr>
                  <m:mr>
                    <m:e>
                      <m:r>
                        <m:rPr>
                          <m:nor/>
                        </m:rPr>
                        <w:rPr>
                          <w:i/>
                        </w:rPr>
                        <m:t>=</m:t>
                      </m:r>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≥0</m:t>
                          </m:r>
                        </m:e>
                      </m:d>
                      <m:r>
                        <m:rPr>
                          <m:nor/>
                        </m:rPr>
                        <w:rPr>
                          <w:i/>
                        </w:rPr>
                        <m:t>+</m:t>
                      </m:r>
                      <m:sSubSup>
                        <m:sSubSupPr>
                          <m:ctrlPr>
                            <w:rPr>
                              <w:rFonts w:ascii="Cambria Math" w:hAnsi="Cambria Math"/>
                              <w:i/>
                            </w:rPr>
                          </m:ctrlPr>
                        </m:sSubSupPr>
                        <m:e>
                          <m:r>
                            <m:rPr>
                              <m:nor/>
                            </m:rPr>
                            <w:rPr>
                              <w:i/>
                              <w:iCs/>
                            </w:rPr>
                            <m:t>θ</m:t>
                          </m:r>
                        </m:e>
                        <m:sub>
                          <m:r>
                            <m:rPr>
                              <m:nor/>
                            </m:rPr>
                            <w:rPr>
                              <w:i/>
                            </w:rPr>
                            <m:t>1</m:t>
                          </m:r>
                        </m:sub>
                        <m:sup>
                          <m:r>
                            <m:rPr>
                              <m:nor/>
                            </m:rPr>
                            <w:rPr>
                              <w:i/>
                            </w:rPr>
                            <m:t>+</m:t>
                          </m:r>
                        </m:sup>
                      </m:sSubSup>
                      <m:r>
                        <m:rPr>
                          <m:nor/>
                        </m:rPr>
                        <w:rPr>
                          <w:i/>
                        </w:rPr>
                        <m:t xml:space="preserve">,  </m:t>
                      </m:r>
                      <m:r>
                        <m:rPr>
                          <m:nor/>
                        </m:rPr>
                        <w:rPr>
                          <w:i/>
                          <w:iCs/>
                        </w:rPr>
                        <m:t>being</m:t>
                      </m:r>
                      <m:sSubSup>
                        <m:sSubSupPr>
                          <m:ctrlPr>
                            <w:rPr>
                              <w:rFonts w:ascii="Cambria Math" w:hAnsi="Cambria Math"/>
                              <w:i/>
                            </w:rPr>
                          </m:ctrlPr>
                        </m:sSubSupPr>
                        <m:e>
                          <m:r>
                            <m:rPr>
                              <m:nor/>
                            </m:rPr>
                            <w:rPr>
                              <w:i/>
                              <w:iCs/>
                            </w:rPr>
                            <m:t>θ</m:t>
                          </m:r>
                        </m:e>
                        <m:sub>
                          <m:r>
                            <m:rPr>
                              <m:nor/>
                            </m:rPr>
                            <w:rPr>
                              <w:i/>
                            </w:rPr>
                            <m:t>1</m:t>
                          </m:r>
                        </m:sub>
                        <m:sup>
                          <m:r>
                            <m:rPr>
                              <m:nor/>
                            </m:rPr>
                            <w:rPr>
                              <w:i/>
                            </w:rPr>
                            <m:t>+</m:t>
                          </m:r>
                        </m:sup>
                      </m:sSubSup>
                      <m:r>
                        <m:rPr>
                          <m:nor/>
                        </m:rPr>
                        <w:rPr>
                          <w:i/>
                        </w:rPr>
                        <m:t>=</m:t>
                      </m:r>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rFonts w:ascii="Cambria Math" w:hAnsi="Cambria Math" w:cs="Cambria Math"/>
                          <w:i/>
                        </w:rPr>
                        <m:t>⋅</m:t>
                      </m:r>
                      <m:d>
                        <m:dPr>
                          <m:begChr m:val=""/>
                          <m:endChr m:val="|"/>
                          <m:ctrlPr>
                            <w:rPr>
                              <w:rFonts w:ascii="Cambria Math" w:hAnsi="Cambria Math"/>
                              <w:i/>
                            </w:rPr>
                          </m:ctrlPr>
                        </m:dPr>
                        <m:e>
                          <m:f>
                            <m:fPr>
                              <m:ctrlPr>
                                <w:rPr>
                                  <w:rFonts w:ascii="Cambria Math" w:hAnsi="Cambria Math"/>
                                  <w:i/>
                                </w:rPr>
                              </m:ctrlPr>
                            </m:fPr>
                            <m:num>
                              <m:r>
                                <m:rPr>
                                  <m:nor/>
                                </m:rPr>
                                <w:rPr>
                                  <w:i/>
                                  <w:iCs/>
                                </w:rPr>
                                <m:t>Cov</m:t>
                              </m:r>
                              <m:d>
                                <m:dPr>
                                  <m:ctrlPr>
                                    <w:rPr>
                                      <w:rFonts w:ascii="Cambria Math" w:hAnsi="Cambria Math"/>
                                      <w:i/>
                                    </w:rPr>
                                  </m:ctrlPr>
                                </m:dPr>
                                <m:e>
                                  <m:sSub>
                                    <m:sSubPr>
                                      <m:ctrlPr>
                                        <w:rPr>
                                          <w:rFonts w:ascii="Cambria Math" w:hAnsi="Cambria Math"/>
                                          <w:i/>
                                        </w:rPr>
                                      </m:ctrlPr>
                                    </m:sSubPr>
                                    <m:e>
                                      <m:r>
                                        <m:rPr>
                                          <m:nor/>
                                        </m:rPr>
                                        <w:rPr>
                                          <w:i/>
                                        </w:rPr>
                                        <m:t>UR</m:t>
                                      </m:r>
                                    </m:e>
                                    <m:sub>
                                      <m:r>
                                        <m:rPr>
                                          <m:nor/>
                                        </m:rPr>
                                        <w:rPr>
                                          <w:i/>
                                        </w:rPr>
                                        <m:t>it</m:t>
                                      </m:r>
                                    </m:sub>
                                  </m:sSub>
                                  <m:r>
                                    <m:rPr>
                                      <m:nor/>
                                    </m:rPr>
                                    <w:rPr>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e>
                              </m:d>
                            </m:num>
                            <m:den>
                              <m:r>
                                <m:rPr>
                                  <m:nor/>
                                </m:rPr>
                                <w:rPr>
                                  <w:i/>
                                  <w:iCs/>
                                </w:rPr>
                                <m:t>Var</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e>
                              </m:d>
                            </m:den>
                          </m:f>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≥0.</m:t>
                      </m:r>
                    </m:e>
                  </m:mr>
                </m:m>
              </m:oMath>
            </m:oMathPara>
          </w:p>
        </w:tc>
        <w:tc>
          <w:tcPr>
            <w:tcW w:w="708" w:type="dxa"/>
            <w:vAlign w:val="center"/>
          </w:tcPr>
          <w:p w:rsidR="00E64BC9" w:rsidRPr="007D503D" w:rsidRDefault="00E64BC9" w:rsidP="00E64BC9">
            <w:pPr>
              <w:pStyle w:val="tar"/>
              <w:ind w:firstLine="0"/>
            </w:pPr>
            <w:r w:rsidRPr="007D503D">
              <w:t>(</w:t>
            </w:r>
            <w:fldSimple w:instr=" SEQ Equation \* ARABIC ">
              <w:r w:rsidR="007C0208" w:rsidRPr="007D503D">
                <w:rPr>
                  <w:noProof/>
                </w:rPr>
                <w:t>15</w:t>
              </w:r>
            </w:fldSimple>
            <w:r w:rsidRPr="007D503D">
              <w:t>)</w:t>
            </w:r>
          </w:p>
        </w:tc>
      </w:tr>
    </w:tbl>
    <w:p w:rsidR="00E64BC9" w:rsidRPr="007C77C5" w:rsidRDefault="00E64BC9" w:rsidP="00E64BC9">
      <w:pPr>
        <w:pStyle w:val="tar"/>
        <w:ind w:firstLine="0"/>
      </w:pPr>
      <w:r w:rsidRPr="007D503D">
        <w:t xml:space="preserve">Consequently, </w:t>
      </w:r>
      <m:oMath>
        <m:sSup>
          <m:sSupPr>
            <m:ctrlPr>
              <w:rPr>
                <w:rFonts w:ascii="Cambria Math" w:hAnsi="Cambria Math"/>
                <w:i/>
              </w:rPr>
            </m:ctrlPr>
          </m:sSupPr>
          <m:e>
            <m:acc>
              <m:accPr>
                <m:ctrlPr>
                  <w:rPr>
                    <w:rFonts w:ascii="Cambria Math" w:hAnsi="Cambria Math"/>
                    <w:i/>
                  </w:rPr>
                </m:ctrlPr>
              </m:accPr>
              <m:e>
                <m:r>
                  <m:rPr>
                    <m:nor/>
                  </m:rPr>
                  <w:rPr>
                    <w:i/>
                    <w:iCs/>
                  </w:rPr>
                  <m:t>b</m:t>
                </m:r>
              </m:e>
            </m:acc>
          </m:e>
          <m:sup>
            <m:r>
              <m:rPr>
                <m:nor/>
              </m:rPr>
              <w:rPr>
                <w:i/>
              </w:rPr>
              <m:t>+</m:t>
            </m:r>
          </m:sup>
        </m:sSup>
      </m:oMath>
      <w:r w:rsidRPr="007D503D">
        <w:t xml:space="preserve">is equal to </w:t>
      </w:r>
      <m:oMath>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m:rPr>
                        <m:nor/>
                      </m:rPr>
                      <w:rPr>
                        <w:i/>
                        <w:noProof/>
                        <w:lang w:eastAsia="en-US"/>
                      </w:rPr>
                      <m:t>+</m:t>
                    </m:r>
                  </m:sup>
                </m:sSup>
              </m:e>
            </m:bar>
          </m:e>
        </m:d>
        <m:r>
          <m:rPr>
            <m:nor/>
          </m:rPr>
          <w:rPr>
            <w:i/>
            <w:iCs/>
            <w:noProof/>
            <w:lang w:eastAsia="en-US"/>
          </w:rPr>
          <m:t>U</m:t>
        </m:r>
        <m:sSub>
          <m:sSubPr>
            <m:ctrlPr>
              <w:rPr>
                <w:rFonts w:ascii="Cambria Math" w:hAnsi="Cambria Math"/>
                <w:i/>
              </w:rPr>
            </m:ctrlPr>
          </m:sSubPr>
          <m:e>
            <m:r>
              <m:rPr>
                <m:nor/>
              </m:rPr>
              <w:rPr>
                <w:i/>
                <w:iCs/>
                <w:noProof/>
                <w:lang w:eastAsia="en-US"/>
              </w:rPr>
              <m:t>R</m:t>
            </m:r>
          </m:e>
          <m:sub>
            <m:r>
              <m:rPr>
                <m:nor/>
              </m:rPr>
              <w:rPr>
                <w:i/>
                <w:iCs/>
                <w:noProof/>
                <w:lang w:eastAsia="en-US"/>
              </w:rPr>
              <m:t>it</m:t>
            </m:r>
          </m:sub>
        </m:sSub>
        <m:r>
          <m:rPr>
            <m:nor/>
          </m:rPr>
          <w:rPr>
            <w:i/>
            <w:noProof/>
            <w:lang w:eastAsia="en-US"/>
          </w:rPr>
          <m:t>≥0</m:t>
        </m:r>
      </m:oMath>
      <w:r w:rsidR="00385A6D" w:rsidRPr="007D503D">
        <w:rPr>
          <w:noProof/>
          <w:position w:val="-20"/>
          <w:lang w:eastAsia="en-US"/>
        </w:rPr>
        <w:t xml:space="preserve"> </w:t>
      </w:r>
      <w:r w:rsidRPr="007D503D">
        <w:t xml:space="preserve">plus a bias that we </w:t>
      </w:r>
      <w:r>
        <w:t>have noted by</w:t>
      </w:r>
      <w:r w:rsidR="007D503D">
        <w:t xml:space="preserve"> </w:t>
      </w:r>
      <m:oMath>
        <m:sSubSup>
          <m:sSubSupPr>
            <m:ctrlPr>
              <w:rPr>
                <w:rFonts w:ascii="Cambria Math" w:hAnsi="Cambria Math"/>
                <w:i/>
              </w:rPr>
            </m:ctrlPr>
          </m:sSubSupPr>
          <m:e>
            <m:r>
              <m:rPr>
                <m:nor/>
              </m:rPr>
              <w:rPr>
                <w:i/>
                <w:iCs/>
              </w:rPr>
              <m:t>θ</m:t>
            </m:r>
          </m:e>
          <m:sub>
            <m:r>
              <m:rPr>
                <m:nor/>
              </m:rPr>
              <w:rPr>
                <w:i/>
              </w:rPr>
              <m:t>1</m:t>
            </m:r>
          </m:sub>
          <m:sup>
            <m:r>
              <m:rPr>
                <m:nor/>
              </m:rPr>
              <w:rPr>
                <w:i/>
              </w:rPr>
              <m:t>+</m:t>
            </m:r>
          </m:sup>
        </m:sSubSup>
      </m:oMath>
      <w:r w:rsidRPr="007D503D">
        <w:t>.</w:t>
      </w:r>
      <w:r>
        <w:t xml:space="preserve"> This bias arises because the estimation of the good</w:t>
      </w:r>
      <w:r w:rsidR="00AD6009">
        <w:t>-</w:t>
      </w:r>
      <w:r>
        <w:t>news timelines</w:t>
      </w:r>
      <w:r w:rsidR="00AD6009">
        <w:t>s</w:t>
      </w:r>
      <w:r>
        <w:t xml:space="preserve"> in the BKN model </w:t>
      </w:r>
      <w:r w:rsidR="005B32FA">
        <w:t>ignores</w:t>
      </w:r>
      <w:r>
        <w:t xml:space="preserve"> the influence of bad news on earnings for those observations with positive market returns</w:t>
      </w:r>
      <w:r w:rsidRPr="00323DEE">
        <w:t xml:space="preserve">, </w:t>
      </w:r>
      <w:r w:rsidR="00E62418">
        <w:t xml:space="preserve">making it </w:t>
      </w:r>
      <w:r w:rsidRPr="00323DEE">
        <w:t>an omitted</w:t>
      </w:r>
      <w:r w:rsidR="00E62418">
        <w:t>-</w:t>
      </w:r>
      <w:r w:rsidRPr="00323DEE">
        <w:t>variable bias</w:t>
      </w:r>
      <w:r>
        <w:t xml:space="preserve">. </w:t>
      </w:r>
      <w:r w:rsidR="00A3285B">
        <w:t>F</w:t>
      </w:r>
      <w:r>
        <w:t xml:space="preserve">or </w:t>
      </w:r>
      <m:oMath>
        <m:sSup>
          <m:sSupPr>
            <m:ctrlPr>
              <w:rPr>
                <w:rFonts w:ascii="Cambria Math" w:hAnsi="Cambria Math"/>
                <w:i/>
              </w:rPr>
            </m:ctrlPr>
          </m:sSupPr>
          <m:e>
            <m:acc>
              <m:accPr>
                <m:ctrlPr>
                  <w:rPr>
                    <w:rFonts w:ascii="Cambria Math" w:hAnsi="Cambria Math"/>
                    <w:i/>
                  </w:rPr>
                </m:ctrlPr>
              </m:accPr>
              <m:e>
                <m:r>
                  <m:rPr>
                    <m:nor/>
                  </m:rPr>
                  <w:rPr>
                    <w:i/>
                    <w:iCs/>
                  </w:rPr>
                  <m:t>b</m:t>
                </m:r>
              </m:e>
            </m:acc>
          </m:e>
          <m:sup>
            <m:r>
              <m:rPr>
                <m:nor/>
              </m:rPr>
              <w:rPr>
                <w:i/>
              </w:rPr>
              <m:t>+</m:t>
            </m:r>
          </m:sup>
        </m:sSup>
      </m:oMath>
      <w:r w:rsidRPr="007D503D">
        <w:t>t</w:t>
      </w:r>
      <w:r>
        <w:t xml:space="preserve">o be an unbiased estimator of </w:t>
      </w:r>
      <m:oMath>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m:rPr>
                        <m:nor/>
                      </m:rPr>
                      <w:rPr>
                        <w:i/>
                        <w:noProof/>
                        <w:lang w:eastAsia="en-US"/>
                      </w:rPr>
                      <m:t>+</m:t>
                    </m:r>
                  </m:sup>
                </m:sSup>
              </m:e>
            </m:bar>
          </m:e>
        </m:d>
        <m:r>
          <m:rPr>
            <m:nor/>
          </m:rPr>
          <w:rPr>
            <w:i/>
            <w:iCs/>
            <w:noProof/>
            <w:lang w:eastAsia="en-US"/>
          </w:rPr>
          <m:t>U</m:t>
        </m:r>
        <m:sSub>
          <m:sSubPr>
            <m:ctrlPr>
              <w:rPr>
                <w:rFonts w:ascii="Cambria Math" w:hAnsi="Cambria Math"/>
                <w:i/>
              </w:rPr>
            </m:ctrlPr>
          </m:sSubPr>
          <m:e>
            <m:r>
              <m:rPr>
                <m:nor/>
              </m:rPr>
              <w:rPr>
                <w:i/>
                <w:iCs/>
                <w:noProof/>
                <w:lang w:eastAsia="en-US"/>
              </w:rPr>
              <m:t>R</m:t>
            </m:r>
          </m:e>
          <m:sub>
            <m:r>
              <m:rPr>
                <m:nor/>
              </m:rPr>
              <w:rPr>
                <w:i/>
                <w:iCs/>
                <w:noProof/>
                <w:lang w:eastAsia="en-US"/>
              </w:rPr>
              <m:t>it</m:t>
            </m:r>
          </m:sub>
        </m:sSub>
        <m:r>
          <m:rPr>
            <m:nor/>
          </m:rPr>
          <w:rPr>
            <w:i/>
            <w:noProof/>
            <w:lang w:eastAsia="en-US"/>
          </w:rPr>
          <m:t>≥0</m:t>
        </m:r>
      </m:oMath>
      <w:r w:rsidRPr="007D503D">
        <w:t xml:space="preserve">, </w:t>
      </w:r>
      <m:oMath>
        <m:sSubSup>
          <m:sSubSupPr>
            <m:ctrlPr>
              <w:rPr>
                <w:rFonts w:ascii="Cambria Math" w:hAnsi="Cambria Math"/>
                <w:i/>
              </w:rPr>
            </m:ctrlPr>
          </m:sSubSupPr>
          <m:e>
            <m:r>
              <m:rPr>
                <m:nor/>
              </m:rPr>
              <w:rPr>
                <w:i/>
                <w:iCs/>
              </w:rPr>
              <m:t>θ</m:t>
            </m:r>
          </m:e>
          <m:sub>
            <m:r>
              <m:rPr>
                <m:nor/>
              </m:rPr>
              <w:rPr>
                <w:i/>
              </w:rPr>
              <m:t>1</m:t>
            </m:r>
          </m:sub>
          <m:sup>
            <m:r>
              <m:rPr>
                <m:nor/>
              </m:rPr>
              <w:rPr>
                <w:i/>
              </w:rPr>
              <m:t>+</m:t>
            </m:r>
          </m:sup>
        </m:sSubSup>
      </m:oMath>
      <w:r w:rsidRPr="007D503D">
        <w:t xml:space="preserve"> </w:t>
      </w:r>
      <w:r w:rsidRPr="007C77C5">
        <w:t>s</w:t>
      </w:r>
      <w:r>
        <w:t xml:space="preserve">hould be </w:t>
      </w:r>
      <w:r w:rsidRPr="007C77C5">
        <w:t>exactly equal to 0</w:t>
      </w:r>
      <w:r w:rsidR="0011354A">
        <w:t xml:space="preserve"> – </w:t>
      </w:r>
      <w:r w:rsidR="00A3285B">
        <w:t xml:space="preserve">which </w:t>
      </w:r>
      <w:r w:rsidRPr="007C77C5">
        <w:t>will happen only if one of two conditions is met:</w:t>
      </w:r>
    </w:p>
    <w:p w:rsidR="00E64BC9" w:rsidRPr="007C77C5" w:rsidRDefault="00E64BC9" w:rsidP="00E64BC9">
      <w:pPr>
        <w:pStyle w:val="tar"/>
        <w:rPr>
          <w:rStyle w:val="nfasis"/>
          <w:iCs/>
        </w:rPr>
      </w:pPr>
      <w:r w:rsidRPr="007C77C5">
        <w:rPr>
          <w:rStyle w:val="nfasis"/>
          <w:iCs/>
        </w:rPr>
        <w:lastRenderedPageBreak/>
        <w:t>Condition 1</w:t>
      </w:r>
      <w:r w:rsidRPr="007C77C5">
        <w:rPr>
          <w:rStyle w:val="nfasis"/>
          <w:i w:val="0"/>
          <w:iCs/>
        </w:rPr>
        <w:t>:</w:t>
      </w:r>
      <w:r w:rsidRPr="00E649D1">
        <w:rPr>
          <w:noProof/>
          <w:position w:val="-10"/>
          <w:lang w:eastAsia="en-US"/>
        </w:rPr>
        <w:t xml:space="preserve"> </w:t>
      </w:r>
      <m:oMath>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w:rPr>
                    <w:rFonts w:ascii="Cambria Math" w:hAnsi="Cambria Math"/>
                    <w:noProof/>
                    <w:lang w:eastAsia="en-US"/>
                  </w:rPr>
                  <m:t>-</m:t>
                </m:r>
              </m:sup>
            </m:sSup>
          </m:e>
        </m:bar>
        <m:r>
          <m:rPr>
            <m:nor/>
          </m:rPr>
          <w:rPr>
            <w:i/>
            <w:noProof/>
            <w:lang w:eastAsia="en-US"/>
          </w:rPr>
          <m:t>=</m:t>
        </m:r>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m:rPr>
                        <m:nor/>
                      </m:rPr>
                      <w:rPr>
                        <w:i/>
                        <w:noProof/>
                        <w:lang w:eastAsia="en-US"/>
                      </w:rPr>
                      <m:t>+</m:t>
                    </m:r>
                  </m:sup>
                </m:sSup>
              </m:e>
            </m:bar>
          </m:e>
        </m:d>
        <m:r>
          <m:rPr>
            <m:nor/>
          </m:rPr>
          <w:rPr>
            <w:i/>
            <w:iCs/>
            <w:noProof/>
            <w:lang w:eastAsia="en-US"/>
          </w:rPr>
          <m:t>U</m:t>
        </m:r>
        <m:sSub>
          <m:sSubPr>
            <m:ctrlPr>
              <w:rPr>
                <w:rFonts w:ascii="Cambria Math" w:hAnsi="Cambria Math"/>
                <w:i/>
              </w:rPr>
            </m:ctrlPr>
          </m:sSubPr>
          <m:e>
            <m:r>
              <m:rPr>
                <m:nor/>
              </m:rPr>
              <w:rPr>
                <w:i/>
                <w:iCs/>
                <w:noProof/>
                <w:lang w:eastAsia="en-US"/>
              </w:rPr>
              <m:t>R</m:t>
            </m:r>
          </m:e>
          <m:sub>
            <m:r>
              <m:rPr>
                <m:nor/>
              </m:rPr>
              <w:rPr>
                <w:i/>
                <w:iCs/>
                <w:noProof/>
                <w:lang w:eastAsia="en-US"/>
              </w:rPr>
              <m:t>it</m:t>
            </m:r>
          </m:sub>
        </m:sSub>
        <m:r>
          <m:rPr>
            <m:nor/>
          </m:rPr>
          <w:rPr>
            <w:i/>
            <w:noProof/>
            <w:lang w:eastAsia="en-US"/>
          </w:rPr>
          <m:t>≥0</m:t>
        </m:r>
      </m:oMath>
      <w:r w:rsidR="00FE262D" w:rsidRPr="007D503D">
        <w:rPr>
          <w:rStyle w:val="nfasis"/>
          <w:i w:val="0"/>
          <w:iCs/>
        </w:rPr>
        <w:t xml:space="preserve">, </w:t>
      </w:r>
      <w:r w:rsidR="00B15CA0" w:rsidRPr="007D503D">
        <w:rPr>
          <w:rStyle w:val="nfasis"/>
          <w:i w:val="0"/>
          <w:iCs/>
        </w:rPr>
        <w:t>whic</w:t>
      </w:r>
      <w:r w:rsidR="00B15CA0">
        <w:rPr>
          <w:rStyle w:val="nfasis"/>
          <w:i w:val="0"/>
          <w:iCs/>
        </w:rPr>
        <w:t>h implies that</w:t>
      </w:r>
      <w:r w:rsidR="00FE262D">
        <w:rPr>
          <w:rStyle w:val="nfasis"/>
          <w:i w:val="0"/>
          <w:iCs/>
        </w:rPr>
        <w:t xml:space="preserve"> </w:t>
      </w:r>
      <w:r w:rsidR="00FE262D" w:rsidRPr="007C77C5">
        <w:rPr>
          <w:rStyle w:val="nfasis"/>
          <w:i w:val="0"/>
          <w:iCs/>
        </w:rPr>
        <w:t xml:space="preserve">there </w:t>
      </w:r>
      <w:r w:rsidR="00FE262D">
        <w:rPr>
          <w:rStyle w:val="nfasis"/>
          <w:i w:val="0"/>
          <w:iCs/>
        </w:rPr>
        <w:t xml:space="preserve">would be </w:t>
      </w:r>
      <w:r w:rsidR="00FE262D" w:rsidRPr="007C77C5">
        <w:rPr>
          <w:rStyle w:val="nfasis"/>
          <w:i w:val="0"/>
          <w:iCs/>
        </w:rPr>
        <w:t>no differentiation in the timely recognition of good and bad news and therefore</w:t>
      </w:r>
      <w:r w:rsidR="00FE262D">
        <w:rPr>
          <w:rStyle w:val="nfasis"/>
          <w:i w:val="0"/>
          <w:iCs/>
        </w:rPr>
        <w:t xml:space="preserve"> </w:t>
      </w:r>
      <w:r w:rsidR="00FE262D" w:rsidRPr="007C77C5">
        <w:rPr>
          <w:rStyle w:val="nfasis"/>
          <w:i w:val="0"/>
          <w:iCs/>
        </w:rPr>
        <w:t>no accounting conservatism</w:t>
      </w:r>
      <w:r w:rsidR="00FE262D">
        <w:rPr>
          <w:rStyle w:val="nfasis"/>
          <w:i w:val="0"/>
          <w:iCs/>
        </w:rPr>
        <w:t>. Therefore, the BKN model would not be affected by this bias in the absence of conservatism.</w:t>
      </w:r>
    </w:p>
    <w:p w:rsidR="00E64BC9" w:rsidRPr="007C77C5" w:rsidRDefault="00E64BC9" w:rsidP="00E64BC9">
      <w:pPr>
        <w:pStyle w:val="tar"/>
        <w:rPr>
          <w:rStyle w:val="nfasis"/>
          <w:iCs/>
        </w:rPr>
      </w:pPr>
      <w:r w:rsidRPr="007C77C5">
        <w:rPr>
          <w:rStyle w:val="nfasis"/>
          <w:iCs/>
        </w:rPr>
        <w:t>Condition 2</w:t>
      </w:r>
      <w:r w:rsidRPr="007C77C5">
        <w:rPr>
          <w:rStyle w:val="nfasis"/>
          <w:i w:val="0"/>
          <w:iCs/>
        </w:rPr>
        <w:t xml:space="preserve">: </w:t>
      </w:r>
      <m:oMath>
        <m:d>
          <m:dPr>
            <m:begChr m:val=""/>
            <m:endChr m:val="|"/>
            <m:ctrlPr>
              <w:rPr>
                <w:rFonts w:ascii="Cambria Math" w:hAnsi="Cambria Math"/>
              </w:rPr>
            </m:ctrlPr>
          </m:dPr>
          <m:e>
            <m:r>
              <m:rPr>
                <m:nor/>
              </m:rPr>
              <w:rPr>
                <w:rStyle w:val="nfasis"/>
                <w:i w:val="0"/>
                <w:iCs/>
              </w:rPr>
              <m:t>Cov</m:t>
            </m:r>
            <m:d>
              <m:dPr>
                <m:ctrlPr>
                  <w:rPr>
                    <w:rFonts w:ascii="Cambria Math" w:hAnsi="Cambria Math"/>
                  </w:rPr>
                </m:ctrlPr>
              </m:dPr>
              <m:e>
                <m:r>
                  <m:rPr>
                    <m:nor/>
                  </m:rPr>
                  <w:rPr>
                    <w:rStyle w:val="nfasis"/>
                    <w:i w:val="0"/>
                    <w:iCs/>
                  </w:rPr>
                  <m:t>U</m:t>
                </m:r>
                <m:sSubSup>
                  <m:sSubSupPr>
                    <m:ctrlPr>
                      <w:rPr>
                        <w:rFonts w:ascii="Cambria Math" w:hAnsi="Cambria Math"/>
                      </w:rPr>
                    </m:ctrlPr>
                  </m:sSubSupPr>
                  <m:e>
                    <m:r>
                      <m:rPr>
                        <m:nor/>
                      </m:rPr>
                      <w:rPr>
                        <w:rStyle w:val="nfasis"/>
                        <w:i w:val="0"/>
                        <w:iCs/>
                      </w:rPr>
                      <m:t>R</m:t>
                    </m:r>
                  </m:e>
                  <m:sub>
                    <m:r>
                      <m:rPr>
                        <m:nor/>
                      </m:rPr>
                      <w:rPr>
                        <w:rStyle w:val="nfasis"/>
                        <w:i w:val="0"/>
                        <w:iCs/>
                      </w:rPr>
                      <m:t>it</m:t>
                    </m:r>
                  </m:sub>
                  <m:sup>
                    <m:r>
                      <m:rPr>
                        <m:sty m:val="p"/>
                      </m:rPr>
                      <w:rPr>
                        <w:rStyle w:val="nfasis"/>
                        <w:rFonts w:ascii="Cambria Math" w:hAnsi="Cambria Math"/>
                      </w:rPr>
                      <m:t>-</m:t>
                    </m:r>
                  </m:sup>
                </m:sSubSup>
                <m:r>
                  <m:rPr>
                    <m:nor/>
                  </m:rPr>
                  <w:rPr>
                    <w:rStyle w:val="nfasis"/>
                    <w:i w:val="0"/>
                    <w:iCs/>
                  </w:rPr>
                  <m:t>,U</m:t>
                </m:r>
                <m:sSub>
                  <m:sSubPr>
                    <m:ctrlPr>
                      <w:rPr>
                        <w:rFonts w:ascii="Cambria Math" w:hAnsi="Cambria Math"/>
                      </w:rPr>
                    </m:ctrlPr>
                  </m:sSubPr>
                  <m:e>
                    <m:r>
                      <m:rPr>
                        <m:nor/>
                      </m:rPr>
                      <w:rPr>
                        <w:rStyle w:val="nfasis"/>
                        <w:i w:val="0"/>
                        <w:iCs/>
                      </w:rPr>
                      <m:t>R</m:t>
                    </m:r>
                  </m:e>
                  <m:sub>
                    <m:r>
                      <m:rPr>
                        <m:nor/>
                      </m:rPr>
                      <w:rPr>
                        <w:rStyle w:val="nfasis"/>
                        <w:i w:val="0"/>
                        <w:iCs/>
                      </w:rPr>
                      <m:t>it</m:t>
                    </m:r>
                  </m:sub>
                </m:sSub>
              </m:e>
            </m:d>
            <m:r>
              <m:rPr>
                <m:nor/>
              </m:rPr>
              <w:rPr>
                <w:rStyle w:val="nfasis"/>
                <w:i w:val="0"/>
                <w:iCs/>
              </w:rPr>
              <m:t>=0</m:t>
            </m:r>
          </m:e>
        </m:d>
        <m:r>
          <m:rPr>
            <m:nor/>
          </m:rPr>
          <w:rPr>
            <w:rStyle w:val="nfasis"/>
            <w:i w:val="0"/>
            <w:iCs/>
          </w:rPr>
          <m:t>U</m:t>
        </m:r>
        <m:sSub>
          <m:sSubPr>
            <m:ctrlPr>
              <w:rPr>
                <w:rFonts w:ascii="Cambria Math" w:hAnsi="Cambria Math"/>
              </w:rPr>
            </m:ctrlPr>
          </m:sSubPr>
          <m:e>
            <m:r>
              <m:rPr>
                <m:nor/>
              </m:rPr>
              <w:rPr>
                <w:rStyle w:val="nfasis"/>
                <w:i w:val="0"/>
                <w:iCs/>
              </w:rPr>
              <m:t>R</m:t>
            </m:r>
          </m:e>
          <m:sub>
            <m:r>
              <m:rPr>
                <m:nor/>
              </m:rPr>
              <w:rPr>
                <w:rStyle w:val="nfasis"/>
                <w:i w:val="0"/>
                <w:iCs/>
              </w:rPr>
              <m:t>it</m:t>
            </m:r>
          </m:sub>
        </m:sSub>
        <m:r>
          <m:rPr>
            <m:nor/>
          </m:rPr>
          <w:rPr>
            <w:rStyle w:val="nfasis"/>
            <w:i w:val="0"/>
            <w:iCs/>
          </w:rPr>
          <m:t>≥0</m:t>
        </m:r>
      </m:oMath>
      <w:r w:rsidRPr="007D503D">
        <w:rPr>
          <w:rStyle w:val="nfasis"/>
          <w:i w:val="0"/>
          <w:iCs/>
        </w:rPr>
        <w:t xml:space="preserve">. </w:t>
      </w:r>
      <w:r w:rsidR="00FE262D" w:rsidRPr="007D503D">
        <w:rPr>
          <w:rStyle w:val="nfasis"/>
          <w:i w:val="0"/>
          <w:iCs/>
        </w:rPr>
        <w:t>This conditio</w:t>
      </w:r>
      <w:r w:rsidR="00FE262D">
        <w:rPr>
          <w:rStyle w:val="nfasis"/>
          <w:i w:val="0"/>
          <w:iCs/>
        </w:rPr>
        <w:t xml:space="preserve">n implies </w:t>
      </w:r>
      <w:r w:rsidR="00FE262D" w:rsidRPr="007C77C5">
        <w:rPr>
          <w:rStyle w:val="nfasis"/>
          <w:i w:val="0"/>
          <w:iCs/>
        </w:rPr>
        <w:t>that positive market returns are independent of the bad news of the period.</w:t>
      </w:r>
    </w:p>
    <w:p w:rsidR="00E64BC9" w:rsidRDefault="00B15CA0" w:rsidP="00E64BC9">
      <w:pPr>
        <w:pStyle w:val="tar"/>
        <w:rPr>
          <w:rStyle w:val="nfasis"/>
          <w:iCs/>
        </w:rPr>
      </w:pPr>
      <w:r>
        <w:rPr>
          <w:rStyle w:val="nfasis"/>
          <w:i w:val="0"/>
          <w:iCs/>
        </w:rPr>
        <w:t>T</w:t>
      </w:r>
      <w:r w:rsidR="00E64BC9">
        <w:rPr>
          <w:rStyle w:val="nfasis"/>
          <w:i w:val="0"/>
          <w:iCs/>
        </w:rPr>
        <w:t>hat the omitted</w:t>
      </w:r>
      <w:r w:rsidR="00E62418">
        <w:rPr>
          <w:rStyle w:val="nfasis"/>
          <w:i w:val="0"/>
          <w:iCs/>
        </w:rPr>
        <w:t>-</w:t>
      </w:r>
      <w:r w:rsidR="00E64BC9">
        <w:rPr>
          <w:rStyle w:val="nfasis"/>
          <w:i w:val="0"/>
          <w:iCs/>
        </w:rPr>
        <w:t xml:space="preserve">variable bias </w:t>
      </w:r>
      <m:oMath>
        <m:sSubSup>
          <m:sSubSupPr>
            <m:ctrlPr>
              <w:rPr>
                <w:rFonts w:ascii="Cambria Math" w:hAnsi="Cambria Math"/>
                <w:i/>
              </w:rPr>
            </m:ctrlPr>
          </m:sSubSupPr>
          <m:e>
            <m:r>
              <m:rPr>
                <m:nor/>
              </m:rPr>
              <w:rPr>
                <w:i/>
                <w:iCs/>
              </w:rPr>
              <m:t>θ</m:t>
            </m:r>
          </m:e>
          <m:sub>
            <m:r>
              <m:rPr>
                <m:nor/>
              </m:rPr>
              <w:rPr>
                <w:i/>
              </w:rPr>
              <m:t>1</m:t>
            </m:r>
          </m:sub>
          <m:sup>
            <m:r>
              <m:rPr>
                <m:nor/>
              </m:rPr>
              <w:rPr>
                <w:i/>
              </w:rPr>
              <m:t>+</m:t>
            </m:r>
          </m:sup>
        </m:sSubSup>
      </m:oMath>
      <w:r w:rsidR="007D503D">
        <w:t xml:space="preserve"> </w:t>
      </w:r>
      <w:r w:rsidR="00E64BC9" w:rsidRPr="007D503D">
        <w:rPr>
          <w:rStyle w:val="nfasis"/>
          <w:i w:val="0"/>
          <w:iCs/>
        </w:rPr>
        <w:t>i</w:t>
      </w:r>
      <w:r w:rsidR="00E64BC9">
        <w:rPr>
          <w:rStyle w:val="nfasis"/>
          <w:i w:val="0"/>
          <w:iCs/>
        </w:rPr>
        <w:t xml:space="preserve">s equal to </w:t>
      </w:r>
      <w:r w:rsidR="00DD28C9">
        <w:rPr>
          <w:rStyle w:val="nfasis"/>
          <w:i w:val="0"/>
          <w:iCs/>
        </w:rPr>
        <w:t xml:space="preserve">0 </w:t>
      </w:r>
      <w:r w:rsidR="00E64BC9">
        <w:rPr>
          <w:rStyle w:val="nfasis"/>
          <w:i w:val="0"/>
          <w:iCs/>
        </w:rPr>
        <w:t xml:space="preserve">is a necessary condition </w:t>
      </w:r>
      <w:r w:rsidR="00B74C8C">
        <w:rPr>
          <w:rStyle w:val="nfasis"/>
          <w:i w:val="0"/>
          <w:iCs/>
        </w:rPr>
        <w:t>for concluding</w:t>
      </w:r>
      <w:r w:rsidR="00E64BC9">
        <w:rPr>
          <w:rStyle w:val="nfasis"/>
          <w:i w:val="0"/>
          <w:iCs/>
        </w:rPr>
        <w:t xml:space="preserve"> that </w:t>
      </w:r>
      <m:oMath>
        <m:sSup>
          <m:sSupPr>
            <m:ctrlPr>
              <w:rPr>
                <w:rFonts w:ascii="Cambria Math" w:hAnsi="Cambria Math"/>
                <w:i/>
              </w:rPr>
            </m:ctrlPr>
          </m:sSupPr>
          <m:e>
            <m:acc>
              <m:accPr>
                <m:ctrlPr>
                  <w:rPr>
                    <w:rFonts w:ascii="Cambria Math" w:hAnsi="Cambria Math"/>
                    <w:i/>
                  </w:rPr>
                </m:ctrlPr>
              </m:accPr>
              <m:e>
                <m:r>
                  <m:rPr>
                    <m:nor/>
                  </m:rPr>
                  <w:rPr>
                    <w:i/>
                    <w:iCs/>
                  </w:rPr>
                  <m:t>b</m:t>
                </m:r>
              </m:e>
            </m:acc>
          </m:e>
          <m:sup>
            <m:r>
              <m:rPr>
                <m:nor/>
              </m:rPr>
              <w:rPr>
                <w:i/>
              </w:rPr>
              <m:t>+</m:t>
            </m:r>
          </m:sup>
        </m:sSup>
      </m:oMath>
      <w:r w:rsidR="00E64BC9" w:rsidRPr="007D503D">
        <w:t>i</w:t>
      </w:r>
      <w:r w:rsidR="00E64BC9">
        <w:t xml:space="preserve">s an unbiased estimator of the </w:t>
      </w:r>
      <w:r w:rsidR="001461B0" w:rsidRPr="001461B0">
        <w:rPr>
          <w:i/>
        </w:rPr>
        <w:t>conditional</w:t>
      </w:r>
      <w:r w:rsidR="00BB108F">
        <w:t xml:space="preserve"> </w:t>
      </w:r>
      <w:r w:rsidR="00E64BC9">
        <w:t>relationship between good news and accounting income</w:t>
      </w:r>
      <w:r>
        <w:t>,</w:t>
      </w:r>
      <w:r w:rsidR="00E64BC9">
        <w:t xml:space="preserve"> </w:t>
      </w:r>
      <w:r w:rsidR="00BB108F">
        <w:rPr>
          <w:i/>
        </w:rPr>
        <w:t xml:space="preserve">given that unexpected returns are positive </w:t>
      </w:r>
      <m:oMath>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m:rPr>
                            <m:nor/>
                          </m:rPr>
                          <w:rPr>
                            <w:i/>
                            <w:noProof/>
                            <w:lang w:eastAsia="en-US"/>
                          </w:rPr>
                          <m:t>+</m:t>
                        </m:r>
                      </m:sup>
                    </m:sSup>
                  </m:e>
                </m:bar>
              </m:e>
            </m:d>
            <m:r>
              <m:rPr>
                <m:nor/>
              </m:rPr>
              <w:rPr>
                <w:i/>
                <w:iCs/>
                <w:noProof/>
                <w:lang w:eastAsia="en-US"/>
              </w:rPr>
              <m:t>U</m:t>
            </m:r>
            <m:sSub>
              <m:sSubPr>
                <m:ctrlPr>
                  <w:rPr>
                    <w:rFonts w:ascii="Cambria Math" w:hAnsi="Cambria Math"/>
                    <w:i/>
                  </w:rPr>
                </m:ctrlPr>
              </m:sSubPr>
              <m:e>
                <m:r>
                  <m:rPr>
                    <m:nor/>
                  </m:rPr>
                  <w:rPr>
                    <w:i/>
                    <w:iCs/>
                    <w:noProof/>
                    <w:lang w:eastAsia="en-US"/>
                  </w:rPr>
                  <m:t>R</m:t>
                </m:r>
              </m:e>
              <m:sub>
                <m:r>
                  <m:rPr>
                    <m:nor/>
                  </m:rPr>
                  <w:rPr>
                    <w:i/>
                    <w:iCs/>
                    <w:noProof/>
                    <w:lang w:eastAsia="en-US"/>
                  </w:rPr>
                  <m:t>it</m:t>
                </m:r>
              </m:sub>
            </m:sSub>
            <m:r>
              <m:rPr>
                <m:nor/>
              </m:rPr>
              <w:rPr>
                <w:i/>
                <w:noProof/>
                <w:lang w:eastAsia="en-US"/>
              </w:rPr>
              <m:t>≥0</m:t>
            </m:r>
          </m:e>
        </m:d>
      </m:oMath>
      <w:r w:rsidR="00E62418" w:rsidRPr="007D503D">
        <w:t>. B</w:t>
      </w:r>
      <w:r w:rsidR="00E64BC9" w:rsidRPr="007D503D">
        <w:t>ut</w:t>
      </w:r>
      <w:r w:rsidR="00E64BC9">
        <w:t xml:space="preserve"> it is not a sufficient condition to conclude that </w:t>
      </w:r>
      <m:oMath>
        <m:sSup>
          <m:sSupPr>
            <m:ctrlPr>
              <w:rPr>
                <w:rFonts w:ascii="Cambria Math" w:hAnsi="Cambria Math"/>
                <w:i/>
              </w:rPr>
            </m:ctrlPr>
          </m:sSupPr>
          <m:e>
            <m:acc>
              <m:accPr>
                <m:ctrlPr>
                  <w:rPr>
                    <w:rFonts w:ascii="Cambria Math" w:hAnsi="Cambria Math"/>
                    <w:i/>
                  </w:rPr>
                </m:ctrlPr>
              </m:accPr>
              <m:e>
                <m:r>
                  <m:rPr>
                    <m:nor/>
                  </m:rPr>
                  <w:rPr>
                    <w:i/>
                    <w:iCs/>
                  </w:rPr>
                  <m:t>b</m:t>
                </m:r>
              </m:e>
            </m:acc>
          </m:e>
          <m:sup>
            <m:r>
              <m:rPr>
                <m:nor/>
              </m:rPr>
              <w:rPr>
                <w:i/>
              </w:rPr>
              <m:t>+</m:t>
            </m:r>
          </m:sup>
        </m:sSup>
      </m:oMath>
      <w:r w:rsidR="00E64BC9" w:rsidRPr="007D503D">
        <w:t xml:space="preserve"> </w:t>
      </w:r>
      <w:r w:rsidR="00E64BC9">
        <w:t xml:space="preserve">is an unbiased estimator of the </w:t>
      </w:r>
      <w:r w:rsidR="00E64BC9">
        <w:rPr>
          <w:i/>
        </w:rPr>
        <w:t>uncondition</w:t>
      </w:r>
      <w:r w:rsidR="00BB108F">
        <w:rPr>
          <w:i/>
        </w:rPr>
        <w:t>al</w:t>
      </w:r>
      <w:r w:rsidR="00E64BC9">
        <w:rPr>
          <w:i/>
        </w:rPr>
        <w:t xml:space="preserve"> </w:t>
      </w:r>
      <w:r w:rsidR="00E64BC9">
        <w:t xml:space="preserve">relationship </w:t>
      </w:r>
      <m:oMath>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m:rPr>
                        <m:nor/>
                      </m:rPr>
                      <w:rPr>
                        <w:i/>
                        <w:noProof/>
                        <w:lang w:eastAsia="en-US"/>
                      </w:rPr>
                      <m:t>+</m:t>
                    </m:r>
                  </m:sup>
                </m:sSup>
              </m:e>
            </m:bar>
          </m:e>
        </m:d>
      </m:oMath>
      <w:r w:rsidR="00E64BC9" w:rsidRPr="007D503D">
        <w:rPr>
          <w:rStyle w:val="nfasis"/>
          <w:i w:val="0"/>
          <w:iCs/>
        </w:rPr>
        <w:t>,</w:t>
      </w:r>
      <w:r w:rsidR="00E64BC9">
        <w:rPr>
          <w:rStyle w:val="nfasis"/>
          <w:i w:val="0"/>
          <w:iCs/>
        </w:rPr>
        <w:t xml:space="preserve"> unless the condition</w:t>
      </w:r>
      <w:r w:rsidR="00BB108F">
        <w:rPr>
          <w:rStyle w:val="nfasis"/>
          <w:i w:val="0"/>
          <w:iCs/>
        </w:rPr>
        <w:t>al</w:t>
      </w:r>
      <w:r w:rsidR="00E64BC9">
        <w:rPr>
          <w:rStyle w:val="nfasis"/>
          <w:i w:val="0"/>
          <w:iCs/>
        </w:rPr>
        <w:t xml:space="preserve"> and the uncondition</w:t>
      </w:r>
      <w:r w:rsidR="00BB108F">
        <w:rPr>
          <w:rStyle w:val="nfasis"/>
          <w:i w:val="0"/>
          <w:iCs/>
        </w:rPr>
        <w:t>al</w:t>
      </w:r>
      <w:r w:rsidR="00E64BC9">
        <w:rPr>
          <w:rStyle w:val="nfasis"/>
          <w:i w:val="0"/>
          <w:iCs/>
        </w:rPr>
        <w:t xml:space="preserve"> relationships are equal </w:t>
      </w:r>
      <m:oMath>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m:rPr>
                        <m:nor/>
                      </m:rPr>
                      <w:rPr>
                        <w:i/>
                        <w:noProof/>
                        <w:lang w:eastAsia="en-US"/>
                      </w:rPr>
                      <m:t>+</m:t>
                    </m:r>
                  </m:sup>
                </m:sSup>
              </m:e>
            </m:bar>
            <m:r>
              <m:rPr>
                <m:nor/>
              </m:rPr>
              <w:rPr>
                <w:i/>
                <w:noProof/>
                <w:lang w:eastAsia="en-US"/>
              </w:rPr>
              <m:t>=</m:t>
            </m:r>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m:rPr>
                                <m:nor/>
                              </m:rPr>
                              <w:rPr>
                                <w:i/>
                                <w:noProof/>
                                <w:lang w:eastAsia="en-US"/>
                              </w:rPr>
                              <m:t>+</m:t>
                            </m:r>
                          </m:sup>
                        </m:sSup>
                      </m:e>
                    </m:bar>
                  </m:e>
                </m:d>
                <m:r>
                  <m:rPr>
                    <m:nor/>
                  </m:rPr>
                  <w:rPr>
                    <w:i/>
                    <w:iCs/>
                    <w:noProof/>
                    <w:lang w:eastAsia="en-US"/>
                  </w:rPr>
                  <m:t>U</m:t>
                </m:r>
                <m:sSub>
                  <m:sSubPr>
                    <m:ctrlPr>
                      <w:rPr>
                        <w:rFonts w:ascii="Cambria Math" w:hAnsi="Cambria Math"/>
                        <w:i/>
                      </w:rPr>
                    </m:ctrlPr>
                  </m:sSubPr>
                  <m:e>
                    <m:r>
                      <m:rPr>
                        <m:nor/>
                      </m:rPr>
                      <w:rPr>
                        <w:i/>
                        <w:iCs/>
                        <w:noProof/>
                        <w:lang w:eastAsia="en-US"/>
                      </w:rPr>
                      <m:t>R</m:t>
                    </m:r>
                  </m:e>
                  <m:sub>
                    <m:r>
                      <m:rPr>
                        <m:nor/>
                      </m:rPr>
                      <w:rPr>
                        <w:i/>
                        <w:iCs/>
                        <w:noProof/>
                        <w:lang w:eastAsia="en-US"/>
                      </w:rPr>
                      <m:t>it</m:t>
                    </m:r>
                  </m:sub>
                </m:sSub>
                <m:r>
                  <m:rPr>
                    <m:nor/>
                  </m:rPr>
                  <w:rPr>
                    <w:i/>
                    <w:noProof/>
                    <w:lang w:eastAsia="en-US"/>
                  </w:rPr>
                  <m:t>≥0</m:t>
                </m:r>
              </m:e>
            </m:d>
          </m:e>
        </m:d>
      </m:oMath>
      <w:r w:rsidR="00E64BC9" w:rsidRPr="007D503D">
        <w:rPr>
          <w:rStyle w:val="Refdenotaalpie"/>
          <w:iCs/>
        </w:rPr>
        <w:footnoteReference w:id="5"/>
      </w:r>
      <w:r w:rsidR="00E64BC9" w:rsidRPr="007D503D">
        <w:rPr>
          <w:rStyle w:val="nfasis"/>
          <w:i w:val="0"/>
          <w:iCs/>
        </w:rPr>
        <w:t>.</w:t>
      </w:r>
      <w:r w:rsidR="00F430E8" w:rsidRPr="007D503D">
        <w:rPr>
          <w:rStyle w:val="nfasis"/>
          <w:i w:val="0"/>
          <w:iCs/>
        </w:rPr>
        <w:t xml:space="preserve"> </w:t>
      </w:r>
      <w:r w:rsidR="00BB108F" w:rsidRPr="007D503D">
        <w:rPr>
          <w:rStyle w:val="nfasis"/>
          <w:i w:val="0"/>
          <w:iCs/>
        </w:rPr>
        <w:t>I</w:t>
      </w:r>
      <w:r w:rsidR="00E64BC9" w:rsidRPr="007D503D">
        <w:rPr>
          <w:rStyle w:val="nfasis"/>
          <w:i w:val="0"/>
          <w:iCs/>
        </w:rPr>
        <w:t xml:space="preserve">f </w:t>
      </w:r>
      <w:r w:rsidR="00E64BC9" w:rsidRPr="00FE2AFB">
        <w:rPr>
          <w:rStyle w:val="nfasis"/>
          <w:i w:val="0"/>
          <w:iCs/>
        </w:rPr>
        <w:t>the</w:t>
      </w:r>
      <w:r w:rsidR="00BB108F">
        <w:rPr>
          <w:rStyle w:val="nfasis"/>
          <w:i w:val="0"/>
          <w:iCs/>
        </w:rPr>
        <w:t xml:space="preserve">y are different </w:t>
      </w:r>
      <m:oMath>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m:rPr>
                        <m:nor/>
                      </m:rPr>
                      <w:rPr>
                        <w:i/>
                        <w:noProof/>
                        <w:lang w:eastAsia="en-US"/>
                      </w:rPr>
                      <m:t>+</m:t>
                    </m:r>
                  </m:sup>
                </m:sSup>
              </m:e>
            </m:bar>
            <m:r>
              <m:rPr>
                <m:nor/>
              </m:rPr>
              <w:rPr>
                <w:i/>
                <w:noProof/>
                <w:lang w:eastAsia="en-US"/>
              </w:rPr>
              <m:t>≠</m:t>
            </m:r>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m:rPr>
                                <m:nor/>
                              </m:rPr>
                              <w:rPr>
                                <w:i/>
                                <w:noProof/>
                                <w:lang w:eastAsia="en-US"/>
                              </w:rPr>
                              <m:t>+</m:t>
                            </m:r>
                          </m:sup>
                        </m:sSup>
                      </m:e>
                    </m:bar>
                  </m:e>
                </m:d>
                <m:r>
                  <m:rPr>
                    <m:nor/>
                  </m:rPr>
                  <w:rPr>
                    <w:i/>
                    <w:iCs/>
                    <w:noProof/>
                    <w:lang w:eastAsia="en-US"/>
                  </w:rPr>
                  <m:t>U</m:t>
                </m:r>
                <m:sSub>
                  <m:sSubPr>
                    <m:ctrlPr>
                      <w:rPr>
                        <w:rFonts w:ascii="Cambria Math" w:hAnsi="Cambria Math"/>
                        <w:i/>
                      </w:rPr>
                    </m:ctrlPr>
                  </m:sSubPr>
                  <m:e>
                    <m:r>
                      <m:rPr>
                        <m:nor/>
                      </m:rPr>
                      <w:rPr>
                        <w:i/>
                        <w:iCs/>
                        <w:noProof/>
                        <w:lang w:eastAsia="en-US"/>
                      </w:rPr>
                      <m:t>R</m:t>
                    </m:r>
                  </m:e>
                  <m:sub>
                    <m:r>
                      <m:rPr>
                        <m:nor/>
                      </m:rPr>
                      <w:rPr>
                        <w:i/>
                        <w:iCs/>
                        <w:noProof/>
                        <w:lang w:eastAsia="en-US"/>
                      </w:rPr>
                      <m:t>it</m:t>
                    </m:r>
                  </m:sub>
                </m:sSub>
                <m:r>
                  <m:rPr>
                    <m:nor/>
                  </m:rPr>
                  <w:rPr>
                    <w:i/>
                    <w:noProof/>
                    <w:lang w:eastAsia="en-US"/>
                  </w:rPr>
                  <m:t>≥0</m:t>
                </m:r>
              </m:e>
            </m:d>
          </m:e>
        </m:d>
      </m:oMath>
      <w:r w:rsidR="00E64BC9" w:rsidRPr="007D503D">
        <w:rPr>
          <w:rStyle w:val="nfasis"/>
          <w:i w:val="0"/>
          <w:iCs/>
        </w:rPr>
        <w:t xml:space="preserve">, </w:t>
      </w:r>
      <m:oMath>
        <m:sSup>
          <m:sSupPr>
            <m:ctrlPr>
              <w:rPr>
                <w:rFonts w:ascii="Cambria Math" w:hAnsi="Cambria Math"/>
                <w:i/>
              </w:rPr>
            </m:ctrlPr>
          </m:sSupPr>
          <m:e>
            <m:acc>
              <m:accPr>
                <m:ctrlPr>
                  <w:rPr>
                    <w:rFonts w:ascii="Cambria Math" w:hAnsi="Cambria Math"/>
                    <w:i/>
                  </w:rPr>
                </m:ctrlPr>
              </m:accPr>
              <m:e>
                <m:r>
                  <m:rPr>
                    <m:nor/>
                  </m:rPr>
                  <w:rPr>
                    <w:i/>
                    <w:iCs/>
                  </w:rPr>
                  <m:t>b</m:t>
                </m:r>
              </m:e>
            </m:acc>
          </m:e>
          <m:sup>
            <m:r>
              <m:rPr>
                <m:nor/>
              </m:rPr>
              <w:rPr>
                <w:i/>
              </w:rPr>
              <m:t>+</m:t>
            </m:r>
          </m:sup>
        </m:sSup>
      </m:oMath>
      <w:r w:rsidR="00E64BC9" w:rsidRPr="007D503D">
        <w:t>w</w:t>
      </w:r>
      <w:r w:rsidR="00E64BC9">
        <w:t xml:space="preserve">ould be affected by a second bias, </w:t>
      </w:r>
      <w:r w:rsidR="0017597D">
        <w:t>which</w:t>
      </w:r>
      <w:r w:rsidR="00E64BC9">
        <w:t xml:space="preserve"> would be equal to the difference between the </w:t>
      </w:r>
      <w:r w:rsidR="00E64BC9">
        <w:rPr>
          <w:i/>
        </w:rPr>
        <w:t>condition</w:t>
      </w:r>
      <w:r w:rsidR="00514CF8">
        <w:rPr>
          <w:i/>
        </w:rPr>
        <w:t>al</w:t>
      </w:r>
      <w:r w:rsidR="00E64BC9">
        <w:rPr>
          <w:i/>
        </w:rPr>
        <w:t xml:space="preserve"> </w:t>
      </w:r>
      <w:r w:rsidR="00E64BC9">
        <w:t xml:space="preserve">and the </w:t>
      </w:r>
      <w:r w:rsidR="00E64BC9">
        <w:rPr>
          <w:i/>
        </w:rPr>
        <w:t>uncondition</w:t>
      </w:r>
      <w:r w:rsidR="00514CF8">
        <w:rPr>
          <w:i/>
        </w:rPr>
        <w:t>al</w:t>
      </w:r>
      <w:r w:rsidR="00E64BC9">
        <w:t xml:space="preserve"> coefficient</w:t>
      </w:r>
      <w:r>
        <w:t>s</w:t>
      </w:r>
      <w:r w:rsidR="00E64BC9">
        <w:t>.</w:t>
      </w:r>
      <w:r w:rsidR="00E64BC9" w:rsidRPr="009833EA">
        <w:rPr>
          <w:rStyle w:val="nfasis"/>
          <w:i w:val="0"/>
          <w:iCs/>
        </w:rPr>
        <w:t xml:space="preserve"> </w:t>
      </w:r>
      <w:r w:rsidR="00E64BC9">
        <w:rPr>
          <w:rStyle w:val="nfasis"/>
          <w:i w:val="0"/>
          <w:iCs/>
        </w:rPr>
        <w:t>In summary:</w:t>
      </w:r>
    </w:p>
    <w:tbl>
      <w:tblPr>
        <w:tblW w:w="8363" w:type="dxa"/>
        <w:tblInd w:w="817" w:type="dxa"/>
        <w:tblLayout w:type="fixed"/>
        <w:tblLook w:val="04A0" w:firstRow="1" w:lastRow="0" w:firstColumn="1" w:lastColumn="0" w:noHBand="0" w:noVBand="1"/>
      </w:tblPr>
      <w:tblGrid>
        <w:gridCol w:w="7655"/>
        <w:gridCol w:w="708"/>
      </w:tblGrid>
      <w:tr w:rsidR="00E64BC9" w:rsidRPr="007C77C5" w:rsidTr="002E7AB2">
        <w:trPr>
          <w:trHeight w:val="1125"/>
        </w:trPr>
        <w:tc>
          <w:tcPr>
            <w:tcW w:w="7655" w:type="dxa"/>
            <w:vAlign w:val="center"/>
          </w:tcPr>
          <w:p w:rsidR="00E64BC9" w:rsidRPr="007D503D" w:rsidRDefault="006112E4" w:rsidP="0088690D">
            <w:pPr>
              <w:pStyle w:val="tar"/>
              <w:ind w:firstLine="709"/>
              <w:rPr>
                <w:i/>
              </w:rPr>
            </w:pPr>
            <m:oMathPara>
              <m:oMath>
                <m:m>
                  <m:mPr>
                    <m:plcHide m:val="1"/>
                    <m:mcs>
                      <m:mc>
                        <m:mcPr>
                          <m:count m:val="1"/>
                          <m:mcJc m:val="left"/>
                        </m:mcPr>
                      </m:mc>
                    </m:mcs>
                    <m:ctrlPr>
                      <w:rPr>
                        <w:rFonts w:ascii="Cambria Math" w:hAnsi="Cambria Math"/>
                        <w:i/>
                      </w:rPr>
                    </m:ctrlPr>
                  </m:mPr>
                  <m:mr>
                    <m:e>
                      <m:r>
                        <m:rPr>
                          <m:nor/>
                        </m:rPr>
                        <w:rPr>
                          <w:i/>
                          <w:iCs/>
                        </w:rPr>
                        <m:t>p</m:t>
                      </m:r>
                      <m:r>
                        <m:rPr>
                          <m:nor/>
                        </m:rPr>
                        <w:rPr>
                          <w:i/>
                        </w:rPr>
                        <m:t xml:space="preserve">lim  </m:t>
                      </m:r>
                      <m:sSup>
                        <m:sSupPr>
                          <m:ctrlPr>
                            <w:rPr>
                              <w:rFonts w:ascii="Cambria Math" w:hAnsi="Cambria Math"/>
                              <w:i/>
                            </w:rPr>
                          </m:ctrlPr>
                        </m:sSupPr>
                        <m:e>
                          <m:acc>
                            <m:accPr>
                              <m:ctrlPr>
                                <w:rPr>
                                  <w:rFonts w:ascii="Cambria Math" w:hAnsi="Cambria Math"/>
                                  <w:i/>
                                </w:rPr>
                              </m:ctrlPr>
                            </m:accPr>
                            <m:e>
                              <m:r>
                                <m:rPr>
                                  <m:nor/>
                                </m:rPr>
                                <w:rPr>
                                  <w:i/>
                                  <w:iCs/>
                                </w:rPr>
                                <m:t>b</m:t>
                              </m:r>
                            </m:e>
                          </m:acc>
                        </m:e>
                        <m:sup>
                          <m:r>
                            <m:rPr>
                              <m:nor/>
                            </m:rPr>
                            <w:rPr>
                              <w:i/>
                            </w:rPr>
                            <m:t>+</m:t>
                          </m:r>
                        </m:sup>
                      </m:sSup>
                      <m:r>
                        <m:rPr>
                          <m:nor/>
                        </m:rPr>
                        <w:rPr>
                          <w:i/>
                        </w:rPr>
                        <m:t>=</m:t>
                      </m:r>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≥0</m:t>
                          </m:r>
                        </m:e>
                      </m:d>
                      <m:r>
                        <m:rPr>
                          <m:nor/>
                        </m:rPr>
                        <w:rPr>
                          <w:i/>
                        </w:rPr>
                        <m:t>+</m:t>
                      </m:r>
                      <m:sSubSup>
                        <m:sSubSupPr>
                          <m:ctrlPr>
                            <w:rPr>
                              <w:rFonts w:ascii="Cambria Math" w:hAnsi="Cambria Math"/>
                              <w:i/>
                            </w:rPr>
                          </m:ctrlPr>
                        </m:sSubSupPr>
                        <m:e>
                          <m:r>
                            <m:rPr>
                              <m:nor/>
                            </m:rPr>
                            <w:rPr>
                              <w:i/>
                              <w:iCs/>
                            </w:rPr>
                            <m:t>θ</m:t>
                          </m:r>
                        </m:e>
                        <m:sub>
                          <m:r>
                            <m:rPr>
                              <m:nor/>
                            </m:rPr>
                            <w:rPr>
                              <w:i/>
                            </w:rPr>
                            <m:t>1</m:t>
                          </m:r>
                        </m:sub>
                        <m:sup>
                          <m:r>
                            <m:rPr>
                              <m:nor/>
                            </m:rPr>
                            <w:rPr>
                              <w:i/>
                            </w:rPr>
                            <m:t>+</m:t>
                          </m:r>
                        </m:sup>
                      </m:sSubSup>
                      <m:r>
                        <m:rPr>
                          <m:nor/>
                        </m:rPr>
                        <w:rPr>
                          <w:i/>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r>
                        <m:rPr>
                          <m:nor/>
                        </m:rPr>
                        <w:rPr>
                          <w:i/>
                        </w:rPr>
                        <m:t>+</m:t>
                      </m:r>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≥0</m:t>
                              </m:r>
                            </m:e>
                          </m:d>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i/>
                        </w:rPr>
                        <m:t>+</m:t>
                      </m:r>
                      <m:sSubSup>
                        <m:sSubSupPr>
                          <m:ctrlPr>
                            <w:rPr>
                              <w:rFonts w:ascii="Cambria Math" w:hAnsi="Cambria Math"/>
                              <w:i/>
                            </w:rPr>
                          </m:ctrlPr>
                        </m:sSubSupPr>
                        <m:e>
                          <m:r>
                            <m:rPr>
                              <m:nor/>
                            </m:rPr>
                            <w:rPr>
                              <w:i/>
                              <w:iCs/>
                            </w:rPr>
                            <m:t>θ</m:t>
                          </m:r>
                        </m:e>
                        <m:sub>
                          <m:r>
                            <m:rPr>
                              <m:nor/>
                            </m:rPr>
                            <w:rPr>
                              <w:i/>
                            </w:rPr>
                            <m:t>1</m:t>
                          </m:r>
                        </m:sub>
                        <m:sup>
                          <m:r>
                            <m:rPr>
                              <m:nor/>
                            </m:rPr>
                            <w:rPr>
                              <w:i/>
                            </w:rPr>
                            <m:t>+</m:t>
                          </m:r>
                        </m:sup>
                      </m:sSubSup>
                      <m:r>
                        <m:rPr>
                          <m:nor/>
                        </m:rPr>
                        <w:rPr>
                          <w:i/>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r>
                        <m:rPr>
                          <m:nor/>
                        </m:rPr>
                        <w:rPr>
                          <w:i/>
                        </w:rPr>
                        <m:t>+</m:t>
                      </m:r>
                      <m:sSubSup>
                        <m:sSubSupPr>
                          <m:ctrlPr>
                            <w:rPr>
                              <w:rFonts w:ascii="Cambria Math" w:hAnsi="Cambria Math"/>
                              <w:i/>
                            </w:rPr>
                          </m:ctrlPr>
                        </m:sSubSupPr>
                        <m:e>
                          <m:r>
                            <m:rPr>
                              <m:nor/>
                            </m:rPr>
                            <w:rPr>
                              <w:i/>
                              <w:iCs/>
                            </w:rPr>
                            <m:t>θ</m:t>
                          </m:r>
                        </m:e>
                        <m:sub>
                          <m:r>
                            <m:rPr>
                              <m:nor/>
                            </m:rPr>
                            <w:rPr>
                              <w:i/>
                            </w:rPr>
                            <m:t>1</m:t>
                          </m:r>
                        </m:sub>
                        <m:sup>
                          <m:r>
                            <m:rPr>
                              <m:nor/>
                            </m:rPr>
                            <w:rPr>
                              <w:i/>
                            </w:rPr>
                            <m:t>+</m:t>
                          </m:r>
                        </m:sup>
                      </m:sSubSup>
                      <m:r>
                        <m:rPr>
                          <m:nor/>
                        </m:rPr>
                        <w:rPr>
                          <w:i/>
                        </w:rPr>
                        <m:t>+</m:t>
                      </m:r>
                      <m:sSubSup>
                        <m:sSubSupPr>
                          <m:ctrlPr>
                            <w:rPr>
                              <w:rFonts w:ascii="Cambria Math" w:hAnsi="Cambria Math"/>
                              <w:i/>
                            </w:rPr>
                          </m:ctrlPr>
                        </m:sSubSupPr>
                        <m:e>
                          <m:r>
                            <m:rPr>
                              <m:nor/>
                            </m:rPr>
                            <w:rPr>
                              <w:i/>
                              <w:iCs/>
                            </w:rPr>
                            <m:t>θ</m:t>
                          </m:r>
                        </m:e>
                        <m:sub>
                          <m:r>
                            <m:rPr>
                              <m:nor/>
                            </m:rPr>
                            <w:rPr>
                              <w:i/>
                            </w:rPr>
                            <m:t>2</m:t>
                          </m:r>
                        </m:sub>
                        <m:sup>
                          <m:r>
                            <m:rPr>
                              <m:nor/>
                            </m:rPr>
                            <w:rPr>
                              <w:i/>
                            </w:rPr>
                            <m:t>+</m:t>
                          </m:r>
                        </m:sup>
                      </m:sSubSup>
                    </m:e>
                  </m:mr>
                  <m:mr>
                    <m:e>
                      <m:r>
                        <m:rPr>
                          <m:nor/>
                        </m:rPr>
                        <w:rPr>
                          <w:i/>
                          <w:iCs/>
                        </w:rPr>
                        <m:t>being</m:t>
                      </m:r>
                      <m:r>
                        <m:rPr>
                          <m:nor/>
                        </m:rPr>
                        <w:rPr>
                          <w:i/>
                        </w:rPr>
                        <m:t xml:space="preserve">  </m:t>
                      </m:r>
                      <m:sSubSup>
                        <m:sSubSupPr>
                          <m:ctrlPr>
                            <w:rPr>
                              <w:rFonts w:ascii="Cambria Math" w:hAnsi="Cambria Math"/>
                              <w:i/>
                            </w:rPr>
                          </m:ctrlPr>
                        </m:sSubSupPr>
                        <m:e>
                          <m:r>
                            <m:rPr>
                              <m:nor/>
                            </m:rPr>
                            <w:rPr>
                              <w:i/>
                              <w:iCs/>
                            </w:rPr>
                            <m:t>θ</m:t>
                          </m:r>
                        </m:e>
                        <m:sub>
                          <m:r>
                            <m:rPr>
                              <m:nor/>
                            </m:rPr>
                            <w:rPr>
                              <w:i/>
                            </w:rPr>
                            <m:t>2</m:t>
                          </m:r>
                        </m:sub>
                        <m:sup>
                          <m:r>
                            <m:rPr>
                              <m:nor/>
                            </m:rPr>
                            <w:rPr>
                              <w:i/>
                            </w:rPr>
                            <m:t>+</m:t>
                          </m:r>
                        </m:sup>
                      </m:sSubSup>
                      <m:r>
                        <m:rPr>
                          <m:nor/>
                        </m:rPr>
                        <w:rPr>
                          <w:i/>
                        </w:rPr>
                        <m:t>=</m:t>
                      </m:r>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≥0</m:t>
                              </m:r>
                            </m:e>
                          </m:d>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i/>
                        </w:rPr>
                        <m:t>.</m:t>
                      </m:r>
                    </m:e>
                  </m:mr>
                </m:m>
              </m:oMath>
            </m:oMathPara>
          </w:p>
        </w:tc>
        <w:tc>
          <w:tcPr>
            <w:tcW w:w="708" w:type="dxa"/>
            <w:vAlign w:val="center"/>
          </w:tcPr>
          <w:p w:rsidR="00E64BC9" w:rsidRPr="007C77C5" w:rsidRDefault="00E64BC9" w:rsidP="00E64BC9">
            <w:pPr>
              <w:pStyle w:val="tar"/>
              <w:ind w:firstLine="0"/>
            </w:pPr>
            <w:bookmarkStart w:id="10" w:name="_Ref381292454"/>
            <w:r w:rsidRPr="007D503D">
              <w:t>(</w:t>
            </w:r>
            <w:fldSimple w:instr=" SEQ Equation \* ARABIC ">
              <w:r w:rsidR="007C0208" w:rsidRPr="007D503D">
                <w:rPr>
                  <w:noProof/>
                </w:rPr>
                <w:t>16</w:t>
              </w:r>
            </w:fldSimple>
            <w:r>
              <w:t>)</w:t>
            </w:r>
            <w:bookmarkEnd w:id="10"/>
          </w:p>
        </w:tc>
      </w:tr>
    </w:tbl>
    <w:p w:rsidR="00E64BC9" w:rsidRDefault="00E64BC9" w:rsidP="00E64BC9">
      <w:pPr>
        <w:pStyle w:val="tar"/>
      </w:pPr>
      <w:r>
        <w:rPr>
          <w:rStyle w:val="nfasis"/>
          <w:i w:val="0"/>
          <w:iCs/>
        </w:rPr>
        <w:t xml:space="preserve">The bias denoted by </w:t>
      </w:r>
      <m:oMath>
        <m:sSubSup>
          <m:sSubSupPr>
            <m:ctrlPr>
              <w:rPr>
                <w:rFonts w:ascii="Cambria Math" w:hAnsi="Cambria Math"/>
              </w:rPr>
            </m:ctrlPr>
          </m:sSubSupPr>
          <m:e>
            <m:r>
              <m:rPr>
                <m:nor/>
              </m:rPr>
              <w:rPr>
                <w:rStyle w:val="nfasis"/>
                <w:i w:val="0"/>
                <w:iCs/>
              </w:rPr>
              <m:t>θ</m:t>
            </m:r>
          </m:e>
          <m:sub>
            <m:r>
              <m:rPr>
                <m:nor/>
              </m:rPr>
              <w:rPr>
                <w:rStyle w:val="nfasis"/>
                <w:i w:val="0"/>
                <w:iCs/>
              </w:rPr>
              <m:t>2</m:t>
            </m:r>
          </m:sub>
          <m:sup>
            <m:r>
              <m:rPr>
                <m:nor/>
              </m:rPr>
              <w:rPr>
                <w:rStyle w:val="nfasis"/>
                <w:i w:val="0"/>
                <w:iCs/>
              </w:rPr>
              <m:t>+</m:t>
            </m:r>
          </m:sup>
        </m:sSubSup>
      </m:oMath>
      <w:r w:rsidRPr="007D503D">
        <w:rPr>
          <w:rStyle w:val="nfasis"/>
          <w:i w:val="0"/>
          <w:iCs/>
        </w:rPr>
        <w:t>i</w:t>
      </w:r>
      <w:r>
        <w:rPr>
          <w:rStyle w:val="nfasis"/>
          <w:i w:val="0"/>
          <w:iCs/>
        </w:rPr>
        <w:t xml:space="preserve">s a </w:t>
      </w:r>
      <w:r w:rsidR="00E62418">
        <w:rPr>
          <w:rStyle w:val="nfasis"/>
          <w:i w:val="0"/>
          <w:iCs/>
        </w:rPr>
        <w:t>tru</w:t>
      </w:r>
      <w:r w:rsidR="00001F87">
        <w:rPr>
          <w:rStyle w:val="nfasis"/>
          <w:i w:val="0"/>
          <w:iCs/>
        </w:rPr>
        <w:t>n</w:t>
      </w:r>
      <w:r w:rsidR="00E62418">
        <w:rPr>
          <w:rStyle w:val="nfasis"/>
          <w:i w:val="0"/>
          <w:iCs/>
        </w:rPr>
        <w:t>cated-</w:t>
      </w:r>
      <w:r>
        <w:rPr>
          <w:rStyle w:val="nfasis"/>
          <w:i w:val="0"/>
          <w:iCs/>
        </w:rPr>
        <w:t xml:space="preserve">sample bias, because </w:t>
      </w:r>
      <m:oMath>
        <m:sSup>
          <m:sSupPr>
            <m:ctrlPr>
              <w:rPr>
                <w:rFonts w:ascii="Cambria Math" w:hAnsi="Cambria Math"/>
                <w:i/>
              </w:rPr>
            </m:ctrlPr>
          </m:sSupPr>
          <m:e>
            <m:acc>
              <m:accPr>
                <m:ctrlPr>
                  <w:rPr>
                    <w:rFonts w:ascii="Cambria Math" w:hAnsi="Cambria Math"/>
                    <w:i/>
                  </w:rPr>
                </m:ctrlPr>
              </m:accPr>
              <m:e>
                <m:r>
                  <m:rPr>
                    <m:nor/>
                  </m:rPr>
                  <w:rPr>
                    <w:i/>
                    <w:iCs/>
                  </w:rPr>
                  <m:t>b</m:t>
                </m:r>
              </m:e>
            </m:acc>
          </m:e>
          <m:sup>
            <m:r>
              <m:rPr>
                <m:nor/>
              </m:rPr>
              <w:rPr>
                <w:i/>
              </w:rPr>
              <m:t>+</m:t>
            </m:r>
          </m:sup>
        </m:sSup>
      </m:oMath>
      <w:r w:rsidRPr="007D503D">
        <w:t>i</w:t>
      </w:r>
      <w:r>
        <w:t>s estimated using only those observations with positive unexpected returns</w:t>
      </w:r>
      <w:r w:rsidR="00B15CA0">
        <w:t xml:space="preserve"> – </w:t>
      </w:r>
      <w:r>
        <w:t>not observations with negative unexpected returns</w:t>
      </w:r>
      <w:r w:rsidR="00A4247B">
        <w:t>.</w:t>
      </w:r>
      <w:r>
        <w:t xml:space="preserve"> </w:t>
      </w:r>
      <w:r w:rsidRPr="00E56438">
        <w:t xml:space="preserve">Dietrich et al. </w:t>
      </w:r>
      <w:r w:rsidR="0055691B" w:rsidRPr="00A51B91">
        <w:fldChar w:fldCharType="begin"/>
      </w:r>
      <w:r w:rsidR="0055691B" w:rsidRPr="00A51B91">
        <w:instrText xml:space="preserve"> ADDIN EN.CITE &lt;EndNote&gt;&lt;Cite ExcludeAuth="1"&gt;&lt;Author&gt;Dietrich&lt;/Author&gt;&lt;Year&gt;2007&lt;/Year&gt;&lt;RecNum&gt;389&lt;/RecNum&gt;&lt;DisplayText&gt;(2007)&lt;/DisplayText&gt;&lt;record&gt;&lt;rec-number&gt;389&lt;/rec-number&gt;&lt;foreign-keys&gt;&lt;key app="EN" db-id="zr5wreefn9fpf8exexkp5w2j9zxrw2vf25vd"&gt;389&lt;/key&gt;&lt;/foreign-keys&gt;&lt;ref-type name="Journal Article"&gt;17&lt;/ref-type&gt;&lt;contributors&gt;&lt;authors&gt;&lt;author&gt;Dietrich, J. R.&lt;/author&gt;&lt;author&gt;Muller, K. A.&lt;/author&gt;&lt;author&gt;Riedl, E. J.&lt;/author&gt;&lt;/authors&gt;&lt;/contributors&gt;&lt;titles&gt;&lt;title&gt;Asymmetric Timeliness Tests of Accounting Conservatism&lt;/title&gt;&lt;secondary-title&gt;Review of Accounting Studies&lt;/secondary-title&gt;&lt;/titles&gt;&lt;periodical&gt;&lt;full-title&gt;Review of Accounting Studies&lt;/full-title&gt;&lt;/periodical&gt;&lt;pages&gt;95–124&lt;/pages&gt;&lt;volume&gt;12&lt;/volume&gt;&lt;number&gt;1&lt;/number&gt;&lt;dates&gt;&lt;year&gt;2007&lt;/year&gt;&lt;/dates&gt;&lt;urls&gt;&lt;/urls&gt;&lt;/record&gt;&lt;/Cite&gt;&lt;/EndNote&gt;</w:instrText>
      </w:r>
      <w:r w:rsidR="0055691B" w:rsidRPr="00A51B91">
        <w:fldChar w:fldCharType="separate"/>
      </w:r>
      <w:r w:rsidR="0055691B">
        <w:rPr>
          <w:noProof/>
        </w:rPr>
        <w:t>(</w:t>
      </w:r>
      <w:hyperlink w:anchor="_ENREF_9" w:tooltip="Dietrich, 2007 #389" w:history="1">
        <w:r w:rsidR="00233810">
          <w:rPr>
            <w:noProof/>
          </w:rPr>
          <w:t>2007</w:t>
        </w:r>
      </w:hyperlink>
      <w:r w:rsidR="0055691B">
        <w:rPr>
          <w:noProof/>
        </w:rPr>
        <w:t>)</w:t>
      </w:r>
      <w:r w:rsidR="0055691B" w:rsidRPr="00A51B91">
        <w:fldChar w:fldCharType="end"/>
      </w:r>
      <w:r w:rsidR="00247F17" w:rsidRPr="00247F17">
        <w:t xml:space="preserve"> also indicated that the </w:t>
      </w:r>
      <w:proofErr w:type="spellStart"/>
      <w:r w:rsidR="00247F17" w:rsidRPr="00247F17">
        <w:t>Basu</w:t>
      </w:r>
      <w:proofErr w:type="spellEnd"/>
      <w:r w:rsidR="00247F17" w:rsidRPr="00247F17">
        <w:t xml:space="preserve"> model</w:t>
      </w:r>
      <w:r w:rsidR="00A4247B">
        <w:t xml:space="preserve"> could suffer </w:t>
      </w:r>
      <w:r w:rsidR="00A4247B">
        <w:lastRenderedPageBreak/>
        <w:t>from a truncated-sample bias that arises from sampling on an endogenous variable (market returns)</w:t>
      </w:r>
      <w:r w:rsidRPr="0063041C">
        <w:t xml:space="preserve">. </w:t>
      </w:r>
      <w:r w:rsidR="00A4247B">
        <w:t>Our justification for the truncated-sample bias is different: T</w:t>
      </w:r>
      <w:r>
        <w:t xml:space="preserve">he cause of the possible </w:t>
      </w:r>
      <w:r w:rsidR="00E62418">
        <w:t>truncated-</w:t>
      </w:r>
      <w:r>
        <w:t xml:space="preserve">sample bias is the existence of different timeliness coefficients for the subsamples of positive and negative unexpected returns. </w:t>
      </w:r>
    </w:p>
    <w:p w:rsidR="00E64BC9" w:rsidRDefault="0017597D" w:rsidP="00E64BC9">
      <w:pPr>
        <w:pStyle w:val="tar"/>
      </w:pPr>
      <w:r>
        <w:t>A</w:t>
      </w:r>
      <w:r w:rsidR="00E64BC9">
        <w:t>n implicit assumption in the BKN model</w:t>
      </w:r>
      <w:r>
        <w:t>, therefore,</w:t>
      </w:r>
      <w:r w:rsidR="00E64BC9">
        <w:t xml:space="preserve"> is that the </w:t>
      </w:r>
      <w:r w:rsidR="00E64BC9">
        <w:rPr>
          <w:i/>
        </w:rPr>
        <w:t xml:space="preserve">unconditional </w:t>
      </w:r>
      <w:r w:rsidR="00E64BC9">
        <w:t xml:space="preserve">contemporaneous relationship between good news and earnings is equal to the </w:t>
      </w:r>
      <w:r w:rsidR="00514CF8">
        <w:rPr>
          <w:i/>
        </w:rPr>
        <w:t>conditional</w:t>
      </w:r>
      <w:r w:rsidR="00E64BC9">
        <w:t xml:space="preserve"> relationship</w:t>
      </w:r>
      <w:r w:rsidR="003E3AFB">
        <w:t>,</w:t>
      </w:r>
      <w:r w:rsidR="00E64BC9">
        <w:t xml:space="preserve"> </w:t>
      </w:r>
      <w:r w:rsidR="00514CF8">
        <w:t>given that unexpected returns are positive</w:t>
      </w:r>
      <w:r w:rsidR="00E64BC9">
        <w:t>. For this assumption to hold, good</w:t>
      </w:r>
      <w:r w:rsidR="00AD6009">
        <w:t>-</w:t>
      </w:r>
      <w:r w:rsidR="00E64BC9">
        <w:t xml:space="preserve">news timeliness </w:t>
      </w:r>
      <w:r>
        <w:t>must</w:t>
      </w:r>
      <w:r w:rsidR="00E64BC9">
        <w:t xml:space="preserve"> remain unchanged for positive and negative values of unexpected stock returns. Although this </w:t>
      </w:r>
      <w:r>
        <w:t xml:space="preserve">assumption </w:t>
      </w:r>
      <w:r w:rsidR="00E62418">
        <w:t>may</w:t>
      </w:r>
      <w:r w:rsidR="00E64BC9">
        <w:t xml:space="preserve"> seem reasonable, various </w:t>
      </w:r>
      <w:r w:rsidR="005F65AD">
        <w:t>researchers</w:t>
      </w:r>
      <w:r w:rsidR="00E64BC9">
        <w:t xml:space="preserve"> have argued that there can be factors</w:t>
      </w:r>
      <w:r w:rsidR="005F65AD">
        <w:t xml:space="preserve"> other than</w:t>
      </w:r>
      <w:r w:rsidR="00E64BC9">
        <w:t xml:space="preserve"> accounting conservatism</w:t>
      </w:r>
      <w:r w:rsidR="005F65AD">
        <w:t xml:space="preserve"> that</w:t>
      </w:r>
      <w:r w:rsidR="00E64BC9">
        <w:t xml:space="preserve"> could produce a nonlinear relationship between earnings and returns</w:t>
      </w:r>
      <w:r w:rsidR="005F65AD">
        <w:t xml:space="preserve">: </w:t>
      </w:r>
      <w:r w:rsidR="00E64BC9">
        <w:t xml:space="preserve">the abandonment option </w:t>
      </w:r>
      <w:r w:rsidR="0034398E">
        <w:fldChar w:fldCharType="begin"/>
      </w:r>
      <w:r w:rsidR="0034398E">
        <w:instrText xml:space="preserve"> ADDIN EN.CITE &lt;EndNote&gt;&lt;Cite&gt;&lt;Author&gt;Beaver&lt;/Author&gt;&lt;Year&gt;2009&lt;/Year&gt;&lt;RecNum&gt;454&lt;/RecNum&gt;&lt;DisplayText&gt;(Beaver and Ryan, 2009; Hayn, 1995)&lt;/DisplayText&gt;&lt;record&gt;&lt;rec-number&gt;454&lt;/rec-number&gt;&lt;foreign-keys&gt;&lt;key app="EN" db-id="zr5wreefn9fpf8exexkp5w2j9zxrw2vf25vd"&gt;454&lt;/key&gt;&lt;/foreign-keys&gt;&lt;ref-type name="Unpublished Work"&gt;34&lt;/ref-type&gt;&lt;contributors&gt;&lt;authors&gt;&lt;author&gt;Beaver, W.&lt;/author&gt;&lt;author&gt;Ryan, S. G.&lt;/author&gt;&lt;/authors&gt;&lt;/contributors&gt;&lt;titles&gt;&lt;title&gt;Risky Debt, Mixed-Attribute Accounting, and the Identification of Conditional Conservatism&lt;/title&gt;&lt;/titles&gt;&lt;dates&gt;&lt;year&gt;2009&lt;/year&gt;&lt;pub-dates&gt;&lt;date&gt;September&lt;/date&gt;&lt;/pub-dates&gt;&lt;/dates&gt;&lt;publisher&gt;Stanford Graduate School of Business and Stern School of Business&lt;/publisher&gt;&lt;work-type&gt;Working Paper&lt;/work-type&gt;&lt;urls&gt;&lt;/urls&gt;&lt;/record&gt;&lt;/Cite&gt;&lt;Cite&gt;&lt;Author&gt;Hayn&lt;/Author&gt;&lt;Year&gt;1995&lt;/Year&gt;&lt;RecNum&gt;460&lt;/RecNum&gt;&lt;record&gt;&lt;rec-number&gt;460&lt;/rec-number&gt;&lt;foreign-keys&gt;&lt;key app="EN" db-id="zr5wreefn9fpf8exexkp5w2j9zxrw2vf25vd"&gt;460&lt;/key&gt;&lt;/foreign-keys&gt;&lt;ref-type name="Journal Article"&gt;17&lt;/ref-type&gt;&lt;contributors&gt;&lt;authors&gt;&lt;author&gt;Hayn, C.&lt;/author&gt;&lt;/authors&gt;&lt;/contributors&gt;&lt;titles&gt;&lt;title&gt;The Information Content of Losses&lt;/title&gt;&lt;secondary-title&gt;Journal of Accounting and Economics&lt;/secondary-title&gt;&lt;/titles&gt;&lt;periodical&gt;&lt;full-title&gt;Journal of Accounting and Economics&lt;/full-title&gt;&lt;/periodical&gt;&lt;pages&gt;125–153&lt;/pages&gt;&lt;volume&gt;20&lt;/volume&gt;&lt;number&gt;2&lt;/number&gt;&lt;dates&gt;&lt;year&gt;1995&lt;/year&gt;&lt;/dates&gt;&lt;urls&gt;&lt;/urls&gt;&lt;/record&gt;&lt;/Cite&gt;&lt;/EndNote&gt;</w:instrText>
      </w:r>
      <w:r w:rsidR="0034398E">
        <w:fldChar w:fldCharType="separate"/>
      </w:r>
      <w:r w:rsidR="008976FF">
        <w:rPr>
          <w:noProof/>
        </w:rPr>
        <w:t>(</w:t>
      </w:r>
      <w:hyperlink w:anchor="_ENREF_6" w:tooltip="Beaver, 2009 #454" w:history="1">
        <w:r w:rsidR="00233810">
          <w:rPr>
            <w:noProof/>
          </w:rPr>
          <w:t>Beaver and Ryan, 2009</w:t>
        </w:r>
      </w:hyperlink>
      <w:r w:rsidR="008976FF">
        <w:rPr>
          <w:noProof/>
        </w:rPr>
        <w:t xml:space="preserve">; </w:t>
      </w:r>
      <w:hyperlink w:anchor="_ENREF_12" w:tooltip="Hayn, 1995 #460" w:history="1">
        <w:r w:rsidR="00233810">
          <w:rPr>
            <w:noProof/>
          </w:rPr>
          <w:t>Hayn, 1995</w:t>
        </w:r>
      </w:hyperlink>
      <w:r w:rsidR="008976FF">
        <w:rPr>
          <w:noProof/>
        </w:rPr>
        <w:t>)</w:t>
      </w:r>
      <w:r w:rsidR="0034398E">
        <w:fldChar w:fldCharType="end"/>
      </w:r>
      <w:r w:rsidR="00E64BC9">
        <w:t xml:space="preserve">, earnings management </w:t>
      </w:r>
      <w:r w:rsidR="00C54F82">
        <w:fldChar w:fldCharType="begin"/>
      </w:r>
      <w:r w:rsidR="00C54F82">
        <w:instrText xml:space="preserve"> ADDIN EN.CITE &lt;EndNote&gt;&lt;Cite&gt;&lt;Author&gt;Watts&lt;/Author&gt;&lt;Year&gt;2003&lt;/Year&gt;&lt;RecNum&gt;116&lt;/RecNum&gt;&lt;DisplayText&gt;(Watts, 2003)&lt;/DisplayText&gt;&lt;record&gt;&lt;rec-number&gt;116&lt;/rec-number&gt;&lt;foreign-keys&gt;&lt;key app="EN" db-id="zr5wreefn9fpf8exexkp5w2j9zxrw2vf25vd"&gt;116&lt;/key&gt;&lt;/foreign-keys&gt;&lt;ref-type name="Journal Article"&gt;17&lt;/ref-type&gt;&lt;contributors&gt;&lt;authors&gt;&lt;author&gt;Watts, R.&lt;/author&gt;&lt;/authors&gt;&lt;/contributors&gt;&lt;titles&gt;&lt;title&gt;Conservatism in Accounting. Part II: Evidence and Research Opportunities.&lt;/title&gt;&lt;secondary-title&gt;Accounting Horizons&lt;/secondary-title&gt;&lt;/titles&gt;&lt;pages&gt;287–301&lt;/pages&gt;&lt;volume&gt;17&lt;/volume&gt;&lt;number&gt;4&lt;/number&gt;&lt;dates&gt;&lt;year&gt;2003&lt;/year&gt;&lt;/dates&gt;&lt;urls&gt;&lt;/urls&gt;&lt;/record&gt;&lt;/Cite&gt;&lt;/EndNote&gt;</w:instrText>
      </w:r>
      <w:r w:rsidR="00C54F82">
        <w:fldChar w:fldCharType="separate"/>
      </w:r>
      <w:r w:rsidR="008976FF">
        <w:rPr>
          <w:noProof/>
        </w:rPr>
        <w:t>(</w:t>
      </w:r>
      <w:hyperlink w:anchor="_ENREF_20" w:tooltip="Watts, 2003 #116" w:history="1">
        <w:r w:rsidR="00233810">
          <w:rPr>
            <w:noProof/>
          </w:rPr>
          <w:t>Watts, 2003</w:t>
        </w:r>
      </w:hyperlink>
      <w:r w:rsidR="008976FF">
        <w:rPr>
          <w:noProof/>
        </w:rPr>
        <w:t>)</w:t>
      </w:r>
      <w:r w:rsidR="00C54F82">
        <w:fldChar w:fldCharType="end"/>
      </w:r>
      <w:r>
        <w:t>,</w:t>
      </w:r>
      <w:r w:rsidR="00E64BC9">
        <w:t xml:space="preserve"> </w:t>
      </w:r>
      <w:r w:rsidR="00416527">
        <w:t xml:space="preserve">firm’s life cycle </w:t>
      </w:r>
      <w:r w:rsidR="00416527">
        <w:fldChar w:fldCharType="begin"/>
      </w:r>
      <w:r w:rsidR="00416527">
        <w:instrText xml:space="preserve"> ADDIN EN.CITE &lt;EndNote&gt;&lt;Cite&gt;&lt;Author&gt;Collins&lt;/Author&gt;&lt;Year&gt;2014&lt;/Year&gt;&lt;RecNum&gt;466&lt;/RecNum&gt;&lt;DisplayText&gt;(Collins et al., 2014)&lt;/DisplayText&gt;&lt;record&gt;&lt;rec-number&gt;466&lt;/rec-number&gt;&lt;foreign-keys&gt;&lt;key app="EN" db-id="zr5wreefn9fpf8exexkp5w2j9zxrw2vf25vd"&gt;466&lt;/key&gt;&lt;/foreign-keys&gt;&lt;ref-type name="Journal Article"&gt;17&lt;/ref-type&gt;&lt;contributors&gt;&lt;authors&gt;&lt;author&gt;Collins, D. W.&lt;/author&gt;&lt;author&gt;Hribar, P.&lt;/author&gt;&lt;author&gt;Tian, X.&lt;/author&gt;&lt;/authors&gt;&lt;/contributors&gt;&lt;titles&gt;&lt;title&gt;Cash Flow Asymmetry: Causes and Implications for Conditional Conservatism Research&lt;/title&gt;&lt;secondary-title&gt;Journal of Accounting and Economics&lt;/secondary-title&gt;&lt;/titles&gt;&lt;periodical&gt;&lt;full-title&gt;Journal of Accounting and Economics&lt;/full-title&gt;&lt;/periodical&gt;&lt;volume&gt;In Press&lt;/volume&gt;&lt;dates&gt;&lt;year&gt;2014&lt;/year&gt;&lt;/dates&gt;&lt;urls&gt;&lt;/urls&gt;&lt;electronic-resource-num&gt;10.1016/j.jacceco.2014.08.010&lt;/electronic-resource-num&gt;&lt;/record&gt;&lt;/Cite&gt;&lt;/EndNote&gt;</w:instrText>
      </w:r>
      <w:r w:rsidR="00416527">
        <w:fldChar w:fldCharType="separate"/>
      </w:r>
      <w:r w:rsidR="00416527">
        <w:rPr>
          <w:noProof/>
        </w:rPr>
        <w:t>(</w:t>
      </w:r>
      <w:hyperlink w:anchor="_ENREF_8" w:tooltip="Collins, 2014 #466" w:history="1">
        <w:r w:rsidR="00233810">
          <w:rPr>
            <w:noProof/>
          </w:rPr>
          <w:t>Collins et al., 2014</w:t>
        </w:r>
      </w:hyperlink>
      <w:r w:rsidR="00416527">
        <w:rPr>
          <w:noProof/>
        </w:rPr>
        <w:t>)</w:t>
      </w:r>
      <w:r w:rsidR="00416527">
        <w:fldChar w:fldCharType="end"/>
      </w:r>
      <w:r w:rsidR="00416527">
        <w:t xml:space="preserve">, </w:t>
      </w:r>
      <w:r w:rsidR="00E64BC9">
        <w:t>or sticky costs</w:t>
      </w:r>
      <w:r w:rsidR="009F15CE">
        <w:t xml:space="preserve"> </w:t>
      </w:r>
      <w:r w:rsidR="009F15CE">
        <w:fldChar w:fldCharType="begin"/>
      </w:r>
      <w:r w:rsidR="009F15CE">
        <w:instrText xml:space="preserve"> ADDIN EN.CITE &lt;EndNote&gt;&lt;Cite&gt;&lt;Author&gt;Banker&lt;/Author&gt;&lt;Year&gt;2013&lt;/Year&gt;&lt;RecNum&gt;463&lt;/RecNum&gt;&lt;DisplayText&gt;(Banker et al., 2013)&lt;/DisplayText&gt;&lt;record&gt;&lt;rec-number&gt;463&lt;/rec-number&gt;&lt;foreign-keys&gt;&lt;key app="EN" db-id="zr5wreefn9fpf8exexkp5w2j9zxrw2vf25vd"&gt;463&lt;/key&gt;&lt;/foreign-keys&gt;&lt;ref-type name="Unpublished Work"&gt;34&lt;/ref-type&gt;&lt;contributors&gt;&lt;authors&gt;&lt;author&gt;Banker, R. D.&lt;/author&gt;&lt;author&gt;Basu, S.&lt;/author&gt;&lt;author&gt;Byzalov, D.&lt;/author&gt;&lt;author&gt;Chen, J. Y. S.&lt;/author&gt;&lt;/authors&gt;&lt;/contributors&gt;&lt;titles&gt;&lt;title&gt;The confounding effect of cost stickiness in conservatism research&lt;/title&gt;&lt;/titles&gt;&lt;dates&gt;&lt;year&gt;2013&lt;/year&gt;&lt;/dates&gt;&lt;publisher&gt;Fox School of Business, Temple University, and Eberhardt School of Business&lt;/publisher&gt;&lt;urls&gt;&lt;/urls&gt;&lt;/record&gt;&lt;/Cite&gt;&lt;/EndNote&gt;</w:instrText>
      </w:r>
      <w:r w:rsidR="009F15CE">
        <w:fldChar w:fldCharType="separate"/>
      </w:r>
      <w:r w:rsidR="009F15CE">
        <w:rPr>
          <w:noProof/>
        </w:rPr>
        <w:t>(</w:t>
      </w:r>
      <w:hyperlink w:anchor="_ENREF_4" w:tooltip="Banker, 2013 #463" w:history="1">
        <w:r w:rsidR="00233810">
          <w:rPr>
            <w:noProof/>
          </w:rPr>
          <w:t>Banker et al., 2013</w:t>
        </w:r>
      </w:hyperlink>
      <w:r w:rsidR="009F15CE">
        <w:rPr>
          <w:noProof/>
        </w:rPr>
        <w:t>)</w:t>
      </w:r>
      <w:r w:rsidR="009F15CE">
        <w:fldChar w:fldCharType="end"/>
      </w:r>
      <w:r w:rsidR="005F65AD">
        <w:t>, for example</w:t>
      </w:r>
      <w:r w:rsidR="00E64BC9">
        <w:t xml:space="preserve">. </w:t>
      </w:r>
      <w:r w:rsidR="00A4247B">
        <w:t>Additionally</w:t>
      </w:r>
      <w:r w:rsidR="00E64BC9">
        <w:t xml:space="preserve">, Pope and Walker </w:t>
      </w:r>
      <w:r w:rsidR="00C54F82">
        <w:fldChar w:fldCharType="begin"/>
      </w:r>
      <w:r w:rsidR="00C54F82">
        <w:instrText xml:space="preserve"> ADDIN EN.CITE &lt;EndNote&gt;&lt;Cite ExcludeAuth="1"&gt;&lt;Author&gt;Pope&lt;/Author&gt;&lt;Year&gt;1999&lt;/Year&gt;&lt;RecNum&gt;457&lt;/RecNum&gt;&lt;DisplayText&gt;(1999)&lt;/DisplayText&gt;&lt;record&gt;&lt;rec-number&gt;457&lt;/rec-number&gt;&lt;foreign-keys&gt;&lt;key app="EN" db-id="zr5wreefn9fpf8exexkp5w2j9zxrw2vf25vd"&gt;457&lt;/key&gt;&lt;/foreign-keys&gt;&lt;ref-type name="Journal Article"&gt;17&lt;/ref-type&gt;&lt;contributors&gt;&lt;authors&gt;&lt;author&gt;Pope, P. F.&lt;/author&gt;&lt;author&gt;Walker, M.&lt;/author&gt;&lt;/authors&gt;&lt;/contributors&gt;&lt;titles&gt;&lt;title&gt;International Differences in the Timeliness, Conservatism, and Classification of Earnings&lt;/title&gt;&lt;secondary-title&gt;Journal of Accounting Research&lt;/secondary-title&gt;&lt;/titles&gt;&lt;periodical&gt;&lt;full-title&gt;Journal of Accounting Research&lt;/full-title&gt;&lt;/periodical&gt;&lt;pages&gt;53–99&lt;/pages&gt;&lt;volume&gt;37 (Supplement)&lt;/volume&gt;&lt;dates&gt;&lt;year&gt;1999&lt;/year&gt;&lt;/dates&gt;&lt;urls&gt;&lt;/urls&gt;&lt;/record&gt;&lt;/Cite&gt;&lt;/EndNote&gt;</w:instrText>
      </w:r>
      <w:r w:rsidR="00C54F82">
        <w:fldChar w:fldCharType="separate"/>
      </w:r>
      <w:r w:rsidR="00E64BC9">
        <w:rPr>
          <w:noProof/>
        </w:rPr>
        <w:t>(</w:t>
      </w:r>
      <w:hyperlink w:anchor="_ENREF_18" w:tooltip="Pope, 1999 #457" w:history="1">
        <w:r w:rsidR="00233810">
          <w:rPr>
            <w:noProof/>
          </w:rPr>
          <w:t>1999</w:t>
        </w:r>
      </w:hyperlink>
      <w:r w:rsidR="00E64BC9">
        <w:rPr>
          <w:noProof/>
        </w:rPr>
        <w:t>)</w:t>
      </w:r>
      <w:r w:rsidR="00C54F82">
        <w:fldChar w:fldCharType="end"/>
      </w:r>
      <w:r w:rsidR="00316D4B">
        <w:t xml:space="preserve"> </w:t>
      </w:r>
      <w:r w:rsidR="00316D4B" w:rsidRPr="00985AEC">
        <w:t>modeled the relationships among reported earnings, permanent earnings</w:t>
      </w:r>
      <w:r w:rsidR="006E21BA" w:rsidRPr="00985AEC">
        <w:t>,</w:t>
      </w:r>
      <w:r w:rsidR="00316D4B" w:rsidRPr="00985AEC">
        <w:t xml:space="preserve"> and returns, and used this model for interpreting the regression coefficients of the </w:t>
      </w:r>
      <w:proofErr w:type="spellStart"/>
      <w:r w:rsidR="00316D4B" w:rsidRPr="00985AEC">
        <w:t>Basu</w:t>
      </w:r>
      <w:proofErr w:type="spellEnd"/>
      <w:r w:rsidR="00316D4B" w:rsidRPr="00985AEC">
        <w:t xml:space="preserve"> model</w:t>
      </w:r>
      <w:r w:rsidR="008A5C08" w:rsidRPr="00985AEC">
        <w:rPr>
          <w:rStyle w:val="Refdenotaalpie"/>
        </w:rPr>
        <w:footnoteReference w:id="6"/>
      </w:r>
      <w:r w:rsidR="008A5C08" w:rsidRPr="00985AEC">
        <w:t>. According to their model,</w:t>
      </w:r>
      <w:r w:rsidR="00316D4B" w:rsidRPr="00985AEC">
        <w:t xml:space="preserve"> </w:t>
      </w:r>
      <w:r w:rsidR="00E64BC9" w:rsidRPr="00985AEC">
        <w:t xml:space="preserve">gains and losses timeliness coefficients </w:t>
      </w:r>
      <w:r w:rsidR="008A5C08" w:rsidRPr="00985AEC">
        <w:t xml:space="preserve">are affected by conservatism, but they </w:t>
      </w:r>
      <w:r w:rsidR="00E64BC9" w:rsidRPr="00985AEC">
        <w:t xml:space="preserve">are </w:t>
      </w:r>
      <w:r w:rsidR="008A5C08" w:rsidRPr="00985AEC">
        <w:t>also</w:t>
      </w:r>
      <w:r w:rsidR="005F65AD" w:rsidRPr="00985AEC">
        <w:t xml:space="preserve"> </w:t>
      </w:r>
      <w:r w:rsidR="00E64BC9" w:rsidRPr="00985AEC">
        <w:t xml:space="preserve">directly related to the cost of capital. The coefficient of the relationship between earnings and good news may </w:t>
      </w:r>
      <w:r w:rsidRPr="00985AEC">
        <w:t xml:space="preserve">therefore </w:t>
      </w:r>
      <w:r w:rsidR="00E64BC9" w:rsidRPr="00985AEC">
        <w:t>vary between the subsamples of positive and negative unexpected returns if there are differences in the cost of capital between those subsamples</w:t>
      </w:r>
      <w:r w:rsidR="006E21BA" w:rsidRPr="00985AEC">
        <w:t>,</w:t>
      </w:r>
      <w:r w:rsidR="008A5C08" w:rsidRPr="00985AEC">
        <w:t xml:space="preserve"> even in absence of accounting conservatism</w:t>
      </w:r>
      <w:r w:rsidR="00E64BC9" w:rsidRPr="00985AEC">
        <w:t xml:space="preserve">. Finally, </w:t>
      </w:r>
      <w:r w:rsidR="0068471C" w:rsidRPr="00985AEC">
        <w:t xml:space="preserve">other papers have documented asymmetries in the </w:t>
      </w:r>
      <w:r w:rsidR="0068471C" w:rsidRPr="00985AEC">
        <w:lastRenderedPageBreak/>
        <w:t>return</w:t>
      </w:r>
      <w:r w:rsidR="006E21BA" w:rsidRPr="00985AEC">
        <w:t>–</w:t>
      </w:r>
      <w:r w:rsidR="0068471C" w:rsidRPr="00985AEC">
        <w:t>earnings relationship that are unrelated to conditional conservatism</w:t>
      </w:r>
      <w:r w:rsidR="00561A78" w:rsidRPr="00985AEC">
        <w:t>:</w:t>
      </w:r>
      <w:r w:rsidR="0068471C" w:rsidRPr="00985AEC">
        <w:t xml:space="preserve"> </w:t>
      </w:r>
      <w:r w:rsidR="00E64BC9" w:rsidRPr="00985AEC">
        <w:t>Hsu et al.</w:t>
      </w:r>
      <w:r w:rsidR="00E64BC9" w:rsidRPr="00985AEC" w:rsidDel="005F116C">
        <w:t xml:space="preserve"> </w:t>
      </w:r>
      <w:r w:rsidR="00C54F82" w:rsidRPr="00985AEC">
        <w:fldChar w:fldCharType="begin"/>
      </w:r>
      <w:r w:rsidR="00C54F82" w:rsidRPr="00985AEC">
        <w:instrText xml:space="preserve"> ADDIN EN.CITE &lt;EndNote&gt;&lt;Cite ExcludeAuth="1"&gt;&lt;Author&gt;Hsu&lt;/Author&gt;&lt;Year&gt;2012&lt;/Year&gt;&lt;RecNum&gt;456&lt;/RecNum&gt;&lt;DisplayText&gt;(2012)&lt;/DisplayText&gt;&lt;record&gt;&lt;rec-number&gt;456&lt;/rec-number&gt;&lt;foreign-keys&gt;&lt;key app="EN" db-id="zr5wreefn9fpf8exexkp5w2j9zxrw2vf25vd"&gt;456&lt;/key&gt;&lt;/foreign-keys&gt;&lt;ref-type name="Journal Article"&gt;17&lt;/ref-type&gt;&lt;contributors&gt;&lt;authors&gt;&lt;author&gt;Hsu, A.&lt;/author&gt;&lt;author&gt;O&amp;apos;Hanlon, J.&lt;/author&gt;&lt;author&gt;Peasnell, K.&lt;/author&gt;&lt;/authors&gt;&lt;/contributors&gt;&lt;titles&gt;&lt;title&gt;The Basu Measure as an Indicator of Conditional Conservatism: Evidence from UK Earnings Components&lt;/title&gt;&lt;secondary-title&gt;European Accounting Review&lt;/secondary-title&gt;&lt;/titles&gt;&lt;periodical&gt;&lt;full-title&gt;European Accounting Review&lt;/full-title&gt;&lt;/periodical&gt;&lt;pages&gt;87–113&lt;/pages&gt;&lt;volume&gt;21&lt;/volume&gt;&lt;number&gt;1&lt;/number&gt;&lt;dates&gt;&lt;year&gt;2012&lt;/year&gt;&lt;/dates&gt;&lt;urls&gt;&lt;/urls&gt;&lt;/record&gt;&lt;/Cite&gt;&lt;/EndNote&gt;</w:instrText>
      </w:r>
      <w:r w:rsidR="00C54F82" w:rsidRPr="00985AEC">
        <w:fldChar w:fldCharType="separate"/>
      </w:r>
      <w:r w:rsidR="00E64BC9" w:rsidRPr="00985AEC">
        <w:rPr>
          <w:noProof/>
        </w:rPr>
        <w:t>(</w:t>
      </w:r>
      <w:hyperlink w:anchor="_ENREF_13" w:tooltip="Hsu, 2012 #456" w:history="1">
        <w:r w:rsidR="00233810" w:rsidRPr="00985AEC">
          <w:rPr>
            <w:noProof/>
          </w:rPr>
          <w:t>2012</w:t>
        </w:r>
      </w:hyperlink>
      <w:r w:rsidR="00E64BC9" w:rsidRPr="00985AEC">
        <w:rPr>
          <w:noProof/>
        </w:rPr>
        <w:t>)</w:t>
      </w:r>
      <w:r w:rsidR="00C54F82" w:rsidRPr="00985AEC">
        <w:fldChar w:fldCharType="end"/>
      </w:r>
      <w:r w:rsidR="00E64BC9" w:rsidRPr="00985AEC">
        <w:t xml:space="preserve"> </w:t>
      </w:r>
      <w:r w:rsidR="00416527" w:rsidRPr="00985AEC">
        <w:t xml:space="preserve">and Collins et al. </w:t>
      </w:r>
      <w:r w:rsidR="009E6EBF" w:rsidRPr="00985AEC">
        <w:fldChar w:fldCharType="begin"/>
      </w:r>
      <w:r w:rsidR="009E6EBF" w:rsidRPr="00985AEC">
        <w:instrText xml:space="preserve"> ADDIN EN.CITE &lt;EndNote&gt;&lt;Cite ExcludeAuth="1"&gt;&lt;Author&gt;Collins&lt;/Author&gt;&lt;Year&gt;2014&lt;/Year&gt;&lt;RecNum&gt;466&lt;/RecNum&gt;&lt;DisplayText&gt;(2014)&lt;/DisplayText&gt;&lt;record&gt;&lt;rec-number&gt;466&lt;/rec-number&gt;&lt;foreign-keys&gt;&lt;key app="EN" db-id="zr5wreefn9fpf8exexkp5w2j9zxrw2vf25vd"&gt;466&lt;/key&gt;&lt;/foreign-keys&gt;&lt;ref-type name="Journal Article"&gt;17&lt;/ref-type&gt;&lt;contributors&gt;&lt;authors&gt;&lt;author&gt;Collins, D. W.&lt;/author&gt;&lt;author&gt;Hribar, P.&lt;/author&gt;&lt;author&gt;Tian, X.&lt;/author&gt;&lt;/authors&gt;&lt;/contributors&gt;&lt;titles&gt;&lt;title&gt;Cash Flow Asymmetry: Causes and Implications for Conditional Conservatism Research&lt;/title&gt;&lt;secondary-title&gt;Journal of Accounting and Economics&lt;/secondary-title&gt;&lt;/titles&gt;&lt;periodical&gt;&lt;full-title&gt;Journal of Accounting and Economics&lt;/full-title&gt;&lt;/periodical&gt;&lt;volume&gt;In Press&lt;/volume&gt;&lt;dates&gt;&lt;year&gt;2014&lt;/year&gt;&lt;/dates&gt;&lt;urls&gt;&lt;/urls&gt;&lt;electronic-resource-num&gt;10.1016/j.jacceco.2014.08.010&lt;/electronic-resource-num&gt;&lt;/record&gt;&lt;/Cite&gt;&lt;/EndNote&gt;</w:instrText>
      </w:r>
      <w:r w:rsidR="009E6EBF" w:rsidRPr="00985AEC">
        <w:fldChar w:fldCharType="separate"/>
      </w:r>
      <w:r w:rsidR="009E6EBF" w:rsidRPr="00985AEC">
        <w:rPr>
          <w:noProof/>
        </w:rPr>
        <w:t>(</w:t>
      </w:r>
      <w:hyperlink w:anchor="_ENREF_8" w:tooltip="Collins, 2014 #466" w:history="1">
        <w:r w:rsidR="00233810" w:rsidRPr="00985AEC">
          <w:rPr>
            <w:noProof/>
          </w:rPr>
          <w:t>2014</w:t>
        </w:r>
      </w:hyperlink>
      <w:r w:rsidR="009E6EBF" w:rsidRPr="00985AEC">
        <w:rPr>
          <w:noProof/>
        </w:rPr>
        <w:t>)</w:t>
      </w:r>
      <w:r w:rsidR="009E6EBF" w:rsidRPr="00985AEC">
        <w:fldChar w:fldCharType="end"/>
      </w:r>
      <w:r w:rsidR="009E6EBF" w:rsidRPr="00985AEC">
        <w:t xml:space="preserve"> </w:t>
      </w:r>
      <w:r w:rsidR="006E21BA" w:rsidRPr="00985AEC">
        <w:t>have found</w:t>
      </w:r>
      <w:r w:rsidR="0068471C" w:rsidRPr="00985AEC">
        <w:t xml:space="preserve"> </w:t>
      </w:r>
      <w:r w:rsidR="00762409" w:rsidRPr="00985AEC">
        <w:t xml:space="preserve">that a substantial proportion of the differential timeliness coefficient in the </w:t>
      </w:r>
      <w:proofErr w:type="spellStart"/>
      <w:r w:rsidR="00762409" w:rsidRPr="00985AEC">
        <w:t>Basu</w:t>
      </w:r>
      <w:proofErr w:type="spellEnd"/>
      <w:r w:rsidR="00762409" w:rsidRPr="00985AEC">
        <w:t xml:space="preserve"> model is produced by the relationship </w:t>
      </w:r>
      <w:r w:rsidR="00E64BC9" w:rsidRPr="00985AEC">
        <w:t>between returns and cash</w:t>
      </w:r>
      <w:r w:rsidRPr="00985AEC">
        <w:t xml:space="preserve"> </w:t>
      </w:r>
      <w:r w:rsidR="00E64BC9" w:rsidRPr="00985AEC">
        <w:t>flows</w:t>
      </w:r>
      <w:r w:rsidR="00762409" w:rsidRPr="00985AEC">
        <w:t>;</w:t>
      </w:r>
      <w:r w:rsidR="00561A78" w:rsidRPr="00985AEC">
        <w:t xml:space="preserve"> </w:t>
      </w:r>
      <w:r w:rsidR="00B302E1" w:rsidRPr="00985AEC">
        <w:t xml:space="preserve">Ball and Easton </w:t>
      </w:r>
      <w:r w:rsidR="00762409" w:rsidRPr="00985AEC">
        <w:fldChar w:fldCharType="begin"/>
      </w:r>
      <w:r w:rsidR="00762409" w:rsidRPr="00985AEC">
        <w:instrText xml:space="preserve"> ADDIN EN.CITE &lt;EndNote&gt;&lt;Cite ExcludeAuth="1"&gt;&lt;Author&gt;Ball&lt;/Author&gt;&lt;Year&gt;2013&lt;/Year&gt;&lt;RecNum&gt;465&lt;/RecNum&gt;&lt;DisplayText&gt;(2013)&lt;/DisplayText&gt;&lt;record&gt;&lt;rec-number&gt;465&lt;/rec-number&gt;&lt;foreign-keys&gt;&lt;key app="EN" db-id="zr5wreefn9fpf8exexkp5w2j9zxrw2vf25vd"&gt;465&lt;/key&gt;&lt;/foreign-keys&gt;&lt;ref-type name="Journal Article"&gt;17&lt;/ref-type&gt;&lt;contributors&gt;&lt;authors&gt;&lt;author&gt;Ball, R. T.&lt;/author&gt;&lt;author&gt;Easton, P.&lt;/author&gt;&lt;/authors&gt;&lt;/contributors&gt;&lt;titles&gt;&lt;title&gt;Dissecting Earnings Recognition Timeliness&lt;/title&gt;&lt;secondary-title&gt;Journal of Accounting Research&lt;/secondary-title&gt;&lt;/titles&gt;&lt;periodical&gt;&lt;full-title&gt;Journal of Accounting Research&lt;/full-title&gt;&lt;/periodical&gt;&lt;pages&gt;1099-1132&lt;/pages&gt;&lt;volume&gt;51&lt;/volume&gt;&lt;number&gt;5&lt;/number&gt;&lt;dates&gt;&lt;year&gt;2013&lt;/year&gt;&lt;/dates&gt;&lt;urls&gt;&lt;/urls&gt;&lt;/record&gt;&lt;/Cite&gt;&lt;/EndNote&gt;</w:instrText>
      </w:r>
      <w:r w:rsidR="00762409" w:rsidRPr="00985AEC">
        <w:fldChar w:fldCharType="separate"/>
      </w:r>
      <w:r w:rsidR="00762409" w:rsidRPr="00985AEC">
        <w:rPr>
          <w:noProof/>
        </w:rPr>
        <w:t>(</w:t>
      </w:r>
      <w:hyperlink w:anchor="_ENREF_3" w:tooltip="Ball, 2013 #465" w:history="1">
        <w:r w:rsidR="00233810" w:rsidRPr="00985AEC">
          <w:rPr>
            <w:noProof/>
          </w:rPr>
          <w:t>2013</w:t>
        </w:r>
      </w:hyperlink>
      <w:r w:rsidR="00762409" w:rsidRPr="00985AEC">
        <w:rPr>
          <w:noProof/>
        </w:rPr>
        <w:t>)</w:t>
      </w:r>
      <w:r w:rsidR="00762409" w:rsidRPr="00985AEC">
        <w:fldChar w:fldCharType="end"/>
      </w:r>
      <w:r w:rsidR="00762409" w:rsidRPr="00985AEC">
        <w:t xml:space="preserve"> differentiate between </w:t>
      </w:r>
      <w:r w:rsidR="00601DBB" w:rsidRPr="00985AEC">
        <w:t xml:space="preserve">the recognition of </w:t>
      </w:r>
      <w:r w:rsidR="00762409" w:rsidRPr="00985AEC">
        <w:t xml:space="preserve">expenses </w:t>
      </w:r>
      <w:r w:rsidR="00F73852" w:rsidRPr="00985AEC">
        <w:t>due to</w:t>
      </w:r>
      <w:r w:rsidR="00762409" w:rsidRPr="00985AEC">
        <w:t xml:space="preserve"> the matching principle (matched expenses) and </w:t>
      </w:r>
      <w:r w:rsidR="00601DBB" w:rsidRPr="00985AEC">
        <w:t xml:space="preserve">the recognition of </w:t>
      </w:r>
      <w:r w:rsidR="00762409" w:rsidRPr="00985AEC">
        <w:t>expenses due to changes in expectations regarding earnings of future periods (</w:t>
      </w:r>
      <w:r w:rsidR="00601DBB" w:rsidRPr="00985AEC">
        <w:t>expectations element of expenses). They observe an asymmetric relationship between returns and the expectations element of expenses consistent with conditional conservatism, but their results also indicate the existence of asymmetric relationships between returns</w:t>
      </w:r>
      <w:r w:rsidR="00F73852" w:rsidRPr="00985AEC">
        <w:t xml:space="preserve"> on the one hand</w:t>
      </w:r>
      <w:r w:rsidR="00601DBB" w:rsidRPr="00985AEC">
        <w:t xml:space="preserve"> and sales revenue and matched expenses</w:t>
      </w:r>
      <w:r w:rsidR="00F73852" w:rsidRPr="00985AEC">
        <w:t xml:space="preserve"> on the other</w:t>
      </w:r>
      <w:r w:rsidR="00601DBB" w:rsidRPr="00985AEC">
        <w:t xml:space="preserve">. Given that conditional conservatism does not justify the latter </w:t>
      </w:r>
      <w:r w:rsidR="00F73852" w:rsidRPr="00985AEC">
        <w:t xml:space="preserve">two </w:t>
      </w:r>
      <w:r w:rsidR="00601DBB" w:rsidRPr="00985AEC">
        <w:t xml:space="preserve">asymmetric relationships, these results support the idea that the </w:t>
      </w:r>
      <w:r w:rsidR="00E85DBC" w:rsidRPr="00985AEC">
        <w:t>asymmetric returns</w:t>
      </w:r>
      <w:r w:rsidR="00F73852" w:rsidRPr="00985AEC">
        <w:t>–</w:t>
      </w:r>
      <w:r w:rsidR="00E85DBC" w:rsidRPr="00985AEC">
        <w:t xml:space="preserve">earnings relationship is not entirely attributable to conditional conservatism. </w:t>
      </w:r>
      <w:r w:rsidR="00E64BC9" w:rsidRPr="00985AEC">
        <w:t xml:space="preserve">In summary, </w:t>
      </w:r>
      <w:r w:rsidR="00E85DBC" w:rsidRPr="00985AEC">
        <w:t xml:space="preserve">all </w:t>
      </w:r>
      <w:r w:rsidR="00E64BC9" w:rsidRPr="00985AEC">
        <w:t>these works point to the existence of a nonlinear return</w:t>
      </w:r>
      <w:r w:rsidR="00355053" w:rsidRPr="00985AEC">
        <w:t>s</w:t>
      </w:r>
      <w:r w:rsidR="002C13E9" w:rsidRPr="00985AEC">
        <w:t>–</w:t>
      </w:r>
      <w:r w:rsidR="00E64BC9" w:rsidRPr="00985AEC">
        <w:t xml:space="preserve">earnings relationship in </w:t>
      </w:r>
      <w:r w:rsidR="000C5139" w:rsidRPr="00985AEC">
        <w:t xml:space="preserve">the </w:t>
      </w:r>
      <w:r w:rsidR="00E64BC9" w:rsidRPr="00985AEC">
        <w:t>absence of conditional conservatism</w:t>
      </w:r>
      <w:r w:rsidR="000C5139" w:rsidRPr="00985AEC">
        <w:t>, which</w:t>
      </w:r>
      <w:r w:rsidR="00F73852" w:rsidRPr="00985AEC">
        <w:t xml:space="preserve"> may</w:t>
      </w:r>
      <w:r w:rsidR="001402F3" w:rsidRPr="00985AEC">
        <w:t xml:space="preserve"> </w:t>
      </w:r>
      <w:r w:rsidR="00E64BC9" w:rsidRPr="00985AEC">
        <w:t xml:space="preserve">produce a non-zero </w:t>
      </w:r>
      <w:r w:rsidR="000A24AB" w:rsidRPr="00985AEC">
        <w:t>tru</w:t>
      </w:r>
      <w:r w:rsidR="00001F87" w:rsidRPr="00985AEC">
        <w:t>n</w:t>
      </w:r>
      <w:r w:rsidR="000A24AB" w:rsidRPr="00985AEC">
        <w:t>cated-</w:t>
      </w:r>
      <w:r w:rsidR="00E64BC9" w:rsidRPr="00985AEC">
        <w:t>sample bias in the BKN</w:t>
      </w:r>
      <w:r w:rsidR="003F571C" w:rsidRPr="00985AEC">
        <w:t>-</w:t>
      </w:r>
      <w:r w:rsidR="00E64BC9" w:rsidRPr="00985AEC">
        <w:t>model estimates.</w:t>
      </w:r>
      <w:r w:rsidR="00E64BC9">
        <w:t xml:space="preserve"> </w:t>
      </w:r>
    </w:p>
    <w:p w:rsidR="00E64BC9" w:rsidRPr="00FE2AFB" w:rsidRDefault="00E64BC9" w:rsidP="00E64BC9">
      <w:pPr>
        <w:pStyle w:val="tar"/>
        <w:rPr>
          <w:rStyle w:val="nfasis"/>
          <w:iCs/>
        </w:rPr>
      </w:pPr>
      <w:r>
        <w:t xml:space="preserve">Finally, there is the possibility that </w:t>
      </w:r>
      <m:oMath>
        <m:sSup>
          <m:sSupPr>
            <m:ctrlPr>
              <w:rPr>
                <w:rFonts w:ascii="Cambria Math" w:hAnsi="Cambria Math"/>
              </w:rPr>
            </m:ctrlPr>
          </m:sSupPr>
          <m:e>
            <m:acc>
              <m:accPr>
                <m:ctrlPr>
                  <w:rPr>
                    <w:rFonts w:ascii="Cambria Math" w:hAnsi="Cambria Math"/>
                  </w:rPr>
                </m:ctrlPr>
              </m:accPr>
              <m:e>
                <m:r>
                  <w:rPr>
                    <w:rFonts w:ascii="Cambria Math" w:hAnsi="Cambria Math"/>
                  </w:rPr>
                  <m:t>b</m:t>
                </m:r>
              </m:e>
            </m:acc>
          </m:e>
          <m:sup>
            <m:r>
              <m:rPr>
                <m:sty m:val="p"/>
              </m:rPr>
              <w:rPr>
                <w:rFonts w:ascii="Cambria Math" w:hAnsi="Cambria Math"/>
              </w:rPr>
              <m:t>+</m:t>
            </m:r>
          </m:sup>
        </m:sSup>
      </m:oMath>
      <w:r>
        <w:t xml:space="preserve">could be an unbiased estimator of </w:t>
      </w:r>
      <m:oMath>
        <m:bar>
          <m:barPr>
            <m:pos m:val="top"/>
            <m:ctrlPr>
              <w:rPr>
                <w:rFonts w:ascii="Cambria Math" w:hAnsi="Cambria Math"/>
              </w:rPr>
            </m:ctrlPr>
          </m:barPr>
          <m:e>
            <m:sSup>
              <m:sSupPr>
                <m:ctrlPr>
                  <w:rPr>
                    <w:rFonts w:ascii="Cambria Math" w:hAnsi="Cambria Math"/>
                  </w:rPr>
                </m:ctrlPr>
              </m:sSupPr>
              <m:e>
                <m:r>
                  <w:rPr>
                    <w:rFonts w:ascii="Cambria Math" w:hAnsi="Cambria Math"/>
                    <w:noProof/>
                    <w:lang w:eastAsia="en-US"/>
                  </w:rPr>
                  <m:t>β</m:t>
                </m:r>
              </m:e>
              <m:sup>
                <m:r>
                  <m:rPr>
                    <m:sty m:val="p"/>
                  </m:rPr>
                  <w:rPr>
                    <w:rFonts w:ascii="Cambria Math" w:hAnsi="Cambria Math"/>
                    <w:noProof/>
                    <w:lang w:eastAsia="en-US"/>
                  </w:rPr>
                  <m:t>+</m:t>
                </m:r>
              </m:sup>
            </m:sSup>
          </m:e>
        </m:bar>
      </m:oMath>
      <w:r>
        <w:t>if the two biases (the omitted</w:t>
      </w:r>
      <w:r w:rsidR="000B3E3F">
        <w:t>-</w:t>
      </w:r>
      <w:r>
        <w:t xml:space="preserve">variable bias and the </w:t>
      </w:r>
      <w:r w:rsidR="000B3E3F">
        <w:t>truncated-</w:t>
      </w:r>
      <w:r>
        <w:t xml:space="preserve">sample bias) offset each other. We consider this possibility </w:t>
      </w:r>
      <w:r w:rsidR="0017597D">
        <w:t>highly</w:t>
      </w:r>
      <w:r>
        <w:t xml:space="preserve"> unlikely</w:t>
      </w:r>
      <w:r w:rsidR="0017597D">
        <w:t>, however,</w:t>
      </w:r>
      <w:r>
        <w:t xml:space="preserve"> because of the differ</w:t>
      </w:r>
      <w:r w:rsidR="0017597D">
        <w:t>ing</w:t>
      </w:r>
      <w:r>
        <w:t xml:space="preserve"> nature of </w:t>
      </w:r>
      <w:r w:rsidR="0017597D">
        <w:t>these two</w:t>
      </w:r>
      <w:r>
        <w:t xml:space="preserve"> biases. </w:t>
      </w:r>
    </w:p>
    <w:p w:rsidR="00E64BC9" w:rsidRPr="007C77C5" w:rsidRDefault="00E64BC9" w:rsidP="00E64BC9">
      <w:pPr>
        <w:tabs>
          <w:tab w:val="left" w:pos="8504"/>
        </w:tabs>
        <w:spacing w:line="480" w:lineRule="auto"/>
        <w:rPr>
          <w:b/>
          <w:lang w:val="en-US"/>
        </w:rPr>
      </w:pPr>
      <w:r>
        <w:rPr>
          <w:b/>
          <w:lang w:val="en-US"/>
        </w:rPr>
        <w:t>BKN</w:t>
      </w:r>
      <w:r w:rsidRPr="007C77C5">
        <w:rPr>
          <w:b/>
          <w:lang w:val="en-US"/>
        </w:rPr>
        <w:t xml:space="preserve"> estimates of the influence of </w:t>
      </w:r>
      <w:r>
        <w:rPr>
          <w:b/>
          <w:lang w:val="en-US"/>
        </w:rPr>
        <w:t>bad</w:t>
      </w:r>
      <w:r w:rsidRPr="007C77C5">
        <w:rPr>
          <w:b/>
          <w:lang w:val="en-US"/>
        </w:rPr>
        <w:t xml:space="preserve"> news on accounting net income. </w:t>
      </w:r>
    </w:p>
    <w:p w:rsidR="00AC0DE7" w:rsidRDefault="00E64BC9" w:rsidP="00E841C3">
      <w:pPr>
        <w:pStyle w:val="tar"/>
        <w:ind w:left="706" w:firstLine="14"/>
        <w:rPr>
          <w:i/>
        </w:rPr>
      </w:pPr>
      <w:r w:rsidRPr="007C77C5">
        <w:rPr>
          <w:i/>
        </w:rPr>
        <w:t xml:space="preserve">Proposition 2: </w:t>
      </w:r>
      <w:r>
        <w:rPr>
          <w:i/>
        </w:rPr>
        <w:t>T</w:t>
      </w:r>
      <w:r w:rsidRPr="007C77C5">
        <w:rPr>
          <w:i/>
        </w:rPr>
        <w:t>he B</w:t>
      </w:r>
      <w:r>
        <w:rPr>
          <w:i/>
        </w:rPr>
        <w:t>K</w:t>
      </w:r>
      <w:r w:rsidR="00385A6D">
        <w:rPr>
          <w:i/>
        </w:rPr>
        <w:t>N</w:t>
      </w:r>
      <w:r w:rsidRPr="007C77C5">
        <w:rPr>
          <w:i/>
        </w:rPr>
        <w:t xml:space="preserve"> model produces a biased estimation of the influence of bad news on accounting earnings, except under highly restrictive conditions.</w:t>
      </w:r>
    </w:p>
    <w:p w:rsidR="00AC0DE7" w:rsidRPr="007D503D" w:rsidRDefault="00E64BC9" w:rsidP="00E841C3">
      <w:pPr>
        <w:pStyle w:val="tar"/>
        <w:ind w:firstLine="0"/>
      </w:pPr>
      <w:r>
        <w:rPr>
          <w:rStyle w:val="nfasis"/>
          <w:i w:val="0"/>
          <w:iCs/>
        </w:rPr>
        <w:lastRenderedPageBreak/>
        <w:t xml:space="preserve">To demonstrate this proposition, we can follow the same method </w:t>
      </w:r>
      <w:r w:rsidR="00072BA8">
        <w:rPr>
          <w:rStyle w:val="nfasis"/>
          <w:i w:val="0"/>
          <w:iCs/>
        </w:rPr>
        <w:t xml:space="preserve">we </w:t>
      </w:r>
      <w:r>
        <w:rPr>
          <w:rStyle w:val="nfasis"/>
          <w:i w:val="0"/>
          <w:iCs/>
        </w:rPr>
        <w:t xml:space="preserve">employed to demonstrate our first proposition. </w:t>
      </w:r>
      <w:r w:rsidRPr="00B766A2">
        <w:rPr>
          <w:rStyle w:val="nfasis"/>
          <w:i w:val="0"/>
          <w:iCs/>
        </w:rPr>
        <w:t xml:space="preserve">Thus, we rewrite equation </w:t>
      </w:r>
      <w:r w:rsidR="0055691B">
        <w:rPr>
          <w:rStyle w:val="nfasis"/>
          <w:i w:val="0"/>
          <w:iCs/>
          <w:lang w:val="es-ES"/>
        </w:rPr>
        <w:fldChar w:fldCharType="begin"/>
      </w:r>
      <w:r w:rsidR="0055691B" w:rsidRPr="00B766A2">
        <w:rPr>
          <w:rStyle w:val="nfasis"/>
          <w:i w:val="0"/>
          <w:iCs/>
        </w:rPr>
        <w:instrText xml:space="preserve"> REF _Ref393785043 \h </w:instrText>
      </w:r>
      <w:r w:rsidR="0055691B">
        <w:rPr>
          <w:rStyle w:val="nfasis"/>
          <w:i w:val="0"/>
          <w:iCs/>
          <w:lang w:val="es-ES"/>
        </w:rPr>
      </w:r>
      <w:r w:rsidR="0055691B">
        <w:rPr>
          <w:rStyle w:val="nfasis"/>
          <w:i w:val="0"/>
          <w:iCs/>
          <w:lang w:val="es-ES"/>
        </w:rPr>
        <w:fldChar w:fldCharType="separate"/>
      </w:r>
      <w:r w:rsidR="007C0208">
        <w:t>(</w:t>
      </w:r>
      <w:r w:rsidR="007C0208">
        <w:rPr>
          <w:noProof/>
        </w:rPr>
        <w:t>12</w:t>
      </w:r>
      <w:r w:rsidR="007C0208">
        <w:t>)</w:t>
      </w:r>
      <w:r w:rsidR="0055691B">
        <w:rPr>
          <w:rStyle w:val="nfasis"/>
          <w:i w:val="0"/>
          <w:iCs/>
          <w:lang w:val="es-ES"/>
        </w:rPr>
        <w:fldChar w:fldCharType="end"/>
      </w:r>
      <w:r w:rsidRPr="00B766A2">
        <w:rPr>
          <w:rStyle w:val="nfasis"/>
          <w:i w:val="0"/>
          <w:iCs/>
        </w:rPr>
        <w:t xml:space="preserve"> </w:t>
      </w:r>
      <w:r>
        <w:rPr>
          <w:rStyle w:val="nfasis"/>
          <w:i w:val="0"/>
          <w:iCs/>
        </w:rPr>
        <w:t xml:space="preserve">by </w:t>
      </w:r>
      <w:r w:rsidRPr="007C77C5">
        <w:t>adding and subtracting</w:t>
      </w:r>
      <w:r>
        <w:t xml:space="preserve"> </w:t>
      </w:r>
      <m:oMath>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w:rPr>
                    <w:rFonts w:ascii="Cambria Math" w:hAnsi="Cambria Math"/>
                    <w:noProof/>
                    <w:lang w:eastAsia="en-US"/>
                  </w:rPr>
                  <m:t>-</m:t>
                </m:r>
              </m:sup>
            </m:sSup>
          </m:e>
        </m:bar>
        <m:r>
          <m:rPr>
            <m:nor/>
          </m:rPr>
          <w:rPr>
            <w:rFonts w:ascii="Cambria Math" w:hAnsi="Cambria Math" w:cs="Cambria Math"/>
            <w:i/>
            <w:noProof/>
            <w:lang w:eastAsia="en-US"/>
          </w:rPr>
          <m:t>⋅</m:t>
        </m:r>
        <m:r>
          <m:rPr>
            <m:nor/>
          </m:rPr>
          <w:rPr>
            <w:i/>
            <w:iCs/>
            <w:noProof/>
            <w:lang w:eastAsia="en-US"/>
          </w:rPr>
          <m:t>U</m:t>
        </m:r>
        <m:sSubSup>
          <m:sSubSupPr>
            <m:ctrlPr>
              <w:rPr>
                <w:rFonts w:ascii="Cambria Math" w:hAnsi="Cambria Math"/>
                <w:i/>
              </w:rPr>
            </m:ctrlPr>
          </m:sSubSupPr>
          <m:e>
            <m:r>
              <m:rPr>
                <m:nor/>
              </m:rPr>
              <w:rPr>
                <w:i/>
                <w:iCs/>
                <w:noProof/>
                <w:lang w:eastAsia="en-US"/>
              </w:rPr>
              <m:t>R</m:t>
            </m:r>
          </m:e>
          <m:sub>
            <m:r>
              <m:rPr>
                <m:nor/>
              </m:rPr>
              <w:rPr>
                <w:i/>
                <w:iCs/>
                <w:noProof/>
                <w:lang w:eastAsia="en-US"/>
              </w:rPr>
              <m:t>it</m:t>
            </m:r>
          </m:sub>
          <m:sup>
            <m:r>
              <m:rPr>
                <m:nor/>
              </m:rPr>
              <w:rPr>
                <w:i/>
                <w:noProof/>
                <w:lang w:eastAsia="en-US"/>
              </w:rPr>
              <m:t>+</m:t>
            </m:r>
          </m:sup>
        </m:sSubSup>
      </m:oMath>
    </w:p>
    <w:tbl>
      <w:tblPr>
        <w:tblW w:w="8363" w:type="dxa"/>
        <w:tblInd w:w="817" w:type="dxa"/>
        <w:tblLayout w:type="fixed"/>
        <w:tblLook w:val="04A0" w:firstRow="1" w:lastRow="0" w:firstColumn="1" w:lastColumn="0" w:noHBand="0" w:noVBand="1"/>
      </w:tblPr>
      <w:tblGrid>
        <w:gridCol w:w="7655"/>
        <w:gridCol w:w="708"/>
      </w:tblGrid>
      <w:tr w:rsidR="00E64BC9" w:rsidRPr="007D503D" w:rsidTr="002E7AB2">
        <w:trPr>
          <w:trHeight w:val="1125"/>
        </w:trPr>
        <w:tc>
          <w:tcPr>
            <w:tcW w:w="7655" w:type="dxa"/>
            <w:vAlign w:val="center"/>
          </w:tcPr>
          <w:p w:rsidR="00E64BC9" w:rsidRPr="007D503D" w:rsidRDefault="006112E4" w:rsidP="0088690D">
            <w:pPr>
              <w:pStyle w:val="tar"/>
              <w:ind w:firstLine="709"/>
              <w:rPr>
                <w:i/>
              </w:rPr>
            </w:pPr>
            <m:oMathPara>
              <m:oMath>
                <m:f>
                  <m:fPr>
                    <m:ctrlPr>
                      <w:rPr>
                        <w:rFonts w:ascii="Cambria Math" w:hAnsi="Cambria Math"/>
                        <w:i/>
                      </w:rPr>
                    </m:ctrlPr>
                  </m:fPr>
                  <m:num>
                    <m:r>
                      <m:rPr>
                        <m:nor/>
                      </m:rPr>
                      <w:rPr>
                        <w:i/>
                        <w:iCs/>
                      </w:rPr>
                      <m:t>U</m:t>
                    </m:r>
                    <m:sSub>
                      <m:sSubPr>
                        <m:ctrlPr>
                          <w:rPr>
                            <w:rFonts w:ascii="Cambria Math" w:hAnsi="Cambria Math"/>
                            <w:i/>
                          </w:rPr>
                        </m:ctrlPr>
                      </m:sSubPr>
                      <m:e>
                        <m:r>
                          <m:rPr>
                            <m:nor/>
                          </m:rPr>
                          <w:rPr>
                            <w:i/>
                            <w:iCs/>
                          </w:rPr>
                          <m:t>X</m:t>
                        </m:r>
                      </m:e>
                      <m:sub>
                        <m:r>
                          <m:rPr>
                            <m:nor/>
                          </m:rPr>
                          <w:rPr>
                            <w:i/>
                            <w:iCs/>
                          </w:rPr>
                          <m:t>it</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r>
                  <m:rPr>
                    <m:nor/>
                  </m:rPr>
                  <w:rPr>
                    <w:rFonts w:ascii="Cambria Math" w:hAnsi="Cambria Math" w:cs="Cambria Math"/>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r>
                  <m:rPr>
                    <m:nor/>
                  </m:rPr>
                  <w:rPr>
                    <w:i/>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m:rPr>
                    <m:nor/>
                  </m:rPr>
                  <w:rPr>
                    <w:rFonts w:ascii="Cambria Math" w:hAnsi="Cambria Math" w:cs="Cambria Math"/>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r>
                  <m:rPr>
                    <m:nor/>
                  </m:rPr>
                  <w:rPr>
                    <w:i/>
                  </w:rPr>
                  <m:t>+</m:t>
                </m:r>
                <m:sSub>
                  <m:sSubPr>
                    <m:ctrlPr>
                      <w:rPr>
                        <w:rFonts w:ascii="Cambria Math" w:hAnsi="Cambria Math"/>
                        <w:i/>
                      </w:rPr>
                    </m:ctrlPr>
                  </m:sSubPr>
                  <m:e>
                    <m:r>
                      <m:rPr>
                        <m:nor/>
                      </m:rPr>
                      <w:rPr>
                        <w:i/>
                        <w:iCs/>
                      </w:rPr>
                      <m:t>ξ</m:t>
                    </m:r>
                  </m:e>
                  <m:sub>
                    <m:r>
                      <m:rPr>
                        <m:nor/>
                      </m:rPr>
                      <w:rPr>
                        <w:i/>
                        <w:iCs/>
                      </w:rPr>
                      <m:t>t</m:t>
                    </m:r>
                  </m:sub>
                </m:sSub>
                <m:r>
                  <m:rPr>
                    <m:nor/>
                  </m:rPr>
                  <w:rPr>
                    <w:i/>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m:rPr>
                    <m:nor/>
                  </m:rPr>
                  <w:rPr>
                    <w:rFonts w:ascii="Cambria Math" w:hAnsi="Cambria Math" w:cs="Cambria Math"/>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r>
                  <m:rPr>
                    <m:nor/>
                  </m:rPr>
                  <w:rPr>
                    <w:i/>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m:rPr>
                    <m:nor/>
                  </m:rPr>
                  <w:rPr>
                    <w:rFonts w:ascii="Cambria Math" w:hAnsi="Cambria Math" w:cs="Cambria Math"/>
                    <w:i/>
                  </w:rPr>
                  <m:t>⋅</m:t>
                </m:r>
                <m:sSub>
                  <m:sSubPr>
                    <m:ctrlPr>
                      <w:rPr>
                        <w:rFonts w:ascii="Cambria Math" w:hAnsi="Cambria Math"/>
                        <w:i/>
                      </w:rPr>
                    </m:ctrlPr>
                  </m:sSubPr>
                  <m:e>
                    <m:r>
                      <m:rPr>
                        <m:nor/>
                      </m:rPr>
                      <w:rPr>
                        <w:i/>
                      </w:rPr>
                      <m:t>UR</m:t>
                    </m:r>
                  </m:e>
                  <m:sub>
                    <m:r>
                      <m:rPr>
                        <m:nor/>
                      </m:rPr>
                      <w:rPr>
                        <w:i/>
                      </w:rPr>
                      <m:t>it</m:t>
                    </m:r>
                  </m:sub>
                </m:sSub>
                <m:r>
                  <w:rPr>
                    <w:rFonts w:ascii="Cambria Math" w:hAnsi="Cambria Math"/>
                  </w:rPr>
                  <m:t>-</m:t>
                </m:r>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rFonts w:ascii="Cambria Math" w:hAnsi="Cambria Math" w:cs="Cambria Math"/>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r>
                  <m:rPr>
                    <m:nor/>
                  </m:rPr>
                  <w:rPr>
                    <w:i/>
                  </w:rPr>
                  <m:t>+</m:t>
                </m:r>
                <m:sSub>
                  <m:sSubPr>
                    <m:ctrlPr>
                      <w:rPr>
                        <w:rFonts w:ascii="Cambria Math" w:hAnsi="Cambria Math"/>
                        <w:i/>
                      </w:rPr>
                    </m:ctrlPr>
                  </m:sSubPr>
                  <m:e>
                    <m:r>
                      <m:rPr>
                        <m:nor/>
                      </m:rPr>
                      <w:rPr>
                        <w:i/>
                        <w:iCs/>
                      </w:rPr>
                      <m:t>ξ</m:t>
                    </m:r>
                  </m:e>
                  <m:sub>
                    <m:r>
                      <m:rPr>
                        <m:nor/>
                      </m:rPr>
                      <w:rPr>
                        <w:i/>
                        <w:iCs/>
                      </w:rPr>
                      <m:t>it</m:t>
                    </m:r>
                  </m:sub>
                </m:sSub>
                <m:r>
                  <m:rPr>
                    <m:nor/>
                  </m:rPr>
                  <w:rPr>
                    <w:i/>
                  </w:rPr>
                  <m:t>.</m:t>
                </m:r>
              </m:oMath>
            </m:oMathPara>
          </w:p>
        </w:tc>
        <w:tc>
          <w:tcPr>
            <w:tcW w:w="708" w:type="dxa"/>
            <w:vAlign w:val="center"/>
          </w:tcPr>
          <w:p w:rsidR="00E64BC9" w:rsidRPr="007D503D" w:rsidRDefault="00E64BC9" w:rsidP="00E64BC9">
            <w:pPr>
              <w:pStyle w:val="tar"/>
              <w:ind w:firstLine="0"/>
            </w:pPr>
            <w:bookmarkStart w:id="11" w:name="_Ref381287384"/>
            <w:r w:rsidRPr="007D503D">
              <w:t>(</w:t>
            </w:r>
            <w:fldSimple w:instr=" SEQ Equation \* ARABIC ">
              <w:r w:rsidR="007C0208" w:rsidRPr="007D503D">
                <w:rPr>
                  <w:noProof/>
                </w:rPr>
                <w:t>17</w:t>
              </w:r>
            </w:fldSimple>
            <w:r w:rsidRPr="007D503D">
              <w:t>)</w:t>
            </w:r>
            <w:bookmarkEnd w:id="11"/>
          </w:p>
        </w:tc>
      </w:tr>
    </w:tbl>
    <w:p w:rsidR="005B5555" w:rsidRDefault="0055691B" w:rsidP="00FB40D8">
      <w:pPr>
        <w:pStyle w:val="tar"/>
        <w:ind w:firstLine="0"/>
      </w:pPr>
      <w:r w:rsidRPr="007D503D">
        <w:t xml:space="preserve">The </w:t>
      </w:r>
      <w:r>
        <w:t xml:space="preserve">value of </w:t>
      </w:r>
      <w:r w:rsidR="00E64BC9" w:rsidRPr="007C77C5">
        <w:t xml:space="preserve">the OLS estimation of </w:t>
      </w:r>
      <w:r w:rsidR="00E64BC9" w:rsidRPr="002B0CAE">
        <w:rPr>
          <w:i/>
        </w:rPr>
        <w:t>b</w:t>
      </w:r>
      <w:r w:rsidR="007D503D">
        <w:rPr>
          <w:i/>
          <w:vertAlign w:val="superscript"/>
        </w:rPr>
        <w:t>−</w:t>
      </w:r>
      <w:r w:rsidR="00E64BC9" w:rsidRPr="007C77C5">
        <w:t xml:space="preserve"> </w:t>
      </w:r>
      <m:oMath>
        <m:d>
          <m:dPr>
            <m:ctrlPr>
              <w:rPr>
                <w:rFonts w:ascii="Cambria Math" w:hAnsi="Cambria Math"/>
                <w:i/>
              </w:rPr>
            </m:ctrlPr>
          </m:dPr>
          <m:e>
            <m:sSup>
              <m:sSupPr>
                <m:ctrlPr>
                  <w:rPr>
                    <w:rFonts w:ascii="Cambria Math" w:hAnsi="Cambria Math"/>
                    <w:i/>
                  </w:rPr>
                </m:ctrlPr>
              </m:sSupPr>
              <m:e>
                <m:acc>
                  <m:accPr>
                    <m:ctrlPr>
                      <w:rPr>
                        <w:rFonts w:ascii="Cambria Math" w:hAnsi="Cambria Math"/>
                        <w:i/>
                      </w:rPr>
                    </m:ctrlPr>
                  </m:accPr>
                  <m:e>
                    <m:r>
                      <m:rPr>
                        <m:nor/>
                      </m:rPr>
                      <w:rPr>
                        <w:i/>
                        <w:iCs/>
                      </w:rPr>
                      <m:t>b</m:t>
                    </m:r>
                  </m:e>
                </m:acc>
              </m:e>
              <m:sup>
                <m:r>
                  <w:rPr>
                    <w:rFonts w:ascii="Cambria Math" w:hAnsi="Cambria Math"/>
                  </w:rPr>
                  <m:t>-</m:t>
                </m:r>
              </m:sup>
            </m:sSup>
          </m:e>
        </m:d>
      </m:oMath>
      <w:r w:rsidR="00866D3C" w:rsidRPr="007D503D">
        <w:rPr>
          <w:position w:val="-24"/>
        </w:rPr>
        <w:t xml:space="preserve"> </w:t>
      </w:r>
      <w:r w:rsidR="00E64BC9" w:rsidRPr="007C77C5">
        <w:t>converges in probability in</w:t>
      </w:r>
    </w:p>
    <w:tbl>
      <w:tblPr>
        <w:tblW w:w="8363" w:type="dxa"/>
        <w:tblInd w:w="817" w:type="dxa"/>
        <w:tblLayout w:type="fixed"/>
        <w:tblLook w:val="04A0" w:firstRow="1" w:lastRow="0" w:firstColumn="1" w:lastColumn="0" w:noHBand="0" w:noVBand="1"/>
      </w:tblPr>
      <w:tblGrid>
        <w:gridCol w:w="7655"/>
        <w:gridCol w:w="708"/>
      </w:tblGrid>
      <w:tr w:rsidR="00E64BC9" w:rsidRPr="007C77C5" w:rsidTr="002E7AB2">
        <w:trPr>
          <w:trHeight w:val="1125"/>
        </w:trPr>
        <w:tc>
          <w:tcPr>
            <w:tcW w:w="7655" w:type="dxa"/>
            <w:vAlign w:val="center"/>
          </w:tcPr>
          <w:p w:rsidR="00E64BC9" w:rsidRPr="007D503D" w:rsidRDefault="007D503D" w:rsidP="0088690D">
            <w:pPr>
              <w:pStyle w:val="tar"/>
              <w:ind w:firstLine="709"/>
            </w:pPr>
            <m:oMathPara>
              <m:oMath>
                <m:r>
                  <m:rPr>
                    <m:nor/>
                  </m:rPr>
                  <w:rPr>
                    <w:rFonts w:ascii="Cambria Math"/>
                    <w:iCs/>
                  </w:rPr>
                  <m:t xml:space="preserve"> </m:t>
                </m:r>
                <w:proofErr w:type="spellStart"/>
                <m:r>
                  <m:rPr>
                    <m:nor/>
                  </m:rPr>
                  <w:rPr>
                    <w:i/>
                    <w:iCs/>
                  </w:rPr>
                  <m:t>p</m:t>
                </m:r>
                <m:r>
                  <m:rPr>
                    <m:nor/>
                  </m:rPr>
                  <w:rPr>
                    <w:i/>
                  </w:rPr>
                  <m:t>lim</m:t>
                </m:r>
                <w:proofErr w:type="spellEnd"/>
                <m:r>
                  <m:rPr>
                    <m:nor/>
                  </m:rPr>
                  <w:rPr>
                    <w:i/>
                  </w:rPr>
                  <m:t xml:space="preserve">  </m:t>
                </m:r>
                <m:sSup>
                  <m:sSupPr>
                    <m:ctrlPr>
                      <w:rPr>
                        <w:rFonts w:ascii="Cambria Math" w:hAnsi="Cambria Math"/>
                        <w:i/>
                      </w:rPr>
                    </m:ctrlPr>
                  </m:sSupPr>
                  <m:e>
                    <m:acc>
                      <m:accPr>
                        <m:ctrlPr>
                          <w:rPr>
                            <w:rFonts w:ascii="Cambria Math" w:hAnsi="Cambria Math"/>
                            <w:i/>
                          </w:rPr>
                        </m:ctrlPr>
                      </m:accPr>
                      <m:e>
                        <m:r>
                          <m:rPr>
                            <m:nor/>
                          </m:rPr>
                          <w:rPr>
                            <w:i/>
                            <w:iCs/>
                          </w:rPr>
                          <m:t>b</m:t>
                        </m:r>
                      </m:e>
                    </m:acc>
                  </m:e>
                  <m:sup>
                    <m:r>
                      <w:rPr>
                        <w:rFonts w:ascii="Cambria Math" w:hAnsi="Cambria Math"/>
                      </w:rPr>
                      <m:t>-</m:t>
                    </m:r>
                  </m:sup>
                </m:sSup>
                <m:r>
                  <m:rPr>
                    <m:nor/>
                  </m:rPr>
                  <m:t>=</m:t>
                </m:r>
                <m:d>
                  <m:dPr>
                    <m:begChr m:val=""/>
                    <m:endChr m:val="|"/>
                    <m:ctrlPr>
                      <w:rPr>
                        <w:rFonts w:ascii="Cambria Math" w:hAnsi="Cambria Math"/>
                      </w:rPr>
                    </m:ctrlPr>
                  </m:dPr>
                  <m:e>
                    <m:f>
                      <m:fPr>
                        <m:ctrlPr>
                          <w:rPr>
                            <w:rFonts w:ascii="Cambria Math" w:hAnsi="Cambria Math"/>
                            <w:i/>
                          </w:rPr>
                        </m:ctrlPr>
                      </m:fPr>
                      <m:num>
                        <m:r>
                          <m:rPr>
                            <m:nor/>
                          </m:rPr>
                          <w:rPr>
                            <w:i/>
                            <w:iCs/>
                          </w:rPr>
                          <m:t>Cov</m:t>
                        </m:r>
                        <m:d>
                          <m:dPr>
                            <m:ctrlPr>
                              <w:rPr>
                                <w:rFonts w:ascii="Cambria Math" w:hAnsi="Cambria Math"/>
                                <w:i/>
                              </w:rPr>
                            </m:ctrlPr>
                          </m:dPr>
                          <m:e>
                            <m:f>
                              <m:fPr>
                                <m:ctrlPr>
                                  <w:rPr>
                                    <w:rFonts w:ascii="Cambria Math" w:hAnsi="Cambria Math"/>
                                    <w:i/>
                                  </w:rPr>
                                </m:ctrlPr>
                              </m:fPr>
                              <m:num>
                                <m:r>
                                  <m:rPr>
                                    <m:nor/>
                                  </m:rPr>
                                  <w:rPr>
                                    <w:i/>
                                    <w:iCs/>
                                  </w:rPr>
                                  <m:t>U</m:t>
                                </m:r>
                                <m:sSub>
                                  <m:sSubPr>
                                    <m:ctrlPr>
                                      <w:rPr>
                                        <w:rFonts w:ascii="Cambria Math" w:hAnsi="Cambria Math"/>
                                        <w:i/>
                                      </w:rPr>
                                    </m:ctrlPr>
                                  </m:sSubPr>
                                  <m:e>
                                    <m:r>
                                      <m:rPr>
                                        <m:nor/>
                                      </m:rPr>
                                      <w:rPr>
                                        <w:i/>
                                        <w:iCs/>
                                      </w:rPr>
                                      <m:t>X</m:t>
                                    </m:r>
                                  </m:e>
                                  <m:sub>
                                    <m:r>
                                      <m:rPr>
                                        <m:nor/>
                                      </m:rPr>
                                      <w:rPr>
                                        <w:i/>
                                        <w:iCs/>
                                      </w:rPr>
                                      <m:t>it</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r>
                              <m:rPr>
                                <m:nor/>
                              </m:rPr>
                              <w:rPr>
                                <w:i/>
                                <w:iCs/>
                              </w:rPr>
                              <m:t>U</m:t>
                            </m:r>
                            <m:sSub>
                              <m:sSubPr>
                                <m:ctrlPr>
                                  <w:rPr>
                                    <w:rFonts w:ascii="Cambria Math" w:hAnsi="Cambria Math"/>
                                    <w:i/>
                                  </w:rPr>
                                </m:ctrlPr>
                              </m:sSubPr>
                              <m:e>
                                <m:r>
                                  <m:rPr>
                                    <m:nor/>
                                  </m:rPr>
                                  <w:rPr>
                                    <w:i/>
                                    <w:iCs/>
                                  </w:rPr>
                                  <m:t>R</m:t>
                                </m:r>
                              </m:e>
                              <m:sub>
                                <m:r>
                                  <m:rPr>
                                    <m:nor/>
                                  </m:rPr>
                                  <w:rPr>
                                    <w:i/>
                                    <w:iCs/>
                                  </w:rPr>
                                  <m:t>it</m:t>
                                </m:r>
                              </m:sub>
                            </m:sSub>
                          </m:e>
                        </m:d>
                      </m:num>
                      <m:den>
                        <m:r>
                          <m:rPr>
                            <m:nor/>
                          </m:rPr>
                          <w:rPr>
                            <w:i/>
                            <w:iCs/>
                          </w:rPr>
                          <m:t>Var</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e>
                        </m:d>
                      </m:den>
                    </m:f>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&lt;0</m:t>
                </m:r>
                <m:r>
                  <m:rPr>
                    <m:nor/>
                  </m:rPr>
                  <m:t>.</m:t>
                </m:r>
              </m:oMath>
            </m:oMathPara>
          </w:p>
        </w:tc>
        <w:tc>
          <w:tcPr>
            <w:tcW w:w="708" w:type="dxa"/>
            <w:vAlign w:val="center"/>
          </w:tcPr>
          <w:p w:rsidR="00E64BC9" w:rsidRPr="007C77C5" w:rsidRDefault="00E64BC9" w:rsidP="00E64BC9">
            <w:pPr>
              <w:pStyle w:val="tar"/>
              <w:ind w:firstLine="0"/>
            </w:pPr>
            <w:r w:rsidRPr="007D503D">
              <w:t>(</w:t>
            </w:r>
            <w:r w:rsidR="00137015">
              <w:fldChar w:fldCharType="begin"/>
            </w:r>
            <w:r w:rsidR="00137015" w:rsidRPr="007D503D">
              <w:instrText xml:space="preserve"> SEQ Equation \* ARABIC </w:instrText>
            </w:r>
            <w:r w:rsidR="00137015">
              <w:fldChar w:fldCharType="separate"/>
            </w:r>
            <w:r w:rsidR="007C0208">
              <w:rPr>
                <w:noProof/>
              </w:rPr>
              <w:t>18</w:t>
            </w:r>
            <w:r w:rsidR="00137015">
              <w:fldChar w:fldCharType="end"/>
            </w:r>
            <w:r>
              <w:t>)</w:t>
            </w:r>
          </w:p>
        </w:tc>
      </w:tr>
    </w:tbl>
    <w:p w:rsidR="005B5555" w:rsidRPr="00BC4C91" w:rsidRDefault="00E64BC9" w:rsidP="00FB40D8">
      <w:pPr>
        <w:pStyle w:val="tar"/>
        <w:ind w:firstLine="0"/>
        <w:rPr>
          <w:rStyle w:val="nfasis"/>
          <w:iCs/>
        </w:rPr>
      </w:pPr>
      <w:r>
        <w:rPr>
          <w:rStyle w:val="nfasis"/>
          <w:i w:val="0"/>
          <w:iCs/>
        </w:rPr>
        <w:t xml:space="preserve">Substituting </w:t>
      </w:r>
      <m:oMath>
        <m:f>
          <m:fPr>
            <m:ctrlPr>
              <w:rPr>
                <w:rFonts w:ascii="Cambria Math" w:hAnsi="Cambria Math"/>
                <w:i/>
              </w:rPr>
            </m:ctrlPr>
          </m:fPr>
          <m:num>
            <m:r>
              <m:rPr>
                <m:nor/>
              </m:rPr>
              <w:rPr>
                <w:i/>
                <w:iCs/>
              </w:rPr>
              <m:t>U</m:t>
            </m:r>
            <m:sSub>
              <m:sSubPr>
                <m:ctrlPr>
                  <w:rPr>
                    <w:rFonts w:ascii="Cambria Math" w:hAnsi="Cambria Math"/>
                    <w:i/>
                  </w:rPr>
                </m:ctrlPr>
              </m:sSubPr>
              <m:e>
                <m:r>
                  <m:rPr>
                    <m:nor/>
                  </m:rPr>
                  <w:rPr>
                    <w:i/>
                    <w:iCs/>
                  </w:rPr>
                  <m:t>X</m:t>
                </m:r>
              </m:e>
              <m:sub>
                <m:r>
                  <m:rPr>
                    <m:nor/>
                  </m:rPr>
                  <w:rPr>
                    <w:i/>
                    <w:iCs/>
                  </w:rPr>
                  <m:t>it</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oMath>
      <w:r w:rsidRPr="007D503D">
        <w:t xml:space="preserve"> by its</w:t>
      </w:r>
      <w:r>
        <w:t xml:space="preserve"> value from equation </w:t>
      </w:r>
      <w:r w:rsidR="008B62C4">
        <w:fldChar w:fldCharType="begin"/>
      </w:r>
      <w:r w:rsidR="008B62C4">
        <w:instrText xml:space="preserve"> REF _Ref381287384 \h </w:instrText>
      </w:r>
      <w:r w:rsidR="008B62C4">
        <w:fldChar w:fldCharType="separate"/>
      </w:r>
      <w:r w:rsidR="007C0208">
        <w:t>(</w:t>
      </w:r>
      <w:r w:rsidR="007C0208">
        <w:rPr>
          <w:noProof/>
        </w:rPr>
        <w:t>17</w:t>
      </w:r>
      <w:r w:rsidR="007C0208">
        <w:t>)</w:t>
      </w:r>
      <w:r w:rsidR="008B62C4">
        <w:fldChar w:fldCharType="end"/>
      </w:r>
      <w:r w:rsidR="00FE262D">
        <w:t xml:space="preserve"> and operating</w:t>
      </w:r>
      <w:r>
        <w:t>,</w:t>
      </w:r>
      <w:r w:rsidR="00072BA8">
        <w:t xml:space="preserve"> we get</w:t>
      </w:r>
    </w:p>
    <w:tbl>
      <w:tblPr>
        <w:tblW w:w="8363" w:type="dxa"/>
        <w:tblInd w:w="817" w:type="dxa"/>
        <w:tblLayout w:type="fixed"/>
        <w:tblLook w:val="04A0" w:firstRow="1" w:lastRow="0" w:firstColumn="1" w:lastColumn="0" w:noHBand="0" w:noVBand="1"/>
      </w:tblPr>
      <w:tblGrid>
        <w:gridCol w:w="7655"/>
        <w:gridCol w:w="708"/>
      </w:tblGrid>
      <w:tr w:rsidR="00E64BC9" w:rsidRPr="007D503D" w:rsidTr="002E7AB2">
        <w:trPr>
          <w:trHeight w:val="1125"/>
        </w:trPr>
        <w:tc>
          <w:tcPr>
            <w:tcW w:w="7655" w:type="dxa"/>
            <w:vAlign w:val="center"/>
          </w:tcPr>
          <w:p w:rsidR="00E64BC9" w:rsidRPr="007D503D" w:rsidRDefault="006112E4" w:rsidP="0088690D">
            <w:pPr>
              <w:pStyle w:val="tar"/>
              <w:ind w:firstLine="709"/>
              <w:rPr>
                <w:i/>
              </w:rPr>
            </w:pPr>
            <m:oMathPara>
              <m:oMath>
                <m:m>
                  <m:mPr>
                    <m:plcHide m:val="1"/>
                    <m:mcs>
                      <m:mc>
                        <m:mcPr>
                          <m:count m:val="1"/>
                          <m:mcJc m:val="left"/>
                        </m:mcPr>
                      </m:mc>
                    </m:mcs>
                    <m:ctrlPr>
                      <w:rPr>
                        <w:rFonts w:ascii="Cambria Math" w:hAnsi="Cambria Math"/>
                        <w:i/>
                      </w:rPr>
                    </m:ctrlPr>
                  </m:mPr>
                  <m:mr>
                    <m:e>
                      <m:r>
                        <m:rPr>
                          <m:nor/>
                        </m:rPr>
                        <w:rPr>
                          <w:i/>
                          <w:iCs/>
                        </w:rPr>
                        <m:t>p</m:t>
                      </m:r>
                      <m:r>
                        <m:rPr>
                          <m:nor/>
                        </m:rPr>
                        <w:rPr>
                          <w:i/>
                        </w:rPr>
                        <m:t xml:space="preserve">lim  </m:t>
                      </m:r>
                      <m:sSup>
                        <m:sSupPr>
                          <m:ctrlPr>
                            <w:rPr>
                              <w:rFonts w:ascii="Cambria Math" w:hAnsi="Cambria Math"/>
                              <w:i/>
                            </w:rPr>
                          </m:ctrlPr>
                        </m:sSupPr>
                        <m:e>
                          <m:acc>
                            <m:accPr>
                              <m:ctrlPr>
                                <w:rPr>
                                  <w:rFonts w:ascii="Cambria Math" w:hAnsi="Cambria Math"/>
                                  <w:i/>
                                </w:rPr>
                              </m:ctrlPr>
                            </m:accPr>
                            <m:e>
                              <m:r>
                                <m:rPr>
                                  <m:nor/>
                                </m:rPr>
                                <w:rPr>
                                  <w:i/>
                                  <w:iCs/>
                                </w:rPr>
                                <m:t>b</m:t>
                              </m:r>
                            </m:e>
                          </m:acc>
                        </m:e>
                        <m:sup>
                          <m:r>
                            <w:rPr>
                              <w:rFonts w:ascii="Cambria Math" w:hAnsi="Cambria Math"/>
                            </w:rPr>
                            <m:t>-</m:t>
                          </m:r>
                        </m:sup>
                      </m:sSup>
                      <m:r>
                        <m:rPr>
                          <m:nor/>
                        </m:rPr>
                        <w:rPr>
                          <w:i/>
                        </w:rPr>
                        <m:t>=</m:t>
                      </m:r>
                      <m:d>
                        <m:dPr>
                          <m:begChr m:val=""/>
                          <m:endChr m:val="|"/>
                          <m:ctrlPr>
                            <w:rPr>
                              <w:rFonts w:ascii="Cambria Math" w:hAnsi="Cambria Math"/>
                              <w:i/>
                            </w:rPr>
                          </m:ctrlPr>
                        </m:dPr>
                        <m:e>
                          <m:f>
                            <m:fPr>
                              <m:ctrlPr>
                                <w:rPr>
                                  <w:rFonts w:ascii="Cambria Math" w:hAnsi="Cambria Math"/>
                                  <w:i/>
                                </w:rPr>
                              </m:ctrlPr>
                            </m:fPr>
                            <m:num>
                              <m:r>
                                <m:rPr>
                                  <m:nor/>
                                </m:rPr>
                                <w:rPr>
                                  <w:i/>
                                  <w:iCs/>
                                </w:rPr>
                                <m:t>Cov</m:t>
                              </m:r>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m:rPr>
                                      <m:nor/>
                                    </m:rPr>
                                    <w:rPr>
                                      <w:rFonts w:ascii="Cambria Math" w:hAnsi="Cambria Math" w:cs="Cambria Math"/>
                                      <w:i/>
                                    </w:rPr>
                                    <m:t>⋅</m:t>
                                  </m:r>
                                  <m:r>
                                    <m:rPr>
                                      <m:nor/>
                                    </m:rPr>
                                    <w:rPr>
                                      <w:i/>
                                      <w:iCs/>
                                    </w:rPr>
                                    <m:t>U</m:t>
                                  </m:r>
                                  <m:sSub>
                                    <m:sSubPr>
                                      <m:ctrlPr>
                                        <w:rPr>
                                          <w:rFonts w:ascii="Cambria Math" w:hAnsi="Cambria Math"/>
                                          <w:i/>
                                        </w:rPr>
                                      </m:ctrlPr>
                                    </m:sSubPr>
                                    <m:e>
                                      <m:r>
                                        <m:rPr>
                                          <m:nor/>
                                        </m:rPr>
                                        <w:rPr>
                                          <w:i/>
                                          <w:iCs/>
                                        </w:rPr>
                                        <m:t>R</m:t>
                                      </m:r>
                                    </m:e>
                                    <m:sub>
                                      <m:r>
                                        <m:rPr>
                                          <m:nor/>
                                        </m:rPr>
                                        <w:rPr>
                                          <w:i/>
                                          <w:iCs/>
                                        </w:rPr>
                                        <m:t>it</m:t>
                                      </m:r>
                                    </m:sub>
                                  </m:sSub>
                                  <m:r>
                                    <w:rPr>
                                      <w:rFonts w:ascii="Cambria Math" w:hAnsi="Cambria Math"/>
                                    </w:rPr>
                                    <m:t>-</m:t>
                                  </m:r>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rFonts w:ascii="Cambria Math" w:hAnsi="Cambria Math" w:cs="Cambria Math"/>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r>
                                    <m:rPr>
                                      <m:nor/>
                                    </m:rPr>
                                    <w:rPr>
                                      <w:i/>
                                    </w:rPr>
                                    <m:t>+</m:t>
                                  </m:r>
                                  <m:sSub>
                                    <m:sSubPr>
                                      <m:ctrlPr>
                                        <w:rPr>
                                          <w:rFonts w:ascii="Cambria Math" w:hAnsi="Cambria Math"/>
                                          <w:i/>
                                        </w:rPr>
                                      </m:ctrlPr>
                                    </m:sSubPr>
                                    <m:e>
                                      <m:r>
                                        <m:rPr>
                                          <m:nor/>
                                        </m:rPr>
                                        <w:rPr>
                                          <w:i/>
                                          <w:iCs/>
                                        </w:rPr>
                                        <m:t>ξ</m:t>
                                      </m:r>
                                    </m:e>
                                    <m:sub>
                                      <m:r>
                                        <m:rPr>
                                          <m:nor/>
                                        </m:rPr>
                                        <w:rPr>
                                          <w:i/>
                                          <w:iCs/>
                                        </w:rPr>
                                        <m:t>it</m:t>
                                      </m:r>
                                    </m:sub>
                                  </m:sSub>
                                  <m:r>
                                    <m:rPr>
                                      <m:nor/>
                                    </m:rPr>
                                    <w:rPr>
                                      <w:i/>
                                    </w:rPr>
                                    <m:t>,</m:t>
                                  </m:r>
                                  <m:r>
                                    <m:rPr>
                                      <m:nor/>
                                    </m:rPr>
                                    <w:rPr>
                                      <w:i/>
                                      <w:iCs/>
                                    </w:rPr>
                                    <m:t>U</m:t>
                                  </m:r>
                                  <m:sSub>
                                    <m:sSubPr>
                                      <m:ctrlPr>
                                        <w:rPr>
                                          <w:rFonts w:ascii="Cambria Math" w:hAnsi="Cambria Math"/>
                                          <w:i/>
                                        </w:rPr>
                                      </m:ctrlPr>
                                    </m:sSubPr>
                                    <m:e>
                                      <m:r>
                                        <m:rPr>
                                          <m:nor/>
                                        </m:rPr>
                                        <w:rPr>
                                          <w:i/>
                                          <w:iCs/>
                                        </w:rPr>
                                        <m:t>R</m:t>
                                      </m:r>
                                    </m:e>
                                    <m:sub>
                                      <m:r>
                                        <m:rPr>
                                          <m:nor/>
                                        </m:rPr>
                                        <w:rPr>
                                          <w:i/>
                                          <w:iCs/>
                                        </w:rPr>
                                        <m:t>it</m:t>
                                      </m:r>
                                    </m:sub>
                                  </m:sSub>
                                </m:e>
                              </m:d>
                            </m:num>
                            <m:den>
                              <m:r>
                                <m:rPr>
                                  <m:nor/>
                                </m:rPr>
                                <w:rPr>
                                  <w:i/>
                                  <w:iCs/>
                                </w:rPr>
                                <m:t>Var</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e>
                              </m:d>
                            </m:den>
                          </m:f>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&lt;0=</m:t>
                      </m:r>
                    </m:e>
                  </m:mr>
                  <m:mr>
                    <m:e>
                      <m:r>
                        <m:rPr>
                          <m:nor/>
                        </m:rPr>
                        <w:rPr>
                          <w:i/>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w:rPr>
                          <w:rFonts w:ascii="Cambria Math" w:hAnsi="Cambria Math"/>
                        </w:rPr>
                        <m:t>-</m:t>
                      </m:r>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rFonts w:ascii="Cambria Math" w:hAnsi="Cambria Math" w:cs="Cambria Math"/>
                          <w:i/>
                        </w:rPr>
                        <m:t>⋅</m:t>
                      </m:r>
                      <m:d>
                        <m:dPr>
                          <m:begChr m:val=""/>
                          <m:endChr m:val="|"/>
                          <m:ctrlPr>
                            <w:rPr>
                              <w:rFonts w:ascii="Cambria Math" w:hAnsi="Cambria Math"/>
                              <w:i/>
                            </w:rPr>
                          </m:ctrlPr>
                        </m:dPr>
                        <m:e>
                          <m:f>
                            <m:fPr>
                              <m:ctrlPr>
                                <w:rPr>
                                  <w:rFonts w:ascii="Cambria Math" w:hAnsi="Cambria Math"/>
                                  <w:i/>
                                </w:rPr>
                              </m:ctrlPr>
                            </m:fPr>
                            <m:num>
                              <m:r>
                                <m:rPr>
                                  <m:nor/>
                                </m:rPr>
                                <w:rPr>
                                  <w:i/>
                                  <w:iCs/>
                                </w:rPr>
                                <m:t>Cov</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e>
                              </m:d>
                            </m:num>
                            <m:den>
                              <m:r>
                                <m:rPr>
                                  <m:nor/>
                                </m:rPr>
                                <w:rPr>
                                  <w:i/>
                                  <w:iCs/>
                                </w:rPr>
                                <m:t>Var</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e>
                              </m:d>
                            </m:den>
                          </m:f>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&lt;0=</m:t>
                      </m:r>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≥0</m:t>
                          </m:r>
                        </m:e>
                      </m:d>
                      <m:r>
                        <m:rPr>
                          <m:nor/>
                        </m:rPr>
                        <w:rPr>
                          <w:i/>
                        </w:rPr>
                        <m:t>+</m:t>
                      </m:r>
                      <m:sSubSup>
                        <m:sSubSupPr>
                          <m:ctrlPr>
                            <w:rPr>
                              <w:rFonts w:ascii="Cambria Math" w:hAnsi="Cambria Math"/>
                              <w:i/>
                            </w:rPr>
                          </m:ctrlPr>
                        </m:sSubSupPr>
                        <m:e>
                          <m:r>
                            <m:rPr>
                              <m:nor/>
                            </m:rPr>
                            <w:rPr>
                              <w:i/>
                              <w:iCs/>
                            </w:rPr>
                            <m:t>θ</m:t>
                          </m:r>
                        </m:e>
                        <m:sub>
                          <m:r>
                            <m:rPr>
                              <m:nor/>
                            </m:rPr>
                            <w:rPr>
                              <w:i/>
                            </w:rPr>
                            <m:t>1</m:t>
                          </m:r>
                        </m:sub>
                        <m:sup>
                          <m:r>
                            <w:rPr>
                              <w:rFonts w:ascii="Cambria Math" w:hAnsi="Cambria Math"/>
                            </w:rPr>
                            <m:t>-</m:t>
                          </m:r>
                        </m:sup>
                      </m:sSubSup>
                      <m:r>
                        <m:rPr>
                          <m:nor/>
                        </m:rPr>
                        <w:rPr>
                          <w:i/>
                        </w:rPr>
                        <m:t>,</m:t>
                      </m:r>
                    </m:e>
                  </m:mr>
                  <m:mr>
                    <m:e>
                      <m:r>
                        <m:rPr>
                          <m:nor/>
                        </m:rPr>
                        <w:rPr>
                          <w:i/>
                          <w:iCs/>
                        </w:rPr>
                        <m:t>being</m:t>
                      </m:r>
                      <m:r>
                        <m:rPr>
                          <m:nor/>
                        </m:rPr>
                        <w:rPr>
                          <w:rFonts w:ascii="Cambria Math"/>
                          <w:i/>
                          <w:iCs/>
                        </w:rPr>
                        <m:t xml:space="preserve"> </m:t>
                      </m:r>
                      <m:sSubSup>
                        <m:sSubSupPr>
                          <m:ctrlPr>
                            <w:rPr>
                              <w:rFonts w:ascii="Cambria Math" w:hAnsi="Cambria Math"/>
                              <w:i/>
                            </w:rPr>
                          </m:ctrlPr>
                        </m:sSubSupPr>
                        <m:e>
                          <m:r>
                            <m:rPr>
                              <m:nor/>
                            </m:rPr>
                            <w:rPr>
                              <w:i/>
                              <w:iCs/>
                            </w:rPr>
                            <m:t>θ</m:t>
                          </m:r>
                        </m:e>
                        <m:sub>
                          <m:r>
                            <m:rPr>
                              <m:nor/>
                            </m:rPr>
                            <w:rPr>
                              <w:i/>
                            </w:rPr>
                            <m:t>1</m:t>
                          </m:r>
                        </m:sub>
                        <m:sup>
                          <m:r>
                            <w:rPr>
                              <w:rFonts w:ascii="Cambria Math" w:hAnsi="Cambria Math"/>
                            </w:rPr>
                            <m:t>-</m:t>
                          </m:r>
                        </m:sup>
                      </m:sSubSup>
                      <m:r>
                        <m:rPr>
                          <m:nor/>
                        </m:rPr>
                        <w:rPr>
                          <w:i/>
                        </w:rPr>
                        <m:t>=</m:t>
                      </m:r>
                      <m:r>
                        <w:rPr>
                          <w:rFonts w:ascii="Cambria Math" w:hAnsi="Cambria Math"/>
                        </w:rPr>
                        <m:t>-</m:t>
                      </m:r>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rFonts w:ascii="Cambria Math" w:hAnsi="Cambria Math" w:cs="Cambria Math"/>
                          <w:i/>
                        </w:rPr>
                        <m:t>⋅</m:t>
                      </m:r>
                      <m:d>
                        <m:dPr>
                          <m:begChr m:val=""/>
                          <m:endChr m:val="|"/>
                          <m:ctrlPr>
                            <w:rPr>
                              <w:rFonts w:ascii="Cambria Math" w:hAnsi="Cambria Math"/>
                              <w:i/>
                            </w:rPr>
                          </m:ctrlPr>
                        </m:dPr>
                        <m:e>
                          <m:f>
                            <m:fPr>
                              <m:ctrlPr>
                                <w:rPr>
                                  <w:rFonts w:ascii="Cambria Math" w:hAnsi="Cambria Math"/>
                                  <w:i/>
                                </w:rPr>
                              </m:ctrlPr>
                            </m:fPr>
                            <m:num>
                              <m:r>
                                <m:rPr>
                                  <m:nor/>
                                </m:rPr>
                                <w:rPr>
                                  <w:i/>
                                  <w:iCs/>
                                </w:rPr>
                                <m:t>Cov</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e>
                              </m:d>
                            </m:num>
                            <m:den>
                              <m:r>
                                <m:rPr>
                                  <m:nor/>
                                </m:rPr>
                                <w:rPr>
                                  <w:i/>
                                  <w:iCs/>
                                </w:rPr>
                                <m:t>Var</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e>
                              </m:d>
                            </m:den>
                          </m:f>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&lt;0.</m:t>
                      </m:r>
                    </m:e>
                  </m:mr>
                </m:m>
              </m:oMath>
            </m:oMathPara>
          </w:p>
        </w:tc>
        <w:tc>
          <w:tcPr>
            <w:tcW w:w="708" w:type="dxa"/>
            <w:vAlign w:val="center"/>
          </w:tcPr>
          <w:p w:rsidR="00E64BC9" w:rsidRPr="007D503D" w:rsidRDefault="00E64BC9" w:rsidP="00E64BC9">
            <w:pPr>
              <w:pStyle w:val="tar"/>
              <w:ind w:firstLine="0"/>
            </w:pPr>
            <w:r w:rsidRPr="007D503D">
              <w:t>(</w:t>
            </w:r>
            <w:fldSimple w:instr=" SEQ Equation \* ARABIC ">
              <w:r w:rsidR="007C0208" w:rsidRPr="007D503D">
                <w:rPr>
                  <w:noProof/>
                </w:rPr>
                <w:t>19</w:t>
              </w:r>
            </w:fldSimple>
            <w:r w:rsidRPr="007D503D">
              <w:t>)</w:t>
            </w:r>
          </w:p>
        </w:tc>
      </w:tr>
    </w:tbl>
    <w:p w:rsidR="005B5555" w:rsidRDefault="00E64BC9" w:rsidP="00FB40D8">
      <w:pPr>
        <w:pStyle w:val="tar"/>
        <w:ind w:firstLine="0"/>
      </w:pPr>
      <w:r w:rsidRPr="007D503D">
        <w:rPr>
          <w:rStyle w:val="nfasis"/>
          <w:i w:val="0"/>
          <w:iCs/>
        </w:rPr>
        <w:t xml:space="preserve">Therefore, </w:t>
      </w:r>
      <m:oMath>
        <m:sSup>
          <m:sSupPr>
            <m:ctrlPr>
              <w:rPr>
                <w:rFonts w:ascii="Cambria Math" w:hAnsi="Cambria Math"/>
                <w:i/>
              </w:rPr>
            </m:ctrlPr>
          </m:sSupPr>
          <m:e>
            <m:acc>
              <m:accPr>
                <m:ctrlPr>
                  <w:rPr>
                    <w:rFonts w:ascii="Cambria Math" w:hAnsi="Cambria Math"/>
                    <w:i/>
                  </w:rPr>
                </m:ctrlPr>
              </m:accPr>
              <m:e>
                <m:r>
                  <m:rPr>
                    <m:nor/>
                  </m:rPr>
                  <w:rPr>
                    <w:i/>
                    <w:iCs/>
                  </w:rPr>
                  <m:t>b</m:t>
                </m:r>
              </m:e>
            </m:acc>
          </m:e>
          <m:sup>
            <m:r>
              <w:rPr>
                <w:rFonts w:ascii="Cambria Math" w:hAnsi="Cambria Math"/>
              </w:rPr>
              <m:t>-</m:t>
            </m:r>
          </m:sup>
        </m:sSup>
      </m:oMath>
      <w:r w:rsidRPr="007D503D">
        <w:t xml:space="preserve">measures the </w:t>
      </w:r>
      <w:r w:rsidRPr="007D503D">
        <w:rPr>
          <w:i/>
        </w:rPr>
        <w:t>conditional</w:t>
      </w:r>
      <w:r w:rsidRPr="007D503D">
        <w:t xml:space="preserve"> t</w:t>
      </w:r>
      <w:r>
        <w:t xml:space="preserve">imeliness of bad news </w:t>
      </w:r>
      <m:oMath>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w:rPr>
                            <w:rFonts w:ascii="Cambria Math" w:hAnsi="Cambria Math"/>
                            <w:noProof/>
                            <w:lang w:eastAsia="en-US"/>
                          </w:rPr>
                          <m:t>-</m:t>
                        </m:r>
                      </m:sup>
                    </m:sSup>
                  </m:e>
                </m:bar>
              </m:e>
            </m:d>
            <m:r>
              <m:rPr>
                <m:nor/>
              </m:rPr>
              <w:rPr>
                <w:i/>
                <w:iCs/>
                <w:noProof/>
                <w:lang w:eastAsia="en-US"/>
              </w:rPr>
              <m:t>U</m:t>
            </m:r>
            <m:sSub>
              <m:sSubPr>
                <m:ctrlPr>
                  <w:rPr>
                    <w:rFonts w:ascii="Cambria Math" w:hAnsi="Cambria Math"/>
                    <w:i/>
                  </w:rPr>
                </m:ctrlPr>
              </m:sSubPr>
              <m:e>
                <m:r>
                  <m:rPr>
                    <m:nor/>
                  </m:rPr>
                  <w:rPr>
                    <w:i/>
                    <w:iCs/>
                    <w:noProof/>
                    <w:lang w:eastAsia="en-US"/>
                  </w:rPr>
                  <m:t>R</m:t>
                </m:r>
              </m:e>
              <m:sub>
                <m:r>
                  <m:rPr>
                    <m:nor/>
                  </m:rPr>
                  <w:rPr>
                    <w:i/>
                    <w:iCs/>
                    <w:noProof/>
                    <w:lang w:eastAsia="en-US"/>
                  </w:rPr>
                  <m:t>it</m:t>
                </m:r>
              </m:sub>
            </m:sSub>
            <m:r>
              <m:rPr>
                <m:nor/>
              </m:rPr>
              <w:rPr>
                <w:i/>
                <w:noProof/>
                <w:lang w:eastAsia="en-US"/>
              </w:rPr>
              <m:t>&lt;0</m:t>
            </m:r>
          </m:e>
        </m:d>
      </m:oMath>
      <w:r w:rsidR="00866D3C" w:rsidRPr="007D503D">
        <w:t>,</w:t>
      </w:r>
      <w:r w:rsidRPr="007D503D">
        <w:t xml:space="preserve"> wit</w:t>
      </w:r>
      <w:r>
        <w:t xml:space="preserve">h a bias </w:t>
      </w:r>
      <m:oMath>
        <m:d>
          <m:dPr>
            <m:ctrlPr>
              <w:rPr>
                <w:rFonts w:ascii="Cambria Math" w:hAnsi="Cambria Math"/>
                <w:i/>
              </w:rPr>
            </m:ctrlPr>
          </m:dPr>
          <m:e>
            <m:sSubSup>
              <m:sSubSupPr>
                <m:ctrlPr>
                  <w:rPr>
                    <w:rFonts w:ascii="Cambria Math" w:hAnsi="Cambria Math"/>
                    <w:i/>
                  </w:rPr>
                </m:ctrlPr>
              </m:sSubSupPr>
              <m:e>
                <m:r>
                  <m:rPr>
                    <m:nor/>
                  </m:rPr>
                  <w:rPr>
                    <w:i/>
                    <w:iCs/>
                  </w:rPr>
                  <m:t>θ</m:t>
                </m:r>
              </m:e>
              <m:sub>
                <m:r>
                  <m:rPr>
                    <m:nor/>
                  </m:rPr>
                  <w:rPr>
                    <w:i/>
                  </w:rPr>
                  <m:t>1</m:t>
                </m:r>
              </m:sub>
              <m:sup>
                <m:r>
                  <w:rPr>
                    <w:rFonts w:ascii="Cambria Math" w:hAnsi="Cambria Math"/>
                  </w:rPr>
                  <m:t>-</m:t>
                </m:r>
              </m:sup>
            </m:sSubSup>
          </m:e>
        </m:d>
      </m:oMath>
      <w:r w:rsidR="00866D3C" w:rsidRPr="007D503D">
        <w:t>,</w:t>
      </w:r>
      <w:r>
        <w:t xml:space="preserve"> generated by the omission of the good news of those observations with negative unexpected returns. As for </w:t>
      </w:r>
      <w:r w:rsidR="006D5A7D">
        <w:t>P</w:t>
      </w:r>
      <w:r>
        <w:t xml:space="preserve">roposition 1, this bias could be equal to </w:t>
      </w:r>
      <w:r w:rsidR="00DD28C9">
        <w:t xml:space="preserve">0 </w:t>
      </w:r>
      <w:r>
        <w:t>in</w:t>
      </w:r>
      <w:r w:rsidR="006D5A7D">
        <w:t xml:space="preserve"> the</w:t>
      </w:r>
      <w:r>
        <w:t xml:space="preserve"> absence of accounting conservatism or if the covariance between good news and unexpected returns for those observations with negative returns is 0. </w:t>
      </w:r>
    </w:p>
    <w:p w:rsidR="00E64BC9" w:rsidRPr="003122B1" w:rsidRDefault="00E64BC9" w:rsidP="00E64BC9">
      <w:pPr>
        <w:pStyle w:val="tar"/>
        <w:rPr>
          <w:rStyle w:val="nfasis"/>
          <w:iCs/>
        </w:rPr>
      </w:pPr>
      <w:r>
        <w:t xml:space="preserve">Additionally, </w:t>
      </w:r>
      <m:oMath>
        <m:sSup>
          <m:sSupPr>
            <m:ctrlPr>
              <w:rPr>
                <w:rFonts w:ascii="Cambria Math" w:hAnsi="Cambria Math"/>
                <w:i/>
              </w:rPr>
            </m:ctrlPr>
          </m:sSupPr>
          <m:e>
            <m:acc>
              <m:accPr>
                <m:ctrlPr>
                  <w:rPr>
                    <w:rFonts w:ascii="Cambria Math" w:hAnsi="Cambria Math"/>
                    <w:i/>
                  </w:rPr>
                </m:ctrlPr>
              </m:accPr>
              <m:e>
                <m:r>
                  <m:rPr>
                    <m:nor/>
                  </m:rPr>
                  <w:rPr>
                    <w:i/>
                    <w:iCs/>
                  </w:rPr>
                  <m:t>b</m:t>
                </m:r>
              </m:e>
            </m:acc>
          </m:e>
          <m:sup>
            <m:r>
              <w:rPr>
                <w:rFonts w:ascii="Cambria Math" w:hAnsi="Cambria Math"/>
              </w:rPr>
              <m:t>-</m:t>
            </m:r>
          </m:sup>
        </m:sSup>
      </m:oMath>
      <w:r w:rsidRPr="007D503D">
        <w:t>w</w:t>
      </w:r>
      <w:r>
        <w:t xml:space="preserve">ould be affected by a </w:t>
      </w:r>
      <w:r w:rsidR="000A24AB">
        <w:t>tru</w:t>
      </w:r>
      <w:r w:rsidR="00001F87">
        <w:t>n</w:t>
      </w:r>
      <w:r w:rsidR="000A24AB">
        <w:t>cated-</w:t>
      </w:r>
      <w:r>
        <w:t xml:space="preserve">sample bias if the </w:t>
      </w:r>
      <w:r>
        <w:rPr>
          <w:i/>
        </w:rPr>
        <w:t>conditional</w:t>
      </w:r>
      <w:r>
        <w:t xml:space="preserve"> timeliness and the </w:t>
      </w:r>
      <w:r>
        <w:rPr>
          <w:i/>
        </w:rPr>
        <w:t xml:space="preserve">unconditional </w:t>
      </w:r>
      <w:r>
        <w:t>timeliness of bad news differ</w:t>
      </w:r>
      <m:oMath>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w:rPr>
                        <w:rFonts w:ascii="Cambria Math" w:hAnsi="Cambria Math"/>
                        <w:noProof/>
                        <w:lang w:eastAsia="en-US"/>
                      </w:rPr>
                      <m:t>-</m:t>
                    </m:r>
                  </m:sup>
                </m:sSup>
              </m:e>
            </m:bar>
            <m:r>
              <m:rPr>
                <m:nor/>
              </m:rPr>
              <w:rPr>
                <w:i/>
                <w:noProof/>
                <w:lang w:eastAsia="en-US"/>
              </w:rPr>
              <m:t>≠</m:t>
            </m:r>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w:rPr>
                                <w:rFonts w:ascii="Cambria Math" w:hAnsi="Cambria Math"/>
                                <w:noProof/>
                                <w:lang w:eastAsia="en-US"/>
                              </w:rPr>
                              <m:t>-</m:t>
                            </m:r>
                          </m:sup>
                        </m:sSup>
                      </m:e>
                    </m:bar>
                  </m:e>
                </m:d>
                <m:r>
                  <m:rPr>
                    <m:nor/>
                  </m:rPr>
                  <w:rPr>
                    <w:i/>
                    <w:iCs/>
                    <w:noProof/>
                    <w:lang w:eastAsia="en-US"/>
                  </w:rPr>
                  <m:t>U</m:t>
                </m:r>
                <m:sSub>
                  <m:sSubPr>
                    <m:ctrlPr>
                      <w:rPr>
                        <w:rFonts w:ascii="Cambria Math" w:hAnsi="Cambria Math"/>
                        <w:i/>
                      </w:rPr>
                    </m:ctrlPr>
                  </m:sSubPr>
                  <m:e>
                    <m:r>
                      <m:rPr>
                        <m:nor/>
                      </m:rPr>
                      <w:rPr>
                        <w:i/>
                        <w:iCs/>
                        <w:noProof/>
                        <w:lang w:eastAsia="en-US"/>
                      </w:rPr>
                      <m:t>R</m:t>
                    </m:r>
                  </m:e>
                  <m:sub>
                    <m:r>
                      <m:rPr>
                        <m:nor/>
                      </m:rPr>
                      <w:rPr>
                        <w:i/>
                        <w:iCs/>
                        <w:noProof/>
                        <w:lang w:eastAsia="en-US"/>
                      </w:rPr>
                      <m:t>it</m:t>
                    </m:r>
                  </m:sub>
                </m:sSub>
                <m:r>
                  <m:rPr>
                    <m:nor/>
                  </m:rPr>
                  <w:rPr>
                    <w:i/>
                    <w:noProof/>
                    <w:lang w:eastAsia="en-US"/>
                  </w:rPr>
                  <m:t>&lt;0</m:t>
                </m:r>
              </m:e>
            </m:d>
          </m:e>
        </m:d>
      </m:oMath>
      <w:r w:rsidR="0011354A" w:rsidRPr="007D503D">
        <w:t xml:space="preserve"> – </w:t>
      </w:r>
      <w:r w:rsidRPr="007D503D">
        <w:t xml:space="preserve">if </w:t>
      </w:r>
      <w:r>
        <w:t xml:space="preserve">the </w:t>
      </w:r>
      <w:r>
        <w:lastRenderedPageBreak/>
        <w:t xml:space="preserve">timeliness of bad news varies between those observations with positive and negative unexpected returns </w:t>
      </w:r>
      <m:oMath>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w:rPr>
                            <w:rFonts w:ascii="Cambria Math" w:hAnsi="Cambria Math"/>
                            <w:noProof/>
                            <w:lang w:eastAsia="en-US"/>
                          </w:rPr>
                          <m:t>-</m:t>
                        </m:r>
                      </m:sup>
                    </m:sSup>
                  </m:e>
                </m:bar>
              </m:e>
            </m:d>
            <m:r>
              <m:rPr>
                <m:nor/>
              </m:rPr>
              <w:rPr>
                <w:i/>
                <w:iCs/>
                <w:noProof/>
                <w:lang w:eastAsia="en-US"/>
              </w:rPr>
              <m:t>U</m:t>
            </m:r>
            <m:sSub>
              <m:sSubPr>
                <m:ctrlPr>
                  <w:rPr>
                    <w:rFonts w:ascii="Cambria Math" w:hAnsi="Cambria Math"/>
                    <w:i/>
                  </w:rPr>
                </m:ctrlPr>
              </m:sSubPr>
              <m:e>
                <m:r>
                  <m:rPr>
                    <m:nor/>
                  </m:rPr>
                  <w:rPr>
                    <w:i/>
                    <w:iCs/>
                    <w:noProof/>
                    <w:lang w:eastAsia="en-US"/>
                  </w:rPr>
                  <m:t>R</m:t>
                </m:r>
              </m:e>
              <m:sub>
                <m:r>
                  <m:rPr>
                    <m:nor/>
                  </m:rPr>
                  <w:rPr>
                    <w:i/>
                    <w:iCs/>
                    <w:noProof/>
                    <w:lang w:eastAsia="en-US"/>
                  </w:rPr>
                  <m:t>it</m:t>
                </m:r>
              </m:sub>
            </m:sSub>
            <m:r>
              <m:rPr>
                <m:nor/>
              </m:rPr>
              <w:rPr>
                <w:i/>
                <w:noProof/>
                <w:lang w:eastAsia="en-US"/>
              </w:rPr>
              <m:t>≥0≠</m:t>
            </m:r>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noProof/>
                            <w:lang w:eastAsia="en-US"/>
                          </w:rPr>
                          <m:t>β</m:t>
                        </m:r>
                      </m:e>
                      <m:sup>
                        <m:r>
                          <w:rPr>
                            <w:rFonts w:ascii="Cambria Math" w:hAnsi="Cambria Math"/>
                            <w:noProof/>
                            <w:lang w:eastAsia="en-US"/>
                          </w:rPr>
                          <m:t>-</m:t>
                        </m:r>
                      </m:sup>
                    </m:sSup>
                  </m:e>
                </m:bar>
              </m:e>
            </m:d>
            <m:r>
              <m:rPr>
                <m:nor/>
              </m:rPr>
              <w:rPr>
                <w:i/>
                <w:iCs/>
                <w:noProof/>
                <w:lang w:eastAsia="en-US"/>
              </w:rPr>
              <m:t>U</m:t>
            </m:r>
            <m:sSub>
              <m:sSubPr>
                <m:ctrlPr>
                  <w:rPr>
                    <w:rFonts w:ascii="Cambria Math" w:hAnsi="Cambria Math"/>
                    <w:i/>
                  </w:rPr>
                </m:ctrlPr>
              </m:sSubPr>
              <m:e>
                <m:r>
                  <m:rPr>
                    <m:nor/>
                  </m:rPr>
                  <w:rPr>
                    <w:i/>
                    <w:iCs/>
                    <w:noProof/>
                    <w:lang w:eastAsia="en-US"/>
                  </w:rPr>
                  <m:t>R</m:t>
                </m:r>
              </m:e>
              <m:sub>
                <m:r>
                  <m:rPr>
                    <m:nor/>
                  </m:rPr>
                  <w:rPr>
                    <w:i/>
                    <w:iCs/>
                    <w:noProof/>
                    <w:lang w:eastAsia="en-US"/>
                  </w:rPr>
                  <m:t>it</m:t>
                </m:r>
              </m:sub>
            </m:sSub>
            <m:r>
              <m:rPr>
                <m:nor/>
              </m:rPr>
              <w:rPr>
                <w:i/>
                <w:noProof/>
                <w:lang w:eastAsia="en-US"/>
              </w:rPr>
              <m:t>&lt;0</m:t>
            </m:r>
          </m:e>
        </m:d>
      </m:oMath>
      <w:r w:rsidRPr="007D503D">
        <w:t>. In summa</w:t>
      </w:r>
      <w:r>
        <w:t>ry, we can conclude that</w:t>
      </w:r>
    </w:p>
    <w:tbl>
      <w:tblPr>
        <w:tblW w:w="8363" w:type="dxa"/>
        <w:tblInd w:w="817" w:type="dxa"/>
        <w:tblLayout w:type="fixed"/>
        <w:tblLook w:val="04A0" w:firstRow="1" w:lastRow="0" w:firstColumn="1" w:lastColumn="0" w:noHBand="0" w:noVBand="1"/>
      </w:tblPr>
      <w:tblGrid>
        <w:gridCol w:w="7655"/>
        <w:gridCol w:w="708"/>
      </w:tblGrid>
      <w:tr w:rsidR="00E64BC9" w:rsidRPr="007C77C5" w:rsidTr="002E7AB2">
        <w:trPr>
          <w:trHeight w:val="1125"/>
        </w:trPr>
        <w:tc>
          <w:tcPr>
            <w:tcW w:w="7655" w:type="dxa"/>
            <w:vAlign w:val="center"/>
          </w:tcPr>
          <w:p w:rsidR="00E64BC9" w:rsidRPr="002E7AB2" w:rsidRDefault="006112E4" w:rsidP="0088690D">
            <w:pPr>
              <w:pStyle w:val="tar"/>
              <w:ind w:firstLine="709"/>
              <w:rPr>
                <w:i/>
              </w:rPr>
            </w:pPr>
            <m:oMathPara>
              <m:oMath>
                <m:m>
                  <m:mPr>
                    <m:plcHide m:val="1"/>
                    <m:mcs>
                      <m:mc>
                        <m:mcPr>
                          <m:count m:val="1"/>
                          <m:mcJc m:val="left"/>
                        </m:mcPr>
                      </m:mc>
                    </m:mcs>
                    <m:ctrlPr>
                      <w:rPr>
                        <w:rFonts w:ascii="Cambria Math" w:hAnsi="Cambria Math"/>
                        <w:i/>
                      </w:rPr>
                    </m:ctrlPr>
                  </m:mPr>
                  <m:mr>
                    <m:e>
                      <m:r>
                        <m:rPr>
                          <m:nor/>
                        </m:rPr>
                        <w:rPr>
                          <w:i/>
                          <w:iCs/>
                        </w:rPr>
                        <m:t>p</m:t>
                      </m:r>
                      <m:r>
                        <m:rPr>
                          <m:nor/>
                        </m:rPr>
                        <w:rPr>
                          <w:i/>
                        </w:rPr>
                        <m:t xml:space="preserve">lim  </m:t>
                      </m:r>
                      <m:sSup>
                        <m:sSupPr>
                          <m:ctrlPr>
                            <w:rPr>
                              <w:rFonts w:ascii="Cambria Math" w:hAnsi="Cambria Math"/>
                              <w:i/>
                            </w:rPr>
                          </m:ctrlPr>
                        </m:sSupPr>
                        <m:e>
                          <m:acc>
                            <m:accPr>
                              <m:ctrlPr>
                                <w:rPr>
                                  <w:rFonts w:ascii="Cambria Math" w:hAnsi="Cambria Math"/>
                                  <w:i/>
                                </w:rPr>
                              </m:ctrlPr>
                            </m:accPr>
                            <m:e>
                              <m:r>
                                <m:rPr>
                                  <m:nor/>
                                </m:rPr>
                                <w:rPr>
                                  <w:i/>
                                  <w:iCs/>
                                </w:rPr>
                                <m:t>b</m:t>
                              </m:r>
                            </m:e>
                          </m:acc>
                        </m:e>
                        <m:sup>
                          <m:r>
                            <w:rPr>
                              <w:rFonts w:ascii="Cambria Math" w:hAnsi="Cambria Math"/>
                            </w:rPr>
                            <m:t>-</m:t>
                          </m:r>
                        </m:sup>
                      </m:sSup>
                      <m:r>
                        <m:rPr>
                          <m:nor/>
                        </m:rPr>
                        <w:rPr>
                          <w:i/>
                        </w:rPr>
                        <m:t>=</m:t>
                      </m:r>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&lt;0</m:t>
                          </m:r>
                        </m:e>
                      </m:d>
                      <m:r>
                        <m:rPr>
                          <m:nor/>
                        </m:rPr>
                        <w:rPr>
                          <w:i/>
                        </w:rPr>
                        <m:t>+</m:t>
                      </m:r>
                      <m:sSubSup>
                        <m:sSubSupPr>
                          <m:ctrlPr>
                            <w:rPr>
                              <w:rFonts w:ascii="Cambria Math" w:hAnsi="Cambria Math"/>
                              <w:i/>
                            </w:rPr>
                          </m:ctrlPr>
                        </m:sSubSupPr>
                        <m:e>
                          <m:r>
                            <m:rPr>
                              <m:nor/>
                            </m:rPr>
                            <w:rPr>
                              <w:i/>
                              <w:iCs/>
                            </w:rPr>
                            <m:t>θ</m:t>
                          </m:r>
                        </m:e>
                        <m:sub>
                          <m:r>
                            <m:rPr>
                              <m:nor/>
                            </m:rPr>
                            <w:rPr>
                              <w:i/>
                            </w:rPr>
                            <m:t>1</m:t>
                          </m:r>
                        </m:sub>
                        <m:sup>
                          <m:r>
                            <w:rPr>
                              <w:rFonts w:ascii="Cambria Math" w:hAnsi="Cambria Math"/>
                            </w:rPr>
                            <m:t>-</m:t>
                          </m:r>
                        </m:sup>
                      </m:sSubSup>
                      <m:r>
                        <m:rPr>
                          <m:nor/>
                        </m:rPr>
                        <w:rPr>
                          <w:i/>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m:rPr>
                          <m:nor/>
                        </m:rPr>
                        <w:rPr>
                          <w:i/>
                        </w:rPr>
                        <m:t>+</m:t>
                      </m:r>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&lt;0</m:t>
                              </m:r>
                            </m:e>
                          </m:d>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e>
                      </m:d>
                      <m:r>
                        <m:rPr>
                          <m:nor/>
                        </m:rPr>
                        <w:rPr>
                          <w:i/>
                        </w:rPr>
                        <m:t>+</m:t>
                      </m:r>
                      <m:sSubSup>
                        <m:sSubSupPr>
                          <m:ctrlPr>
                            <w:rPr>
                              <w:rFonts w:ascii="Cambria Math" w:hAnsi="Cambria Math"/>
                              <w:i/>
                            </w:rPr>
                          </m:ctrlPr>
                        </m:sSubSupPr>
                        <m:e>
                          <m:r>
                            <m:rPr>
                              <m:nor/>
                            </m:rPr>
                            <w:rPr>
                              <w:i/>
                              <w:iCs/>
                            </w:rPr>
                            <m:t>θ</m:t>
                          </m:r>
                        </m:e>
                        <m:sub>
                          <m:r>
                            <m:rPr>
                              <m:nor/>
                            </m:rPr>
                            <w:rPr>
                              <w:i/>
                            </w:rPr>
                            <m:t>1</m:t>
                          </m:r>
                        </m:sub>
                        <m:sup>
                          <m:r>
                            <w:rPr>
                              <w:rFonts w:ascii="Cambria Math" w:hAnsi="Cambria Math"/>
                            </w:rPr>
                            <m:t>-</m:t>
                          </m:r>
                        </m:sup>
                      </m:sSubSup>
                      <m:r>
                        <m:rPr>
                          <m:nor/>
                        </m:rPr>
                        <w:rPr>
                          <w:i/>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m:rPr>
                          <m:nor/>
                        </m:rPr>
                        <w:rPr>
                          <w:i/>
                        </w:rPr>
                        <m:t>+</m:t>
                      </m:r>
                      <m:sSubSup>
                        <m:sSubSupPr>
                          <m:ctrlPr>
                            <w:rPr>
                              <w:rFonts w:ascii="Cambria Math" w:hAnsi="Cambria Math"/>
                              <w:i/>
                            </w:rPr>
                          </m:ctrlPr>
                        </m:sSubSupPr>
                        <m:e>
                          <m:r>
                            <m:rPr>
                              <m:nor/>
                            </m:rPr>
                            <w:rPr>
                              <w:i/>
                              <w:iCs/>
                            </w:rPr>
                            <m:t>θ</m:t>
                          </m:r>
                        </m:e>
                        <m:sub>
                          <m:r>
                            <m:rPr>
                              <m:nor/>
                            </m:rPr>
                            <w:rPr>
                              <w:i/>
                            </w:rPr>
                            <m:t>1</m:t>
                          </m:r>
                        </m:sub>
                        <m:sup>
                          <m:r>
                            <w:rPr>
                              <w:rFonts w:ascii="Cambria Math" w:hAnsi="Cambria Math"/>
                            </w:rPr>
                            <m:t>-</m:t>
                          </m:r>
                        </m:sup>
                      </m:sSubSup>
                      <m:r>
                        <m:rPr>
                          <m:nor/>
                        </m:rPr>
                        <w:rPr>
                          <w:i/>
                        </w:rPr>
                        <m:t>+</m:t>
                      </m:r>
                      <m:sSubSup>
                        <m:sSubSupPr>
                          <m:ctrlPr>
                            <w:rPr>
                              <w:rFonts w:ascii="Cambria Math" w:hAnsi="Cambria Math"/>
                              <w:i/>
                            </w:rPr>
                          </m:ctrlPr>
                        </m:sSubSupPr>
                        <m:e>
                          <m:r>
                            <m:rPr>
                              <m:nor/>
                            </m:rPr>
                            <w:rPr>
                              <w:i/>
                              <w:iCs/>
                            </w:rPr>
                            <m:t>θ</m:t>
                          </m:r>
                        </m:e>
                        <m:sub>
                          <m:r>
                            <m:rPr>
                              <m:nor/>
                            </m:rPr>
                            <w:rPr>
                              <w:i/>
                            </w:rPr>
                            <m:t>2</m:t>
                          </m:r>
                        </m:sub>
                        <m:sup>
                          <m:r>
                            <w:rPr>
                              <w:rFonts w:ascii="Cambria Math" w:hAnsi="Cambria Math"/>
                            </w:rPr>
                            <m:t>-</m:t>
                          </m:r>
                        </m:sup>
                      </m:sSubSup>
                    </m:e>
                  </m:mr>
                  <m:mr>
                    <m:e>
                      <m:r>
                        <m:rPr>
                          <m:nor/>
                        </m:rPr>
                        <w:rPr>
                          <w:i/>
                          <w:iCs/>
                        </w:rPr>
                        <m:t>being</m:t>
                      </m:r>
                      <m:r>
                        <m:rPr>
                          <m:nor/>
                        </m:rPr>
                        <w:rPr>
                          <w:i/>
                        </w:rPr>
                        <m:t xml:space="preserve">  </m:t>
                      </m:r>
                      <m:sSubSup>
                        <m:sSubSupPr>
                          <m:ctrlPr>
                            <w:rPr>
                              <w:rFonts w:ascii="Cambria Math" w:hAnsi="Cambria Math"/>
                              <w:i/>
                            </w:rPr>
                          </m:ctrlPr>
                        </m:sSubSupPr>
                        <m:e>
                          <m:r>
                            <m:rPr>
                              <m:nor/>
                            </m:rPr>
                            <w:rPr>
                              <w:i/>
                              <w:iCs/>
                            </w:rPr>
                            <m:t>θ</m:t>
                          </m:r>
                        </m:e>
                        <m:sub>
                          <m:r>
                            <m:rPr>
                              <m:nor/>
                            </m:rPr>
                            <w:rPr>
                              <w:i/>
                            </w:rPr>
                            <m:t>2</m:t>
                          </m:r>
                        </m:sub>
                        <m:sup>
                          <m:r>
                            <w:rPr>
                              <w:rFonts w:ascii="Cambria Math" w:hAnsi="Cambria Math"/>
                            </w:rPr>
                            <m:t>-</m:t>
                          </m:r>
                        </m:sup>
                      </m:sSubSup>
                      <m:r>
                        <m:rPr>
                          <m:nor/>
                        </m:rPr>
                        <w:rPr>
                          <w:i/>
                        </w:rPr>
                        <m:t>=</m:t>
                      </m:r>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&lt;0</m:t>
                              </m:r>
                            </m:e>
                          </m:d>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e>
                      </m:d>
                      <m:r>
                        <m:rPr>
                          <m:nor/>
                        </m:rPr>
                        <w:rPr>
                          <w:i/>
                        </w:rPr>
                        <m:t>.</m:t>
                      </m:r>
                    </m:e>
                  </m:mr>
                </m:m>
              </m:oMath>
            </m:oMathPara>
          </w:p>
        </w:tc>
        <w:tc>
          <w:tcPr>
            <w:tcW w:w="708" w:type="dxa"/>
            <w:vAlign w:val="center"/>
          </w:tcPr>
          <w:p w:rsidR="00E64BC9" w:rsidRPr="007C77C5" w:rsidRDefault="00E64BC9" w:rsidP="00E64BC9">
            <w:pPr>
              <w:pStyle w:val="tar"/>
              <w:ind w:firstLine="0"/>
            </w:pPr>
            <w:bookmarkStart w:id="12" w:name="_Ref381292473"/>
            <w:r w:rsidRPr="002E7AB2">
              <w:t>(</w:t>
            </w:r>
            <w:fldSimple w:instr=" SEQ Equation \* ARABIC ">
              <w:r w:rsidR="007C0208" w:rsidRPr="002E7AB2">
                <w:rPr>
                  <w:noProof/>
                </w:rPr>
                <w:t>20</w:t>
              </w:r>
            </w:fldSimple>
            <w:r>
              <w:t>)</w:t>
            </w:r>
            <w:bookmarkEnd w:id="12"/>
          </w:p>
        </w:tc>
      </w:tr>
    </w:tbl>
    <w:p w:rsidR="00E64BC9" w:rsidRPr="007C77C5" w:rsidRDefault="00E64BC9" w:rsidP="00E64BC9">
      <w:pPr>
        <w:pStyle w:val="Sombreadovistoso-nfasis31"/>
        <w:tabs>
          <w:tab w:val="left" w:pos="8504"/>
        </w:tabs>
        <w:spacing w:line="480" w:lineRule="auto"/>
        <w:ind w:hanging="720"/>
        <w:rPr>
          <w:b/>
          <w:lang w:val="en-US"/>
        </w:rPr>
      </w:pPr>
      <w:r>
        <w:rPr>
          <w:b/>
          <w:lang w:val="en-US"/>
        </w:rPr>
        <w:t>BKN</w:t>
      </w:r>
      <w:r w:rsidRPr="007C77C5">
        <w:rPr>
          <w:b/>
          <w:lang w:val="en-US"/>
        </w:rPr>
        <w:t xml:space="preserve"> estimates of the differential </w:t>
      </w:r>
      <w:r>
        <w:rPr>
          <w:b/>
          <w:lang w:val="en-US"/>
        </w:rPr>
        <w:t>timeliness</w:t>
      </w:r>
      <w:r w:rsidRPr="007C77C5">
        <w:rPr>
          <w:b/>
          <w:lang w:val="en-US"/>
        </w:rPr>
        <w:t>.</w:t>
      </w:r>
    </w:p>
    <w:p w:rsidR="00AC0DE7" w:rsidRDefault="00E64BC9" w:rsidP="00E841C3">
      <w:pPr>
        <w:pStyle w:val="tar"/>
        <w:ind w:left="706" w:firstLine="14"/>
        <w:rPr>
          <w:i/>
        </w:rPr>
      </w:pPr>
      <w:r w:rsidRPr="007C77C5">
        <w:rPr>
          <w:i/>
        </w:rPr>
        <w:t xml:space="preserve">Proposition </w:t>
      </w:r>
      <w:r>
        <w:rPr>
          <w:i/>
        </w:rPr>
        <w:t>3</w:t>
      </w:r>
      <w:r w:rsidRPr="007C77C5">
        <w:rPr>
          <w:i/>
        </w:rPr>
        <w:t xml:space="preserve">: </w:t>
      </w:r>
      <w:r w:rsidR="000E2F97">
        <w:rPr>
          <w:i/>
        </w:rPr>
        <w:t>T</w:t>
      </w:r>
      <w:r w:rsidRPr="007C77C5">
        <w:rPr>
          <w:i/>
        </w:rPr>
        <w:t xml:space="preserve">he </w:t>
      </w:r>
      <w:r>
        <w:rPr>
          <w:i/>
        </w:rPr>
        <w:t>BKN</w:t>
      </w:r>
      <w:r w:rsidRPr="007C77C5">
        <w:rPr>
          <w:i/>
        </w:rPr>
        <w:t xml:space="preserve"> model produces a biased estimation of the difference between the influence of bad news and good news on accounting earnings, except under highly restrictive conditions.</w:t>
      </w:r>
    </w:p>
    <w:p w:rsidR="00AC0DE7" w:rsidRDefault="00E64BC9" w:rsidP="00E841C3">
      <w:pPr>
        <w:pStyle w:val="tar"/>
        <w:ind w:firstLine="0"/>
      </w:pPr>
      <w:r w:rsidRPr="007C77C5">
        <w:t>The B</w:t>
      </w:r>
      <w:r>
        <w:t>KN</w:t>
      </w:r>
      <w:r w:rsidRPr="007C77C5">
        <w:t xml:space="preserve"> model </w:t>
      </w:r>
      <w:r>
        <w:t>captures</w:t>
      </w:r>
      <w:r w:rsidRPr="007C77C5">
        <w:t xml:space="preserve"> the differential timelines</w:t>
      </w:r>
      <w:r w:rsidR="00E82DA4">
        <w:t>s</w:t>
      </w:r>
      <w:r w:rsidRPr="007C77C5">
        <w:t xml:space="preserve"> </w:t>
      </w:r>
      <w:r>
        <w:t xml:space="preserve">by the difference </w:t>
      </w:r>
      <m:oMath>
        <m:sSup>
          <m:sSupPr>
            <m:ctrlPr>
              <w:rPr>
                <w:rFonts w:ascii="Cambria Math" w:hAnsi="Cambria Math"/>
                <w:i/>
              </w:rPr>
            </m:ctrlPr>
          </m:sSupPr>
          <m:e>
            <m:acc>
              <m:accPr>
                <m:ctrlPr>
                  <w:rPr>
                    <w:rFonts w:ascii="Cambria Math" w:hAnsi="Cambria Math"/>
                    <w:i/>
                  </w:rPr>
                </m:ctrlPr>
              </m:accPr>
              <m:e>
                <m:r>
                  <m:rPr>
                    <m:nor/>
                  </m:rPr>
                  <w:rPr>
                    <w:i/>
                    <w:iCs/>
                  </w:rPr>
                  <m:t>b</m:t>
                </m:r>
              </m:e>
            </m:acc>
          </m:e>
          <m:sup>
            <m:r>
              <w:rPr>
                <w:rFonts w:ascii="Cambria Math" w:hAnsi="Cambria Math"/>
              </w:rPr>
              <m:t>-</m:t>
            </m:r>
          </m:sup>
        </m:sSup>
        <m:r>
          <w:rPr>
            <w:rFonts w:ascii="Cambria Math" w:hAnsi="Cambria Math"/>
          </w:rPr>
          <m:t>-</m:t>
        </m:r>
        <m:sSup>
          <m:sSupPr>
            <m:ctrlPr>
              <w:rPr>
                <w:rFonts w:ascii="Cambria Math" w:hAnsi="Cambria Math"/>
                <w:i/>
              </w:rPr>
            </m:ctrlPr>
          </m:sSupPr>
          <m:e>
            <m:acc>
              <m:accPr>
                <m:ctrlPr>
                  <w:rPr>
                    <w:rFonts w:ascii="Cambria Math" w:hAnsi="Cambria Math"/>
                    <w:i/>
                  </w:rPr>
                </m:ctrlPr>
              </m:accPr>
              <m:e>
                <m:r>
                  <m:rPr>
                    <m:nor/>
                  </m:rPr>
                  <w:rPr>
                    <w:i/>
                    <w:iCs/>
                  </w:rPr>
                  <m:t>b</m:t>
                </m:r>
              </m:e>
            </m:acc>
          </m:e>
          <m:sup>
            <m:r>
              <m:rPr>
                <m:nor/>
              </m:rPr>
              <w:rPr>
                <w:i/>
              </w:rPr>
              <m:t>+</m:t>
            </m:r>
          </m:sup>
        </m:sSup>
      </m:oMath>
      <w:r w:rsidRPr="002E7AB2">
        <w:t xml:space="preserve">. </w:t>
      </w:r>
      <w:r w:rsidR="003A34C6">
        <w:t>T</w:t>
      </w:r>
      <w:r>
        <w:t xml:space="preserve">he probability limit of </w:t>
      </w:r>
      <w:r w:rsidR="003A34C6">
        <w:t xml:space="preserve">that difference, </w:t>
      </w:r>
      <w:r>
        <w:t xml:space="preserve">according to equations </w:t>
      </w:r>
      <w:r w:rsidR="008B62C4">
        <w:fldChar w:fldCharType="begin"/>
      </w:r>
      <w:r w:rsidR="008B62C4">
        <w:instrText xml:space="preserve"> REF _Ref381292454 \h </w:instrText>
      </w:r>
      <w:r w:rsidR="008B62C4">
        <w:fldChar w:fldCharType="separate"/>
      </w:r>
      <w:r w:rsidR="007C0208">
        <w:t>(</w:t>
      </w:r>
      <w:r w:rsidR="007C0208">
        <w:rPr>
          <w:noProof/>
        </w:rPr>
        <w:t>16</w:t>
      </w:r>
      <w:r w:rsidR="007C0208">
        <w:t>)</w:t>
      </w:r>
      <w:r w:rsidR="008B62C4">
        <w:fldChar w:fldCharType="end"/>
      </w:r>
      <w:r>
        <w:t xml:space="preserve"> and </w:t>
      </w:r>
      <w:r w:rsidR="008B62C4">
        <w:fldChar w:fldCharType="begin"/>
      </w:r>
      <w:r w:rsidR="008B62C4">
        <w:instrText xml:space="preserve"> REF _Ref381292473 \h </w:instrText>
      </w:r>
      <w:r w:rsidR="008B62C4">
        <w:fldChar w:fldCharType="separate"/>
      </w:r>
      <w:r w:rsidR="007C0208">
        <w:t>(</w:t>
      </w:r>
      <w:r w:rsidR="007C0208">
        <w:rPr>
          <w:noProof/>
        </w:rPr>
        <w:t>20</w:t>
      </w:r>
      <w:r w:rsidR="007C0208">
        <w:t>)</w:t>
      </w:r>
      <w:r w:rsidR="008B62C4">
        <w:fldChar w:fldCharType="end"/>
      </w:r>
      <w:r>
        <w:t xml:space="preserve">, converges </w:t>
      </w:r>
      <w:r w:rsidR="006303AD">
        <w:t>to</w:t>
      </w:r>
    </w:p>
    <w:tbl>
      <w:tblPr>
        <w:tblW w:w="8363" w:type="dxa"/>
        <w:tblInd w:w="817" w:type="dxa"/>
        <w:tblLayout w:type="fixed"/>
        <w:tblLook w:val="04A0" w:firstRow="1" w:lastRow="0" w:firstColumn="1" w:lastColumn="0" w:noHBand="0" w:noVBand="1"/>
      </w:tblPr>
      <w:tblGrid>
        <w:gridCol w:w="7655"/>
        <w:gridCol w:w="708"/>
      </w:tblGrid>
      <w:tr w:rsidR="00E64BC9" w:rsidRPr="002E7AB2" w:rsidTr="002E7AB2">
        <w:trPr>
          <w:trHeight w:val="1125"/>
        </w:trPr>
        <w:tc>
          <w:tcPr>
            <w:tcW w:w="7655" w:type="dxa"/>
            <w:vAlign w:val="center"/>
          </w:tcPr>
          <w:p w:rsidR="00E64BC9" w:rsidRPr="002E7AB2" w:rsidRDefault="006112E4" w:rsidP="0088690D">
            <w:pPr>
              <w:pStyle w:val="tar"/>
              <w:ind w:firstLine="709"/>
              <w:rPr>
                <w:i/>
              </w:rPr>
            </w:pPr>
            <m:oMathPara>
              <m:oMath>
                <m:m>
                  <m:mPr>
                    <m:plcHide m:val="1"/>
                    <m:mcs>
                      <m:mc>
                        <m:mcPr>
                          <m:count m:val="1"/>
                          <m:mcJc m:val="left"/>
                        </m:mcPr>
                      </m:mc>
                    </m:mcs>
                    <m:ctrlPr>
                      <w:rPr>
                        <w:rFonts w:ascii="Cambria Math" w:hAnsi="Cambria Math"/>
                        <w:i/>
                      </w:rPr>
                    </m:ctrlPr>
                  </m:mPr>
                  <m:mr>
                    <m:e>
                      <m:r>
                        <m:rPr>
                          <m:nor/>
                        </m:rPr>
                        <w:rPr>
                          <w:i/>
                          <w:iCs/>
                        </w:rPr>
                        <m:t>p</m:t>
                      </m:r>
                      <m:r>
                        <m:rPr>
                          <m:nor/>
                        </m:rPr>
                        <w:rPr>
                          <w:i/>
                        </w:rPr>
                        <m:t xml:space="preserve">lim  </m:t>
                      </m:r>
                      <m:d>
                        <m:dPr>
                          <m:ctrlPr>
                            <w:rPr>
                              <w:rFonts w:ascii="Cambria Math" w:hAnsi="Cambria Math"/>
                              <w:i/>
                            </w:rPr>
                          </m:ctrlPr>
                        </m:dPr>
                        <m:e>
                          <m:sSup>
                            <m:sSupPr>
                              <m:ctrlPr>
                                <w:rPr>
                                  <w:rFonts w:ascii="Cambria Math" w:hAnsi="Cambria Math"/>
                                  <w:i/>
                                </w:rPr>
                              </m:ctrlPr>
                            </m:sSupPr>
                            <m:e>
                              <m:acc>
                                <m:accPr>
                                  <m:ctrlPr>
                                    <w:rPr>
                                      <w:rFonts w:ascii="Cambria Math" w:hAnsi="Cambria Math"/>
                                      <w:i/>
                                    </w:rPr>
                                  </m:ctrlPr>
                                </m:accPr>
                                <m:e>
                                  <m:r>
                                    <m:rPr>
                                      <m:nor/>
                                    </m:rPr>
                                    <w:rPr>
                                      <w:i/>
                                      <w:iCs/>
                                    </w:rPr>
                                    <m:t>b</m:t>
                                  </m:r>
                                </m:e>
                              </m:acc>
                            </m:e>
                            <m:sup>
                              <m:r>
                                <w:rPr>
                                  <w:rFonts w:ascii="Cambria Math" w:hAnsi="Cambria Math"/>
                                </w:rPr>
                                <m:t>-</m:t>
                              </m:r>
                            </m:sup>
                          </m:sSup>
                          <m:r>
                            <w:rPr>
                              <w:rFonts w:ascii="Cambria Math" w:hAnsi="Cambria Math"/>
                            </w:rPr>
                            <m:t>-</m:t>
                          </m:r>
                          <m:sSup>
                            <m:sSupPr>
                              <m:ctrlPr>
                                <w:rPr>
                                  <w:rFonts w:ascii="Cambria Math" w:hAnsi="Cambria Math"/>
                                  <w:i/>
                                </w:rPr>
                              </m:ctrlPr>
                            </m:sSupPr>
                            <m:e>
                              <m:acc>
                                <m:accPr>
                                  <m:ctrlPr>
                                    <w:rPr>
                                      <w:rFonts w:ascii="Cambria Math" w:hAnsi="Cambria Math"/>
                                      <w:i/>
                                    </w:rPr>
                                  </m:ctrlPr>
                                </m:accPr>
                                <m:e>
                                  <m:r>
                                    <m:rPr>
                                      <m:nor/>
                                    </m:rPr>
                                    <w:rPr>
                                      <w:i/>
                                      <w:iCs/>
                                    </w:rPr>
                                    <m:t>b</m:t>
                                  </m:r>
                                </m:e>
                              </m:acc>
                            </m:e>
                            <m:sup>
                              <m:r>
                                <m:rPr>
                                  <m:nor/>
                                </m:rPr>
                                <w:rPr>
                                  <w:i/>
                                </w:rPr>
                                <m:t>+</m:t>
                              </m:r>
                            </m:sup>
                          </m:sSup>
                        </m:e>
                      </m:d>
                      <m:r>
                        <m:rPr>
                          <m:nor/>
                        </m:rPr>
                        <w:rPr>
                          <w:i/>
                        </w:rPr>
                        <m:t>=</m:t>
                      </m:r>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m:rPr>
                              <m:nor/>
                            </m:rPr>
                            <w:rPr>
                              <w:i/>
                            </w:rPr>
                            <m:t>+</m:t>
                          </m:r>
                          <m:sSubSup>
                            <m:sSubSupPr>
                              <m:ctrlPr>
                                <w:rPr>
                                  <w:rFonts w:ascii="Cambria Math" w:hAnsi="Cambria Math"/>
                                  <w:i/>
                                </w:rPr>
                              </m:ctrlPr>
                            </m:sSubSupPr>
                            <m:e>
                              <m:r>
                                <m:rPr>
                                  <m:nor/>
                                </m:rPr>
                                <w:rPr>
                                  <w:i/>
                                  <w:iCs/>
                                </w:rPr>
                                <m:t>θ</m:t>
                              </m:r>
                            </m:e>
                            <m:sub>
                              <m:r>
                                <m:rPr>
                                  <m:nor/>
                                </m:rPr>
                                <w:rPr>
                                  <w:i/>
                                </w:rPr>
                                <m:t>1</m:t>
                              </m:r>
                            </m:sub>
                            <m:sup>
                              <m:r>
                                <w:rPr>
                                  <w:rFonts w:ascii="Cambria Math" w:hAnsi="Cambria Math"/>
                                </w:rPr>
                                <m:t>-</m:t>
                              </m:r>
                            </m:sup>
                          </m:sSubSup>
                          <m:r>
                            <m:rPr>
                              <m:nor/>
                            </m:rPr>
                            <w:rPr>
                              <w:i/>
                            </w:rPr>
                            <m:t>+</m:t>
                          </m:r>
                          <m:sSubSup>
                            <m:sSubSupPr>
                              <m:ctrlPr>
                                <w:rPr>
                                  <w:rFonts w:ascii="Cambria Math" w:hAnsi="Cambria Math"/>
                                  <w:i/>
                                </w:rPr>
                              </m:ctrlPr>
                            </m:sSubSupPr>
                            <m:e>
                              <m:r>
                                <m:rPr>
                                  <m:nor/>
                                </m:rPr>
                                <w:rPr>
                                  <w:i/>
                                  <w:iCs/>
                                </w:rPr>
                                <m:t>θ</m:t>
                              </m:r>
                            </m:e>
                            <m:sub>
                              <m:r>
                                <m:rPr>
                                  <m:nor/>
                                </m:rPr>
                                <w:rPr>
                                  <w:i/>
                                </w:rPr>
                                <m:t>2</m:t>
                              </m:r>
                            </m:sub>
                            <m:sup>
                              <m:r>
                                <w:rPr>
                                  <w:rFonts w:ascii="Cambria Math" w:hAnsi="Cambria Math"/>
                                </w:rPr>
                                <m:t>-</m:t>
                              </m:r>
                            </m:sup>
                          </m:sSubSup>
                        </m:e>
                      </m:d>
                      <m:r>
                        <w:rPr>
                          <w:rFonts w:ascii="Cambria Math" w:hAnsi="Cambria Math"/>
                        </w:rPr>
                        <m:t>-</m:t>
                      </m:r>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r>
                            <m:rPr>
                              <m:nor/>
                            </m:rPr>
                            <w:rPr>
                              <w:i/>
                            </w:rPr>
                            <m:t>+</m:t>
                          </m:r>
                          <m:sSubSup>
                            <m:sSubSupPr>
                              <m:ctrlPr>
                                <w:rPr>
                                  <w:rFonts w:ascii="Cambria Math" w:hAnsi="Cambria Math"/>
                                  <w:i/>
                                </w:rPr>
                              </m:ctrlPr>
                            </m:sSubSupPr>
                            <m:e>
                              <m:r>
                                <m:rPr>
                                  <m:nor/>
                                </m:rPr>
                                <w:rPr>
                                  <w:i/>
                                  <w:iCs/>
                                </w:rPr>
                                <m:t>θ</m:t>
                              </m:r>
                            </m:e>
                            <m:sub>
                              <m:r>
                                <m:rPr>
                                  <m:nor/>
                                </m:rPr>
                                <w:rPr>
                                  <w:i/>
                                </w:rPr>
                                <m:t>1</m:t>
                              </m:r>
                            </m:sub>
                            <m:sup>
                              <m:r>
                                <m:rPr>
                                  <m:nor/>
                                </m:rPr>
                                <w:rPr>
                                  <w:i/>
                                </w:rPr>
                                <m:t>+</m:t>
                              </m:r>
                            </m:sup>
                          </m:sSubSup>
                          <m:r>
                            <m:rPr>
                              <m:nor/>
                            </m:rPr>
                            <w:rPr>
                              <w:i/>
                            </w:rPr>
                            <m:t>+</m:t>
                          </m:r>
                          <m:sSubSup>
                            <m:sSubSupPr>
                              <m:ctrlPr>
                                <w:rPr>
                                  <w:rFonts w:ascii="Cambria Math" w:hAnsi="Cambria Math"/>
                                  <w:i/>
                                </w:rPr>
                              </m:ctrlPr>
                            </m:sSubSupPr>
                            <m:e>
                              <m:r>
                                <m:rPr>
                                  <m:nor/>
                                </m:rPr>
                                <w:rPr>
                                  <w:i/>
                                  <w:iCs/>
                                </w:rPr>
                                <m:t>θ</m:t>
                              </m:r>
                            </m:e>
                            <m:sub>
                              <m:r>
                                <m:rPr>
                                  <m:nor/>
                                </m:rPr>
                                <w:rPr>
                                  <w:i/>
                                </w:rPr>
                                <m:t>2</m:t>
                              </m:r>
                            </m:sub>
                            <m:sup>
                              <m:r>
                                <m:rPr>
                                  <m:nor/>
                                </m:rPr>
                                <w:rPr>
                                  <w:i/>
                                </w:rPr>
                                <m:t>+</m:t>
                              </m:r>
                            </m:sup>
                          </m:sSubSup>
                        </m:e>
                      </m:d>
                    </m:e>
                  </m:mr>
                  <m:mr>
                    <m:e>
                      <m:r>
                        <m:rPr>
                          <m:nor/>
                        </m:rPr>
                        <w:rPr>
                          <w:i/>
                          <w:iCs/>
                        </w:rPr>
                        <m:t>being</m:t>
                      </m:r>
                      <m:r>
                        <m:rPr>
                          <m:nor/>
                        </m:rPr>
                        <w:rPr>
                          <w:i/>
                        </w:rPr>
                        <m:t>:</m:t>
                      </m:r>
                      <m:sSubSup>
                        <m:sSubSupPr>
                          <m:ctrlPr>
                            <w:rPr>
                              <w:rFonts w:ascii="Cambria Math" w:hAnsi="Cambria Math"/>
                              <w:i/>
                            </w:rPr>
                          </m:ctrlPr>
                        </m:sSubSupPr>
                        <m:e>
                          <m:r>
                            <m:rPr>
                              <m:nor/>
                            </m:rPr>
                            <w:rPr>
                              <w:i/>
                              <w:iCs/>
                            </w:rPr>
                            <m:t>θ</m:t>
                          </m:r>
                        </m:e>
                        <m:sub>
                          <m:r>
                            <m:rPr>
                              <m:nor/>
                            </m:rPr>
                            <w:rPr>
                              <w:i/>
                            </w:rPr>
                            <m:t>1</m:t>
                          </m:r>
                        </m:sub>
                        <m:sup>
                          <m:r>
                            <w:rPr>
                              <w:rFonts w:ascii="Cambria Math" w:hAnsi="Cambria Math"/>
                            </w:rPr>
                            <m:t>-</m:t>
                          </m:r>
                        </m:sup>
                      </m:sSubSup>
                      <m:r>
                        <m:rPr>
                          <m:nor/>
                        </m:rPr>
                        <w:rPr>
                          <w:i/>
                        </w:rPr>
                        <m:t>=</m:t>
                      </m:r>
                      <m:r>
                        <w:rPr>
                          <w:rFonts w:ascii="Cambria Math" w:hAnsi="Cambria Math"/>
                        </w:rPr>
                        <m:t>-</m:t>
                      </m:r>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rFonts w:ascii="Cambria Math" w:hAnsi="Cambria Math" w:cs="Cambria Math"/>
                          <w:i/>
                        </w:rPr>
                        <m:t>⋅</m:t>
                      </m:r>
                      <m:d>
                        <m:dPr>
                          <m:begChr m:val=""/>
                          <m:endChr m:val="|"/>
                          <m:ctrlPr>
                            <w:rPr>
                              <w:rFonts w:ascii="Cambria Math" w:hAnsi="Cambria Math"/>
                              <w:i/>
                            </w:rPr>
                          </m:ctrlPr>
                        </m:dPr>
                        <m:e>
                          <m:f>
                            <m:fPr>
                              <m:ctrlPr>
                                <w:rPr>
                                  <w:rFonts w:ascii="Cambria Math" w:hAnsi="Cambria Math"/>
                                  <w:i/>
                                </w:rPr>
                              </m:ctrlPr>
                            </m:fPr>
                            <m:num>
                              <m:r>
                                <m:rPr>
                                  <m:nor/>
                                </m:rPr>
                                <w:rPr>
                                  <w:i/>
                                  <w:iCs/>
                                </w:rPr>
                                <m:t>Cov</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e>
                              </m:d>
                            </m:num>
                            <m:den>
                              <m:r>
                                <m:rPr>
                                  <m:nor/>
                                </m:rPr>
                                <w:rPr>
                                  <w:i/>
                                  <w:iCs/>
                                </w:rPr>
                                <m:t>Var</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e>
                              </m:d>
                            </m:den>
                          </m:f>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 xml:space="preserve">&lt;0,   </m:t>
                      </m:r>
                      <m:sSubSup>
                        <m:sSubSupPr>
                          <m:ctrlPr>
                            <w:rPr>
                              <w:rFonts w:ascii="Cambria Math" w:hAnsi="Cambria Math"/>
                              <w:i/>
                            </w:rPr>
                          </m:ctrlPr>
                        </m:sSubSupPr>
                        <m:e>
                          <m:r>
                            <m:rPr>
                              <m:nor/>
                            </m:rPr>
                            <w:rPr>
                              <w:i/>
                              <w:iCs/>
                            </w:rPr>
                            <m:t>θ</m:t>
                          </m:r>
                        </m:e>
                        <m:sub>
                          <m:r>
                            <m:rPr>
                              <m:nor/>
                            </m:rPr>
                            <w:rPr>
                              <w:i/>
                            </w:rPr>
                            <m:t>2</m:t>
                          </m:r>
                        </m:sub>
                        <m:sup>
                          <m:r>
                            <w:rPr>
                              <w:rFonts w:ascii="Cambria Math" w:hAnsi="Cambria Math"/>
                            </w:rPr>
                            <m:t>-</m:t>
                          </m:r>
                        </m:sup>
                      </m:sSubSup>
                      <m:r>
                        <m:rPr>
                          <m:nor/>
                        </m:rPr>
                        <w:rPr>
                          <w:i/>
                        </w:rPr>
                        <m:t>=</m:t>
                      </m:r>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≥0</m:t>
                              </m:r>
                            </m:e>
                          </m:d>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e>
                      </m:d>
                    </m:e>
                  </m:mr>
                  <m:mr>
                    <m:e>
                      <m:sSubSup>
                        <m:sSubSupPr>
                          <m:ctrlPr>
                            <w:rPr>
                              <w:rFonts w:ascii="Cambria Math" w:hAnsi="Cambria Math"/>
                              <w:i/>
                            </w:rPr>
                          </m:ctrlPr>
                        </m:sSubSupPr>
                        <m:e>
                          <m:r>
                            <m:rPr>
                              <m:nor/>
                            </m:rPr>
                            <w:rPr>
                              <w:i/>
                              <w:iCs/>
                            </w:rPr>
                            <m:t>θ</m:t>
                          </m:r>
                        </m:e>
                        <m:sub>
                          <m:r>
                            <m:rPr>
                              <m:nor/>
                            </m:rPr>
                            <w:rPr>
                              <w:i/>
                            </w:rPr>
                            <m:t>1</m:t>
                          </m:r>
                        </m:sub>
                        <m:sup>
                          <m:r>
                            <m:rPr>
                              <m:nor/>
                            </m:rPr>
                            <w:rPr>
                              <w:i/>
                            </w:rPr>
                            <m:t>+</m:t>
                          </m:r>
                        </m:sup>
                      </m:sSubSup>
                      <m:r>
                        <m:rPr>
                          <m:nor/>
                        </m:rPr>
                        <w:rPr>
                          <w:i/>
                        </w:rPr>
                        <m:t>=</m:t>
                      </m:r>
                      <m:d>
                        <m:dPr>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rFonts w:ascii="Cambria Math" w:hAnsi="Cambria Math" w:cs="Cambria Math"/>
                          <w:i/>
                        </w:rPr>
                        <m:t>⋅</m:t>
                      </m:r>
                      <m:d>
                        <m:dPr>
                          <m:begChr m:val=""/>
                          <m:endChr m:val="|"/>
                          <m:ctrlPr>
                            <w:rPr>
                              <w:rFonts w:ascii="Cambria Math" w:hAnsi="Cambria Math"/>
                              <w:i/>
                            </w:rPr>
                          </m:ctrlPr>
                        </m:dPr>
                        <m:e>
                          <m:f>
                            <m:fPr>
                              <m:ctrlPr>
                                <w:rPr>
                                  <w:rFonts w:ascii="Cambria Math" w:hAnsi="Cambria Math"/>
                                  <w:i/>
                                </w:rPr>
                              </m:ctrlPr>
                            </m:fPr>
                            <m:num>
                              <m:r>
                                <m:rPr>
                                  <m:nor/>
                                </m:rPr>
                                <w:rPr>
                                  <w:i/>
                                  <w:iCs/>
                                </w:rPr>
                                <m:t>Cov</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e>
                              </m:d>
                            </m:num>
                            <m:den>
                              <m:r>
                                <m:rPr>
                                  <m:nor/>
                                </m:rPr>
                                <w:rPr>
                                  <w:i/>
                                  <w:iCs/>
                                </w:rPr>
                                <m:t>Var</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e>
                              </m:d>
                            </m:den>
                          </m:f>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≥0,</m:t>
                      </m:r>
                      <m:r>
                        <m:rPr>
                          <m:nor/>
                        </m:rPr>
                        <w:rPr>
                          <w:rFonts w:ascii="Cambria Math"/>
                          <w:i/>
                        </w:rPr>
                        <m:t xml:space="preserve"> </m:t>
                      </m:r>
                      <m:r>
                        <m:rPr>
                          <m:nor/>
                        </m:rPr>
                        <w:rPr>
                          <w:i/>
                        </w:rPr>
                        <m:t>and</m:t>
                      </m:r>
                      <m:r>
                        <m:rPr>
                          <m:nor/>
                        </m:rPr>
                        <w:rPr>
                          <w:rFonts w:ascii="Cambria Math"/>
                          <w:i/>
                        </w:rPr>
                        <m:t xml:space="preserve"> </m:t>
                      </m:r>
                      <m:sSubSup>
                        <m:sSubSupPr>
                          <m:ctrlPr>
                            <w:rPr>
                              <w:rFonts w:ascii="Cambria Math" w:hAnsi="Cambria Math"/>
                              <w:i/>
                            </w:rPr>
                          </m:ctrlPr>
                        </m:sSubSupPr>
                        <m:e>
                          <m:r>
                            <m:rPr>
                              <m:nor/>
                            </m:rPr>
                            <w:rPr>
                              <w:i/>
                              <w:iCs/>
                            </w:rPr>
                            <m:t>θ</m:t>
                          </m:r>
                        </m:e>
                        <m:sub>
                          <m:r>
                            <m:rPr>
                              <m:nor/>
                            </m:rPr>
                            <w:rPr>
                              <w:i/>
                            </w:rPr>
                            <m:t>2</m:t>
                          </m:r>
                        </m:sub>
                        <m:sup>
                          <m:r>
                            <m:rPr>
                              <m:nor/>
                            </m:rPr>
                            <w:rPr>
                              <w:i/>
                            </w:rPr>
                            <m:t>+</m:t>
                          </m:r>
                        </m:sup>
                      </m:sSubSup>
                      <m:r>
                        <m:rPr>
                          <m:nor/>
                        </m:rPr>
                        <w:rPr>
                          <w:i/>
                        </w:rPr>
                        <m:t>=</m:t>
                      </m:r>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≥0</m:t>
                              </m:r>
                            </m:e>
                          </m:d>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e>
                      </m:d>
                      <m:r>
                        <m:rPr>
                          <m:nor/>
                        </m:rPr>
                        <w:rPr>
                          <w:i/>
                        </w:rPr>
                        <m:t>.</m:t>
                      </m:r>
                    </m:e>
                  </m:mr>
                </m:m>
              </m:oMath>
            </m:oMathPara>
          </w:p>
        </w:tc>
        <w:tc>
          <w:tcPr>
            <w:tcW w:w="708" w:type="dxa"/>
            <w:vAlign w:val="center"/>
          </w:tcPr>
          <w:p w:rsidR="00E64BC9" w:rsidRPr="002E7AB2" w:rsidRDefault="00E64BC9" w:rsidP="00E64BC9">
            <w:pPr>
              <w:pStyle w:val="tar"/>
              <w:ind w:firstLine="0"/>
            </w:pPr>
            <w:bookmarkStart w:id="13" w:name="_Ref384712293"/>
            <w:r w:rsidRPr="002E7AB2">
              <w:t>(</w:t>
            </w:r>
            <w:fldSimple w:instr=" SEQ Equation \* ARABIC ">
              <w:r w:rsidR="007C0208" w:rsidRPr="002E7AB2">
                <w:rPr>
                  <w:noProof/>
                </w:rPr>
                <w:t>21</w:t>
              </w:r>
            </w:fldSimple>
            <w:r w:rsidRPr="002E7AB2">
              <w:t>)</w:t>
            </w:r>
            <w:bookmarkEnd w:id="13"/>
          </w:p>
        </w:tc>
      </w:tr>
    </w:tbl>
    <w:p w:rsidR="00E64BC9" w:rsidRPr="007C77C5" w:rsidRDefault="006D5A7D" w:rsidP="00E64BC9">
      <w:pPr>
        <w:pStyle w:val="tar"/>
      </w:pPr>
      <w:r w:rsidRPr="002E7AB2">
        <w:t>F</w:t>
      </w:r>
      <w:r w:rsidR="00E64BC9" w:rsidRPr="002E7AB2">
        <w:t xml:space="preserve">or </w:t>
      </w:r>
      <m:oMath>
        <m:sSup>
          <m:sSupPr>
            <m:ctrlPr>
              <w:rPr>
                <w:rFonts w:ascii="Cambria Math" w:hAnsi="Cambria Math"/>
                <w:i/>
              </w:rPr>
            </m:ctrlPr>
          </m:sSupPr>
          <m:e>
            <m:acc>
              <m:accPr>
                <m:ctrlPr>
                  <w:rPr>
                    <w:rFonts w:ascii="Cambria Math" w:hAnsi="Cambria Math"/>
                    <w:i/>
                  </w:rPr>
                </m:ctrlPr>
              </m:accPr>
              <m:e>
                <m:r>
                  <m:rPr>
                    <m:nor/>
                  </m:rPr>
                  <w:rPr>
                    <w:i/>
                    <w:iCs/>
                  </w:rPr>
                  <m:t>b</m:t>
                </m:r>
              </m:e>
            </m:acc>
          </m:e>
          <m:sup>
            <m:r>
              <w:rPr>
                <w:rFonts w:ascii="Cambria Math" w:hAnsi="Cambria Math"/>
              </w:rPr>
              <m:t>-</m:t>
            </m:r>
          </m:sup>
        </m:sSup>
        <m:r>
          <w:rPr>
            <w:rFonts w:ascii="Cambria Math" w:hAnsi="Cambria Math"/>
          </w:rPr>
          <m:t>-</m:t>
        </m:r>
        <m:sSup>
          <m:sSupPr>
            <m:ctrlPr>
              <w:rPr>
                <w:rFonts w:ascii="Cambria Math" w:hAnsi="Cambria Math"/>
                <w:i/>
              </w:rPr>
            </m:ctrlPr>
          </m:sSupPr>
          <m:e>
            <m:acc>
              <m:accPr>
                <m:ctrlPr>
                  <w:rPr>
                    <w:rFonts w:ascii="Cambria Math" w:hAnsi="Cambria Math"/>
                    <w:i/>
                  </w:rPr>
                </m:ctrlPr>
              </m:accPr>
              <m:e>
                <m:r>
                  <m:rPr>
                    <m:nor/>
                  </m:rPr>
                  <w:rPr>
                    <w:i/>
                    <w:iCs/>
                  </w:rPr>
                  <m:t>b</m:t>
                </m:r>
              </m:e>
            </m:acc>
          </m:e>
          <m:sup>
            <m:r>
              <m:rPr>
                <m:nor/>
              </m:rPr>
              <w:rPr>
                <w:i/>
              </w:rPr>
              <m:t>+</m:t>
            </m:r>
          </m:sup>
        </m:sSup>
      </m:oMath>
      <w:r w:rsidR="00E64BC9" w:rsidRPr="002E7AB2">
        <w:t xml:space="preserve"> to be an unbiased esti</w:t>
      </w:r>
      <w:r w:rsidR="00E64BC9">
        <w:t xml:space="preserve">mation of </w:t>
      </w:r>
      <m:oMath>
        <m:bar>
          <m:barPr>
            <m:pos m:val="top"/>
            <m:ctrlPr>
              <w:rPr>
                <w:rFonts w:ascii="Cambria Math" w:hAnsi="Cambria Math"/>
                <w:i/>
              </w:rPr>
            </m:ctrlPr>
          </m:barPr>
          <m:e>
            <m:sSup>
              <m:sSupPr>
                <m:ctrlPr>
                  <w:rPr>
                    <w:rFonts w:ascii="Cambria Math" w:hAnsi="Cambria Math"/>
                    <w:i/>
                  </w:rPr>
                </m:ctrlPr>
              </m:sSupPr>
              <m:e>
                <m:r>
                  <m:rPr>
                    <m:nor/>
                  </m:rPr>
                  <w:rPr>
                    <w:i/>
                    <w:iCs/>
                  </w:rPr>
                  <m:t>β</m:t>
                </m:r>
              </m:e>
              <m:sup>
                <m:r>
                  <w:rPr>
                    <w:rFonts w:ascii="Cambria Math" w:hAnsi="Cambria Math"/>
                  </w:rPr>
                  <m:t>-</m:t>
                </m:r>
              </m:sup>
            </m:sSup>
          </m:e>
        </m:bar>
        <m:r>
          <w:rPr>
            <w:rFonts w:ascii="Cambria Math" w:hAnsi="Cambria Math"/>
          </w:rPr>
          <m:t>-</m:t>
        </m:r>
        <m:bar>
          <m:barPr>
            <m:pos m:val="top"/>
            <m:ctrlPr>
              <w:rPr>
                <w:rFonts w:ascii="Cambria Math" w:hAnsi="Cambria Math"/>
                <w:i/>
              </w:rPr>
            </m:ctrlPr>
          </m:barPr>
          <m:e>
            <m:sSup>
              <m:sSupPr>
                <m:ctrlPr>
                  <w:rPr>
                    <w:rFonts w:ascii="Cambria Math" w:hAnsi="Cambria Math"/>
                    <w:i/>
                  </w:rPr>
                </m:ctrlPr>
              </m:sSupPr>
              <m:e>
                <m:r>
                  <m:rPr>
                    <m:nor/>
                  </m:rPr>
                  <w:rPr>
                    <w:i/>
                    <w:iCs/>
                  </w:rPr>
                  <m:t>β</m:t>
                </m:r>
              </m:e>
              <m:sup>
                <m:r>
                  <m:rPr>
                    <m:nor/>
                  </m:rPr>
                  <w:rPr>
                    <w:i/>
                  </w:rPr>
                  <m:t>+</m:t>
                </m:r>
              </m:sup>
            </m:sSup>
          </m:e>
        </m:bar>
      </m:oMath>
      <w:r w:rsidR="00E64BC9" w:rsidRPr="002E7AB2">
        <w:t xml:space="preserve">, </w:t>
      </w:r>
      <w:r w:rsidR="00E64BC9">
        <w:t xml:space="preserve">the four biases should be equal to </w:t>
      </w:r>
      <w:r w:rsidR="00DD28C9">
        <w:t xml:space="preserve">0 </w:t>
      </w:r>
      <w:r w:rsidR="00E64BC9">
        <w:t xml:space="preserve">(the conditions for each bias to be equal to </w:t>
      </w:r>
      <w:r w:rsidR="00DD28C9">
        <w:t xml:space="preserve">0 </w:t>
      </w:r>
      <w:r w:rsidR="00E64BC9">
        <w:t xml:space="preserve">have been described previously) or the sum of the four biases </w:t>
      </w:r>
      <w:r w:rsidR="000E2F97">
        <w:t>should be</w:t>
      </w:r>
      <w:r w:rsidR="00E64BC9">
        <w:t xml:space="preserve"> exactly equal to </w:t>
      </w:r>
      <w:r w:rsidR="00DD28C9">
        <w:t>0</w:t>
      </w:r>
      <w:r w:rsidR="00E64BC9">
        <w:t xml:space="preserve">. </w:t>
      </w:r>
      <w:r w:rsidR="00E64BC9" w:rsidRPr="007C77C5">
        <w:t xml:space="preserve">Because there is no theoretical reason for expecting </w:t>
      </w:r>
      <w:r w:rsidR="00E64BC9">
        <w:t xml:space="preserve">the four </w:t>
      </w:r>
      <w:r w:rsidR="00E64BC9" w:rsidRPr="007C77C5">
        <w:t xml:space="preserve">biases </w:t>
      </w:r>
      <w:r w:rsidR="00211EAB">
        <w:t>to</w:t>
      </w:r>
      <w:r w:rsidR="00E64BC9">
        <w:t xml:space="preserve"> sum </w:t>
      </w:r>
      <w:r w:rsidR="00211EAB">
        <w:t xml:space="preserve">to </w:t>
      </w:r>
      <w:r w:rsidR="00DD28C9">
        <w:t>0</w:t>
      </w:r>
      <w:r w:rsidR="00E64BC9">
        <w:t xml:space="preserve">, </w:t>
      </w:r>
      <w:r w:rsidR="00E64BC9" w:rsidRPr="007C77C5">
        <w:t xml:space="preserve">we conclude that </w:t>
      </w:r>
      <w:r w:rsidR="00E64BC9">
        <w:t xml:space="preserve">the </w:t>
      </w:r>
      <w:r w:rsidR="00E64BC9" w:rsidRPr="007C77C5">
        <w:t xml:space="preserve">aggregation </w:t>
      </w:r>
      <w:r w:rsidR="00E64BC9">
        <w:t xml:space="preserve">effect makes </w:t>
      </w:r>
      <w:r w:rsidR="00E64BC9" w:rsidRPr="007C77C5">
        <w:t xml:space="preserve">the </w:t>
      </w:r>
      <w:r w:rsidR="00E64BC9">
        <w:t>BKN</w:t>
      </w:r>
      <w:r w:rsidR="003F571C">
        <w:t>-</w:t>
      </w:r>
      <w:r w:rsidR="00E64BC9" w:rsidRPr="007C77C5">
        <w:t xml:space="preserve">model </w:t>
      </w:r>
      <w:r w:rsidR="00E64BC9">
        <w:t xml:space="preserve">estimate of </w:t>
      </w:r>
      <w:r w:rsidR="00E64BC9" w:rsidRPr="007C77C5">
        <w:t xml:space="preserve">differential timeliness </w:t>
      </w:r>
      <w:r w:rsidR="00E64BC9">
        <w:t xml:space="preserve">a biased estimator of the real differential timeliness. </w:t>
      </w:r>
      <w:r w:rsidR="00E64BC9" w:rsidRPr="007C77C5">
        <w:rPr>
          <w:rStyle w:val="nfasis"/>
          <w:i w:val="0"/>
          <w:iCs/>
        </w:rPr>
        <w:t>The sign and magnitude of the bias is an empirical issue, however, and depend</w:t>
      </w:r>
      <w:r w:rsidR="00211EAB">
        <w:rPr>
          <w:rStyle w:val="nfasis"/>
          <w:i w:val="0"/>
          <w:iCs/>
        </w:rPr>
        <w:t>s</w:t>
      </w:r>
      <w:r w:rsidR="00E64BC9" w:rsidRPr="007C77C5">
        <w:rPr>
          <w:rStyle w:val="nfasis"/>
          <w:i w:val="0"/>
          <w:iCs/>
        </w:rPr>
        <w:t xml:space="preserve"> on the </w:t>
      </w:r>
      <w:r w:rsidR="00E64BC9">
        <w:rPr>
          <w:rStyle w:val="nfasis"/>
          <w:i w:val="0"/>
          <w:iCs/>
        </w:rPr>
        <w:t xml:space="preserve">sum of the four </w:t>
      </w:r>
      <w:r w:rsidR="00E64BC9" w:rsidRPr="007C77C5">
        <w:rPr>
          <w:rStyle w:val="nfasis"/>
          <w:i w:val="0"/>
          <w:iCs/>
        </w:rPr>
        <w:t xml:space="preserve">biases. </w:t>
      </w:r>
    </w:p>
    <w:p w:rsidR="00E64BC9" w:rsidRPr="00B829DE" w:rsidRDefault="00E64BC9" w:rsidP="00E64BC9">
      <w:pPr>
        <w:pStyle w:val="tar1"/>
        <w:numPr>
          <w:ilvl w:val="0"/>
          <w:numId w:val="23"/>
        </w:numPr>
        <w:tabs>
          <w:tab w:val="clear" w:pos="8504"/>
          <w:tab w:val="left" w:pos="360"/>
        </w:tabs>
        <w:spacing w:line="480" w:lineRule="auto"/>
        <w:ind w:left="0" w:firstLine="0"/>
        <w:rPr>
          <w:lang w:val="en-US"/>
        </w:rPr>
      </w:pPr>
      <w:r>
        <w:rPr>
          <w:lang w:val="en-US"/>
        </w:rPr>
        <w:t>EMPIRICAL ESTIMATION OF THE AGGREGATION BIASES</w:t>
      </w:r>
    </w:p>
    <w:p w:rsidR="005B5555" w:rsidRDefault="00E64BC9" w:rsidP="00FB40D8">
      <w:pPr>
        <w:pStyle w:val="tar"/>
        <w:ind w:firstLine="0"/>
      </w:pPr>
      <w:r>
        <w:lastRenderedPageBreak/>
        <w:t xml:space="preserve">To estimate empirically the sign and magnitude of the aggregation biases in the BKN model, we estimate the following empirical model, based on equation </w:t>
      </w:r>
      <w:r w:rsidR="0055691B">
        <w:fldChar w:fldCharType="begin"/>
      </w:r>
      <w:r w:rsidR="0055691B">
        <w:instrText xml:space="preserve"> REF _Ref393785043 \h </w:instrText>
      </w:r>
      <w:r w:rsidR="0055691B">
        <w:fldChar w:fldCharType="separate"/>
      </w:r>
      <w:r w:rsidR="007C0208">
        <w:t>(</w:t>
      </w:r>
      <w:r w:rsidR="007C0208">
        <w:rPr>
          <w:noProof/>
        </w:rPr>
        <w:t>12</w:t>
      </w:r>
      <w:r w:rsidR="007C0208">
        <w:t>)</w:t>
      </w:r>
      <w:r w:rsidR="0055691B">
        <w:fldChar w:fldCharType="end"/>
      </w:r>
      <w:r>
        <w:t>,</w:t>
      </w:r>
    </w:p>
    <w:tbl>
      <w:tblPr>
        <w:tblW w:w="8363" w:type="dxa"/>
        <w:tblInd w:w="817" w:type="dxa"/>
        <w:tblLayout w:type="fixed"/>
        <w:tblLook w:val="04A0" w:firstRow="1" w:lastRow="0" w:firstColumn="1" w:lastColumn="0" w:noHBand="0" w:noVBand="1"/>
      </w:tblPr>
      <w:tblGrid>
        <w:gridCol w:w="7655"/>
        <w:gridCol w:w="708"/>
      </w:tblGrid>
      <w:tr w:rsidR="00E64BC9" w:rsidRPr="00601EB1" w:rsidTr="002E7AB2">
        <w:trPr>
          <w:trHeight w:val="1125"/>
        </w:trPr>
        <w:tc>
          <w:tcPr>
            <w:tcW w:w="7655" w:type="dxa"/>
            <w:vAlign w:val="center"/>
          </w:tcPr>
          <w:p w:rsidR="00E64BC9" w:rsidRPr="002E7AB2" w:rsidRDefault="006112E4" w:rsidP="005763FA">
            <w:pPr>
              <w:pStyle w:val="tar"/>
              <w:ind w:firstLine="709"/>
              <w:rPr>
                <w:i/>
              </w:rPr>
            </w:pPr>
            <m:oMathPara>
              <m:oMath>
                <m:f>
                  <m:fPr>
                    <m:ctrlPr>
                      <w:rPr>
                        <w:rFonts w:ascii="Cambria Math" w:hAnsi="Cambria Math"/>
                        <w:i/>
                      </w:rPr>
                    </m:ctrlPr>
                  </m:fPr>
                  <m:num>
                    <m:r>
                      <m:rPr>
                        <m:nor/>
                      </m:rPr>
                      <w:rPr>
                        <w:i/>
                        <w:iCs/>
                      </w:rPr>
                      <m:t>U</m:t>
                    </m:r>
                    <m:sSub>
                      <m:sSubPr>
                        <m:ctrlPr>
                          <w:rPr>
                            <w:rFonts w:ascii="Cambria Math" w:hAnsi="Cambria Math"/>
                            <w:i/>
                          </w:rPr>
                        </m:ctrlPr>
                      </m:sSubPr>
                      <m:e>
                        <m:r>
                          <m:rPr>
                            <m:nor/>
                          </m:rPr>
                          <w:rPr>
                            <w:i/>
                            <w:iCs/>
                          </w:rPr>
                          <m:t>X</m:t>
                        </m:r>
                      </m:e>
                      <m:sub>
                        <m:r>
                          <m:rPr>
                            <m:nor/>
                          </m:rPr>
                          <w:rPr>
                            <w:i/>
                            <w:iCs/>
                          </w:rPr>
                          <m:t>it</m:t>
                        </m:r>
                      </m:sub>
                    </m:sSub>
                  </m:num>
                  <m:den>
                    <m:sSub>
                      <m:sSubPr>
                        <m:ctrlPr>
                          <w:rPr>
                            <w:rFonts w:ascii="Cambria Math" w:hAnsi="Cambria Math"/>
                            <w:i/>
                          </w:rPr>
                        </m:ctrlPr>
                      </m:sSubPr>
                      <m:e>
                        <m:r>
                          <m:rPr>
                            <m:nor/>
                          </m:rPr>
                          <w:rPr>
                            <w:i/>
                            <w:iCs/>
                          </w:rPr>
                          <m:t>M</m:t>
                        </m:r>
                      </m:e>
                      <m:sub>
                        <m:r>
                          <m:rPr>
                            <m:nor/>
                          </m:rPr>
                          <w:rPr>
                            <w:i/>
                            <w:iCs/>
                          </w:rPr>
                          <m:t>it</m:t>
                        </m:r>
                        <m:r>
                          <w:rPr>
                            <w:rFonts w:ascii="Cambria Math" w:hAnsi="Cambria Math"/>
                          </w:rPr>
                          <m:t>-</m:t>
                        </m:r>
                        <m:r>
                          <m:rPr>
                            <m:nor/>
                          </m:rPr>
                          <w:rPr>
                            <w:i/>
                          </w:rPr>
                          <m:t>1</m:t>
                        </m:r>
                      </m:sub>
                    </m:sSub>
                  </m:den>
                </m:f>
                <m:r>
                  <m:rPr>
                    <m:nor/>
                  </m:rPr>
                  <w:rPr>
                    <w:i/>
                  </w:rPr>
                  <m:t>=</m:t>
                </m:r>
                <m:sSub>
                  <m:sSubPr>
                    <m:ctrlPr>
                      <w:rPr>
                        <w:rFonts w:ascii="Cambria Math" w:hAnsi="Cambria Math"/>
                        <w:i/>
                      </w:rPr>
                    </m:ctrlPr>
                  </m:sSubPr>
                  <m:e>
                    <m:r>
                      <m:rPr>
                        <m:nor/>
                      </m:rPr>
                      <w:rPr>
                        <w:i/>
                        <w:iCs/>
                      </w:rPr>
                      <m:t>α</m:t>
                    </m:r>
                  </m:e>
                  <m:sub>
                    <m:r>
                      <m:rPr>
                        <m:nor/>
                      </m:rPr>
                      <w:rPr>
                        <w:i/>
                      </w:rPr>
                      <m:t>0</m:t>
                    </m:r>
                  </m:sub>
                </m:sSub>
                <m:r>
                  <m:rPr>
                    <m:nor/>
                  </m:rPr>
                  <w:rPr>
                    <w:i/>
                  </w:rPr>
                  <m:t>+</m:t>
                </m:r>
                <m:sSub>
                  <m:sSubPr>
                    <m:ctrlPr>
                      <w:rPr>
                        <w:rFonts w:ascii="Cambria Math" w:hAnsi="Cambria Math"/>
                        <w:i/>
                      </w:rPr>
                    </m:ctrlPr>
                  </m:sSubPr>
                  <m:e>
                    <m:r>
                      <m:rPr>
                        <m:nor/>
                      </m:rPr>
                      <w:rPr>
                        <w:i/>
                        <w:iCs/>
                      </w:rPr>
                      <m:t>β</m:t>
                    </m:r>
                  </m:e>
                  <m:sub>
                    <m:r>
                      <m:rPr>
                        <m:nor/>
                      </m:rPr>
                      <w:rPr>
                        <w:i/>
                      </w:rPr>
                      <m:t>0</m:t>
                    </m:r>
                  </m:sub>
                </m:sSub>
                <m:r>
                  <m:rPr>
                    <m:nor/>
                  </m:rPr>
                  <w:rPr>
                    <w:rFonts w:ascii="Cambria Math" w:hAnsi="Cambria Math" w:cs="Cambria Math"/>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r>
                  <m:rPr>
                    <m:nor/>
                  </m:rPr>
                  <w:rPr>
                    <w:i/>
                  </w:rPr>
                  <m:t>+</m:t>
                </m:r>
                <m:sSub>
                  <m:sSubPr>
                    <m:ctrlPr>
                      <w:rPr>
                        <w:rFonts w:ascii="Cambria Math" w:hAnsi="Cambria Math"/>
                        <w:i/>
                      </w:rPr>
                    </m:ctrlPr>
                  </m:sSubPr>
                  <m:e>
                    <m:r>
                      <m:rPr>
                        <m:nor/>
                      </m:rPr>
                      <w:rPr>
                        <w:i/>
                        <w:iCs/>
                      </w:rPr>
                      <m:t>β</m:t>
                    </m:r>
                  </m:e>
                  <m:sub>
                    <m:r>
                      <m:rPr>
                        <m:nor/>
                      </m:rPr>
                      <w:rPr>
                        <w:i/>
                      </w:rPr>
                      <m:t>1</m:t>
                    </m:r>
                  </m:sub>
                </m:sSub>
                <m:r>
                  <m:rPr>
                    <m:nor/>
                  </m:rPr>
                  <w:rPr>
                    <w:rFonts w:ascii="Cambria Math" w:hAnsi="Cambria Math" w:cs="Cambria Math"/>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r>
                  <m:rPr>
                    <m:nor/>
                  </m:rPr>
                  <w:rPr>
                    <w:i/>
                  </w:rPr>
                  <m:t>+</m:t>
                </m:r>
                <m:sSub>
                  <m:sSubPr>
                    <m:ctrlPr>
                      <w:rPr>
                        <w:rFonts w:ascii="Cambria Math" w:hAnsi="Cambria Math"/>
                        <w:i/>
                      </w:rPr>
                    </m:ctrlPr>
                  </m:sSubPr>
                  <m:e>
                    <m:r>
                      <m:rPr>
                        <m:nor/>
                      </m:rPr>
                      <w:rPr>
                        <w:i/>
                        <w:iCs/>
                      </w:rPr>
                      <m:t>ε</m:t>
                    </m:r>
                  </m:e>
                  <m:sub>
                    <m:r>
                      <m:rPr>
                        <m:nor/>
                      </m:rPr>
                      <w:rPr>
                        <w:i/>
                      </w:rPr>
                      <m:t>1</m:t>
                    </m:r>
                    <m:r>
                      <m:rPr>
                        <m:nor/>
                      </m:rPr>
                      <w:rPr>
                        <w:i/>
                        <w:iCs/>
                      </w:rPr>
                      <m:t>it</m:t>
                    </m:r>
                  </m:sub>
                </m:sSub>
                <m:r>
                  <m:rPr>
                    <m:nor/>
                  </m:rPr>
                  <w:rPr>
                    <w:i/>
                  </w:rPr>
                  <m:t>,</m:t>
                </m:r>
              </m:oMath>
            </m:oMathPara>
          </w:p>
        </w:tc>
        <w:tc>
          <w:tcPr>
            <w:tcW w:w="708" w:type="dxa"/>
            <w:vAlign w:val="center"/>
          </w:tcPr>
          <w:p w:rsidR="00E64BC9" w:rsidRPr="007C77C5" w:rsidRDefault="00E64BC9" w:rsidP="00E64BC9">
            <w:pPr>
              <w:pStyle w:val="tar"/>
              <w:ind w:firstLine="0"/>
            </w:pPr>
            <w:bookmarkStart w:id="14" w:name="_Ref381434410"/>
            <w:r w:rsidRPr="002E7AB2">
              <w:t>(</w:t>
            </w:r>
            <w:r w:rsidR="00137015">
              <w:fldChar w:fldCharType="begin"/>
            </w:r>
            <w:r w:rsidR="00137015" w:rsidRPr="002E7AB2">
              <w:instrText xml:space="preserve"> SEQ Equation \* A</w:instrText>
            </w:r>
            <w:r w:rsidR="00137015">
              <w:instrText xml:space="preserve">RABIC </w:instrText>
            </w:r>
            <w:r w:rsidR="00137015">
              <w:fldChar w:fldCharType="separate"/>
            </w:r>
            <w:r w:rsidR="007C0208">
              <w:rPr>
                <w:noProof/>
              </w:rPr>
              <w:t>22</w:t>
            </w:r>
            <w:r w:rsidR="00137015">
              <w:fldChar w:fldCharType="end"/>
            </w:r>
            <w:r>
              <w:t>)</w:t>
            </w:r>
            <w:bookmarkEnd w:id="14"/>
          </w:p>
        </w:tc>
      </w:tr>
    </w:tbl>
    <w:p w:rsidR="00E64BC9" w:rsidRPr="002E7AB2" w:rsidRDefault="00E64BC9" w:rsidP="00E64BC9">
      <w:pPr>
        <w:tabs>
          <w:tab w:val="left" w:pos="8504"/>
        </w:tabs>
        <w:spacing w:line="480" w:lineRule="auto"/>
        <w:rPr>
          <w:lang w:val="en-US"/>
        </w:rPr>
      </w:pPr>
      <w:r>
        <w:rPr>
          <w:lang w:val="en-US"/>
        </w:rPr>
        <w:t>w</w:t>
      </w:r>
      <w:r w:rsidRPr="007C77C5">
        <w:rPr>
          <w:lang w:val="en-US"/>
        </w:rPr>
        <w:t xml:space="preserve">here </w:t>
      </w:r>
      <m:oMath>
        <m:r>
          <m:rPr>
            <m:nor/>
          </m:rPr>
          <w:rPr>
            <w:i/>
            <w:iCs/>
            <w:lang w:val="en-US"/>
          </w:rPr>
          <m:t>U</m:t>
        </m:r>
        <m:sSubSup>
          <m:sSubSupPr>
            <m:ctrlPr>
              <w:rPr>
                <w:rFonts w:ascii="Cambria Math" w:hAnsi="Cambria Math"/>
                <w:i/>
              </w:rPr>
            </m:ctrlPr>
          </m:sSubSupPr>
          <m:e>
            <m:r>
              <m:rPr>
                <m:nor/>
              </m:rPr>
              <w:rPr>
                <w:i/>
                <w:iCs/>
                <w:lang w:val="en-US"/>
              </w:rPr>
              <m:t>R</m:t>
            </m:r>
          </m:e>
          <m:sub>
            <m:r>
              <m:rPr>
                <m:nor/>
              </m:rPr>
              <w:rPr>
                <w:i/>
                <w:iCs/>
                <w:lang w:val="en-US"/>
              </w:rPr>
              <m:t>it</m:t>
            </m:r>
          </m:sub>
          <m:sup>
            <m:r>
              <m:rPr>
                <m:nor/>
              </m:rPr>
              <w:rPr>
                <w:i/>
                <w:lang w:val="en-US"/>
              </w:rPr>
              <m:t>+</m:t>
            </m:r>
          </m:sup>
        </m:sSubSup>
      </m:oMath>
      <w:r w:rsidR="002E7AB2" w:rsidRPr="002E7AB2">
        <w:rPr>
          <w:lang w:val="en-US"/>
        </w:rPr>
        <w:t xml:space="preserve"> </w:t>
      </w:r>
      <w:r w:rsidR="00211EAB" w:rsidRPr="002E7AB2">
        <w:rPr>
          <w:lang w:val="en-US"/>
        </w:rPr>
        <w:t xml:space="preserve">is </w:t>
      </w:r>
      <w:r w:rsidR="00211EAB">
        <w:rPr>
          <w:lang w:val="en-US"/>
        </w:rPr>
        <w:t>the proxy for good news</w:t>
      </w:r>
      <w:r w:rsidR="0099600B">
        <w:rPr>
          <w:lang w:val="en-US"/>
        </w:rPr>
        <w:t>,</w:t>
      </w:r>
      <w:r w:rsidRPr="007C77C5">
        <w:rPr>
          <w:lang w:val="en-US"/>
        </w:rPr>
        <w:t xml:space="preserve"> </w:t>
      </w:r>
      <m:oMath>
        <m:r>
          <m:rPr>
            <m:nor/>
          </m:rPr>
          <w:rPr>
            <w:i/>
            <w:iCs/>
            <w:lang w:val="en-US"/>
          </w:rPr>
          <m:t>U</m:t>
        </m:r>
        <m:sSubSup>
          <m:sSubSupPr>
            <m:ctrlPr>
              <w:rPr>
                <w:rFonts w:ascii="Cambria Math" w:hAnsi="Cambria Math"/>
                <w:i/>
              </w:rPr>
            </m:ctrlPr>
          </m:sSubSupPr>
          <m:e>
            <m:r>
              <m:rPr>
                <m:nor/>
              </m:rPr>
              <w:rPr>
                <w:i/>
                <w:iCs/>
                <w:lang w:val="en-US"/>
              </w:rPr>
              <m:t>R</m:t>
            </m:r>
          </m:e>
          <m:sub>
            <m:r>
              <m:rPr>
                <m:nor/>
              </m:rPr>
              <w:rPr>
                <w:i/>
                <w:iCs/>
                <w:lang w:val="en-US"/>
              </w:rPr>
              <m:t>it</m:t>
            </m:r>
          </m:sub>
          <m:sup>
            <m:r>
              <w:rPr>
                <w:rFonts w:ascii="Cambria Math" w:hAnsi="Cambria Math"/>
                <w:lang w:val="en-US"/>
              </w:rPr>
              <m:t>-</m:t>
            </m:r>
          </m:sup>
        </m:sSubSup>
      </m:oMath>
      <w:r w:rsidRPr="002E7AB2">
        <w:rPr>
          <w:lang w:val="en-US"/>
        </w:rPr>
        <w:t xml:space="preserve"> </w:t>
      </w:r>
      <w:r w:rsidR="00211EAB" w:rsidRPr="002E7AB2">
        <w:rPr>
          <w:lang w:val="en-US"/>
        </w:rPr>
        <w:t>the</w:t>
      </w:r>
      <w:r w:rsidR="00211EAB">
        <w:rPr>
          <w:lang w:val="en-US"/>
        </w:rPr>
        <w:t xml:space="preserve"> proxy</w:t>
      </w:r>
      <w:r w:rsidRPr="007C77C5">
        <w:rPr>
          <w:lang w:val="en-US"/>
        </w:rPr>
        <w:t xml:space="preserve"> for bad news of the period</w:t>
      </w:r>
      <w:r w:rsidR="00A44451">
        <w:rPr>
          <w:lang w:val="en-US"/>
        </w:rPr>
        <w:t>,</w:t>
      </w:r>
      <w:r>
        <w:rPr>
          <w:lang w:val="en-US"/>
        </w:rPr>
        <w:t xml:space="preserve"> </w:t>
      </w:r>
      <w:r>
        <w:rPr>
          <w:i/>
          <w:lang w:val="en-US"/>
        </w:rPr>
        <w:t>α</w:t>
      </w:r>
      <w:r w:rsidRPr="007C77C5">
        <w:rPr>
          <w:i/>
          <w:vertAlign w:val="subscript"/>
          <w:lang w:val="en-US"/>
        </w:rPr>
        <w:t>0</w:t>
      </w:r>
      <w:r w:rsidRPr="007C77C5">
        <w:rPr>
          <w:lang w:val="en-US"/>
        </w:rPr>
        <w:t xml:space="preserve"> is the intercept of the model</w:t>
      </w:r>
      <w:r w:rsidR="00A44451">
        <w:rPr>
          <w:lang w:val="en-US"/>
        </w:rPr>
        <w:t>,</w:t>
      </w:r>
      <w:r w:rsidR="00F70FF9">
        <w:rPr>
          <w:lang w:val="en-US"/>
        </w:rPr>
        <w:t xml:space="preserve"> </w:t>
      </w:r>
      <w:r w:rsidRPr="007C77C5">
        <w:rPr>
          <w:lang w:val="en-US"/>
        </w:rPr>
        <w:t xml:space="preserve">coefficient </w:t>
      </w:r>
      <w:r>
        <w:rPr>
          <w:i/>
          <w:lang w:val="en-US"/>
        </w:rPr>
        <w:t>β</w:t>
      </w:r>
      <w:r w:rsidRPr="007C77C5">
        <w:rPr>
          <w:i/>
          <w:vertAlign w:val="subscript"/>
          <w:lang w:val="en-US"/>
        </w:rPr>
        <w:t>0</w:t>
      </w:r>
      <w:r w:rsidRPr="007C77C5">
        <w:rPr>
          <w:lang w:val="en-US"/>
        </w:rPr>
        <w:t xml:space="preserve"> </w:t>
      </w:r>
      <w:r w:rsidR="00211EAB">
        <w:rPr>
          <w:lang w:val="en-US"/>
        </w:rPr>
        <w:t>represents the average influence of good news</w:t>
      </w:r>
      <w:r w:rsidR="0099600B">
        <w:rPr>
          <w:lang w:val="en-US"/>
        </w:rPr>
        <w:t>,</w:t>
      </w:r>
      <w:r w:rsidR="00211EAB">
        <w:rPr>
          <w:lang w:val="en-US"/>
        </w:rPr>
        <w:t xml:space="preserve"> </w:t>
      </w:r>
      <w:r w:rsidRPr="007C77C5">
        <w:rPr>
          <w:lang w:val="en-US"/>
        </w:rPr>
        <w:t xml:space="preserve">and </w:t>
      </w:r>
      <w:r>
        <w:rPr>
          <w:i/>
          <w:lang w:val="en-US"/>
        </w:rPr>
        <w:t>β</w:t>
      </w:r>
      <w:r w:rsidRPr="007C77C5">
        <w:rPr>
          <w:i/>
          <w:vertAlign w:val="subscript"/>
          <w:lang w:val="en-US"/>
        </w:rPr>
        <w:t>1</w:t>
      </w:r>
      <w:r w:rsidRPr="007C77C5">
        <w:rPr>
          <w:lang w:val="en-US"/>
        </w:rPr>
        <w:t xml:space="preserve"> the </w:t>
      </w:r>
      <w:r>
        <w:rPr>
          <w:lang w:val="en-US"/>
        </w:rPr>
        <w:t xml:space="preserve">average </w:t>
      </w:r>
      <w:r w:rsidRPr="007C77C5">
        <w:rPr>
          <w:lang w:val="en-US"/>
        </w:rPr>
        <w:t xml:space="preserve">influence of bad news on the </w:t>
      </w:r>
      <w:r>
        <w:rPr>
          <w:lang w:val="en-US"/>
        </w:rPr>
        <w:t xml:space="preserve">unexpected </w:t>
      </w:r>
      <w:r w:rsidRPr="007C77C5">
        <w:rPr>
          <w:lang w:val="en-US"/>
        </w:rPr>
        <w:t xml:space="preserve">accounting net income of the same period. </w:t>
      </w:r>
      <w:r>
        <w:rPr>
          <w:i/>
          <w:lang w:val="en-US"/>
        </w:rPr>
        <w:t>β</w:t>
      </w:r>
      <w:r w:rsidRPr="007C77C5">
        <w:rPr>
          <w:i/>
          <w:vertAlign w:val="subscript"/>
          <w:lang w:val="en-US"/>
        </w:rPr>
        <w:t>0</w:t>
      </w:r>
      <w:r w:rsidRPr="007C77C5">
        <w:rPr>
          <w:lang w:val="en-US"/>
        </w:rPr>
        <w:t xml:space="preserve"> and </w:t>
      </w:r>
      <w:r>
        <w:rPr>
          <w:i/>
          <w:lang w:val="en-US"/>
        </w:rPr>
        <w:t>β</w:t>
      </w:r>
      <w:r w:rsidRPr="007C77C5">
        <w:rPr>
          <w:i/>
          <w:vertAlign w:val="subscript"/>
          <w:lang w:val="en-US"/>
        </w:rPr>
        <w:t>1</w:t>
      </w:r>
      <w:r w:rsidRPr="007C77C5">
        <w:rPr>
          <w:lang w:val="en-US"/>
        </w:rPr>
        <w:t xml:space="preserve"> </w:t>
      </w:r>
      <w:r>
        <w:rPr>
          <w:lang w:val="en-US"/>
        </w:rPr>
        <w:t xml:space="preserve">are </w:t>
      </w:r>
      <w:r w:rsidR="00E841C3">
        <w:rPr>
          <w:lang w:val="en-US"/>
        </w:rPr>
        <w:t xml:space="preserve">then </w:t>
      </w:r>
      <w:r>
        <w:rPr>
          <w:lang w:val="en-US"/>
        </w:rPr>
        <w:t xml:space="preserve">the estimates of the model for </w:t>
      </w:r>
      <m:oMath>
        <m:bar>
          <m:barPr>
            <m:pos m:val="top"/>
            <m:ctrlPr>
              <w:rPr>
                <w:rFonts w:ascii="Cambria Math" w:hAnsi="Cambria Math"/>
                <w:i/>
              </w:rPr>
            </m:ctrlPr>
          </m:barPr>
          <m:e>
            <m:sSup>
              <m:sSupPr>
                <m:ctrlPr>
                  <w:rPr>
                    <w:rFonts w:ascii="Cambria Math" w:hAnsi="Cambria Math"/>
                    <w:i/>
                  </w:rPr>
                </m:ctrlPr>
              </m:sSupPr>
              <m:e>
                <m:r>
                  <m:rPr>
                    <m:nor/>
                  </m:rPr>
                  <w:rPr>
                    <w:i/>
                    <w:iCs/>
                    <w:lang w:val="en-US"/>
                  </w:rPr>
                  <m:t>β</m:t>
                </m:r>
              </m:e>
              <m:sup>
                <m:r>
                  <m:rPr>
                    <m:nor/>
                  </m:rPr>
                  <w:rPr>
                    <w:i/>
                    <w:lang w:val="en-US"/>
                  </w:rPr>
                  <m:t>+</m:t>
                </m:r>
              </m:sup>
            </m:sSup>
          </m:e>
        </m:bar>
      </m:oMath>
      <w:r w:rsidRPr="002E7AB2">
        <w:rPr>
          <w:lang w:val="en-US"/>
        </w:rPr>
        <w:t xml:space="preserve"> </w:t>
      </w:r>
      <w:r>
        <w:rPr>
          <w:lang w:val="en-US"/>
        </w:rPr>
        <w:t xml:space="preserve">and </w:t>
      </w:r>
      <m:oMath>
        <m:bar>
          <m:barPr>
            <m:pos m:val="top"/>
            <m:ctrlPr>
              <w:rPr>
                <w:rFonts w:ascii="Cambria Math" w:hAnsi="Cambria Math"/>
                <w:i/>
              </w:rPr>
            </m:ctrlPr>
          </m:barPr>
          <m:e>
            <m:sSup>
              <m:sSupPr>
                <m:ctrlPr>
                  <w:rPr>
                    <w:rFonts w:ascii="Cambria Math" w:hAnsi="Cambria Math"/>
                    <w:i/>
                  </w:rPr>
                </m:ctrlPr>
              </m:sSupPr>
              <m:e>
                <m:r>
                  <m:rPr>
                    <m:nor/>
                  </m:rPr>
                  <w:rPr>
                    <w:i/>
                    <w:iCs/>
                    <w:lang w:val="en-US"/>
                  </w:rPr>
                  <m:t>β</m:t>
                </m:r>
              </m:e>
              <m:sup>
                <m:r>
                  <w:rPr>
                    <w:rFonts w:ascii="Cambria Math" w:hAnsi="Cambria Math"/>
                    <w:lang w:val="en-US"/>
                  </w:rPr>
                  <m:t>-</m:t>
                </m:r>
              </m:sup>
            </m:sSup>
          </m:e>
        </m:bar>
      </m:oMath>
      <w:r w:rsidRPr="002E7AB2">
        <w:rPr>
          <w:lang w:val="en-US"/>
        </w:rPr>
        <w:t>.</w:t>
      </w:r>
      <w:r>
        <w:rPr>
          <w:lang w:val="en-US"/>
        </w:rPr>
        <w:t xml:space="preserve"> This model has been estimated using the full sample (</w:t>
      </w:r>
      <w:r>
        <w:rPr>
          <w:i/>
          <w:lang w:val="en-US"/>
        </w:rPr>
        <w:t>uncondition</w:t>
      </w:r>
      <w:r w:rsidR="00052E91">
        <w:rPr>
          <w:i/>
          <w:lang w:val="en-US"/>
        </w:rPr>
        <w:t>al</w:t>
      </w:r>
      <w:r>
        <w:rPr>
          <w:lang w:val="en-US"/>
        </w:rPr>
        <w:t xml:space="preserve"> estimates </w:t>
      </w:r>
      <w:r>
        <w:rPr>
          <w:i/>
          <w:lang w:val="en-US"/>
        </w:rPr>
        <w:t>β</w:t>
      </w:r>
      <w:r w:rsidRPr="007C77C5">
        <w:rPr>
          <w:i/>
          <w:vertAlign w:val="subscript"/>
          <w:lang w:val="en-US"/>
        </w:rPr>
        <w:t>0</w:t>
      </w:r>
      <w:r w:rsidRPr="007C77C5">
        <w:rPr>
          <w:lang w:val="en-US"/>
        </w:rPr>
        <w:t xml:space="preserve"> and </w:t>
      </w:r>
      <w:r>
        <w:rPr>
          <w:i/>
          <w:lang w:val="en-US"/>
        </w:rPr>
        <w:t>β</w:t>
      </w:r>
      <w:r w:rsidRPr="007C77C5">
        <w:rPr>
          <w:i/>
          <w:vertAlign w:val="subscript"/>
          <w:lang w:val="en-US"/>
        </w:rPr>
        <w:t>1</w:t>
      </w:r>
      <w:r>
        <w:rPr>
          <w:lang w:val="en-US"/>
        </w:rPr>
        <w:t>), the subsample of observations with positive unexpected returns (</w:t>
      </w:r>
      <w:r w:rsidR="00052E91">
        <w:rPr>
          <w:i/>
          <w:lang w:val="en-US"/>
        </w:rPr>
        <w:t xml:space="preserve">conditional </w:t>
      </w:r>
      <w:r>
        <w:rPr>
          <w:lang w:val="en-US"/>
        </w:rPr>
        <w:t xml:space="preserve">estimates </w:t>
      </w:r>
      <m:oMath>
        <m:d>
          <m:dPr>
            <m:begChr m:val=""/>
            <m:endChr m:val="|"/>
            <m:ctrlPr>
              <w:rPr>
                <w:rFonts w:ascii="Cambria Math" w:hAnsi="Cambria Math"/>
                <w:i/>
              </w:rPr>
            </m:ctrlPr>
          </m:dPr>
          <m:e>
            <m:sSub>
              <m:sSubPr>
                <m:ctrlPr>
                  <w:rPr>
                    <w:rFonts w:ascii="Cambria Math" w:hAnsi="Cambria Math"/>
                    <w:i/>
                  </w:rPr>
                </m:ctrlPr>
              </m:sSubPr>
              <m:e>
                <m:r>
                  <m:rPr>
                    <m:nor/>
                  </m:rPr>
                  <w:rPr>
                    <w:i/>
                    <w:lang w:val="en-US"/>
                  </w:rPr>
                  <m:t>β</m:t>
                </m:r>
              </m:e>
              <m:sub>
                <m:r>
                  <m:rPr>
                    <m:nor/>
                  </m:rPr>
                  <w:rPr>
                    <w:i/>
                    <w:lang w:val="en-US"/>
                  </w:rPr>
                  <m:t>0</m:t>
                </m:r>
              </m:sub>
            </m:sSub>
          </m:e>
        </m:d>
        <m:r>
          <m:rPr>
            <m:nor/>
          </m:rPr>
          <w:rPr>
            <w:i/>
            <w:lang w:val="en-US"/>
          </w:rPr>
          <m:t>U</m:t>
        </m:r>
        <m:sSub>
          <m:sSubPr>
            <m:ctrlPr>
              <w:rPr>
                <w:rFonts w:ascii="Cambria Math" w:hAnsi="Cambria Math"/>
                <w:i/>
              </w:rPr>
            </m:ctrlPr>
          </m:sSubPr>
          <m:e>
            <m:r>
              <m:rPr>
                <m:nor/>
              </m:rPr>
              <w:rPr>
                <w:i/>
                <w:lang w:val="en-US"/>
              </w:rPr>
              <m:t>R</m:t>
            </m:r>
          </m:e>
          <m:sub>
            <m:r>
              <m:rPr>
                <m:nor/>
              </m:rPr>
              <w:rPr>
                <w:i/>
                <w:lang w:val="en-US"/>
              </w:rPr>
              <m:t>it</m:t>
            </m:r>
          </m:sub>
        </m:sSub>
        <m:r>
          <m:rPr>
            <m:nor/>
          </m:rPr>
          <w:rPr>
            <w:i/>
            <w:lang w:val="en-US"/>
          </w:rPr>
          <m:t>≥0</m:t>
        </m:r>
        <m:r>
          <m:rPr>
            <m:nor/>
          </m:rPr>
          <w:rPr>
            <w:rFonts w:ascii="Cambria Math"/>
            <w:i/>
            <w:lang w:val="en-US"/>
          </w:rPr>
          <m:t xml:space="preserve"> </m:t>
        </m:r>
        <m:r>
          <m:rPr>
            <m:nor/>
          </m:rPr>
          <w:rPr>
            <w:lang w:val="en-US"/>
          </w:rPr>
          <m:t>and</m:t>
        </m:r>
        <m:r>
          <m:rPr>
            <m:nor/>
          </m:rPr>
          <w:rPr>
            <w:rFonts w:ascii="Cambria Math" w:hAnsi="Cambria Math"/>
            <w:i/>
            <w:lang w:val="en-US"/>
          </w:rPr>
          <m:t xml:space="preserve"> </m:t>
        </m:r>
        <m:d>
          <m:dPr>
            <m:begChr m:val=""/>
            <m:endChr m:val="|"/>
            <m:ctrlPr>
              <w:rPr>
                <w:rFonts w:ascii="Cambria Math" w:hAnsi="Cambria Math"/>
                <w:i/>
              </w:rPr>
            </m:ctrlPr>
          </m:dPr>
          <m:e>
            <m:sSub>
              <m:sSubPr>
                <m:ctrlPr>
                  <w:rPr>
                    <w:rFonts w:ascii="Cambria Math" w:hAnsi="Cambria Math"/>
                    <w:i/>
                  </w:rPr>
                </m:ctrlPr>
              </m:sSubPr>
              <m:e>
                <m:r>
                  <m:rPr>
                    <m:nor/>
                  </m:rPr>
                  <w:rPr>
                    <w:i/>
                    <w:lang w:val="en-US"/>
                  </w:rPr>
                  <m:t>β</m:t>
                </m:r>
              </m:e>
              <m:sub>
                <m:r>
                  <m:rPr>
                    <m:nor/>
                  </m:rPr>
                  <w:rPr>
                    <w:i/>
                    <w:lang w:val="en-US"/>
                  </w:rPr>
                  <m:t>1</m:t>
                </m:r>
              </m:sub>
            </m:sSub>
          </m:e>
        </m:d>
        <m:r>
          <m:rPr>
            <m:nor/>
          </m:rPr>
          <w:rPr>
            <w:i/>
            <w:lang w:val="en-US"/>
          </w:rPr>
          <m:t>U</m:t>
        </m:r>
        <m:sSub>
          <m:sSubPr>
            <m:ctrlPr>
              <w:rPr>
                <w:rFonts w:ascii="Cambria Math" w:hAnsi="Cambria Math"/>
                <w:i/>
              </w:rPr>
            </m:ctrlPr>
          </m:sSubPr>
          <m:e>
            <m:r>
              <m:rPr>
                <m:nor/>
              </m:rPr>
              <w:rPr>
                <w:i/>
                <w:lang w:val="en-US"/>
              </w:rPr>
              <m:t>R</m:t>
            </m:r>
          </m:e>
          <m:sub>
            <m:r>
              <m:rPr>
                <m:nor/>
              </m:rPr>
              <w:rPr>
                <w:i/>
                <w:lang w:val="en-US"/>
              </w:rPr>
              <m:t>it</m:t>
            </m:r>
          </m:sub>
        </m:sSub>
        <m:r>
          <m:rPr>
            <m:nor/>
          </m:rPr>
          <w:rPr>
            <w:i/>
            <w:lang w:val="en-US"/>
          </w:rPr>
          <m:t>≥0</m:t>
        </m:r>
      </m:oMath>
      <w:r w:rsidRPr="002E7AB2">
        <w:rPr>
          <w:lang w:val="en-US"/>
        </w:rPr>
        <w:t>)</w:t>
      </w:r>
      <w:r w:rsidR="00211EAB" w:rsidRPr="002E7AB2">
        <w:rPr>
          <w:lang w:val="en-US"/>
        </w:rPr>
        <w:t>,</w:t>
      </w:r>
      <w:r w:rsidRPr="002E7AB2">
        <w:rPr>
          <w:lang w:val="en-US"/>
        </w:rPr>
        <w:t xml:space="preserve"> and the</w:t>
      </w:r>
      <w:r>
        <w:rPr>
          <w:lang w:val="en-US"/>
        </w:rPr>
        <w:t xml:space="preserve"> subsample of observations with negative unexpected return</w:t>
      </w:r>
      <w:r w:rsidR="00355053">
        <w:rPr>
          <w:lang w:val="en-US"/>
        </w:rPr>
        <w:t>s</w:t>
      </w:r>
      <w:r>
        <w:rPr>
          <w:lang w:val="en-US"/>
        </w:rPr>
        <w:t xml:space="preserve"> (</w:t>
      </w:r>
      <w:r w:rsidR="00052E91">
        <w:rPr>
          <w:i/>
          <w:lang w:val="en-US"/>
        </w:rPr>
        <w:t xml:space="preserve">conditional </w:t>
      </w:r>
      <w:r>
        <w:rPr>
          <w:lang w:val="en-US"/>
        </w:rPr>
        <w:t xml:space="preserve">estimates </w:t>
      </w:r>
      <m:oMath>
        <m:d>
          <m:dPr>
            <m:begChr m:val=""/>
            <m:endChr m:val="|"/>
            <m:ctrlPr>
              <w:rPr>
                <w:rFonts w:ascii="Cambria Math" w:hAnsi="Cambria Math"/>
                <w:i/>
              </w:rPr>
            </m:ctrlPr>
          </m:dPr>
          <m:e>
            <m:sSub>
              <m:sSubPr>
                <m:ctrlPr>
                  <w:rPr>
                    <w:rFonts w:ascii="Cambria Math" w:hAnsi="Cambria Math"/>
                    <w:i/>
                  </w:rPr>
                </m:ctrlPr>
              </m:sSubPr>
              <m:e>
                <m:r>
                  <m:rPr>
                    <m:nor/>
                  </m:rPr>
                  <w:rPr>
                    <w:i/>
                    <w:lang w:val="en-US"/>
                  </w:rPr>
                  <m:t>β</m:t>
                </m:r>
              </m:e>
              <m:sub>
                <m:r>
                  <m:rPr>
                    <m:nor/>
                  </m:rPr>
                  <w:rPr>
                    <w:i/>
                    <w:lang w:val="en-US"/>
                  </w:rPr>
                  <m:t>0</m:t>
                </m:r>
              </m:sub>
            </m:sSub>
          </m:e>
        </m:d>
        <m:r>
          <m:rPr>
            <m:nor/>
          </m:rPr>
          <w:rPr>
            <w:i/>
            <w:lang w:val="en-US"/>
          </w:rPr>
          <m:t>U</m:t>
        </m:r>
        <m:sSub>
          <m:sSubPr>
            <m:ctrlPr>
              <w:rPr>
                <w:rFonts w:ascii="Cambria Math" w:hAnsi="Cambria Math"/>
                <w:i/>
              </w:rPr>
            </m:ctrlPr>
          </m:sSubPr>
          <m:e>
            <m:r>
              <m:rPr>
                <m:nor/>
              </m:rPr>
              <w:rPr>
                <w:i/>
                <w:lang w:val="en-US"/>
              </w:rPr>
              <m:t>R</m:t>
            </m:r>
          </m:e>
          <m:sub>
            <m:r>
              <m:rPr>
                <m:nor/>
              </m:rPr>
              <w:rPr>
                <w:i/>
                <w:lang w:val="en-US"/>
              </w:rPr>
              <m:t>it</m:t>
            </m:r>
          </m:sub>
        </m:sSub>
        <m:r>
          <m:rPr>
            <m:nor/>
          </m:rPr>
          <w:rPr>
            <w:i/>
            <w:lang w:val="en-US"/>
          </w:rPr>
          <m:t>&lt;0</m:t>
        </m:r>
        <m:r>
          <m:rPr>
            <m:nor/>
          </m:rPr>
          <w:rPr>
            <w:rFonts w:ascii="Cambria Math"/>
            <w:i/>
            <w:lang w:val="en-US"/>
          </w:rPr>
          <m:t xml:space="preserve"> </m:t>
        </m:r>
        <m:r>
          <m:rPr>
            <m:nor/>
          </m:rPr>
          <w:rPr>
            <w:lang w:val="en-US"/>
          </w:rPr>
          <m:t>and</m:t>
        </m:r>
        <m:r>
          <m:rPr>
            <m:nor/>
          </m:rPr>
          <w:rPr>
            <w:rFonts w:ascii="Cambria Math" w:hAnsi="Cambria Math"/>
            <w:i/>
            <w:lang w:val="en-US"/>
          </w:rPr>
          <m:t xml:space="preserve"> </m:t>
        </m:r>
        <m:d>
          <m:dPr>
            <m:begChr m:val=""/>
            <m:endChr m:val="|"/>
            <m:ctrlPr>
              <w:rPr>
                <w:rFonts w:ascii="Cambria Math" w:hAnsi="Cambria Math"/>
                <w:i/>
              </w:rPr>
            </m:ctrlPr>
          </m:dPr>
          <m:e>
            <m:sSub>
              <m:sSubPr>
                <m:ctrlPr>
                  <w:rPr>
                    <w:rFonts w:ascii="Cambria Math" w:hAnsi="Cambria Math"/>
                    <w:i/>
                  </w:rPr>
                </m:ctrlPr>
              </m:sSubPr>
              <m:e>
                <m:r>
                  <m:rPr>
                    <m:nor/>
                  </m:rPr>
                  <w:rPr>
                    <w:i/>
                    <w:lang w:val="en-US"/>
                  </w:rPr>
                  <m:t>β</m:t>
                </m:r>
              </m:e>
              <m:sub>
                <m:r>
                  <m:rPr>
                    <m:nor/>
                  </m:rPr>
                  <w:rPr>
                    <w:i/>
                    <w:lang w:val="en-US"/>
                  </w:rPr>
                  <m:t>1</m:t>
                </m:r>
              </m:sub>
            </m:sSub>
          </m:e>
        </m:d>
        <m:r>
          <m:rPr>
            <m:nor/>
          </m:rPr>
          <w:rPr>
            <w:i/>
            <w:lang w:val="en-US"/>
          </w:rPr>
          <m:t>U</m:t>
        </m:r>
        <m:sSub>
          <m:sSubPr>
            <m:ctrlPr>
              <w:rPr>
                <w:rFonts w:ascii="Cambria Math" w:hAnsi="Cambria Math"/>
                <w:i/>
              </w:rPr>
            </m:ctrlPr>
          </m:sSubPr>
          <m:e>
            <m:r>
              <m:rPr>
                <m:nor/>
              </m:rPr>
              <w:rPr>
                <w:i/>
                <w:lang w:val="en-US"/>
              </w:rPr>
              <m:t>R</m:t>
            </m:r>
          </m:e>
          <m:sub>
            <m:r>
              <m:rPr>
                <m:nor/>
              </m:rPr>
              <w:rPr>
                <w:i/>
                <w:lang w:val="en-US"/>
              </w:rPr>
              <m:t>it</m:t>
            </m:r>
          </m:sub>
        </m:sSub>
        <m:r>
          <m:rPr>
            <m:nor/>
          </m:rPr>
          <w:rPr>
            <w:i/>
            <w:lang w:val="en-US"/>
          </w:rPr>
          <m:t>&lt;0</m:t>
        </m:r>
      </m:oMath>
      <w:r w:rsidRPr="002E7AB2">
        <w:rPr>
          <w:lang w:val="en-US"/>
        </w:rPr>
        <w:t xml:space="preserve">). </w:t>
      </w:r>
    </w:p>
    <w:p w:rsidR="00E64BC9" w:rsidRDefault="00E64BC9" w:rsidP="00E64BC9">
      <w:pPr>
        <w:tabs>
          <w:tab w:val="left" w:pos="8504"/>
        </w:tabs>
        <w:spacing w:line="480" w:lineRule="auto"/>
        <w:ind w:firstLine="709"/>
        <w:rPr>
          <w:lang w:val="en-US"/>
        </w:rPr>
      </w:pPr>
      <w:r w:rsidRPr="002E7AB2">
        <w:rPr>
          <w:lang w:val="en-US"/>
        </w:rPr>
        <w:t>Additi</w:t>
      </w:r>
      <w:r>
        <w:rPr>
          <w:lang w:val="en-US"/>
        </w:rPr>
        <w:t>onally, the omitted</w:t>
      </w:r>
      <w:r w:rsidR="0099600B">
        <w:rPr>
          <w:lang w:val="en-US"/>
        </w:rPr>
        <w:t>-</w:t>
      </w:r>
      <w:r>
        <w:rPr>
          <w:lang w:val="en-US"/>
        </w:rPr>
        <w:t>variable biases (</w:t>
      </w:r>
      <m:oMath>
        <m:sSubSup>
          <m:sSubSupPr>
            <m:ctrlPr>
              <w:rPr>
                <w:rFonts w:ascii="Cambria Math" w:hAnsi="Cambria Math"/>
                <w:i/>
              </w:rPr>
            </m:ctrlPr>
          </m:sSubSupPr>
          <m:e>
            <m:r>
              <m:rPr>
                <m:nor/>
              </m:rPr>
              <w:rPr>
                <w:i/>
                <w:iCs/>
                <w:lang w:val="en-US"/>
              </w:rPr>
              <m:t>θ</m:t>
            </m:r>
          </m:e>
          <m:sub>
            <m:r>
              <m:rPr>
                <m:nor/>
              </m:rPr>
              <w:rPr>
                <w:i/>
                <w:lang w:val="en-US"/>
              </w:rPr>
              <m:t>1</m:t>
            </m:r>
          </m:sub>
          <m:sup>
            <m:r>
              <w:rPr>
                <w:rFonts w:ascii="Cambria Math" w:hAnsi="Cambria Math"/>
                <w:lang w:val="en-US"/>
              </w:rPr>
              <m:t>-</m:t>
            </m:r>
          </m:sup>
        </m:sSubSup>
      </m:oMath>
      <w:r w:rsidRPr="002E7AB2">
        <w:rPr>
          <w:lang w:val="en-US"/>
        </w:rPr>
        <w:t xml:space="preserve"> </w:t>
      </w:r>
      <w:r>
        <w:rPr>
          <w:lang w:val="en-US"/>
        </w:rPr>
        <w:t xml:space="preserve">and </w:t>
      </w:r>
      <m:oMath>
        <m:sSubSup>
          <m:sSubSupPr>
            <m:ctrlPr>
              <w:rPr>
                <w:rFonts w:ascii="Cambria Math" w:hAnsi="Cambria Math"/>
                <w:i/>
              </w:rPr>
            </m:ctrlPr>
          </m:sSubSupPr>
          <m:e>
            <m:r>
              <m:rPr>
                <m:nor/>
              </m:rPr>
              <w:rPr>
                <w:i/>
                <w:iCs/>
                <w:lang w:val="en-US"/>
              </w:rPr>
              <m:t>θ</m:t>
            </m:r>
          </m:e>
          <m:sub>
            <m:r>
              <m:rPr>
                <m:nor/>
              </m:rPr>
              <w:rPr>
                <w:i/>
                <w:lang w:val="en-US"/>
              </w:rPr>
              <m:t>1</m:t>
            </m:r>
          </m:sub>
          <m:sup>
            <m:r>
              <m:rPr>
                <m:nor/>
              </m:rPr>
              <w:rPr>
                <w:i/>
                <w:lang w:val="en-US"/>
              </w:rPr>
              <m:t>+</m:t>
            </m:r>
          </m:sup>
        </m:sSubSup>
      </m:oMath>
      <w:r w:rsidRPr="002E7AB2">
        <w:rPr>
          <w:lang w:val="en-US"/>
        </w:rPr>
        <w:t>)</w:t>
      </w:r>
      <w:r>
        <w:rPr>
          <w:lang w:val="en-US"/>
        </w:rPr>
        <w:t xml:space="preserve"> depend on the ratio of the </w:t>
      </w:r>
      <w:r w:rsidR="00052E91">
        <w:rPr>
          <w:lang w:val="en-US"/>
        </w:rPr>
        <w:t xml:space="preserve">conditional </w:t>
      </w:r>
      <w:r>
        <w:rPr>
          <w:lang w:val="en-US"/>
        </w:rPr>
        <w:t>covariance of unexpected returns with good</w:t>
      </w:r>
      <w:r w:rsidR="00A44451">
        <w:rPr>
          <w:lang w:val="en-US"/>
        </w:rPr>
        <w:t xml:space="preserve"> (</w:t>
      </w:r>
      <w:r>
        <w:rPr>
          <w:lang w:val="en-US"/>
        </w:rPr>
        <w:t>bad</w:t>
      </w:r>
      <w:r w:rsidR="00A44451">
        <w:rPr>
          <w:lang w:val="en-US"/>
        </w:rPr>
        <w:t>)</w:t>
      </w:r>
      <w:r>
        <w:rPr>
          <w:lang w:val="en-US"/>
        </w:rPr>
        <w:t xml:space="preserve"> news on the variance of unexpected returns, </w:t>
      </w:r>
      <w:r w:rsidR="00052E91">
        <w:rPr>
          <w:lang w:val="en-US"/>
        </w:rPr>
        <w:t xml:space="preserve">given that unexpected returns are </w:t>
      </w:r>
      <w:r>
        <w:rPr>
          <w:lang w:val="en-US"/>
        </w:rPr>
        <w:t>positive</w:t>
      </w:r>
      <w:r w:rsidR="00A44451">
        <w:rPr>
          <w:lang w:val="en-US"/>
        </w:rPr>
        <w:t xml:space="preserve"> (</w:t>
      </w:r>
      <w:r>
        <w:rPr>
          <w:lang w:val="en-US"/>
        </w:rPr>
        <w:t>negative</w:t>
      </w:r>
      <w:r w:rsidR="00A44451">
        <w:rPr>
          <w:lang w:val="en-US"/>
        </w:rPr>
        <w:t>)</w:t>
      </w:r>
      <w:r>
        <w:rPr>
          <w:lang w:val="en-US"/>
        </w:rPr>
        <w:t xml:space="preserve">. Given that those </w:t>
      </w:r>
      <w:r w:rsidR="00052E91">
        <w:rPr>
          <w:lang w:val="en-US"/>
        </w:rPr>
        <w:t xml:space="preserve">conditional </w:t>
      </w:r>
      <w:r>
        <w:rPr>
          <w:lang w:val="en-US"/>
        </w:rPr>
        <w:t xml:space="preserve">ratios are equal to the </w:t>
      </w:r>
      <w:r w:rsidR="00052E91">
        <w:rPr>
          <w:lang w:val="en-US"/>
        </w:rPr>
        <w:t xml:space="preserve">conditional </w:t>
      </w:r>
      <w:r>
        <w:rPr>
          <w:lang w:val="en-US"/>
        </w:rPr>
        <w:t>regression coefficients of good</w:t>
      </w:r>
      <w:r w:rsidR="00A44451">
        <w:rPr>
          <w:lang w:val="en-US"/>
        </w:rPr>
        <w:t xml:space="preserve"> (</w:t>
      </w:r>
      <w:r>
        <w:rPr>
          <w:lang w:val="en-US"/>
        </w:rPr>
        <w:t>bad</w:t>
      </w:r>
      <w:r w:rsidR="00A44451">
        <w:rPr>
          <w:lang w:val="en-US"/>
        </w:rPr>
        <w:t>)</w:t>
      </w:r>
      <w:r>
        <w:rPr>
          <w:lang w:val="en-US"/>
        </w:rPr>
        <w:t xml:space="preserve"> news on unexpected returns, we estimate the following regression model to compute them:</w:t>
      </w:r>
    </w:p>
    <w:tbl>
      <w:tblPr>
        <w:tblW w:w="8363" w:type="dxa"/>
        <w:tblInd w:w="817" w:type="dxa"/>
        <w:tblLayout w:type="fixed"/>
        <w:tblLook w:val="04A0" w:firstRow="1" w:lastRow="0" w:firstColumn="1" w:lastColumn="0" w:noHBand="0" w:noVBand="1"/>
      </w:tblPr>
      <w:tblGrid>
        <w:gridCol w:w="7655"/>
        <w:gridCol w:w="708"/>
      </w:tblGrid>
      <w:tr w:rsidR="00E64BC9" w:rsidRPr="002E7AB2" w:rsidTr="00EA6372">
        <w:trPr>
          <w:trHeight w:val="1125"/>
        </w:trPr>
        <w:tc>
          <w:tcPr>
            <w:tcW w:w="7655" w:type="dxa"/>
            <w:vAlign w:val="center"/>
          </w:tcPr>
          <w:p w:rsidR="00E64BC9" w:rsidRPr="002E7AB2" w:rsidRDefault="006112E4" w:rsidP="005763FA">
            <w:pPr>
              <w:pStyle w:val="tar"/>
              <w:ind w:firstLine="709"/>
              <w:rPr>
                <w:i/>
              </w:rPr>
            </w:pPr>
            <m:oMathPara>
              <m:oMath>
                <m:m>
                  <m:mPr>
                    <m:plcHide m:val="1"/>
                    <m:mcs>
                      <m:mc>
                        <m:mcPr>
                          <m:count m:val="1"/>
                          <m:mcJc m:val="left"/>
                        </m:mcPr>
                      </m:mc>
                    </m:mcs>
                    <m:ctrlPr>
                      <w:rPr>
                        <w:rFonts w:ascii="Cambria Math" w:hAnsi="Cambria Math"/>
                        <w:i/>
                      </w:rPr>
                    </m:ctrlPr>
                  </m:mPr>
                  <m:mr>
                    <m:e>
                      <m:d>
                        <m:dPr>
                          <m:begChr m:val=""/>
                          <m:endChr m:val="|"/>
                          <m:ctrlPr>
                            <w:rPr>
                              <w:rFonts w:ascii="Cambria Math" w:hAnsi="Cambria Math"/>
                              <w:i/>
                            </w:rPr>
                          </m:ctrlPr>
                        </m:dPr>
                        <m:e>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r>
                            <m:rPr>
                              <m:nor/>
                            </m:rPr>
                            <w:rPr>
                              <w:i/>
                            </w:rPr>
                            <m:t>=</m:t>
                          </m:r>
                          <m:sSub>
                            <m:sSubPr>
                              <m:ctrlPr>
                                <w:rPr>
                                  <w:rFonts w:ascii="Cambria Math" w:hAnsi="Cambria Math"/>
                                  <w:i/>
                                </w:rPr>
                              </m:ctrlPr>
                            </m:sSubPr>
                            <m:e>
                              <m:r>
                                <m:rPr>
                                  <m:nor/>
                                </m:rPr>
                                <w:rPr>
                                  <w:i/>
                                  <w:iCs/>
                                </w:rPr>
                                <m:t>γ</m:t>
                              </m:r>
                            </m:e>
                            <m:sub>
                              <m:r>
                                <m:rPr>
                                  <m:nor/>
                                </m:rPr>
                                <w:rPr>
                                  <w:i/>
                                </w:rPr>
                                <m:t>0</m:t>
                              </m:r>
                            </m:sub>
                          </m:sSub>
                          <m:r>
                            <m:rPr>
                              <m:nor/>
                            </m:rPr>
                            <w:rPr>
                              <w:i/>
                            </w:rPr>
                            <m:t>+</m:t>
                          </m:r>
                          <m:sSub>
                            <m:sSubPr>
                              <m:ctrlPr>
                                <w:rPr>
                                  <w:rFonts w:ascii="Cambria Math" w:hAnsi="Cambria Math"/>
                                  <w:i/>
                                </w:rPr>
                              </m:ctrlPr>
                            </m:sSubPr>
                            <m:e>
                              <m:r>
                                <m:rPr>
                                  <m:nor/>
                                </m:rPr>
                                <w:rPr>
                                  <w:i/>
                                  <w:iCs/>
                                </w:rPr>
                                <m:t>γ</m:t>
                              </m:r>
                            </m:e>
                            <m:sub>
                              <m:r>
                                <m:rPr>
                                  <m:nor/>
                                </m:rPr>
                                <w:rPr>
                                  <w:i/>
                                </w:rPr>
                                <m:t>1</m:t>
                              </m:r>
                            </m:sub>
                          </m:sSub>
                          <m:r>
                            <m:rPr>
                              <m:nor/>
                            </m:rPr>
                            <w:rPr>
                              <w:rFonts w:ascii="Cambria Math" w:hAnsi="Cambria Math" w:cs="Cambria Math"/>
                              <w:i/>
                            </w:rPr>
                            <m:t>⋅</m:t>
                          </m:r>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m:t>
                          </m:r>
                          <m:sSub>
                            <m:sSubPr>
                              <m:ctrlPr>
                                <w:rPr>
                                  <w:rFonts w:ascii="Cambria Math" w:hAnsi="Cambria Math"/>
                                  <w:i/>
                                </w:rPr>
                              </m:ctrlPr>
                            </m:sSubPr>
                            <m:e>
                              <m:r>
                                <m:rPr>
                                  <m:nor/>
                                </m:rPr>
                                <w:rPr>
                                  <w:i/>
                                  <w:iCs/>
                                </w:rPr>
                                <m:t>ε</m:t>
                              </m:r>
                            </m:e>
                            <m:sub>
                              <m:r>
                                <m:rPr>
                                  <m:nor/>
                                </m:rPr>
                                <w:rPr>
                                  <w:i/>
                                </w:rPr>
                                <m:t>2</m:t>
                              </m:r>
                              <m:r>
                                <m:rPr>
                                  <m:nor/>
                                </m:rPr>
                                <w:rPr>
                                  <w:i/>
                                  <w:iCs/>
                                </w:rPr>
                                <m:t>it</m:t>
                              </m:r>
                            </m:sub>
                          </m:sSub>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&lt;0,</m:t>
                      </m:r>
                      <m:r>
                        <m:rPr>
                          <m:nor/>
                        </m:rPr>
                        <w:rPr>
                          <w:rFonts w:ascii="Cambria Math"/>
                          <w:i/>
                        </w:rPr>
                        <m:t xml:space="preserve"> </m:t>
                      </m:r>
                      <m:r>
                        <m:rPr>
                          <m:nor/>
                        </m:rPr>
                        <w:rPr>
                          <w:i/>
                        </w:rPr>
                        <m:t>being</m:t>
                      </m:r>
                      <m:r>
                        <m:rPr>
                          <m:nor/>
                        </m:rPr>
                        <w:rPr>
                          <w:rFonts w:ascii="Cambria Math"/>
                          <w:i/>
                        </w:rPr>
                        <m:t xml:space="preserve"> </m:t>
                      </m:r>
                      <m:sSub>
                        <m:sSubPr>
                          <m:ctrlPr>
                            <w:rPr>
                              <w:rFonts w:ascii="Cambria Math" w:hAnsi="Cambria Math"/>
                              <w:i/>
                            </w:rPr>
                          </m:ctrlPr>
                        </m:sSubPr>
                        <m:e>
                          <m:r>
                            <m:rPr>
                              <m:nor/>
                            </m:rPr>
                            <w:rPr>
                              <w:i/>
                              <w:iCs/>
                            </w:rPr>
                            <m:t>γ</m:t>
                          </m:r>
                        </m:e>
                        <m:sub>
                          <m:r>
                            <m:rPr>
                              <m:nor/>
                            </m:rPr>
                            <w:rPr>
                              <w:i/>
                            </w:rPr>
                            <m:t>1</m:t>
                          </m:r>
                        </m:sub>
                      </m:sSub>
                      <m:r>
                        <m:rPr>
                          <m:nor/>
                        </m:rPr>
                        <w:rPr>
                          <w:i/>
                        </w:rPr>
                        <m:t>=</m:t>
                      </m:r>
                      <m:d>
                        <m:dPr>
                          <m:begChr m:val=""/>
                          <m:endChr m:val="|"/>
                          <m:ctrlPr>
                            <w:rPr>
                              <w:rFonts w:ascii="Cambria Math" w:hAnsi="Cambria Math"/>
                              <w:i/>
                            </w:rPr>
                          </m:ctrlPr>
                        </m:dPr>
                        <m:e>
                          <m:f>
                            <m:fPr>
                              <m:ctrlPr>
                                <w:rPr>
                                  <w:rFonts w:ascii="Cambria Math" w:hAnsi="Cambria Math"/>
                                  <w:i/>
                                </w:rPr>
                              </m:ctrlPr>
                            </m:fPr>
                            <m:num>
                              <m:r>
                                <m:rPr>
                                  <m:nor/>
                                </m:rPr>
                                <w:rPr>
                                  <w:i/>
                                  <w:iCs/>
                                </w:rPr>
                                <m:t>Cov</m:t>
                              </m:r>
                              <m:d>
                                <m:dPr>
                                  <m:ctrlPr>
                                    <w:rPr>
                                      <w:rFonts w:ascii="Cambria Math" w:hAnsi="Cambria Math"/>
                                      <w:i/>
                                    </w:rPr>
                                  </m:ctrlPr>
                                </m:dPr>
                                <m:e>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r>
                                    <m:rPr>
                                      <m:nor/>
                                    </m:rPr>
                                    <w:rPr>
                                      <w:i/>
                                    </w:rPr>
                                    <m:t>,</m:t>
                                  </m:r>
                                  <m:r>
                                    <m:rPr>
                                      <m:nor/>
                                    </m:rPr>
                                    <w:rPr>
                                      <w:i/>
                                      <w:iCs/>
                                    </w:rPr>
                                    <m:t>U</m:t>
                                  </m:r>
                                  <m:sSub>
                                    <m:sSubPr>
                                      <m:ctrlPr>
                                        <w:rPr>
                                          <w:rFonts w:ascii="Cambria Math" w:hAnsi="Cambria Math"/>
                                          <w:i/>
                                        </w:rPr>
                                      </m:ctrlPr>
                                    </m:sSubPr>
                                    <m:e>
                                      <m:r>
                                        <m:rPr>
                                          <m:nor/>
                                        </m:rPr>
                                        <w:rPr>
                                          <w:i/>
                                          <w:iCs/>
                                        </w:rPr>
                                        <m:t>R</m:t>
                                      </m:r>
                                    </m:e>
                                    <m:sub>
                                      <m:r>
                                        <m:rPr>
                                          <m:nor/>
                                        </m:rPr>
                                        <w:rPr>
                                          <w:i/>
                                          <w:iCs/>
                                        </w:rPr>
                                        <m:t>it</m:t>
                                      </m:r>
                                    </m:sub>
                                  </m:sSub>
                                </m:e>
                              </m:d>
                            </m:num>
                            <m:den>
                              <m:r>
                                <m:rPr>
                                  <m:nor/>
                                </m:rPr>
                                <w:rPr>
                                  <w:i/>
                                  <w:iCs/>
                                </w:rPr>
                                <m:t>Var</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e>
                              </m:d>
                            </m:den>
                          </m:f>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&lt;0</m:t>
                      </m:r>
                    </m:e>
                  </m:mr>
                  <m:mr>
                    <m:e>
                      <m:d>
                        <m:dPr>
                          <m:begChr m:val=""/>
                          <m:endChr m:val="|"/>
                          <m:ctrlPr>
                            <w:rPr>
                              <w:rFonts w:ascii="Cambria Math" w:hAnsi="Cambria Math"/>
                              <w:i/>
                            </w:rPr>
                          </m:ctrlPr>
                        </m:dPr>
                        <m:e>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r>
                            <m:rPr>
                              <m:nor/>
                            </m:rPr>
                            <w:rPr>
                              <w:i/>
                            </w:rPr>
                            <m:t>=</m:t>
                          </m:r>
                          <m:sSub>
                            <m:sSubPr>
                              <m:ctrlPr>
                                <w:rPr>
                                  <w:rFonts w:ascii="Cambria Math" w:hAnsi="Cambria Math"/>
                                  <w:i/>
                                </w:rPr>
                              </m:ctrlPr>
                            </m:sSubPr>
                            <m:e>
                              <m:r>
                                <m:rPr>
                                  <m:nor/>
                                </m:rPr>
                                <w:rPr>
                                  <w:i/>
                                  <w:iCs/>
                                </w:rPr>
                                <m:t>γ</m:t>
                              </m:r>
                            </m:e>
                            <m:sub>
                              <m:r>
                                <m:rPr>
                                  <m:nor/>
                                </m:rPr>
                                <w:rPr>
                                  <w:i/>
                                </w:rPr>
                                <m:t>2</m:t>
                              </m:r>
                            </m:sub>
                          </m:sSub>
                          <m:r>
                            <m:rPr>
                              <m:nor/>
                            </m:rPr>
                            <w:rPr>
                              <w:i/>
                            </w:rPr>
                            <m:t>+</m:t>
                          </m:r>
                          <m:sSub>
                            <m:sSubPr>
                              <m:ctrlPr>
                                <w:rPr>
                                  <w:rFonts w:ascii="Cambria Math" w:hAnsi="Cambria Math"/>
                                  <w:i/>
                                </w:rPr>
                              </m:ctrlPr>
                            </m:sSubPr>
                            <m:e>
                              <m:r>
                                <m:rPr>
                                  <m:nor/>
                                </m:rPr>
                                <w:rPr>
                                  <w:i/>
                                  <w:iCs/>
                                </w:rPr>
                                <m:t>γ</m:t>
                              </m:r>
                            </m:e>
                            <m:sub>
                              <m:r>
                                <m:rPr>
                                  <m:nor/>
                                </m:rPr>
                                <w:rPr>
                                  <w:i/>
                                </w:rPr>
                                <m:t>3</m:t>
                              </m:r>
                            </m:sub>
                          </m:sSub>
                          <m:r>
                            <m:rPr>
                              <m:nor/>
                            </m:rPr>
                            <w:rPr>
                              <w:rFonts w:ascii="Cambria Math" w:hAnsi="Cambria Math" w:cs="Cambria Math"/>
                              <w:i/>
                            </w:rPr>
                            <m:t>⋅</m:t>
                          </m:r>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m:t>
                          </m:r>
                          <m:sSub>
                            <m:sSubPr>
                              <m:ctrlPr>
                                <w:rPr>
                                  <w:rFonts w:ascii="Cambria Math" w:hAnsi="Cambria Math"/>
                                  <w:i/>
                                </w:rPr>
                              </m:ctrlPr>
                            </m:sSubPr>
                            <m:e>
                              <m:r>
                                <m:rPr>
                                  <m:nor/>
                                </m:rPr>
                                <w:rPr>
                                  <w:i/>
                                  <w:iCs/>
                                </w:rPr>
                                <m:t>ε</m:t>
                              </m:r>
                            </m:e>
                            <m:sub>
                              <m:r>
                                <m:rPr>
                                  <m:nor/>
                                </m:rPr>
                                <w:rPr>
                                  <w:i/>
                                </w:rPr>
                                <m:t>3</m:t>
                              </m:r>
                              <m:r>
                                <m:rPr>
                                  <m:nor/>
                                </m:rPr>
                                <w:rPr>
                                  <w:i/>
                                  <w:iCs/>
                                </w:rPr>
                                <m:t>it</m:t>
                              </m:r>
                            </m:sub>
                          </m:sSub>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≥0,</m:t>
                      </m:r>
                      <m:r>
                        <m:rPr>
                          <m:nor/>
                        </m:rPr>
                        <w:rPr>
                          <w:rFonts w:ascii="Cambria Math"/>
                          <w:i/>
                        </w:rPr>
                        <m:t xml:space="preserve"> </m:t>
                      </m:r>
                      <m:r>
                        <m:rPr>
                          <m:nor/>
                        </m:rPr>
                        <w:rPr>
                          <w:i/>
                        </w:rPr>
                        <m:t>being</m:t>
                      </m:r>
                      <m:r>
                        <m:rPr>
                          <m:nor/>
                        </m:rPr>
                        <w:rPr>
                          <w:rFonts w:ascii="Cambria Math"/>
                          <w:i/>
                        </w:rPr>
                        <m:t xml:space="preserve"> </m:t>
                      </m:r>
                      <m:sSub>
                        <m:sSubPr>
                          <m:ctrlPr>
                            <w:rPr>
                              <w:rFonts w:ascii="Cambria Math" w:hAnsi="Cambria Math"/>
                              <w:i/>
                            </w:rPr>
                          </m:ctrlPr>
                        </m:sSubPr>
                        <m:e>
                          <m:r>
                            <m:rPr>
                              <m:nor/>
                            </m:rPr>
                            <w:rPr>
                              <w:i/>
                              <w:iCs/>
                            </w:rPr>
                            <m:t>γ</m:t>
                          </m:r>
                        </m:e>
                        <m:sub>
                          <m:r>
                            <m:rPr>
                              <m:nor/>
                            </m:rPr>
                            <w:rPr>
                              <w:i/>
                            </w:rPr>
                            <m:t>3</m:t>
                          </m:r>
                        </m:sub>
                      </m:sSub>
                      <m:r>
                        <m:rPr>
                          <m:nor/>
                        </m:rPr>
                        <w:rPr>
                          <w:i/>
                        </w:rPr>
                        <m:t>=</m:t>
                      </m:r>
                      <m:d>
                        <m:dPr>
                          <m:begChr m:val=""/>
                          <m:endChr m:val="|"/>
                          <m:ctrlPr>
                            <w:rPr>
                              <w:rFonts w:ascii="Cambria Math" w:hAnsi="Cambria Math"/>
                              <w:i/>
                            </w:rPr>
                          </m:ctrlPr>
                        </m:dPr>
                        <m:e>
                          <m:f>
                            <m:fPr>
                              <m:ctrlPr>
                                <w:rPr>
                                  <w:rFonts w:ascii="Cambria Math" w:hAnsi="Cambria Math"/>
                                  <w:i/>
                                </w:rPr>
                              </m:ctrlPr>
                            </m:fPr>
                            <m:num>
                              <m:r>
                                <m:rPr>
                                  <m:nor/>
                                </m:rPr>
                                <w:rPr>
                                  <w:i/>
                                  <w:iCs/>
                                </w:rPr>
                                <m:t>Cov</m:t>
                              </m:r>
                              <m:d>
                                <m:dPr>
                                  <m:ctrlPr>
                                    <w:rPr>
                                      <w:rFonts w:ascii="Cambria Math" w:hAnsi="Cambria Math"/>
                                      <w:i/>
                                    </w:rPr>
                                  </m:ctrlPr>
                                </m:dPr>
                                <m:e>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r>
                                    <m:rPr>
                                      <m:nor/>
                                    </m:rPr>
                                    <w:rPr>
                                      <w:i/>
                                    </w:rPr>
                                    <m:t>,</m:t>
                                  </m:r>
                                  <m:r>
                                    <m:rPr>
                                      <m:nor/>
                                    </m:rPr>
                                    <w:rPr>
                                      <w:i/>
                                      <w:iCs/>
                                    </w:rPr>
                                    <m:t>U</m:t>
                                  </m:r>
                                  <m:sSub>
                                    <m:sSubPr>
                                      <m:ctrlPr>
                                        <w:rPr>
                                          <w:rFonts w:ascii="Cambria Math" w:hAnsi="Cambria Math"/>
                                          <w:i/>
                                        </w:rPr>
                                      </m:ctrlPr>
                                    </m:sSubPr>
                                    <m:e>
                                      <m:r>
                                        <m:rPr>
                                          <m:nor/>
                                        </m:rPr>
                                        <w:rPr>
                                          <w:i/>
                                          <w:iCs/>
                                        </w:rPr>
                                        <m:t>R</m:t>
                                      </m:r>
                                    </m:e>
                                    <m:sub>
                                      <m:r>
                                        <m:rPr>
                                          <m:nor/>
                                        </m:rPr>
                                        <w:rPr>
                                          <w:i/>
                                          <w:iCs/>
                                        </w:rPr>
                                        <m:t>it</m:t>
                                      </m:r>
                                    </m:sub>
                                  </m:sSub>
                                </m:e>
                              </m:d>
                            </m:num>
                            <m:den>
                              <m:r>
                                <m:rPr>
                                  <m:nor/>
                                </m:rPr>
                                <w:rPr>
                                  <w:i/>
                                  <w:iCs/>
                                </w:rPr>
                                <m:t>Var</m:t>
                              </m:r>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e>
                              </m:d>
                            </m:den>
                          </m:f>
                        </m:e>
                      </m:d>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≥0.</m:t>
                      </m:r>
                    </m:e>
                  </m:mr>
                </m:m>
              </m:oMath>
            </m:oMathPara>
          </w:p>
        </w:tc>
        <w:tc>
          <w:tcPr>
            <w:tcW w:w="708" w:type="dxa"/>
            <w:vAlign w:val="center"/>
          </w:tcPr>
          <w:p w:rsidR="00E64BC9" w:rsidRPr="002E7AB2" w:rsidRDefault="00E64BC9" w:rsidP="00E64BC9">
            <w:pPr>
              <w:pStyle w:val="tar"/>
              <w:ind w:firstLine="0"/>
            </w:pPr>
            <w:bookmarkStart w:id="15" w:name="_Ref381872757"/>
            <w:r w:rsidRPr="002E7AB2">
              <w:t>(</w:t>
            </w:r>
            <w:fldSimple w:instr=" SEQ Equation \* ARABIC ">
              <w:r w:rsidR="007C0208" w:rsidRPr="002E7AB2">
                <w:rPr>
                  <w:noProof/>
                </w:rPr>
                <w:t>23</w:t>
              </w:r>
            </w:fldSimple>
            <w:r w:rsidRPr="002E7AB2">
              <w:t>)</w:t>
            </w:r>
            <w:bookmarkEnd w:id="15"/>
          </w:p>
        </w:tc>
      </w:tr>
    </w:tbl>
    <w:p w:rsidR="00E64BC9" w:rsidRPr="002330E6" w:rsidRDefault="00E64BC9" w:rsidP="00E64BC9">
      <w:pPr>
        <w:tabs>
          <w:tab w:val="left" w:pos="8504"/>
        </w:tabs>
        <w:spacing w:line="480" w:lineRule="auto"/>
        <w:ind w:firstLine="709"/>
        <w:rPr>
          <w:lang w:val="en-US"/>
        </w:rPr>
      </w:pPr>
      <w:r w:rsidRPr="002E7AB2">
        <w:rPr>
          <w:lang w:val="en-US"/>
        </w:rPr>
        <w:t xml:space="preserve">Using the estimates from expressions </w:t>
      </w:r>
      <w:r>
        <w:rPr>
          <w:lang w:val="en-US"/>
        </w:rPr>
        <w:fldChar w:fldCharType="begin"/>
      </w:r>
      <w:r w:rsidRPr="002E7AB2">
        <w:rPr>
          <w:lang w:val="en-US"/>
        </w:rPr>
        <w:instrText xml:space="preserve"> REF _Re</w:instrText>
      </w:r>
      <w:r>
        <w:rPr>
          <w:lang w:val="en-US"/>
        </w:rPr>
        <w:instrText xml:space="preserve">f381434410 \h </w:instrText>
      </w:r>
      <w:r>
        <w:rPr>
          <w:lang w:val="en-US"/>
        </w:rPr>
      </w:r>
      <w:r>
        <w:rPr>
          <w:lang w:val="en-US"/>
        </w:rPr>
        <w:fldChar w:fldCharType="separate"/>
      </w:r>
      <w:r w:rsidR="007C0208" w:rsidRPr="00443D07">
        <w:rPr>
          <w:lang w:val="en-US"/>
        </w:rPr>
        <w:t>(</w:t>
      </w:r>
      <w:r w:rsidR="007C0208" w:rsidRPr="00443D07">
        <w:rPr>
          <w:noProof/>
          <w:lang w:val="en-US"/>
        </w:rPr>
        <w:t>22</w:t>
      </w:r>
      <w:r w:rsidR="007C0208" w:rsidRPr="00443D07">
        <w:rPr>
          <w:lang w:val="en-US"/>
        </w:rPr>
        <w:t>)</w:t>
      </w:r>
      <w:r>
        <w:rPr>
          <w:lang w:val="en-US"/>
        </w:rPr>
        <w:fldChar w:fldCharType="end"/>
      </w:r>
      <w:r>
        <w:rPr>
          <w:lang w:val="en-US"/>
        </w:rPr>
        <w:t xml:space="preserve"> and </w:t>
      </w:r>
      <w:r>
        <w:rPr>
          <w:lang w:val="en-US"/>
        </w:rPr>
        <w:fldChar w:fldCharType="begin"/>
      </w:r>
      <w:r>
        <w:rPr>
          <w:lang w:val="en-US"/>
        </w:rPr>
        <w:instrText xml:space="preserve"> REF _Ref381872757 \h </w:instrText>
      </w:r>
      <w:r>
        <w:rPr>
          <w:lang w:val="en-US"/>
        </w:rPr>
      </w:r>
      <w:r>
        <w:rPr>
          <w:lang w:val="en-US"/>
        </w:rPr>
        <w:fldChar w:fldCharType="separate"/>
      </w:r>
      <w:r w:rsidR="007C0208" w:rsidRPr="00443D07">
        <w:rPr>
          <w:lang w:val="en-US"/>
        </w:rPr>
        <w:t>(</w:t>
      </w:r>
      <w:r w:rsidR="007C0208" w:rsidRPr="00443D07">
        <w:rPr>
          <w:noProof/>
          <w:lang w:val="en-US"/>
        </w:rPr>
        <w:t>23</w:t>
      </w:r>
      <w:r w:rsidR="007C0208" w:rsidRPr="00443D07">
        <w:rPr>
          <w:lang w:val="en-US"/>
        </w:rPr>
        <w:t>)</w:t>
      </w:r>
      <w:r>
        <w:rPr>
          <w:lang w:val="en-US"/>
        </w:rPr>
        <w:fldChar w:fldCharType="end"/>
      </w:r>
      <w:r>
        <w:rPr>
          <w:lang w:val="en-US"/>
        </w:rPr>
        <w:t xml:space="preserve">, we estimate the empirical values of the biases presented on equation </w:t>
      </w:r>
      <w:r>
        <w:rPr>
          <w:lang w:val="en-US"/>
        </w:rPr>
        <w:fldChar w:fldCharType="begin"/>
      </w:r>
      <w:r>
        <w:rPr>
          <w:lang w:val="en-US"/>
        </w:rPr>
        <w:instrText xml:space="preserve"> REF _Ref384712293 \h </w:instrText>
      </w:r>
      <w:r>
        <w:rPr>
          <w:lang w:val="en-US"/>
        </w:rPr>
      </w:r>
      <w:r>
        <w:rPr>
          <w:lang w:val="en-US"/>
        </w:rPr>
        <w:fldChar w:fldCharType="separate"/>
      </w:r>
      <w:r w:rsidR="007C0208" w:rsidRPr="00443D07">
        <w:rPr>
          <w:lang w:val="en-US"/>
        </w:rPr>
        <w:t>(</w:t>
      </w:r>
      <w:r w:rsidR="007C0208" w:rsidRPr="00443D07">
        <w:rPr>
          <w:noProof/>
          <w:lang w:val="en-US"/>
        </w:rPr>
        <w:t>21</w:t>
      </w:r>
      <w:r w:rsidR="007C0208" w:rsidRPr="00443D07">
        <w:rPr>
          <w:lang w:val="en-US"/>
        </w:rPr>
        <w:t>)</w:t>
      </w:r>
      <w:r>
        <w:rPr>
          <w:lang w:val="en-US"/>
        </w:rPr>
        <w:fldChar w:fldCharType="end"/>
      </w:r>
      <w:r>
        <w:rPr>
          <w:lang w:val="en-US"/>
        </w:rPr>
        <w:t xml:space="preserve"> in the following form:</w:t>
      </w:r>
      <w:r w:rsidDel="005D696E">
        <w:rPr>
          <w:lang w:val="en-US"/>
        </w:rPr>
        <w:t xml:space="preserve"> </w:t>
      </w:r>
    </w:p>
    <w:tbl>
      <w:tblPr>
        <w:tblW w:w="8363" w:type="dxa"/>
        <w:tblInd w:w="817" w:type="dxa"/>
        <w:tblLayout w:type="fixed"/>
        <w:tblLook w:val="04A0" w:firstRow="1" w:lastRow="0" w:firstColumn="1" w:lastColumn="0" w:noHBand="0" w:noVBand="1"/>
      </w:tblPr>
      <w:tblGrid>
        <w:gridCol w:w="7655"/>
        <w:gridCol w:w="708"/>
      </w:tblGrid>
      <w:tr w:rsidR="00E64BC9" w:rsidRPr="002E7AB2" w:rsidTr="00EA6372">
        <w:trPr>
          <w:trHeight w:val="1125"/>
        </w:trPr>
        <w:tc>
          <w:tcPr>
            <w:tcW w:w="7655" w:type="dxa"/>
            <w:vAlign w:val="center"/>
          </w:tcPr>
          <w:p w:rsidR="00E64BC9" w:rsidRPr="002E7AB2" w:rsidRDefault="006112E4" w:rsidP="002E7AB2">
            <w:pPr>
              <w:tabs>
                <w:tab w:val="left" w:pos="8504"/>
              </w:tabs>
              <w:spacing w:line="480" w:lineRule="auto"/>
              <w:ind w:firstLine="709"/>
              <w:rPr>
                <w:i/>
                <w:lang w:val="en-US"/>
              </w:rPr>
            </w:pPr>
            <m:oMathPara>
              <m:oMath>
                <m:sSubSup>
                  <m:sSubSupPr>
                    <m:ctrlPr>
                      <w:rPr>
                        <w:rFonts w:ascii="Cambria Math" w:hAnsi="Cambria Math"/>
                        <w:i/>
                      </w:rPr>
                    </m:ctrlPr>
                  </m:sSubSupPr>
                  <m:e>
                    <m:acc>
                      <m:accPr>
                        <m:ctrlPr>
                          <w:rPr>
                            <w:rFonts w:ascii="Cambria Math" w:hAnsi="Cambria Math"/>
                            <w:i/>
                          </w:rPr>
                        </m:ctrlPr>
                      </m:accPr>
                      <m:e>
                        <m:r>
                          <m:rPr>
                            <m:nor/>
                          </m:rPr>
                          <w:rPr>
                            <w:i/>
                            <w:iCs/>
                          </w:rPr>
                          <m:t>θ</m:t>
                        </m:r>
                      </m:e>
                    </m:acc>
                  </m:e>
                  <m:sub>
                    <m:r>
                      <m:rPr>
                        <m:nor/>
                      </m:rPr>
                      <w:rPr>
                        <w:i/>
                        <w:lang w:val="en-US"/>
                      </w:rPr>
                      <m:t>1</m:t>
                    </m:r>
                  </m:sub>
                  <m:sup>
                    <m:r>
                      <w:rPr>
                        <w:rFonts w:ascii="Cambria Math" w:hAnsi="Cambria Math"/>
                        <w:lang w:val="en-US"/>
                      </w:rPr>
                      <m:t>-</m:t>
                    </m:r>
                  </m:sup>
                </m:sSubSup>
                <m:r>
                  <m:rPr>
                    <m:nor/>
                  </m:rPr>
                  <w:rPr>
                    <w:i/>
                    <w:lang w:val="en-US"/>
                  </w:rPr>
                  <m:t>=</m:t>
                </m:r>
                <m:r>
                  <w:rPr>
                    <w:rFonts w:ascii="Cambria Math" w:hAnsi="Cambria Math"/>
                    <w:lang w:val="en-US"/>
                  </w:rPr>
                  <m:t>-</m:t>
                </m:r>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iCs/>
                                  </w:rPr>
                                  <m:t>β</m:t>
                                </m:r>
                              </m:e>
                              <m:sub>
                                <m:r>
                                  <m:rPr>
                                    <m:nor/>
                                  </m:rPr>
                                  <w:rPr>
                                    <w:i/>
                                    <w:lang w:val="en-US"/>
                                  </w:rPr>
                                  <m:t>1</m:t>
                                </m:r>
                              </m:sub>
                            </m:sSub>
                          </m:e>
                        </m:d>
                        <m:r>
                          <m:rPr>
                            <m:nor/>
                          </m:rPr>
                          <w:rPr>
                            <w:i/>
                            <w:iCs/>
                            <w:lang w:val="en-US"/>
                          </w:rPr>
                          <m:t>U</m:t>
                        </m:r>
                        <m:sSub>
                          <m:sSubPr>
                            <m:ctrlPr>
                              <w:rPr>
                                <w:rFonts w:ascii="Cambria Math" w:hAnsi="Cambria Math"/>
                                <w:i/>
                              </w:rPr>
                            </m:ctrlPr>
                          </m:sSubPr>
                          <m:e>
                            <m:r>
                              <m:rPr>
                                <m:nor/>
                              </m:rPr>
                              <w:rPr>
                                <w:i/>
                                <w:iCs/>
                                <w:lang w:val="en-US"/>
                              </w:rPr>
                              <m:t>R</m:t>
                            </m:r>
                          </m:e>
                          <m:sub>
                            <m:r>
                              <m:rPr>
                                <m:nor/>
                              </m:rPr>
                              <w:rPr>
                                <w:i/>
                                <w:iCs/>
                                <w:lang w:val="en-US"/>
                              </w:rPr>
                              <m:t>it</m:t>
                            </m:r>
                          </m:sub>
                        </m:sSub>
                        <m:r>
                          <m:rPr>
                            <m:nor/>
                          </m:rPr>
                          <w:rPr>
                            <w:i/>
                            <w:lang w:val="en-US"/>
                          </w:rPr>
                          <m:t>&lt;0</m:t>
                        </m:r>
                      </m:e>
                    </m:d>
                    <m:r>
                      <w:rPr>
                        <w:rFonts w:ascii="Cambria Math" w:hAnsi="Cambria Math"/>
                        <w:lang w:val="en-US"/>
                      </w:rPr>
                      <m:t>-</m:t>
                    </m:r>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iCs/>
                                  </w:rPr>
                                  <m:t>β</m:t>
                                </m:r>
                              </m:e>
                              <m:sub>
                                <m:r>
                                  <m:rPr>
                                    <m:nor/>
                                  </m:rPr>
                                  <w:rPr>
                                    <w:i/>
                                    <w:lang w:val="en-US"/>
                                  </w:rPr>
                                  <m:t>0</m:t>
                                </m:r>
                              </m:sub>
                            </m:sSub>
                          </m:e>
                        </m:d>
                        <m:r>
                          <m:rPr>
                            <m:nor/>
                          </m:rPr>
                          <w:rPr>
                            <w:i/>
                            <w:iCs/>
                            <w:lang w:val="en-US"/>
                          </w:rPr>
                          <m:t>U</m:t>
                        </m:r>
                        <m:sSub>
                          <m:sSubPr>
                            <m:ctrlPr>
                              <w:rPr>
                                <w:rFonts w:ascii="Cambria Math" w:hAnsi="Cambria Math"/>
                                <w:i/>
                              </w:rPr>
                            </m:ctrlPr>
                          </m:sSubPr>
                          <m:e>
                            <m:r>
                              <m:rPr>
                                <m:nor/>
                              </m:rPr>
                              <w:rPr>
                                <w:i/>
                                <w:iCs/>
                                <w:lang w:val="en-US"/>
                              </w:rPr>
                              <m:t>R</m:t>
                            </m:r>
                          </m:e>
                          <m:sub>
                            <m:r>
                              <m:rPr>
                                <m:nor/>
                              </m:rPr>
                              <w:rPr>
                                <w:i/>
                                <w:iCs/>
                                <w:lang w:val="en-US"/>
                              </w:rPr>
                              <m:t>it</m:t>
                            </m:r>
                          </m:sub>
                        </m:sSub>
                        <m:r>
                          <m:rPr>
                            <m:nor/>
                          </m:rPr>
                          <w:rPr>
                            <w:i/>
                            <w:lang w:val="en-US"/>
                          </w:rPr>
                          <m:t>&lt;0</m:t>
                        </m:r>
                      </m:e>
                    </m:d>
                  </m:e>
                </m:d>
                <m:r>
                  <m:rPr>
                    <m:nor/>
                  </m:rPr>
                  <w:rPr>
                    <w:rFonts w:ascii="Cambria Math" w:hAnsi="Cambria Math" w:cs="Cambria Math"/>
                    <w:i/>
                    <w:lang w:val="en-US"/>
                  </w:rPr>
                  <m:t>⋅</m:t>
                </m:r>
                <m:sSub>
                  <m:sSubPr>
                    <m:ctrlPr>
                      <w:rPr>
                        <w:rFonts w:ascii="Cambria Math" w:hAnsi="Cambria Math"/>
                        <w:i/>
                      </w:rPr>
                    </m:ctrlPr>
                  </m:sSubPr>
                  <m:e>
                    <m:r>
                      <m:rPr>
                        <m:nor/>
                      </m:rPr>
                      <w:rPr>
                        <w:i/>
                        <w:iCs/>
                      </w:rPr>
                      <m:t>γ</m:t>
                    </m:r>
                  </m:e>
                  <m:sub>
                    <m:r>
                      <m:rPr>
                        <m:nor/>
                      </m:rPr>
                      <w:rPr>
                        <w:i/>
                        <w:lang w:val="en-US"/>
                      </w:rPr>
                      <m:t>1</m:t>
                    </m:r>
                  </m:sub>
                </m:sSub>
              </m:oMath>
            </m:oMathPara>
          </w:p>
          <w:p w:rsidR="002E7AB2" w:rsidRPr="00947F1D" w:rsidRDefault="006112E4" w:rsidP="002E7AB2">
            <w:pPr>
              <w:tabs>
                <w:tab w:val="left" w:pos="8504"/>
              </w:tabs>
              <w:spacing w:line="480" w:lineRule="auto"/>
              <w:ind w:firstLine="709"/>
              <w:rPr>
                <w:i/>
                <w:lang w:val="en-US"/>
              </w:rPr>
            </w:pPr>
            <m:oMathPara>
              <m:oMath>
                <m:sSubSup>
                  <m:sSubSupPr>
                    <m:ctrlPr>
                      <w:rPr>
                        <w:rFonts w:ascii="Cambria Math" w:hAnsi="Cambria Math"/>
                        <w:i/>
                      </w:rPr>
                    </m:ctrlPr>
                  </m:sSubSupPr>
                  <m:e>
                    <m:acc>
                      <m:accPr>
                        <m:ctrlPr>
                          <w:rPr>
                            <w:rFonts w:ascii="Cambria Math" w:hAnsi="Cambria Math"/>
                            <w:i/>
                          </w:rPr>
                        </m:ctrlPr>
                      </m:accPr>
                      <m:e>
                        <m:r>
                          <m:rPr>
                            <m:nor/>
                          </m:rPr>
                          <w:rPr>
                            <w:i/>
                            <w:iCs/>
                          </w:rPr>
                          <m:t>θ</m:t>
                        </m:r>
                      </m:e>
                    </m:acc>
                  </m:e>
                  <m:sub>
                    <m:r>
                      <m:rPr>
                        <m:nor/>
                      </m:rPr>
                      <w:rPr>
                        <w:i/>
                        <w:lang w:val="en-US"/>
                      </w:rPr>
                      <m:t>2</m:t>
                    </m:r>
                  </m:sub>
                  <m:sup>
                    <m:r>
                      <w:rPr>
                        <w:rFonts w:ascii="Cambria Math" w:hAnsi="Cambria Math"/>
                        <w:lang w:val="en-US"/>
                      </w:rPr>
                      <m:t>-</m:t>
                    </m:r>
                  </m:sup>
                </m:sSubSup>
                <m:r>
                  <m:rPr>
                    <m:nor/>
                  </m:rPr>
                  <w:rPr>
                    <w:i/>
                    <w:lang w:val="en-US"/>
                  </w:rPr>
                  <m:t>=</m:t>
                </m:r>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iCs/>
                                  </w:rPr>
                                  <m:t>β</m:t>
                                </m:r>
                              </m:e>
                              <m:sub>
                                <m:r>
                                  <m:rPr>
                                    <m:nor/>
                                  </m:rPr>
                                  <w:rPr>
                                    <w:i/>
                                    <w:lang w:val="en-US"/>
                                  </w:rPr>
                                  <m:t>1</m:t>
                                </m:r>
                              </m:sub>
                            </m:sSub>
                          </m:e>
                        </m:d>
                        <m:r>
                          <m:rPr>
                            <m:nor/>
                          </m:rPr>
                          <w:rPr>
                            <w:i/>
                            <w:iCs/>
                            <w:lang w:val="en-US"/>
                          </w:rPr>
                          <m:t>U</m:t>
                        </m:r>
                        <m:sSub>
                          <m:sSubPr>
                            <m:ctrlPr>
                              <w:rPr>
                                <w:rFonts w:ascii="Cambria Math" w:hAnsi="Cambria Math"/>
                                <w:i/>
                              </w:rPr>
                            </m:ctrlPr>
                          </m:sSubPr>
                          <m:e>
                            <m:r>
                              <m:rPr>
                                <m:nor/>
                              </m:rPr>
                              <w:rPr>
                                <w:i/>
                                <w:iCs/>
                                <w:lang w:val="en-US"/>
                              </w:rPr>
                              <m:t>R</m:t>
                            </m:r>
                          </m:e>
                          <m:sub>
                            <m:r>
                              <m:rPr>
                                <m:nor/>
                              </m:rPr>
                              <w:rPr>
                                <w:i/>
                                <w:iCs/>
                                <w:lang w:val="en-US"/>
                              </w:rPr>
                              <m:t>it</m:t>
                            </m:r>
                          </m:sub>
                        </m:sSub>
                        <m:r>
                          <m:rPr>
                            <m:nor/>
                          </m:rPr>
                          <w:rPr>
                            <w:i/>
                            <w:lang w:val="en-US"/>
                          </w:rPr>
                          <m:t>≥0</m:t>
                        </m:r>
                      </m:e>
                    </m:d>
                    <m:r>
                      <w:rPr>
                        <w:rFonts w:ascii="Cambria Math" w:hAnsi="Cambria Math"/>
                        <w:lang w:val="en-US"/>
                      </w:rPr>
                      <m:t>-</m:t>
                    </m:r>
                    <m:sSub>
                      <m:sSubPr>
                        <m:ctrlPr>
                          <w:rPr>
                            <w:rFonts w:ascii="Cambria Math" w:hAnsi="Cambria Math"/>
                            <w:i/>
                          </w:rPr>
                        </m:ctrlPr>
                      </m:sSubPr>
                      <m:e>
                        <m:r>
                          <m:rPr>
                            <m:nor/>
                          </m:rPr>
                          <w:rPr>
                            <w:i/>
                            <w:iCs/>
                          </w:rPr>
                          <m:t>β</m:t>
                        </m:r>
                      </m:e>
                      <m:sub>
                        <m:r>
                          <m:rPr>
                            <m:nor/>
                          </m:rPr>
                          <w:rPr>
                            <w:i/>
                            <w:lang w:val="en-US"/>
                          </w:rPr>
                          <m:t>1</m:t>
                        </m:r>
                      </m:sub>
                    </m:sSub>
                  </m:e>
                </m:d>
              </m:oMath>
            </m:oMathPara>
          </w:p>
          <w:p w:rsidR="002E7AB2" w:rsidRPr="00947F1D" w:rsidRDefault="006112E4" w:rsidP="002E7AB2">
            <w:pPr>
              <w:tabs>
                <w:tab w:val="left" w:pos="8504"/>
              </w:tabs>
              <w:spacing w:line="480" w:lineRule="auto"/>
              <w:ind w:firstLine="709"/>
              <w:rPr>
                <w:i/>
                <w:lang w:val="en-US"/>
              </w:rPr>
            </w:pPr>
            <m:oMathPara>
              <m:oMath>
                <m:sSubSup>
                  <m:sSubSupPr>
                    <m:ctrlPr>
                      <w:rPr>
                        <w:rFonts w:ascii="Cambria Math" w:hAnsi="Cambria Math"/>
                        <w:i/>
                      </w:rPr>
                    </m:ctrlPr>
                  </m:sSubSupPr>
                  <m:e>
                    <m:acc>
                      <m:accPr>
                        <m:ctrlPr>
                          <w:rPr>
                            <w:rFonts w:ascii="Cambria Math" w:hAnsi="Cambria Math"/>
                            <w:i/>
                          </w:rPr>
                        </m:ctrlPr>
                      </m:accPr>
                      <m:e>
                        <m:r>
                          <m:rPr>
                            <m:nor/>
                          </m:rPr>
                          <w:rPr>
                            <w:i/>
                            <w:iCs/>
                          </w:rPr>
                          <m:t>θ</m:t>
                        </m:r>
                      </m:e>
                    </m:acc>
                  </m:e>
                  <m:sub>
                    <m:r>
                      <m:rPr>
                        <m:nor/>
                      </m:rPr>
                      <w:rPr>
                        <w:i/>
                        <w:lang w:val="en-US"/>
                      </w:rPr>
                      <m:t>1</m:t>
                    </m:r>
                  </m:sub>
                  <m:sup>
                    <m:r>
                      <m:rPr>
                        <m:nor/>
                      </m:rPr>
                      <w:rPr>
                        <w:i/>
                        <w:lang w:val="en-US"/>
                      </w:rPr>
                      <m:t>+</m:t>
                    </m:r>
                  </m:sup>
                </m:sSubSup>
                <m:r>
                  <m:rPr>
                    <m:nor/>
                  </m:rPr>
                  <w:rPr>
                    <w:i/>
                    <w:lang w:val="en-US"/>
                  </w:rPr>
                  <m:t>=</m:t>
                </m:r>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iCs/>
                                  </w:rPr>
                                  <m:t>β</m:t>
                                </m:r>
                              </m:e>
                              <m:sub>
                                <m:r>
                                  <m:rPr>
                                    <m:nor/>
                                  </m:rPr>
                                  <w:rPr>
                                    <w:i/>
                                    <w:lang w:val="en-US"/>
                                  </w:rPr>
                                  <m:t>1</m:t>
                                </m:r>
                              </m:sub>
                            </m:sSub>
                          </m:e>
                        </m:d>
                        <m:r>
                          <m:rPr>
                            <m:nor/>
                          </m:rPr>
                          <w:rPr>
                            <w:i/>
                            <w:iCs/>
                            <w:lang w:val="en-US"/>
                          </w:rPr>
                          <m:t>U</m:t>
                        </m:r>
                        <m:sSub>
                          <m:sSubPr>
                            <m:ctrlPr>
                              <w:rPr>
                                <w:rFonts w:ascii="Cambria Math" w:hAnsi="Cambria Math"/>
                                <w:i/>
                              </w:rPr>
                            </m:ctrlPr>
                          </m:sSubPr>
                          <m:e>
                            <m:r>
                              <m:rPr>
                                <m:nor/>
                              </m:rPr>
                              <w:rPr>
                                <w:i/>
                                <w:iCs/>
                                <w:lang w:val="en-US"/>
                              </w:rPr>
                              <m:t>R</m:t>
                            </m:r>
                          </m:e>
                          <m:sub>
                            <m:r>
                              <m:rPr>
                                <m:nor/>
                              </m:rPr>
                              <w:rPr>
                                <w:i/>
                                <w:iCs/>
                                <w:lang w:val="en-US"/>
                              </w:rPr>
                              <m:t>it</m:t>
                            </m:r>
                          </m:sub>
                        </m:sSub>
                        <m:r>
                          <m:rPr>
                            <m:nor/>
                          </m:rPr>
                          <w:rPr>
                            <w:i/>
                            <w:lang w:val="en-US"/>
                          </w:rPr>
                          <m:t>≥0</m:t>
                        </m:r>
                      </m:e>
                    </m:d>
                    <m:r>
                      <w:rPr>
                        <w:rFonts w:ascii="Cambria Math" w:hAnsi="Cambria Math"/>
                        <w:lang w:val="en-US"/>
                      </w:rPr>
                      <m:t>-</m:t>
                    </m:r>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iCs/>
                                  </w:rPr>
                                  <m:t>β</m:t>
                                </m:r>
                              </m:e>
                              <m:sub>
                                <m:r>
                                  <m:rPr>
                                    <m:nor/>
                                  </m:rPr>
                                  <w:rPr>
                                    <w:i/>
                                    <w:lang w:val="en-US"/>
                                  </w:rPr>
                                  <m:t>0</m:t>
                                </m:r>
                              </m:sub>
                            </m:sSub>
                          </m:e>
                        </m:d>
                        <m:r>
                          <m:rPr>
                            <m:nor/>
                          </m:rPr>
                          <w:rPr>
                            <w:i/>
                            <w:iCs/>
                            <w:lang w:val="en-US"/>
                          </w:rPr>
                          <m:t>U</m:t>
                        </m:r>
                        <m:sSub>
                          <m:sSubPr>
                            <m:ctrlPr>
                              <w:rPr>
                                <w:rFonts w:ascii="Cambria Math" w:hAnsi="Cambria Math"/>
                                <w:i/>
                              </w:rPr>
                            </m:ctrlPr>
                          </m:sSubPr>
                          <m:e>
                            <m:r>
                              <m:rPr>
                                <m:nor/>
                              </m:rPr>
                              <w:rPr>
                                <w:i/>
                                <w:iCs/>
                                <w:lang w:val="en-US"/>
                              </w:rPr>
                              <m:t>R</m:t>
                            </m:r>
                          </m:e>
                          <m:sub>
                            <m:r>
                              <m:rPr>
                                <m:nor/>
                              </m:rPr>
                              <w:rPr>
                                <w:i/>
                                <w:iCs/>
                                <w:lang w:val="en-US"/>
                              </w:rPr>
                              <m:t>it</m:t>
                            </m:r>
                          </m:sub>
                        </m:sSub>
                        <m:r>
                          <m:rPr>
                            <m:nor/>
                          </m:rPr>
                          <w:rPr>
                            <w:i/>
                            <w:lang w:val="en-US"/>
                          </w:rPr>
                          <m:t>≥0</m:t>
                        </m:r>
                      </m:e>
                    </m:d>
                  </m:e>
                </m:d>
                <m:r>
                  <m:rPr>
                    <m:nor/>
                  </m:rPr>
                  <w:rPr>
                    <w:rFonts w:ascii="Cambria Math" w:hAnsi="Cambria Math" w:cs="Cambria Math"/>
                    <w:i/>
                    <w:lang w:val="en-US"/>
                  </w:rPr>
                  <m:t>⋅</m:t>
                </m:r>
                <m:sSub>
                  <m:sSubPr>
                    <m:ctrlPr>
                      <w:rPr>
                        <w:rFonts w:ascii="Cambria Math" w:hAnsi="Cambria Math"/>
                        <w:i/>
                      </w:rPr>
                    </m:ctrlPr>
                  </m:sSubPr>
                  <m:e>
                    <m:r>
                      <m:rPr>
                        <m:nor/>
                      </m:rPr>
                      <w:rPr>
                        <w:i/>
                        <w:iCs/>
                      </w:rPr>
                      <m:t>γ</m:t>
                    </m:r>
                  </m:e>
                  <m:sub>
                    <m:r>
                      <m:rPr>
                        <m:nor/>
                      </m:rPr>
                      <w:rPr>
                        <w:i/>
                        <w:lang w:val="en-US"/>
                      </w:rPr>
                      <m:t>3</m:t>
                    </m:r>
                  </m:sub>
                </m:sSub>
              </m:oMath>
            </m:oMathPara>
          </w:p>
          <w:p w:rsidR="002E7AB2" w:rsidRPr="002E7AB2" w:rsidRDefault="006112E4" w:rsidP="005763FA">
            <w:pPr>
              <w:tabs>
                <w:tab w:val="left" w:pos="8504"/>
              </w:tabs>
              <w:spacing w:line="480" w:lineRule="auto"/>
              <w:ind w:firstLine="709"/>
              <w:rPr>
                <w:i/>
              </w:rPr>
            </w:pPr>
            <m:oMathPara>
              <m:oMath>
                <m:sSubSup>
                  <m:sSubSupPr>
                    <m:ctrlPr>
                      <w:rPr>
                        <w:rFonts w:ascii="Cambria Math" w:hAnsi="Cambria Math"/>
                        <w:i/>
                      </w:rPr>
                    </m:ctrlPr>
                  </m:sSubSupPr>
                  <m:e>
                    <m:acc>
                      <m:accPr>
                        <m:ctrlPr>
                          <w:rPr>
                            <w:rFonts w:ascii="Cambria Math" w:hAnsi="Cambria Math"/>
                            <w:i/>
                          </w:rPr>
                        </m:ctrlPr>
                      </m:accPr>
                      <m:e>
                        <m:r>
                          <m:rPr>
                            <m:nor/>
                          </m:rPr>
                          <w:rPr>
                            <w:i/>
                            <w:iCs/>
                          </w:rPr>
                          <m:t>θ</m:t>
                        </m:r>
                      </m:e>
                    </m:acc>
                  </m:e>
                  <m:sub>
                    <m:r>
                      <m:rPr>
                        <m:nor/>
                      </m:rPr>
                      <w:rPr>
                        <w:i/>
                        <w:lang w:val="en-US"/>
                      </w:rPr>
                      <m:t>2</m:t>
                    </m:r>
                  </m:sub>
                  <m:sup>
                    <m:r>
                      <m:rPr>
                        <m:nor/>
                      </m:rPr>
                      <w:rPr>
                        <w:i/>
                        <w:lang w:val="en-US"/>
                      </w:rPr>
                      <m:t>+</m:t>
                    </m:r>
                  </m:sup>
                </m:sSubSup>
                <m:r>
                  <m:rPr>
                    <m:nor/>
                  </m:rPr>
                  <w:rPr>
                    <w:i/>
                    <w:lang w:val="en-US"/>
                  </w:rPr>
                  <m:t>=</m:t>
                </m:r>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iCs/>
                                  </w:rPr>
                                  <m:t>β</m:t>
                                </m:r>
                              </m:e>
                              <m:sub>
                                <m:r>
                                  <m:rPr>
                                    <m:nor/>
                                  </m:rPr>
                                  <w:rPr>
                                    <w:i/>
                                    <w:lang w:val="en-US"/>
                                  </w:rPr>
                                  <m:t>0</m:t>
                                </m:r>
                              </m:sub>
                            </m:sSub>
                          </m:e>
                        </m:d>
                        <m:r>
                          <m:rPr>
                            <m:nor/>
                          </m:rPr>
                          <w:rPr>
                            <w:i/>
                            <w:iCs/>
                            <w:lang w:val="en-US"/>
                          </w:rPr>
                          <m:t>U</m:t>
                        </m:r>
                        <m:sSub>
                          <m:sSubPr>
                            <m:ctrlPr>
                              <w:rPr>
                                <w:rFonts w:ascii="Cambria Math" w:hAnsi="Cambria Math"/>
                                <w:i/>
                              </w:rPr>
                            </m:ctrlPr>
                          </m:sSubPr>
                          <m:e>
                            <m:r>
                              <m:rPr>
                                <m:nor/>
                              </m:rPr>
                              <w:rPr>
                                <w:i/>
                                <w:iCs/>
                                <w:lang w:val="en-US"/>
                              </w:rPr>
                              <m:t>R</m:t>
                            </m:r>
                          </m:e>
                          <m:sub>
                            <m:r>
                              <m:rPr>
                                <m:nor/>
                              </m:rPr>
                              <w:rPr>
                                <w:i/>
                                <w:iCs/>
                                <w:lang w:val="en-US"/>
                              </w:rPr>
                              <m:t>it</m:t>
                            </m:r>
                          </m:sub>
                        </m:sSub>
                        <m:r>
                          <m:rPr>
                            <m:nor/>
                          </m:rPr>
                          <w:rPr>
                            <w:i/>
                            <w:lang w:val="en-US"/>
                          </w:rPr>
                          <m:t>≥0</m:t>
                        </m:r>
                      </m:e>
                    </m:d>
                    <m:r>
                      <w:rPr>
                        <w:rFonts w:ascii="Cambria Math" w:hAnsi="Cambria Math"/>
                        <w:lang w:val="en-US"/>
                      </w:rPr>
                      <m:t>-</m:t>
                    </m:r>
                    <m:sSub>
                      <m:sSubPr>
                        <m:ctrlPr>
                          <w:rPr>
                            <w:rFonts w:ascii="Cambria Math" w:hAnsi="Cambria Math"/>
                            <w:i/>
                          </w:rPr>
                        </m:ctrlPr>
                      </m:sSubPr>
                      <m:e>
                        <m:r>
                          <m:rPr>
                            <m:nor/>
                          </m:rPr>
                          <w:rPr>
                            <w:i/>
                            <w:iCs/>
                          </w:rPr>
                          <m:t>β</m:t>
                        </m:r>
                      </m:e>
                      <m:sub>
                        <m:r>
                          <m:rPr>
                            <m:nor/>
                          </m:rPr>
                          <w:rPr>
                            <w:i/>
                            <w:lang w:val="en-US"/>
                          </w:rPr>
                          <m:t>0</m:t>
                        </m:r>
                      </m:sub>
                    </m:sSub>
                  </m:e>
                </m:d>
                <m:r>
                  <m:rPr>
                    <m:nor/>
                  </m:rPr>
                  <w:rPr>
                    <w:i/>
                    <w:lang w:val="en-US"/>
                  </w:rPr>
                  <m:t>.</m:t>
                </m:r>
              </m:oMath>
            </m:oMathPara>
          </w:p>
        </w:tc>
        <w:tc>
          <w:tcPr>
            <w:tcW w:w="708" w:type="dxa"/>
            <w:vAlign w:val="center"/>
          </w:tcPr>
          <w:p w:rsidR="00E64BC9" w:rsidRPr="002E7AB2" w:rsidRDefault="00E64BC9" w:rsidP="00E64BC9">
            <w:pPr>
              <w:pStyle w:val="tar"/>
              <w:ind w:firstLine="0"/>
            </w:pPr>
            <w:bookmarkStart w:id="16" w:name="_Ref381949437"/>
            <w:r w:rsidRPr="002E7AB2">
              <w:t>(</w:t>
            </w:r>
            <w:fldSimple w:instr=" SEQ Equation \* ARABIC ">
              <w:r w:rsidR="007C0208" w:rsidRPr="002E7AB2">
                <w:rPr>
                  <w:noProof/>
                </w:rPr>
                <w:t>24</w:t>
              </w:r>
            </w:fldSimple>
            <w:r w:rsidRPr="002E7AB2">
              <w:t>)</w:t>
            </w:r>
            <w:bookmarkEnd w:id="16"/>
          </w:p>
        </w:tc>
      </w:tr>
    </w:tbl>
    <w:p w:rsidR="00E64BC9" w:rsidRPr="007C77C5" w:rsidRDefault="00E64BC9" w:rsidP="00E64BC9">
      <w:pPr>
        <w:tabs>
          <w:tab w:val="left" w:pos="8504"/>
        </w:tabs>
        <w:spacing w:line="480" w:lineRule="auto"/>
        <w:rPr>
          <w:b/>
          <w:lang w:val="en-US"/>
        </w:rPr>
      </w:pPr>
      <w:r w:rsidRPr="002E7AB2">
        <w:rPr>
          <w:b/>
          <w:lang w:val="en-US"/>
        </w:rPr>
        <w:t>Samp</w:t>
      </w:r>
      <w:r w:rsidRPr="007C77C5">
        <w:rPr>
          <w:b/>
          <w:lang w:val="en-US"/>
        </w:rPr>
        <w:t>le and data.</w:t>
      </w:r>
    </w:p>
    <w:p w:rsidR="005B5555" w:rsidRDefault="00E64BC9" w:rsidP="00FB40D8">
      <w:pPr>
        <w:pStyle w:val="tar"/>
        <w:ind w:firstLine="0"/>
      </w:pPr>
      <w:r w:rsidRPr="007C77C5">
        <w:t xml:space="preserve">The empirical tests in this paper rely on a sample comprising all the nonfinancial firms listed on Standard and Poor’s </w:t>
      </w:r>
      <w:proofErr w:type="spellStart"/>
      <w:r w:rsidRPr="007C77C5">
        <w:t>Compustat</w:t>
      </w:r>
      <w:proofErr w:type="spellEnd"/>
      <w:r w:rsidRPr="007C77C5">
        <w:t xml:space="preserve"> between 1962 and 2009, with non</w:t>
      </w:r>
      <w:r>
        <w:t>-</w:t>
      </w:r>
      <w:r w:rsidRPr="007C77C5">
        <w:t xml:space="preserve">missing values for the variables </w:t>
      </w:r>
      <w:r w:rsidRPr="00C549AF">
        <w:rPr>
          <w:i/>
        </w:rPr>
        <w:t>net income</w:t>
      </w:r>
      <w:r w:rsidRPr="007C77C5">
        <w:t xml:space="preserve"> and </w:t>
      </w:r>
      <w:r w:rsidRPr="00C549AF">
        <w:rPr>
          <w:i/>
        </w:rPr>
        <w:t>book value</w:t>
      </w:r>
      <w:r w:rsidRPr="007C77C5">
        <w:t>. Market data</w:t>
      </w:r>
      <w:r w:rsidR="008658F6">
        <w:t xml:space="preserve"> were</w:t>
      </w:r>
      <w:r w:rsidRPr="007C77C5">
        <w:t xml:space="preserve"> obtained from the Center for Research in Security Prices (CRSP) data file. Those observations with missing data for return variables or with </w:t>
      </w:r>
      <w:r w:rsidR="008658F6">
        <w:t xml:space="preserve">a </w:t>
      </w:r>
      <w:r w:rsidRPr="007C77C5">
        <w:t>beginning</w:t>
      </w:r>
      <w:r>
        <w:t>-</w:t>
      </w:r>
      <w:r w:rsidRPr="007C77C5">
        <w:t>of</w:t>
      </w:r>
      <w:r>
        <w:t>-</w:t>
      </w:r>
      <w:r w:rsidRPr="007C77C5">
        <w:t xml:space="preserve">period price of common share under 1 USD </w:t>
      </w:r>
      <w:r w:rsidR="008658F6">
        <w:t>were</w:t>
      </w:r>
      <w:r w:rsidRPr="007C77C5">
        <w:t xml:space="preserve"> also removed from the sample. We also dropped the top and bottom 1% of observations for all the continuous variables</w:t>
      </w:r>
      <w:r w:rsidR="00F42640">
        <w:t>,</w:t>
      </w:r>
      <w:r w:rsidRPr="007C77C5">
        <w:t xml:space="preserve"> </w:t>
      </w:r>
      <w:r>
        <w:t xml:space="preserve">in order </w:t>
      </w:r>
      <w:r w:rsidRPr="007C77C5">
        <w:t xml:space="preserve">to eliminate the influence of outliers. The final sample comprises </w:t>
      </w:r>
      <w:r>
        <w:t>97</w:t>
      </w:r>
      <w:r w:rsidRPr="007C77C5">
        <w:t>,</w:t>
      </w:r>
      <w:r>
        <w:t>161</w:t>
      </w:r>
      <w:r w:rsidRPr="007C77C5">
        <w:t xml:space="preserve"> observations, corresponding to </w:t>
      </w:r>
      <w:r>
        <w:t>8,890</w:t>
      </w:r>
      <w:r w:rsidRPr="007C77C5">
        <w:t xml:space="preserve"> firms. </w:t>
      </w:r>
    </w:p>
    <w:p w:rsidR="00E64BC9" w:rsidRPr="007C77C5" w:rsidRDefault="00E64BC9" w:rsidP="00E64BC9">
      <w:pPr>
        <w:pStyle w:val="Sombreadovistoso-nfasis31"/>
        <w:tabs>
          <w:tab w:val="left" w:pos="8504"/>
        </w:tabs>
        <w:spacing w:line="480" w:lineRule="auto"/>
        <w:ind w:hanging="720"/>
        <w:rPr>
          <w:b/>
          <w:lang w:val="en-US"/>
        </w:rPr>
      </w:pPr>
      <w:r w:rsidRPr="007C77C5">
        <w:rPr>
          <w:b/>
          <w:lang w:val="en-US"/>
        </w:rPr>
        <w:t xml:space="preserve">Variables. </w:t>
      </w:r>
    </w:p>
    <w:p w:rsidR="005B5555" w:rsidRDefault="00E64BC9" w:rsidP="0055691B">
      <w:pPr>
        <w:pStyle w:val="tar"/>
        <w:ind w:firstLine="0"/>
        <w:rPr>
          <w:i/>
        </w:rPr>
      </w:pPr>
      <w:r w:rsidRPr="007C77C5">
        <w:t xml:space="preserve">The dependent variable is </w:t>
      </w:r>
      <w:r>
        <w:t xml:space="preserve">unexpected </w:t>
      </w:r>
      <w:r w:rsidRPr="007C77C5">
        <w:t>accounting net income (</w:t>
      </w:r>
      <w:proofErr w:type="spellStart"/>
      <w:r>
        <w:rPr>
          <w:i/>
        </w:rPr>
        <w:t>UX</w:t>
      </w:r>
      <w:r>
        <w:rPr>
          <w:i/>
          <w:vertAlign w:val="subscript"/>
        </w:rPr>
        <w:t>it</w:t>
      </w:r>
      <w:proofErr w:type="spellEnd"/>
      <w:r w:rsidRPr="007C77C5">
        <w:t>), computed as net income before extraordinary items (</w:t>
      </w:r>
      <w:proofErr w:type="spellStart"/>
      <w:r>
        <w:rPr>
          <w:i/>
        </w:rPr>
        <w:t>X</w:t>
      </w:r>
      <w:r>
        <w:rPr>
          <w:i/>
          <w:vertAlign w:val="subscript"/>
        </w:rPr>
        <w:t>it</w:t>
      </w:r>
      <w:proofErr w:type="spellEnd"/>
      <w:r w:rsidRPr="007C77C5">
        <w:t>)</w:t>
      </w:r>
      <w:r>
        <w:t xml:space="preserve"> minus the expected net income before extraordinary items </w:t>
      </w:r>
      <w:r w:rsidRPr="007C77C5">
        <w:t>(</w:t>
      </w:r>
      <w:r w:rsidRPr="009905D4">
        <w:rPr>
          <w:i/>
        </w:rPr>
        <w:t>E[</w:t>
      </w:r>
      <w:proofErr w:type="spellStart"/>
      <w:r>
        <w:rPr>
          <w:i/>
        </w:rPr>
        <w:t>X</w:t>
      </w:r>
      <w:r>
        <w:rPr>
          <w:i/>
          <w:vertAlign w:val="subscript"/>
        </w:rPr>
        <w:t>it</w:t>
      </w:r>
      <w:proofErr w:type="spellEnd"/>
      <w:r>
        <w:rPr>
          <w:i/>
        </w:rPr>
        <w:t>]</w:t>
      </w:r>
      <w:r w:rsidRPr="007C77C5">
        <w:t>)</w:t>
      </w:r>
      <w:r>
        <w:t xml:space="preserve"> </w:t>
      </w:r>
      <w:r w:rsidRPr="007C77C5">
        <w:t>and normalized by the market value of equity at the beginning of the period (</w:t>
      </w:r>
      <w:r w:rsidRPr="007C77C5">
        <w:rPr>
          <w:i/>
        </w:rPr>
        <w:t>M</w:t>
      </w:r>
      <w:r w:rsidRPr="00C747AD">
        <w:rPr>
          <w:i/>
          <w:vertAlign w:val="subscript"/>
        </w:rPr>
        <w:t>i</w:t>
      </w:r>
      <w:r w:rsidRPr="007C77C5">
        <w:rPr>
          <w:i/>
          <w:vertAlign w:val="subscript"/>
        </w:rPr>
        <w:t>t</w:t>
      </w:r>
      <w:r>
        <w:rPr>
          <w:i/>
          <w:vertAlign w:val="subscript"/>
        </w:rPr>
        <w:t>−</w:t>
      </w:r>
      <w:r w:rsidRPr="007C77C5">
        <w:rPr>
          <w:i/>
          <w:vertAlign w:val="subscript"/>
        </w:rPr>
        <w:t>1</w:t>
      </w:r>
      <w:r w:rsidRPr="007C77C5">
        <w:t xml:space="preserve">). </w:t>
      </w:r>
      <w:r w:rsidR="0055691B">
        <w:t>To compute the expected net income</w:t>
      </w:r>
      <w:r w:rsidR="00F42640">
        <w:t>,</w:t>
      </w:r>
      <w:r w:rsidR="0055691B">
        <w:t xml:space="preserve"> we have </w:t>
      </w:r>
      <w:r>
        <w:t>used the average of the three measures proposed by Ball et al</w:t>
      </w:r>
      <w:r w:rsidR="00F42640">
        <w:t>.</w:t>
      </w:r>
      <w:r w:rsidR="0055691B">
        <w:t xml:space="preserve"> </w:t>
      </w:r>
      <w:r w:rsidR="0055691B">
        <w:fldChar w:fldCharType="begin"/>
      </w:r>
      <w:r w:rsidR="0055691B">
        <w:instrText xml:space="preserve"> ADDIN EN.CITE &lt;EndNote&gt;&lt;Cite ExcludeAuth="1"&gt;&lt;Author&gt;Ball&lt;/Author&gt;&lt;Year&gt;2013&lt;/Year&gt;&lt;RecNum&gt;420&lt;/RecNum&gt;&lt;DisplayText&gt;(2013b)&lt;/DisplayText&gt;&lt;record&gt;&lt;rec-number&gt;420&lt;/rec-number&gt;&lt;foreign-keys&gt;&lt;key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55691B">
        <w:fldChar w:fldCharType="separate"/>
      </w:r>
      <w:r w:rsidR="0055691B">
        <w:rPr>
          <w:noProof/>
        </w:rPr>
        <w:t>(</w:t>
      </w:r>
      <w:hyperlink w:anchor="_ENREF_2" w:tooltip="Ball, 2013 #420" w:history="1">
        <w:r w:rsidR="00233810">
          <w:rPr>
            <w:noProof/>
          </w:rPr>
          <w:t>2013b</w:t>
        </w:r>
      </w:hyperlink>
      <w:r w:rsidR="0055691B">
        <w:rPr>
          <w:noProof/>
        </w:rPr>
        <w:t>)</w:t>
      </w:r>
      <w:r w:rsidR="0055691B">
        <w:fldChar w:fldCharType="end"/>
      </w:r>
      <w:r>
        <w:rPr>
          <w:rStyle w:val="Refdenotaalpie"/>
        </w:rPr>
        <w:footnoteReference w:id="7"/>
      </w:r>
      <w:r>
        <w:t>.</w:t>
      </w:r>
    </w:p>
    <w:p w:rsidR="00E64BC9" w:rsidRPr="007C77C5" w:rsidRDefault="00E64BC9" w:rsidP="00E64BC9">
      <w:pPr>
        <w:pStyle w:val="tar"/>
      </w:pPr>
      <w:r w:rsidRPr="007C77C5">
        <w:lastRenderedPageBreak/>
        <w:t>The unexpected</w:t>
      </w:r>
      <w:r w:rsidR="00055440">
        <w:t>-</w:t>
      </w:r>
      <w:r w:rsidRPr="007C77C5">
        <w:t xml:space="preserve">returns variables </w:t>
      </w:r>
      <m:oMath>
        <m:d>
          <m:dPr>
            <m:ctrlPr>
              <w:rPr>
                <w:rFonts w:ascii="Cambria Math" w:hAnsi="Cambria Math"/>
                <w:i/>
              </w:rPr>
            </m:ctrlPr>
          </m:dPr>
          <m:e>
            <m:r>
              <m:rPr>
                <m:nor/>
              </m:rPr>
              <w:rPr>
                <w:i/>
                <w:iCs/>
              </w:rPr>
              <m:t>U</m:t>
            </m:r>
            <m:sSub>
              <m:sSubPr>
                <m:ctrlPr>
                  <w:rPr>
                    <w:rFonts w:ascii="Cambria Math" w:hAnsi="Cambria Math"/>
                    <w:i/>
                  </w:rPr>
                </m:ctrlPr>
              </m:sSubPr>
              <m:e>
                <m:r>
                  <m:rPr>
                    <m:nor/>
                  </m:rPr>
                  <w:rPr>
                    <w:i/>
                    <w:iCs/>
                  </w:rPr>
                  <m:t>R</m:t>
                </m:r>
              </m:e>
              <m:sub>
                <m:r>
                  <m:rPr>
                    <m:nor/>
                  </m:rPr>
                  <w:rPr>
                    <w:i/>
                    <w:iCs/>
                  </w:rPr>
                  <m:t>it</m:t>
                </m:r>
              </m:sub>
            </m:sSub>
            <m:r>
              <m:rPr>
                <m:nor/>
              </m:rPr>
              <w:rPr>
                <w:i/>
              </w:rPr>
              <m:t>,</m:t>
            </m:r>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r>
              <m:rPr>
                <m:nor/>
              </m:rPr>
              <w:rPr>
                <w:i/>
              </w:rPr>
              <m:t xml:space="preserve">,  </m:t>
            </m:r>
            <m:r>
              <m:rPr>
                <m:nor/>
              </m:rPr>
              <m:t>and</m:t>
            </m:r>
            <m:r>
              <m:rPr>
                <m:nor/>
              </m:rPr>
              <w:rPr>
                <w:i/>
              </w:rPr>
              <m:t xml:space="preserve">  </m:t>
            </m:r>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e>
        </m:d>
      </m:oMath>
      <w:r w:rsidRPr="00396BB4">
        <w:t xml:space="preserve"> were also e</w:t>
      </w:r>
      <w:r w:rsidRPr="007C77C5">
        <w:t xml:space="preserve">stimated following Ball </w:t>
      </w:r>
      <w:r w:rsidRPr="00C549AF">
        <w:t>et al.</w:t>
      </w:r>
      <w:r w:rsidRPr="007C77C5">
        <w:rPr>
          <w:i/>
        </w:rPr>
        <w:t xml:space="preserve"> </w:t>
      </w:r>
      <w:r w:rsidR="00C54F82">
        <w:fldChar w:fldCharType="begin"/>
      </w:r>
      <w:r w:rsidR="00C54F82">
        <w:instrText xml:space="preserve"> ADDIN EN.CITE &lt;EndNote&gt;&lt;Cite ExcludeAuth="1"&gt;&lt;Author&gt;Ball&lt;/Author&gt;&lt;Year&gt;2013&lt;/Year&gt;&lt;RecNum&gt;420&lt;/RecNum&gt;&lt;DisplayText&gt;(2013b)&lt;/DisplayText&gt;&lt;record&gt;&lt;rec-number&gt;420&lt;/rec-number&gt;&lt;foreign-keys&gt;&lt;key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C54F82">
        <w:fldChar w:fldCharType="separate"/>
      </w:r>
      <w:r w:rsidR="008976FF">
        <w:rPr>
          <w:noProof/>
        </w:rPr>
        <w:t>(</w:t>
      </w:r>
      <w:hyperlink w:anchor="_ENREF_2" w:tooltip="Ball, 2013 #420" w:history="1">
        <w:r w:rsidR="00233810">
          <w:rPr>
            <w:noProof/>
          </w:rPr>
          <w:t>2013b</w:t>
        </w:r>
      </w:hyperlink>
      <w:r w:rsidR="008976FF">
        <w:rPr>
          <w:noProof/>
        </w:rPr>
        <w:t>)</w:t>
      </w:r>
      <w:r w:rsidR="00C54F82">
        <w:fldChar w:fldCharType="end"/>
      </w:r>
      <w:r w:rsidRPr="007C77C5">
        <w:t xml:space="preserve">. To </w:t>
      </w:r>
      <w:r>
        <w:t>calculate</w:t>
      </w:r>
      <w:r w:rsidRPr="007C77C5">
        <w:t xml:space="preserve"> </w:t>
      </w:r>
      <w:r w:rsidR="00B766A2">
        <w:rPr>
          <w:noProof/>
          <w:position w:val="-12"/>
          <w:lang w:val="es-ES" w:eastAsia="es-ES"/>
        </w:rPr>
        <w:drawing>
          <wp:inline distT="0" distB="0" distL="0" distR="0" wp14:anchorId="145703F2" wp14:editId="693F1C66">
            <wp:extent cx="280035" cy="238760"/>
            <wp:effectExtent l="0" t="0" r="0" b="0"/>
            <wp:docPr id="1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0035" cy="238760"/>
                    </a:xfrm>
                    <a:prstGeom prst="rect">
                      <a:avLst/>
                    </a:prstGeom>
                    <a:noFill/>
                    <a:ln>
                      <a:noFill/>
                    </a:ln>
                  </pic:spPr>
                </pic:pic>
              </a:graphicData>
            </a:graphic>
          </wp:inline>
        </w:drawing>
      </w:r>
      <w:r w:rsidRPr="007C77C5">
        <w:t>, we computed the composite stock returns (</w:t>
      </w:r>
      <w:proofErr w:type="spellStart"/>
      <w:r w:rsidRPr="007C77C5">
        <w:rPr>
          <w:i/>
        </w:rPr>
        <w:t>R</w:t>
      </w:r>
      <w:r>
        <w:rPr>
          <w:i/>
          <w:vertAlign w:val="subscript"/>
        </w:rPr>
        <w:t>it</w:t>
      </w:r>
      <w:proofErr w:type="spellEnd"/>
      <w:r w:rsidRPr="007C77C5">
        <w:t>) for each observation over the 12 months ending 3 months after the fiscal year</w:t>
      </w:r>
      <w:r w:rsidR="007F5D09">
        <w:t>. W</w:t>
      </w:r>
      <w:r w:rsidRPr="007C77C5">
        <w:t xml:space="preserve">e then divided the observations </w:t>
      </w:r>
      <w:r w:rsidR="00055440">
        <w:t>for</w:t>
      </w:r>
      <w:r w:rsidRPr="007C77C5">
        <w:t xml:space="preserve"> each year among 5x5 portfolios, by sorting the observations on market capitalization and book</w:t>
      </w:r>
      <w:r>
        <w:t>-</w:t>
      </w:r>
      <w:r w:rsidRPr="007C77C5">
        <w:t>to</w:t>
      </w:r>
      <w:r>
        <w:t>-</w:t>
      </w:r>
      <w:r w:rsidRPr="007C77C5">
        <w:t>market</w:t>
      </w:r>
      <w:r w:rsidR="00FB40D8">
        <w:t xml:space="preserve"> ratio</w:t>
      </w:r>
      <w:r w:rsidRPr="007C77C5">
        <w:t>. We used the average return of each portfolio as the measure of expected stock returns for the firms of that portfolio and computed unexpected returns as the difference between total returns and expected stock returns</w:t>
      </w:r>
      <w:r w:rsidRPr="007C77C5">
        <w:rPr>
          <w:rStyle w:val="Refdenotaalpie"/>
        </w:rPr>
        <w:footnoteReference w:id="8"/>
      </w:r>
      <w:r w:rsidRPr="007C77C5">
        <w:t xml:space="preserve">. </w:t>
      </w:r>
    </w:p>
    <w:p w:rsidR="00E64BC9" w:rsidRDefault="00396BB4" w:rsidP="00E64BC9">
      <w:pPr>
        <w:pStyle w:val="tar"/>
      </w:pPr>
      <m:oMath>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r>
          <m:rPr>
            <m:nor/>
          </m:rPr>
          <w:rPr>
            <w:i/>
          </w:rPr>
          <m:t xml:space="preserve">  </m:t>
        </m:r>
        <m:r>
          <m:rPr>
            <m:nor/>
          </m:rPr>
          <m:t>and</m:t>
        </m:r>
        <m:r>
          <m:rPr>
            <m:nor/>
          </m:rPr>
          <w:rPr>
            <w:i/>
          </w:rPr>
          <m:t xml:space="preserve">  </m:t>
        </m:r>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oMath>
      <w:r w:rsidR="00BA32E2" w:rsidRPr="00396BB4">
        <w:t xml:space="preserve"> </w:t>
      </w:r>
      <w:r w:rsidR="00E64BC9" w:rsidRPr="00396BB4">
        <w:t>represe</w:t>
      </w:r>
      <w:r w:rsidR="00E64BC9">
        <w:t>nt</w:t>
      </w:r>
      <w:r w:rsidR="00BA32E2">
        <w:t>, respectively,</w:t>
      </w:r>
      <w:r w:rsidR="00E64BC9">
        <w:t xml:space="preserve"> </w:t>
      </w:r>
      <w:r w:rsidR="00E64BC9" w:rsidRPr="007C77C5">
        <w:t xml:space="preserve">the accumulated sum of the good news and bad news of the year. </w:t>
      </w:r>
      <w:r w:rsidR="00E64BC9">
        <w:t>To estimate these variables, we divided the year into intra-year intervals and computed the unexpected cum-dividend stock</w:t>
      </w:r>
      <w:r w:rsidR="00BE5B77">
        <w:t>-</w:t>
      </w:r>
      <w:r w:rsidR="00E64BC9">
        <w:t xml:space="preserve">price variations for each interval. </w:t>
      </w:r>
      <m:oMath>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oMath>
      <w:r w:rsidR="00BB724F" w:rsidRPr="00396BB4">
        <w:t xml:space="preserve"> </w:t>
      </w:r>
      <m:oMath>
        <m:d>
          <m:dPr>
            <m:ctrlPr>
              <w:rPr>
                <w:rFonts w:ascii="Cambria Math" w:hAnsi="Cambria Math"/>
                <w:i/>
              </w:rPr>
            </m:ctrlPr>
          </m:dPr>
          <m:e>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e>
        </m:d>
      </m:oMath>
      <w:r w:rsidR="00E64BC9" w:rsidRPr="00396BB4">
        <w:t xml:space="preserve">  </w:t>
      </w:r>
      <w:r w:rsidR="005B32FA" w:rsidRPr="00396BB4">
        <w:t>wa</w:t>
      </w:r>
      <w:r w:rsidR="005B32FA">
        <w:t>s</w:t>
      </w:r>
      <w:r w:rsidR="00E64BC9">
        <w:t xml:space="preserve"> then computed as the sum </w:t>
      </w:r>
      <w:r w:rsidR="009368FA">
        <w:t>of</w:t>
      </w:r>
      <w:r w:rsidR="00E64BC9">
        <w:t xml:space="preserve"> all the positive</w:t>
      </w:r>
      <w:r w:rsidR="00654F71">
        <w:t xml:space="preserve"> (</w:t>
      </w:r>
      <w:r w:rsidR="00E64BC9">
        <w:t>negative</w:t>
      </w:r>
      <w:r w:rsidR="00654F71">
        <w:t>)</w:t>
      </w:r>
      <w:r w:rsidR="00E64BC9">
        <w:t xml:space="preserve"> unexpected stock price variations </w:t>
      </w:r>
      <w:r w:rsidR="00DD6089">
        <w:t>in</w:t>
      </w:r>
      <w:r w:rsidR="00E64BC9">
        <w:t xml:space="preserve"> a year, divided by the stock price at the beginning of th</w:t>
      </w:r>
      <w:r w:rsidR="00DD6089">
        <w:t>at</w:t>
      </w:r>
      <w:r w:rsidR="00E64BC9">
        <w:t xml:space="preserve"> year. </w:t>
      </w:r>
    </w:p>
    <w:p w:rsidR="00E64BC9" w:rsidRPr="007C77C5" w:rsidRDefault="00E64BC9" w:rsidP="00E64BC9">
      <w:pPr>
        <w:pStyle w:val="tar"/>
      </w:pPr>
      <w:r w:rsidRPr="007C77C5">
        <w:t>The validity of these good</w:t>
      </w:r>
      <w:r w:rsidR="005B32FA">
        <w:t>-</w:t>
      </w:r>
      <w:r w:rsidRPr="007C77C5">
        <w:t xml:space="preserve"> and bad</w:t>
      </w:r>
      <w:r w:rsidR="005B32FA">
        <w:t>-</w:t>
      </w:r>
      <w:r w:rsidRPr="007C77C5">
        <w:t>news proxies will be affected by the length of the intra</w:t>
      </w:r>
      <w:r>
        <w:t>-</w:t>
      </w:r>
      <w:r w:rsidRPr="007C77C5">
        <w:t>year periods used for their computation. On the one hand, one could argue that the shorter the period, the lower the probability of aggregating good and bad news in these intra</w:t>
      </w:r>
      <w:r>
        <w:t>-</w:t>
      </w:r>
      <w:r w:rsidRPr="007C77C5">
        <w:t xml:space="preserve">year market returns and the more robust the proxies </w:t>
      </w:r>
      <w:r w:rsidR="005B32FA">
        <w:t xml:space="preserve">are </w:t>
      </w:r>
      <w:r w:rsidRPr="007C77C5">
        <w:t>to aggregation bias The use of periods that are too short presents some disadvantages as well</w:t>
      </w:r>
      <w:r w:rsidR="0011354A">
        <w:t xml:space="preserve"> – </w:t>
      </w:r>
      <w:r w:rsidRPr="007C77C5">
        <w:t>the possibility that a single event can affect returns for a longer period (price drift), for example, or that the short</w:t>
      </w:r>
      <w:r>
        <w:t>-</w:t>
      </w:r>
      <w:r w:rsidRPr="007C77C5">
        <w:t xml:space="preserve">period returns can be simple noisy variations, produced by market </w:t>
      </w:r>
      <w:r w:rsidRPr="007C77C5">
        <w:lastRenderedPageBreak/>
        <w:t>microstructure effects rather than economic causes. Consequently, the measure of the good and bad news of the period implies a tradeoff between robustness to the aggregation effect (shorter periods increase robustness) and the problems of short</w:t>
      </w:r>
      <w:r>
        <w:t>-</w:t>
      </w:r>
      <w:r w:rsidRPr="007C77C5">
        <w:t>term market</w:t>
      </w:r>
      <w:r w:rsidR="005B32FA">
        <w:t>-</w:t>
      </w:r>
      <w:r w:rsidRPr="007C77C5">
        <w:t xml:space="preserve">value variations (longer periods reduce these problems). </w:t>
      </w:r>
    </w:p>
    <w:p w:rsidR="00E64BC9" w:rsidRPr="007C77C5" w:rsidRDefault="00E64BC9" w:rsidP="00E64BC9">
      <w:pPr>
        <w:pStyle w:val="tar"/>
      </w:pPr>
      <w:r w:rsidRPr="007C77C5">
        <w:t xml:space="preserve">In this </w:t>
      </w:r>
      <w:r>
        <w:t>study</w:t>
      </w:r>
      <w:r w:rsidRPr="007C77C5">
        <w:t xml:space="preserve">, we have estimated </w:t>
      </w:r>
      <m:oMath>
        <m:r>
          <m:rPr>
            <m:nor/>
          </m:rPr>
          <w:rPr>
            <w:i/>
            <w:iCs/>
          </w:rPr>
          <m:t>U</m:t>
        </m:r>
        <m:sSubSup>
          <m:sSubSupPr>
            <m:ctrlPr>
              <w:rPr>
                <w:rFonts w:ascii="Cambria Math" w:hAnsi="Cambria Math"/>
                <w:i/>
              </w:rPr>
            </m:ctrlPr>
          </m:sSubSupPr>
          <m:e>
            <m:r>
              <m:rPr>
                <m:nor/>
              </m:rPr>
              <w:rPr>
                <w:i/>
                <w:iCs/>
              </w:rPr>
              <m:t>R</m:t>
            </m:r>
          </m:e>
          <m:sub>
            <m:r>
              <m:rPr>
                <m:nor/>
              </m:rPr>
              <w:rPr>
                <w:i/>
                <w:iCs/>
              </w:rPr>
              <m:t>it</m:t>
            </m:r>
          </m:sub>
          <m:sup>
            <m:r>
              <m:rPr>
                <m:nor/>
              </m:rPr>
              <w:rPr>
                <w:i/>
              </w:rPr>
              <m:t>+</m:t>
            </m:r>
          </m:sup>
        </m:sSubSup>
        <m:r>
          <m:rPr>
            <m:nor/>
          </m:rPr>
          <w:rPr>
            <w:i/>
          </w:rPr>
          <m:t xml:space="preserve">  </m:t>
        </m:r>
        <m:r>
          <m:rPr>
            <m:nor/>
          </m:rPr>
          <m:t>and</m:t>
        </m:r>
        <m:r>
          <m:rPr>
            <m:nor/>
          </m:rPr>
          <w:rPr>
            <w:i/>
          </w:rPr>
          <m:t xml:space="preserve">  </m:t>
        </m:r>
        <m:r>
          <m:rPr>
            <m:nor/>
          </m:rPr>
          <w:rPr>
            <w:i/>
            <w:iCs/>
          </w:rPr>
          <m:t>U</m:t>
        </m:r>
        <m:sSubSup>
          <m:sSubSupPr>
            <m:ctrlPr>
              <w:rPr>
                <w:rFonts w:ascii="Cambria Math" w:hAnsi="Cambria Math"/>
                <w:i/>
              </w:rPr>
            </m:ctrlPr>
          </m:sSubSupPr>
          <m:e>
            <m:r>
              <m:rPr>
                <m:nor/>
              </m:rPr>
              <w:rPr>
                <w:i/>
                <w:iCs/>
              </w:rPr>
              <m:t>R</m:t>
            </m:r>
          </m:e>
          <m:sub>
            <m:r>
              <m:rPr>
                <m:nor/>
              </m:rPr>
              <w:rPr>
                <w:i/>
                <w:iCs/>
              </w:rPr>
              <m:t>it</m:t>
            </m:r>
          </m:sub>
          <m:sup>
            <m:r>
              <w:rPr>
                <w:rFonts w:ascii="Cambria Math" w:hAnsi="Cambria Math"/>
              </w:rPr>
              <m:t>-</m:t>
            </m:r>
          </m:sup>
        </m:sSubSup>
      </m:oMath>
      <w:r w:rsidRPr="00396BB4">
        <w:t>using qu</w:t>
      </w:r>
      <w:r>
        <w:t>arterly</w:t>
      </w:r>
      <w:r w:rsidR="00396BB4">
        <w:t xml:space="preserve"> </w:t>
      </w:r>
      <m:oMath>
        <m:d>
          <m:dPr>
            <m:endChr m:val=""/>
            <m:ctrlPr>
              <w:rPr>
                <w:rFonts w:ascii="Cambria Math" w:hAnsi="Cambria Math"/>
                <w:i/>
              </w:rPr>
            </m:ctrlPr>
          </m:dPr>
          <m:e>
            <m:r>
              <m:rPr>
                <m:nor/>
              </m:rPr>
              <w:rPr>
                <w:i/>
                <w:iCs/>
              </w:rPr>
              <m:t>UR</m:t>
            </m:r>
            <m:r>
              <m:rPr>
                <m:nor/>
              </m:rPr>
              <w:rPr>
                <w:i/>
              </w:rPr>
              <m:t>_</m:t>
            </m:r>
            <m:sSubSup>
              <m:sSubSupPr>
                <m:ctrlPr>
                  <w:rPr>
                    <w:rFonts w:ascii="Cambria Math" w:hAnsi="Cambria Math"/>
                    <w:i/>
                  </w:rPr>
                </m:ctrlPr>
              </m:sSubSupPr>
              <m:e>
                <m:r>
                  <m:rPr>
                    <m:nor/>
                  </m:rPr>
                  <w:rPr>
                    <w:i/>
                    <w:iCs/>
                  </w:rPr>
                  <m:t>q</m:t>
                </m:r>
              </m:e>
              <m:sub>
                <m:r>
                  <m:rPr>
                    <m:nor/>
                  </m:rPr>
                  <w:rPr>
                    <w:i/>
                    <w:iCs/>
                  </w:rPr>
                  <m:t>it</m:t>
                </m:r>
              </m:sub>
              <m:sup>
                <m:r>
                  <m:rPr>
                    <m:nor/>
                  </m:rPr>
                  <w:rPr>
                    <w:i/>
                  </w:rPr>
                  <m:t>+</m:t>
                </m:r>
              </m:sup>
            </m:sSubSup>
          </m:e>
        </m:d>
      </m:oMath>
      <w:r w:rsidR="0055691B" w:rsidRPr="00396BB4">
        <w:t xml:space="preserve">and </w:t>
      </w:r>
      <m:oMath>
        <m:d>
          <m:dPr>
            <m:begChr m:val=""/>
            <m:ctrlPr>
              <w:rPr>
                <w:rFonts w:ascii="Cambria Math" w:hAnsi="Cambria Math"/>
                <w:i/>
              </w:rPr>
            </m:ctrlPr>
          </m:dPr>
          <m:e>
            <m:r>
              <m:rPr>
                <m:nor/>
              </m:rPr>
              <w:rPr>
                <w:i/>
                <w:iCs/>
              </w:rPr>
              <m:t>UR</m:t>
            </m:r>
            <m:r>
              <m:rPr>
                <m:nor/>
              </m:rPr>
              <w:rPr>
                <w:i/>
              </w:rPr>
              <m:t>_</m:t>
            </m:r>
            <m:sSubSup>
              <m:sSubSupPr>
                <m:ctrlPr>
                  <w:rPr>
                    <w:rFonts w:ascii="Cambria Math" w:hAnsi="Cambria Math"/>
                    <w:i/>
                  </w:rPr>
                </m:ctrlPr>
              </m:sSubSupPr>
              <m:e>
                <m:r>
                  <m:rPr>
                    <m:nor/>
                  </m:rPr>
                  <w:rPr>
                    <w:i/>
                    <w:iCs/>
                  </w:rPr>
                  <m:t>q</m:t>
                </m:r>
              </m:e>
              <m:sub>
                <m:r>
                  <m:rPr>
                    <m:nor/>
                  </m:rPr>
                  <w:rPr>
                    <w:i/>
                    <w:iCs/>
                  </w:rPr>
                  <m:t>it</m:t>
                </m:r>
              </m:sub>
              <m:sup>
                <m:r>
                  <w:rPr>
                    <w:rFonts w:ascii="Cambria Math" w:hAnsi="Cambria Math"/>
                  </w:rPr>
                  <m:t>-</m:t>
                </m:r>
              </m:sup>
            </m:sSubSup>
          </m:e>
        </m:d>
      </m:oMath>
      <w:r w:rsidR="0055691B" w:rsidRPr="00396BB4">
        <w:t>,</w:t>
      </w:r>
      <w:r w:rsidRPr="00396BB4">
        <w:t xml:space="preserve"> mon</w:t>
      </w:r>
      <w:r w:rsidRPr="007C77C5">
        <w:t>thly</w:t>
      </w:r>
      <w:r w:rsidR="00396BB4">
        <w:t xml:space="preserve"> </w:t>
      </w:r>
      <m:oMath>
        <m:d>
          <m:dPr>
            <m:endChr m:val=""/>
            <m:ctrlPr>
              <w:rPr>
                <w:rFonts w:ascii="Cambria Math" w:hAnsi="Cambria Math"/>
                <w:i/>
              </w:rPr>
            </m:ctrlPr>
          </m:dPr>
          <m:e>
            <m:r>
              <m:rPr>
                <m:nor/>
              </m:rPr>
              <w:rPr>
                <w:i/>
                <w:iCs/>
              </w:rPr>
              <m:t>UR</m:t>
            </m:r>
            <m:r>
              <m:rPr>
                <m:nor/>
              </m:rPr>
              <w:rPr>
                <w:i/>
              </w:rPr>
              <m:t>_</m:t>
            </m:r>
            <m:sSubSup>
              <m:sSubSupPr>
                <m:ctrlPr>
                  <w:rPr>
                    <w:rFonts w:ascii="Cambria Math" w:hAnsi="Cambria Math"/>
                    <w:i/>
                  </w:rPr>
                </m:ctrlPr>
              </m:sSubSupPr>
              <m:e>
                <m:r>
                  <m:rPr>
                    <m:nor/>
                  </m:rPr>
                  <w:rPr>
                    <w:i/>
                    <w:iCs/>
                  </w:rPr>
                  <m:t>m</m:t>
                </m:r>
              </m:e>
              <m:sub>
                <m:r>
                  <m:rPr>
                    <m:nor/>
                  </m:rPr>
                  <w:rPr>
                    <w:i/>
                    <w:iCs/>
                  </w:rPr>
                  <m:t>it</m:t>
                </m:r>
              </m:sub>
              <m:sup>
                <m:r>
                  <m:rPr>
                    <m:nor/>
                  </m:rPr>
                  <w:rPr>
                    <w:i/>
                  </w:rPr>
                  <m:t>+</m:t>
                </m:r>
              </m:sup>
            </m:sSubSup>
          </m:e>
        </m:d>
      </m:oMath>
      <w:r w:rsidR="00396BB4">
        <w:t xml:space="preserve"> </w:t>
      </w:r>
      <w:r w:rsidR="0055691B" w:rsidRPr="00396BB4">
        <w:t xml:space="preserve">and </w:t>
      </w:r>
      <m:oMath>
        <m:d>
          <m:dPr>
            <m:begChr m:val=""/>
            <m:ctrlPr>
              <w:rPr>
                <w:rFonts w:ascii="Cambria Math" w:hAnsi="Cambria Math"/>
                <w:i/>
              </w:rPr>
            </m:ctrlPr>
          </m:dPr>
          <m:e>
            <m:r>
              <m:rPr>
                <m:nor/>
              </m:rPr>
              <w:rPr>
                <w:i/>
                <w:iCs/>
              </w:rPr>
              <m:t>UR</m:t>
            </m:r>
            <m:r>
              <m:rPr>
                <m:nor/>
              </m:rPr>
              <w:rPr>
                <w:i/>
              </w:rPr>
              <m:t>_</m:t>
            </m:r>
            <m:sSubSup>
              <m:sSubSupPr>
                <m:ctrlPr>
                  <w:rPr>
                    <w:rFonts w:ascii="Cambria Math" w:hAnsi="Cambria Math"/>
                    <w:i/>
                  </w:rPr>
                </m:ctrlPr>
              </m:sSubSupPr>
              <m:e>
                <m:r>
                  <m:rPr>
                    <m:nor/>
                  </m:rPr>
                  <w:rPr>
                    <w:i/>
                    <w:iCs/>
                  </w:rPr>
                  <m:t>m</m:t>
                </m:r>
              </m:e>
              <m:sub>
                <m:r>
                  <m:rPr>
                    <m:nor/>
                  </m:rPr>
                  <w:rPr>
                    <w:i/>
                    <w:iCs/>
                  </w:rPr>
                  <m:t>it</m:t>
                </m:r>
              </m:sub>
              <m:sup>
                <m:r>
                  <w:rPr>
                    <w:rFonts w:ascii="Cambria Math" w:hAnsi="Cambria Math"/>
                  </w:rPr>
                  <m:t>-</m:t>
                </m:r>
              </m:sup>
            </m:sSubSup>
          </m:e>
        </m:d>
      </m:oMath>
      <w:r w:rsidRPr="00396BB4">
        <w:t>, and</w:t>
      </w:r>
      <w:r>
        <w:t xml:space="preserve"> daily </w:t>
      </w:r>
      <w:r w:rsidRPr="007C77C5">
        <w:t>stock returns</w:t>
      </w:r>
      <w:r w:rsidR="004D6DEA">
        <w:t xml:space="preserve"> </w:t>
      </w:r>
      <m:oMath>
        <m:d>
          <m:dPr>
            <m:endChr m:val=""/>
            <m:ctrlPr>
              <w:rPr>
                <w:rFonts w:ascii="Cambria Math" w:hAnsi="Cambria Math"/>
                <w:i/>
              </w:rPr>
            </m:ctrlPr>
          </m:dPr>
          <m:e>
            <m:r>
              <m:rPr>
                <m:nor/>
              </m:rPr>
              <w:rPr>
                <w:i/>
                <w:iCs/>
              </w:rPr>
              <m:t>UR</m:t>
            </m:r>
            <m:r>
              <m:rPr>
                <m:nor/>
              </m:rPr>
              <w:rPr>
                <w:i/>
              </w:rPr>
              <m:t>_</m:t>
            </m:r>
            <m:sSubSup>
              <m:sSubSupPr>
                <m:ctrlPr>
                  <w:rPr>
                    <w:rFonts w:ascii="Cambria Math" w:hAnsi="Cambria Math"/>
                    <w:i/>
                  </w:rPr>
                </m:ctrlPr>
              </m:sSubSupPr>
              <m:e>
                <m:r>
                  <m:rPr>
                    <m:nor/>
                  </m:rPr>
                  <w:rPr>
                    <w:i/>
                    <w:iCs/>
                  </w:rPr>
                  <m:t>d</m:t>
                </m:r>
              </m:e>
              <m:sub>
                <m:r>
                  <m:rPr>
                    <m:nor/>
                  </m:rPr>
                  <w:rPr>
                    <w:i/>
                    <w:iCs/>
                  </w:rPr>
                  <m:t>it</m:t>
                </m:r>
              </m:sub>
              <m:sup>
                <m:r>
                  <m:rPr>
                    <m:nor/>
                  </m:rPr>
                  <w:rPr>
                    <w:i/>
                  </w:rPr>
                  <m:t>+</m:t>
                </m:r>
              </m:sup>
            </m:sSubSup>
          </m:e>
        </m:d>
      </m:oMath>
      <w:r w:rsidR="00396BB4">
        <w:t xml:space="preserve"> </w:t>
      </w:r>
      <w:r w:rsidR="0055691B" w:rsidRPr="00396BB4">
        <w:t xml:space="preserve">and </w:t>
      </w:r>
      <m:oMath>
        <m:d>
          <m:dPr>
            <m:begChr m:val=""/>
            <m:ctrlPr>
              <w:rPr>
                <w:rFonts w:ascii="Cambria Math" w:hAnsi="Cambria Math"/>
                <w:i/>
              </w:rPr>
            </m:ctrlPr>
          </m:dPr>
          <m:e>
            <m:r>
              <m:rPr>
                <m:nor/>
              </m:rPr>
              <w:rPr>
                <w:i/>
                <w:iCs/>
              </w:rPr>
              <m:t>UR</m:t>
            </m:r>
            <m:r>
              <m:rPr>
                <m:nor/>
              </m:rPr>
              <w:rPr>
                <w:i/>
              </w:rPr>
              <m:t>_</m:t>
            </m:r>
            <m:sSubSup>
              <m:sSubSupPr>
                <m:ctrlPr>
                  <w:rPr>
                    <w:rFonts w:ascii="Cambria Math" w:hAnsi="Cambria Math"/>
                    <w:i/>
                  </w:rPr>
                </m:ctrlPr>
              </m:sSubSupPr>
              <m:e>
                <m:r>
                  <m:rPr>
                    <m:nor/>
                  </m:rPr>
                  <w:rPr>
                    <w:i/>
                    <w:iCs/>
                  </w:rPr>
                  <m:t>d</m:t>
                </m:r>
              </m:e>
              <m:sub>
                <m:r>
                  <m:rPr>
                    <m:nor/>
                  </m:rPr>
                  <w:rPr>
                    <w:i/>
                    <w:iCs/>
                  </w:rPr>
                  <m:t>it</m:t>
                </m:r>
              </m:sub>
              <m:sup>
                <m:r>
                  <w:rPr>
                    <w:rFonts w:ascii="Cambria Math" w:hAnsi="Cambria Math"/>
                  </w:rPr>
                  <m:t>-</m:t>
                </m:r>
              </m:sup>
            </m:sSubSup>
          </m:e>
        </m:d>
      </m:oMath>
      <w:r w:rsidRPr="00396BB4">
        <w:t xml:space="preserve">. </w:t>
      </w:r>
      <m:oMath>
        <m:r>
          <w:rPr>
            <w:rFonts w:ascii="Cambria Math" w:hAnsi="Cambria Math"/>
          </w:rPr>
          <m:t xml:space="preserve"> </m:t>
        </m:r>
        <m:r>
          <m:rPr>
            <m:nor/>
          </m:rPr>
          <w:rPr>
            <w:i/>
            <w:iCs/>
          </w:rPr>
          <m:t>UR</m:t>
        </m:r>
        <m:r>
          <m:rPr>
            <m:nor/>
          </m:rPr>
          <w:rPr>
            <w:i/>
          </w:rPr>
          <m:t>_</m:t>
        </m:r>
        <m:sSubSup>
          <m:sSubSupPr>
            <m:ctrlPr>
              <w:rPr>
                <w:rFonts w:ascii="Cambria Math" w:hAnsi="Cambria Math"/>
                <w:i/>
              </w:rPr>
            </m:ctrlPr>
          </m:sSubSupPr>
          <m:e>
            <m:r>
              <m:rPr>
                <m:nor/>
              </m:rPr>
              <w:rPr>
                <w:i/>
                <w:iCs/>
              </w:rPr>
              <m:t>q</m:t>
            </m:r>
          </m:e>
          <m:sub>
            <m:r>
              <m:rPr>
                <m:nor/>
              </m:rPr>
              <w:rPr>
                <w:i/>
                <w:iCs/>
              </w:rPr>
              <m:t>it</m:t>
            </m:r>
          </m:sub>
          <m:sup>
            <m:r>
              <m:rPr>
                <m:nor/>
              </m:rPr>
              <w:rPr>
                <w:i/>
              </w:rPr>
              <m:t>+</m:t>
            </m:r>
          </m:sup>
        </m:sSubSup>
        <m:d>
          <m:dPr>
            <m:ctrlPr>
              <w:rPr>
                <w:rFonts w:ascii="Cambria Math" w:hAnsi="Cambria Math"/>
              </w:rPr>
            </m:ctrlPr>
          </m:dPr>
          <m:e>
            <m:r>
              <m:rPr>
                <m:nor/>
              </m:rPr>
              <w:rPr>
                <w:i/>
                <w:iCs/>
              </w:rPr>
              <m:t>UR</m:t>
            </m:r>
            <m:r>
              <m:rPr>
                <m:nor/>
              </m:rPr>
              <w:rPr>
                <w:i/>
              </w:rPr>
              <m:t>_</m:t>
            </m:r>
            <m:sSubSup>
              <m:sSubSupPr>
                <m:ctrlPr>
                  <w:rPr>
                    <w:rFonts w:ascii="Cambria Math" w:hAnsi="Cambria Math"/>
                    <w:i/>
                  </w:rPr>
                </m:ctrlPr>
              </m:sSubSupPr>
              <m:e>
                <m:r>
                  <m:rPr>
                    <m:nor/>
                  </m:rPr>
                  <w:rPr>
                    <w:i/>
                    <w:iCs/>
                  </w:rPr>
                  <m:t>q</m:t>
                </m:r>
              </m:e>
              <m:sub>
                <m:r>
                  <m:rPr>
                    <m:nor/>
                  </m:rPr>
                  <w:rPr>
                    <w:i/>
                    <w:iCs/>
                  </w:rPr>
                  <m:t>it</m:t>
                </m:r>
              </m:sub>
              <m:sup>
                <m:r>
                  <w:rPr>
                    <w:rFonts w:ascii="Cambria Math" w:hAnsi="Cambria Math"/>
                  </w:rPr>
                  <m:t>-</m:t>
                </m:r>
              </m:sup>
            </m:sSubSup>
          </m:e>
        </m:d>
      </m:oMath>
      <w:r w:rsidRPr="00396BB4">
        <w:t xml:space="preserve"> is comput</w:t>
      </w:r>
      <w:r w:rsidRPr="007C77C5">
        <w:t xml:space="preserve">ed as the sum of all the </w:t>
      </w:r>
      <w:r>
        <w:t>quarterly</w:t>
      </w:r>
      <w:r w:rsidRPr="007C77C5">
        <w:t xml:space="preserve"> good</w:t>
      </w:r>
      <w:r w:rsidR="00654F71">
        <w:t xml:space="preserve"> (</w:t>
      </w:r>
      <w:r w:rsidRPr="007C77C5">
        <w:t>bad</w:t>
      </w:r>
      <w:r w:rsidR="00654F71">
        <w:t>)</w:t>
      </w:r>
      <w:r w:rsidRPr="007C77C5">
        <w:t xml:space="preserve"> news divided by the </w:t>
      </w:r>
      <w:r>
        <w:t>stock price at</w:t>
      </w:r>
      <w:r w:rsidRPr="007C77C5">
        <w:t xml:space="preserve"> the beginning of the period. To estimate </w:t>
      </w:r>
      <w:r>
        <w:t>quarterly</w:t>
      </w:r>
      <w:r w:rsidRPr="007C77C5">
        <w:t xml:space="preserve"> good</w:t>
      </w:r>
      <w:r w:rsidR="00654F71">
        <w:t xml:space="preserve"> (</w:t>
      </w:r>
      <w:r w:rsidRPr="007C77C5">
        <w:t>bad</w:t>
      </w:r>
      <w:r w:rsidR="00654F71">
        <w:t>)</w:t>
      </w:r>
      <w:r w:rsidRPr="007C77C5">
        <w:t xml:space="preserve"> news, we have calculated the difference between each </w:t>
      </w:r>
      <w:r>
        <w:t>quarterly</w:t>
      </w:r>
      <w:r w:rsidRPr="007C77C5">
        <w:t xml:space="preserve"> cum</w:t>
      </w:r>
      <w:r>
        <w:t>-</w:t>
      </w:r>
      <w:r w:rsidRPr="007C77C5">
        <w:t xml:space="preserve">dividends variation in the stock price and the </w:t>
      </w:r>
      <w:r>
        <w:t>quarterly</w:t>
      </w:r>
      <w:r w:rsidRPr="007C77C5">
        <w:t xml:space="preserve"> expected variation in the stock price</w:t>
      </w:r>
      <w:r>
        <w:t xml:space="preserve">, </w:t>
      </w:r>
      <w:r w:rsidRPr="007C77C5">
        <w:t xml:space="preserve">computed as the product of the stock price at the beginning of the year and the expected market return for that company and year, divided by </w:t>
      </w:r>
      <w:r>
        <w:t>4</w:t>
      </w:r>
      <w:r w:rsidRPr="007C77C5">
        <w:t>. Positive differences are classified as good news</w:t>
      </w:r>
      <w:r w:rsidR="001C78D5">
        <w:t xml:space="preserve"> and</w:t>
      </w:r>
      <w:r w:rsidRPr="007C77C5">
        <w:t xml:space="preserve"> negative differences as bad news. For computing </w:t>
      </w:r>
      <m:oMath>
        <m:r>
          <w:rPr>
            <w:rFonts w:ascii="Cambria Math" w:hAnsi="Cambria Math"/>
          </w:rPr>
          <m:t xml:space="preserve"> </m:t>
        </m:r>
        <m:r>
          <m:rPr>
            <m:nor/>
          </m:rPr>
          <w:rPr>
            <w:i/>
            <w:iCs/>
          </w:rPr>
          <m:t>UR</m:t>
        </m:r>
        <m:r>
          <m:rPr>
            <m:nor/>
          </m:rPr>
          <w:rPr>
            <w:i/>
          </w:rPr>
          <m:t>_</m:t>
        </m:r>
        <m:sSubSup>
          <m:sSubSupPr>
            <m:ctrlPr>
              <w:rPr>
                <w:rFonts w:ascii="Cambria Math" w:hAnsi="Cambria Math"/>
                <w:i/>
              </w:rPr>
            </m:ctrlPr>
          </m:sSubSupPr>
          <m:e>
            <m:r>
              <m:rPr>
                <m:nor/>
              </m:rPr>
              <w:rPr>
                <w:i/>
                <w:iCs/>
              </w:rPr>
              <m:t>m</m:t>
            </m:r>
          </m:e>
          <m:sub>
            <m:r>
              <m:rPr>
                <m:nor/>
              </m:rPr>
              <w:rPr>
                <w:i/>
                <w:iCs/>
              </w:rPr>
              <m:t>it</m:t>
            </m:r>
          </m:sub>
          <m:sup>
            <m:r>
              <m:rPr>
                <m:nor/>
              </m:rPr>
              <w:rPr>
                <w:i/>
              </w:rPr>
              <m:t>+</m:t>
            </m:r>
          </m:sup>
        </m:sSubSup>
        <m:d>
          <m:dPr>
            <m:ctrlPr>
              <w:rPr>
                <w:rFonts w:ascii="Cambria Math" w:hAnsi="Cambria Math"/>
              </w:rPr>
            </m:ctrlPr>
          </m:dPr>
          <m:e>
            <m:r>
              <m:rPr>
                <m:nor/>
              </m:rPr>
              <w:rPr>
                <w:i/>
                <w:iCs/>
              </w:rPr>
              <m:t>UR</m:t>
            </m:r>
            <m:r>
              <m:rPr>
                <m:nor/>
              </m:rPr>
              <w:rPr>
                <w:i/>
              </w:rPr>
              <m:t>_</m:t>
            </m:r>
            <m:sSubSup>
              <m:sSubSupPr>
                <m:ctrlPr>
                  <w:rPr>
                    <w:rFonts w:ascii="Cambria Math" w:hAnsi="Cambria Math"/>
                    <w:i/>
                  </w:rPr>
                </m:ctrlPr>
              </m:sSubSupPr>
              <m:e>
                <m:r>
                  <m:rPr>
                    <m:nor/>
                  </m:rPr>
                  <w:rPr>
                    <w:i/>
                    <w:iCs/>
                  </w:rPr>
                  <m:t>m</m:t>
                </m:r>
              </m:e>
              <m:sub>
                <m:r>
                  <m:rPr>
                    <m:nor/>
                  </m:rPr>
                  <w:rPr>
                    <w:i/>
                    <w:iCs/>
                  </w:rPr>
                  <m:t>it</m:t>
                </m:r>
              </m:sub>
              <m:sup>
                <m:r>
                  <w:rPr>
                    <w:rFonts w:ascii="Cambria Math" w:hAnsi="Cambria Math"/>
                  </w:rPr>
                  <m:t>-</m:t>
                </m:r>
              </m:sup>
            </m:sSubSup>
          </m:e>
        </m:d>
      </m:oMath>
      <w:r w:rsidR="00396BB4">
        <w:t xml:space="preserve"> </w:t>
      </w:r>
      <w:r w:rsidRPr="00396BB4">
        <w:t xml:space="preserve">and </w:t>
      </w:r>
      <m:oMath>
        <m:r>
          <w:rPr>
            <w:rFonts w:ascii="Cambria Math" w:hAnsi="Cambria Math"/>
          </w:rPr>
          <m:t xml:space="preserve"> </m:t>
        </m:r>
        <m:r>
          <m:rPr>
            <m:nor/>
          </m:rPr>
          <w:rPr>
            <w:i/>
            <w:iCs/>
          </w:rPr>
          <m:t>UR</m:t>
        </m:r>
        <m:r>
          <m:rPr>
            <m:nor/>
          </m:rPr>
          <w:rPr>
            <w:i/>
          </w:rPr>
          <m:t>_</m:t>
        </m:r>
        <m:sSubSup>
          <m:sSubSupPr>
            <m:ctrlPr>
              <w:rPr>
                <w:rFonts w:ascii="Cambria Math" w:hAnsi="Cambria Math"/>
                <w:i/>
              </w:rPr>
            </m:ctrlPr>
          </m:sSubSupPr>
          <m:e>
            <m:r>
              <m:rPr>
                <m:nor/>
              </m:rPr>
              <w:rPr>
                <w:i/>
                <w:iCs/>
              </w:rPr>
              <m:t>d</m:t>
            </m:r>
          </m:e>
          <m:sub>
            <m:r>
              <m:rPr>
                <m:nor/>
              </m:rPr>
              <w:rPr>
                <w:i/>
                <w:iCs/>
              </w:rPr>
              <m:t>it</m:t>
            </m:r>
          </m:sub>
          <m:sup>
            <m:r>
              <m:rPr>
                <m:nor/>
              </m:rPr>
              <w:rPr>
                <w:i/>
              </w:rPr>
              <m:t>+</m:t>
            </m:r>
          </m:sup>
        </m:sSubSup>
        <m:d>
          <m:dPr>
            <m:ctrlPr>
              <w:rPr>
                <w:rFonts w:ascii="Cambria Math" w:hAnsi="Cambria Math"/>
                <w:i/>
              </w:rPr>
            </m:ctrlPr>
          </m:dPr>
          <m:e>
            <m:r>
              <m:rPr>
                <m:nor/>
              </m:rPr>
              <w:rPr>
                <w:i/>
                <w:iCs/>
              </w:rPr>
              <m:t>UR</m:t>
            </m:r>
            <m:r>
              <m:rPr>
                <m:nor/>
              </m:rPr>
              <w:rPr>
                <w:i/>
              </w:rPr>
              <m:t>_</m:t>
            </m:r>
            <m:sSubSup>
              <m:sSubSupPr>
                <m:ctrlPr>
                  <w:rPr>
                    <w:rFonts w:ascii="Cambria Math" w:hAnsi="Cambria Math"/>
                    <w:i/>
                  </w:rPr>
                </m:ctrlPr>
              </m:sSubSupPr>
              <m:e>
                <m:r>
                  <m:rPr>
                    <m:nor/>
                  </m:rPr>
                  <w:rPr>
                    <w:i/>
                    <w:iCs/>
                  </w:rPr>
                  <m:t>d</m:t>
                </m:r>
              </m:e>
              <m:sub>
                <m:r>
                  <m:rPr>
                    <m:nor/>
                  </m:rPr>
                  <w:rPr>
                    <w:i/>
                    <w:iCs/>
                  </w:rPr>
                  <m:t>it</m:t>
                </m:r>
              </m:sub>
              <m:sup>
                <m:r>
                  <w:rPr>
                    <w:rFonts w:ascii="Cambria Math" w:hAnsi="Cambria Math"/>
                  </w:rPr>
                  <m:t>-</m:t>
                </m:r>
              </m:sup>
            </m:sSubSup>
          </m:e>
        </m:d>
      </m:oMath>
      <w:r w:rsidR="005B32FA" w:rsidRPr="00396BB4">
        <w:t xml:space="preserve">, </w:t>
      </w:r>
      <w:r w:rsidRPr="00396BB4">
        <w:t xml:space="preserve">we have </w:t>
      </w:r>
      <w:r w:rsidRPr="007C77C5">
        <w:t>followed the same approach</w:t>
      </w:r>
      <w:r w:rsidR="007A79AA">
        <w:t>,</w:t>
      </w:r>
      <w:r w:rsidRPr="007C77C5">
        <w:t xml:space="preserve"> using monthly </w:t>
      </w:r>
      <w:r>
        <w:t xml:space="preserve">and daily </w:t>
      </w:r>
      <w:r w:rsidRPr="007C77C5">
        <w:t xml:space="preserve">variations in prices and the monthly </w:t>
      </w:r>
      <w:r>
        <w:t xml:space="preserve">and daily </w:t>
      </w:r>
      <w:r w:rsidRPr="007C77C5">
        <w:t>expected return</w:t>
      </w:r>
      <w:r>
        <w:rPr>
          <w:rStyle w:val="Refdenotaalpie"/>
        </w:rPr>
        <w:footnoteReference w:id="9"/>
      </w:r>
      <w:r w:rsidRPr="007C77C5">
        <w:t xml:space="preserve">. </w:t>
      </w:r>
    </w:p>
    <w:p w:rsidR="00E64BC9" w:rsidRPr="007C77C5" w:rsidRDefault="00E64BC9" w:rsidP="00E64BC9">
      <w:pPr>
        <w:pStyle w:val="Sombreadovistoso-nfasis31"/>
        <w:tabs>
          <w:tab w:val="left" w:pos="8504"/>
        </w:tabs>
        <w:spacing w:line="480" w:lineRule="auto"/>
        <w:ind w:hanging="720"/>
        <w:rPr>
          <w:b/>
          <w:lang w:val="en-US"/>
        </w:rPr>
      </w:pPr>
      <w:r w:rsidRPr="007C77C5">
        <w:rPr>
          <w:b/>
          <w:lang w:val="en-US"/>
        </w:rPr>
        <w:t>Results.</w:t>
      </w:r>
    </w:p>
    <w:p w:rsidR="00E64BC9" w:rsidRPr="007C77C5" w:rsidRDefault="00E64BC9" w:rsidP="00E64BC9">
      <w:pPr>
        <w:tabs>
          <w:tab w:val="left" w:pos="8504"/>
        </w:tabs>
        <w:spacing w:line="480" w:lineRule="auto"/>
        <w:rPr>
          <w:b/>
          <w:i/>
          <w:lang w:val="en-US"/>
        </w:rPr>
      </w:pPr>
      <w:r w:rsidRPr="007C77C5">
        <w:rPr>
          <w:b/>
          <w:i/>
          <w:lang w:val="en-US"/>
        </w:rPr>
        <w:t>Descriptive statistics.</w:t>
      </w:r>
    </w:p>
    <w:p w:rsidR="006C1449" w:rsidRDefault="00E64BC9">
      <w:pPr>
        <w:pStyle w:val="tar"/>
        <w:ind w:firstLine="0"/>
      </w:pPr>
      <w:r>
        <w:t>Table 1 reports t</w:t>
      </w:r>
      <w:r w:rsidRPr="007C77C5">
        <w:t xml:space="preserve">he descriptive statistics of the variables </w:t>
      </w:r>
      <w:r w:rsidR="005B32FA">
        <w:t>in this</w:t>
      </w:r>
      <w:r>
        <w:t xml:space="preserve"> study. </w:t>
      </w:r>
      <w:r w:rsidRPr="007C77C5">
        <w:t>Panel A of Table 1 shows the mean, standard deviation, and percentiles of the variables for the full sample</w:t>
      </w:r>
      <w:r w:rsidR="00654F71">
        <w:t>.</w:t>
      </w:r>
      <w:r w:rsidRPr="007C77C5">
        <w:t xml:space="preserve"> Panel B report</w:t>
      </w:r>
      <w:r w:rsidR="00654F71">
        <w:t>s</w:t>
      </w:r>
      <w:r w:rsidRPr="007C77C5">
        <w:t xml:space="preserve"> those statistics for the subsamples of observations with positive values of unexpected returns</w:t>
      </w:r>
      <w:r w:rsidR="00654F71">
        <w:t xml:space="preserve"> and Panel C </w:t>
      </w:r>
      <w:r w:rsidR="00B15C57">
        <w:t xml:space="preserve">reports them for </w:t>
      </w:r>
      <w:r w:rsidR="00654F71">
        <w:t>the negative values</w:t>
      </w:r>
      <w:r w:rsidRPr="007C77C5">
        <w:t xml:space="preserve">. </w:t>
      </w:r>
    </w:p>
    <w:p w:rsidR="00BB7214" w:rsidRDefault="000F00AA">
      <w:pPr>
        <w:pStyle w:val="tar"/>
        <w:ind w:firstLine="0"/>
      </w:pPr>
      <w:r w:rsidRPr="00BA22C0">
        <w:lastRenderedPageBreak/>
        <w:t xml:space="preserve">For the full sample, </w:t>
      </w:r>
      <w:r w:rsidR="00522AEC" w:rsidRPr="00BA22C0">
        <w:t xml:space="preserve">consistent with previous research </w:t>
      </w:r>
      <w:r w:rsidR="00522AEC" w:rsidRPr="00BA22C0">
        <w:fldChar w:fldCharType="begin"/>
      </w:r>
      <w:r w:rsidR="00522AEC" w:rsidRPr="00BA22C0">
        <w:instrText xml:space="preserve"> ADDIN EN.CITE &lt;EndNote&gt;&lt;Cite&gt;&lt;Author&gt;Patatoukas&lt;/Author&gt;&lt;Year&gt;2011&lt;/Year&gt;&lt;RecNum&gt;433&lt;/RecNum&gt;&lt;DisplayText&gt;(Ball et al., 2013b; Patatoukas and Thomas, 2011)&lt;/DisplayText&gt;&lt;record&gt;&lt;rec-number&gt;433&lt;/rec-number&gt;&lt;foreign-keys&gt;&lt;key app="EN" db-id="zr5wreefn9fpf8exexkp5w2j9zxrw2vf25vd"&gt;433&lt;/key&gt;&lt;/foreign-keys&gt;&lt;ref-type name="Journal Article"&gt;17&lt;/ref-type&gt;&lt;contributors&gt;&lt;authors&gt;&lt;author&gt;Patatoukas, P.N.&lt;/author&gt;&lt;author&gt;Thomas, J.K.&lt;/author&gt;&lt;/authors&gt;&lt;/contributors&gt;&lt;titles&gt;&lt;title&gt;More Evidence of Bias in the Differential Timeliness Measure of Conditional Conservatism&lt;/title&gt;&lt;secondary-title&gt;The Accounting Review&lt;/secondary-title&gt;&lt;/titles&gt;&lt;periodical&gt;&lt;full-title&gt;The Accounting Review&lt;/full-title&gt;&lt;/periodical&gt;&lt;pages&gt;1765–1793&lt;/pages&gt;&lt;volume&gt;86&lt;/volume&gt;&lt;number&gt;5&lt;/number&gt;&lt;dates&gt;&lt;year&gt;2011&lt;/year&gt;&lt;/dates&gt;&lt;urls&gt;&lt;/urls&gt;&lt;/record&gt;&lt;/Cite&gt;&lt;Cite&gt;&lt;Author&gt;Ball&lt;/Author&gt;&lt;Year&gt;2013&lt;/Year&gt;&lt;RecNum&gt;420&lt;/RecNum&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522AEC" w:rsidRPr="00BA22C0">
        <w:fldChar w:fldCharType="separate"/>
      </w:r>
      <w:r w:rsidR="00522AEC" w:rsidRPr="00BA22C0">
        <w:rPr>
          <w:noProof/>
        </w:rPr>
        <w:t>(</w:t>
      </w:r>
      <w:hyperlink w:anchor="_ENREF_2" w:tooltip="Ball, 2013 #420" w:history="1">
        <w:r w:rsidR="00233810" w:rsidRPr="00BA22C0">
          <w:rPr>
            <w:noProof/>
          </w:rPr>
          <w:t>Ball et al., 2013b</w:t>
        </w:r>
      </w:hyperlink>
      <w:r w:rsidR="00522AEC" w:rsidRPr="00BA22C0">
        <w:rPr>
          <w:noProof/>
        </w:rPr>
        <w:t xml:space="preserve">; </w:t>
      </w:r>
      <w:hyperlink w:anchor="_ENREF_15" w:tooltip="Patatoukas, 2011 #433" w:history="1">
        <w:r w:rsidR="00233810" w:rsidRPr="00BA22C0">
          <w:rPr>
            <w:noProof/>
          </w:rPr>
          <w:t>Patatoukas and Thomas, 2011</w:t>
        </w:r>
      </w:hyperlink>
      <w:r w:rsidR="00522AEC" w:rsidRPr="00BA22C0">
        <w:rPr>
          <w:noProof/>
        </w:rPr>
        <w:t>)</w:t>
      </w:r>
      <w:r w:rsidR="00522AEC" w:rsidRPr="00BA22C0">
        <w:fldChar w:fldCharType="end"/>
      </w:r>
      <w:r w:rsidR="00522AEC" w:rsidRPr="00BA22C0">
        <w:t>,</w:t>
      </w:r>
      <w:r w:rsidR="002765C7" w:rsidRPr="00BA22C0">
        <w:t xml:space="preserve"> earnings and unexpected earnings </w:t>
      </w:r>
      <w:r w:rsidR="00522AEC" w:rsidRPr="00BA22C0">
        <w:t>both</w:t>
      </w:r>
      <w:r w:rsidR="002765C7" w:rsidRPr="00BA22C0">
        <w:t xml:space="preserve"> show a left-skewed distribution</w:t>
      </w:r>
      <w:r w:rsidR="00F73852" w:rsidRPr="00BA22C0">
        <w:t>, whereas</w:t>
      </w:r>
      <w:r w:rsidR="007A2051" w:rsidRPr="00BA22C0">
        <w:t>, returns and unexpected returns show a right-skewed distribution</w:t>
      </w:r>
      <w:r w:rsidR="00BB7214" w:rsidRPr="00BA22C0">
        <w:t>.</w:t>
      </w:r>
      <w:r w:rsidR="002765C7" w:rsidRPr="00BA22C0">
        <w:t xml:space="preserve"> </w:t>
      </w:r>
      <w:r w:rsidR="00EF10AC" w:rsidRPr="00BA22C0">
        <w:t>The decomposition of unexpected returns into good news and bad news proxies shows that the right-skewness of unexpected returns is also observed for the good news proxy</w:t>
      </w:r>
      <w:r w:rsidR="00A339DA" w:rsidRPr="00BA22C0">
        <w:t xml:space="preserve"> – </w:t>
      </w:r>
      <w:r w:rsidR="00EF10AC" w:rsidRPr="00BA22C0">
        <w:t xml:space="preserve">but not for the bad news proxy, which exhibits a left-skewed distribution. </w:t>
      </w:r>
      <w:r w:rsidR="00BB7214" w:rsidRPr="00BA22C0">
        <w:t>The skewness of earnings</w:t>
      </w:r>
      <w:r w:rsidR="00522AEC" w:rsidRPr="00BA22C0">
        <w:t xml:space="preserve"> and the skewness of</w:t>
      </w:r>
      <w:r w:rsidR="00EF10AC" w:rsidRPr="00BA22C0">
        <w:t xml:space="preserve"> good news and bad news </w:t>
      </w:r>
      <w:r w:rsidR="00522AEC" w:rsidRPr="00BA22C0">
        <w:t xml:space="preserve">proxies </w:t>
      </w:r>
      <w:r w:rsidR="00EF10AC" w:rsidRPr="00BA22C0">
        <w:t xml:space="preserve">remain unchanged when we divide the full sample into </w:t>
      </w:r>
      <w:r w:rsidR="00BB7214" w:rsidRPr="00BA22C0">
        <w:t xml:space="preserve">the subsamples of positive and negative </w:t>
      </w:r>
      <w:r w:rsidR="00EF10AC" w:rsidRPr="00BA22C0">
        <w:t>unexpected returns. Unexpected earnings, returns</w:t>
      </w:r>
      <w:r w:rsidR="00B22C5D" w:rsidRPr="00BA22C0">
        <w:t>,</w:t>
      </w:r>
      <w:r w:rsidR="00EF10AC" w:rsidRPr="00BA22C0">
        <w:t xml:space="preserve"> and unexpected returns, however, present different skewness for the two subsamples: </w:t>
      </w:r>
      <w:r w:rsidR="00B22C5D" w:rsidRPr="00BA22C0">
        <w:t>T</w:t>
      </w:r>
      <w:r w:rsidR="00EF10AC" w:rsidRPr="00BA22C0">
        <w:t>hey are right-skewed for observations with positive unexpected returns and left-skewed for observations with negative unexpected returns.</w:t>
      </w:r>
      <w:r w:rsidR="00EF10AC">
        <w:t xml:space="preserve"> </w:t>
      </w:r>
    </w:p>
    <w:p w:rsidR="00E64BC9" w:rsidRPr="007C77C5" w:rsidRDefault="00E64BC9" w:rsidP="00E64BC9">
      <w:pPr>
        <w:pBdr>
          <w:top w:val="dotted" w:sz="24" w:space="1" w:color="auto"/>
          <w:bottom w:val="dotted" w:sz="24" w:space="1" w:color="auto"/>
        </w:pBdr>
        <w:tabs>
          <w:tab w:val="left" w:pos="8504"/>
        </w:tabs>
        <w:spacing w:line="480" w:lineRule="auto"/>
        <w:jc w:val="center"/>
        <w:rPr>
          <w:lang w:val="en-US"/>
        </w:rPr>
      </w:pPr>
      <w:r w:rsidRPr="007C77C5">
        <w:rPr>
          <w:lang w:val="en-US"/>
        </w:rPr>
        <w:t>INSERT TABLE 1 ABOUT HERE</w:t>
      </w:r>
    </w:p>
    <w:p w:rsidR="0055691B" w:rsidRDefault="0055691B">
      <w:pPr>
        <w:tabs>
          <w:tab w:val="left" w:pos="8504"/>
        </w:tabs>
        <w:spacing w:line="480" w:lineRule="auto"/>
        <w:rPr>
          <w:lang w:val="en-US"/>
        </w:rPr>
      </w:pPr>
    </w:p>
    <w:p w:rsidR="006C1449" w:rsidRPr="00860657" w:rsidRDefault="00E64BC9">
      <w:pPr>
        <w:tabs>
          <w:tab w:val="left" w:pos="8504"/>
        </w:tabs>
        <w:spacing w:line="480" w:lineRule="auto"/>
        <w:rPr>
          <w:lang w:val="en-US"/>
        </w:rPr>
      </w:pPr>
      <w:r w:rsidRPr="007C77C5">
        <w:rPr>
          <w:lang w:val="en-US"/>
        </w:rPr>
        <w:t>Table 2 reports correlation coefficients for each pair of variables. Following the design used in Table 1, the coefficients are reported in three panels: Panel A displays the coefficients for the full sample</w:t>
      </w:r>
      <w:r w:rsidR="00B15C57">
        <w:rPr>
          <w:lang w:val="en-US"/>
        </w:rPr>
        <w:t>,</w:t>
      </w:r>
      <w:r>
        <w:rPr>
          <w:lang w:val="en-US"/>
        </w:rPr>
        <w:t xml:space="preserve"> and</w:t>
      </w:r>
      <w:r w:rsidRPr="007C77C5">
        <w:rPr>
          <w:lang w:val="en-US"/>
        </w:rPr>
        <w:t xml:space="preserve"> Panels B and C present the correlation coefficients for the subsamples formed by the positive and negative observations of the unexpected</w:t>
      </w:r>
      <w:r w:rsidR="001C78D5">
        <w:rPr>
          <w:lang w:val="en-US"/>
        </w:rPr>
        <w:t>-</w:t>
      </w:r>
      <w:r w:rsidRPr="007C77C5">
        <w:rPr>
          <w:lang w:val="en-US"/>
        </w:rPr>
        <w:t>returns variable, respectively</w:t>
      </w:r>
      <w:r w:rsidR="0055691B">
        <w:rPr>
          <w:lang w:val="en-US"/>
        </w:rPr>
        <w:t>.</w:t>
      </w:r>
      <w:r w:rsidR="00296A6A">
        <w:rPr>
          <w:lang w:val="en-US"/>
        </w:rPr>
        <w:t xml:space="preserve"> </w:t>
      </w:r>
      <w:r w:rsidR="00296A6A" w:rsidRPr="00246FA3">
        <w:rPr>
          <w:lang w:val="en-US"/>
        </w:rPr>
        <w:t>The reported correlations</w:t>
      </w:r>
      <w:r w:rsidR="006F08CE" w:rsidRPr="00246FA3">
        <w:rPr>
          <w:lang w:val="en-US"/>
        </w:rPr>
        <w:t xml:space="preserve"> for the full sample resemble those reported in similar papers</w:t>
      </w:r>
      <w:r w:rsidR="00825339" w:rsidRPr="00246FA3">
        <w:rPr>
          <w:lang w:val="en-US"/>
        </w:rPr>
        <w:t>, such</w:t>
      </w:r>
      <w:r w:rsidR="006F08CE" w:rsidRPr="00246FA3">
        <w:rPr>
          <w:lang w:val="en-US"/>
        </w:rPr>
        <w:t xml:space="preserve"> as </w:t>
      </w:r>
      <w:r w:rsidR="00825339" w:rsidRPr="00246FA3">
        <w:rPr>
          <w:lang w:val="en-US"/>
        </w:rPr>
        <w:t xml:space="preserve">those of </w:t>
      </w:r>
      <w:proofErr w:type="spellStart"/>
      <w:r w:rsidR="006F08CE" w:rsidRPr="00246FA3">
        <w:rPr>
          <w:lang w:val="en-US"/>
        </w:rPr>
        <w:t>Patatoukas</w:t>
      </w:r>
      <w:proofErr w:type="spellEnd"/>
      <w:r w:rsidR="006F08CE" w:rsidRPr="00246FA3">
        <w:rPr>
          <w:lang w:val="en-US"/>
        </w:rPr>
        <w:t xml:space="preserve"> and Thomas </w:t>
      </w:r>
      <w:r w:rsidR="006F08CE" w:rsidRPr="00246FA3">
        <w:rPr>
          <w:lang w:val="en-US"/>
        </w:rPr>
        <w:fldChar w:fldCharType="begin"/>
      </w:r>
      <w:r w:rsidR="006F08CE" w:rsidRPr="00246FA3">
        <w:rPr>
          <w:lang w:val="en-US"/>
        </w:rPr>
        <w:instrText xml:space="preserve"> ADDIN EN.CITE &lt;EndNote&gt;&lt;Cite ExcludeAuth="1"&gt;&lt;Author&gt;Patatoukas&lt;/Author&gt;&lt;Year&gt;2013&lt;/Year&gt;&lt;RecNum&gt;452&lt;/RecNum&gt;&lt;DisplayText&gt;(2013)&lt;/DisplayText&gt;&lt;record&gt;&lt;rec-number&gt;452&lt;/rec-number&gt;&lt;foreign-keys&gt;&lt;key app="EN" db-id="zr5wreefn9fpf8exexkp5w2j9zxrw2vf25vd"&gt;452&lt;/key&gt;&lt;/foreign-keys&gt;&lt;ref-type name="Unpublished Work"&gt;34&lt;/ref-type&gt;&lt;contributors&gt;&lt;authors&gt;&lt;author&gt;Patatoukas, P.N.&lt;/author&gt;&lt;author&gt;Thomas, J.K.&lt;/author&gt;&lt;/authors&gt;&lt;/contributors&gt;&lt;titles&gt;&lt;title&gt;More on Estimating Conditional Conservatism&lt;/title&gt;&lt;/titles&gt;&lt;dates&gt;&lt;year&gt;2013&lt;/year&gt;&lt;pub-dates&gt;&lt;date&gt;May&lt;/date&gt;&lt;/pub-dates&gt;&lt;/dates&gt;&lt;publisher&gt;Haas School of Business, University of California at Berkeley, and Yale University&lt;/publisher&gt;&lt;work-type&gt;Working paper&lt;/work-type&gt;&lt;urls&gt;&lt;/urls&gt;&lt;/record&gt;&lt;/Cite&gt;&lt;/EndNote&gt;</w:instrText>
      </w:r>
      <w:r w:rsidR="006F08CE" w:rsidRPr="00246FA3">
        <w:rPr>
          <w:lang w:val="en-US"/>
        </w:rPr>
        <w:fldChar w:fldCharType="separate"/>
      </w:r>
      <w:r w:rsidR="006F08CE" w:rsidRPr="00246FA3">
        <w:rPr>
          <w:noProof/>
          <w:lang w:val="en-US"/>
        </w:rPr>
        <w:t>(</w:t>
      </w:r>
      <w:hyperlink w:anchor="_ENREF_16" w:tooltip="Patatoukas, 2013 #452" w:history="1">
        <w:r w:rsidR="00233810" w:rsidRPr="00246FA3">
          <w:rPr>
            <w:noProof/>
            <w:lang w:val="en-US"/>
          </w:rPr>
          <w:t>2013</w:t>
        </w:r>
      </w:hyperlink>
      <w:r w:rsidR="006F08CE" w:rsidRPr="00246FA3">
        <w:rPr>
          <w:noProof/>
          <w:lang w:val="en-US"/>
        </w:rPr>
        <w:t>)</w:t>
      </w:r>
      <w:r w:rsidR="006F08CE" w:rsidRPr="00246FA3">
        <w:rPr>
          <w:lang w:val="en-US"/>
        </w:rPr>
        <w:fldChar w:fldCharType="end"/>
      </w:r>
      <w:r w:rsidR="00772F0C" w:rsidRPr="00246FA3">
        <w:rPr>
          <w:lang w:val="en-US"/>
        </w:rPr>
        <w:t xml:space="preserve"> </w:t>
      </w:r>
      <w:r w:rsidR="00825339" w:rsidRPr="00246FA3">
        <w:rPr>
          <w:lang w:val="en-US"/>
        </w:rPr>
        <w:t>and</w:t>
      </w:r>
      <w:r w:rsidR="006F08CE" w:rsidRPr="00246FA3">
        <w:rPr>
          <w:lang w:val="en-US"/>
        </w:rPr>
        <w:t xml:space="preserve"> Ball et al</w:t>
      </w:r>
      <w:r w:rsidR="00825339" w:rsidRPr="00246FA3">
        <w:rPr>
          <w:lang w:val="en-US"/>
        </w:rPr>
        <w:t>.</w:t>
      </w:r>
      <w:r w:rsidR="006F08CE" w:rsidRPr="00246FA3">
        <w:rPr>
          <w:lang w:val="en-US"/>
        </w:rPr>
        <w:t xml:space="preserve"> </w:t>
      </w:r>
      <w:r w:rsidR="006F08CE" w:rsidRPr="00246FA3">
        <w:rPr>
          <w:lang w:val="en-US"/>
        </w:rPr>
        <w:fldChar w:fldCharType="begin"/>
      </w:r>
      <w:r w:rsidR="006F08CE" w:rsidRPr="00246FA3">
        <w:rPr>
          <w:lang w:val="en-US"/>
        </w:rPr>
        <w:instrText xml:space="preserve"> ADDIN EN.CITE &lt;EndNote&gt;&lt;Cite ExcludeAuth="1"&gt;&lt;Author&gt;Ball&lt;/Author&gt;&lt;Year&gt;2013&lt;/Year&gt;&lt;RecNum&gt;420&lt;/RecNum&gt;&lt;DisplayText&gt;(2013b)&lt;/DisplayText&gt;&lt;record&gt;&lt;rec-number&gt;420&lt;/rec-number&gt;&lt;foreign-keys&gt;&lt;key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6F08CE" w:rsidRPr="00246FA3">
        <w:rPr>
          <w:lang w:val="en-US"/>
        </w:rPr>
        <w:fldChar w:fldCharType="separate"/>
      </w:r>
      <w:r w:rsidR="006F08CE" w:rsidRPr="00246FA3">
        <w:rPr>
          <w:noProof/>
          <w:lang w:val="en-US"/>
        </w:rPr>
        <w:t>(</w:t>
      </w:r>
      <w:hyperlink w:anchor="_ENREF_2" w:tooltip="Ball, 2013 #420" w:history="1">
        <w:r w:rsidR="00233810" w:rsidRPr="00246FA3">
          <w:rPr>
            <w:noProof/>
            <w:lang w:val="en-US"/>
          </w:rPr>
          <w:t>2013b</w:t>
        </w:r>
      </w:hyperlink>
      <w:r w:rsidR="006F08CE" w:rsidRPr="00246FA3">
        <w:rPr>
          <w:noProof/>
          <w:lang w:val="en-US"/>
        </w:rPr>
        <w:t>)</w:t>
      </w:r>
      <w:r w:rsidR="006F08CE" w:rsidRPr="00246FA3">
        <w:rPr>
          <w:lang w:val="en-US"/>
        </w:rPr>
        <w:fldChar w:fldCharType="end"/>
      </w:r>
      <w:r w:rsidR="006F08CE" w:rsidRPr="00246FA3">
        <w:rPr>
          <w:lang w:val="en-US"/>
        </w:rPr>
        <w:t xml:space="preserve">. </w:t>
      </w:r>
      <w:r w:rsidR="00296A6A" w:rsidRPr="00246FA3">
        <w:rPr>
          <w:lang w:val="en-US"/>
        </w:rPr>
        <w:t xml:space="preserve">Two key correlations, </w:t>
      </w:r>
      <w:r w:rsidR="00825339" w:rsidRPr="00246FA3">
        <w:rPr>
          <w:lang w:val="en-US"/>
        </w:rPr>
        <w:t>which</w:t>
      </w:r>
      <w:r w:rsidR="00296A6A" w:rsidRPr="00246FA3">
        <w:rPr>
          <w:lang w:val="en-US"/>
        </w:rPr>
        <w:t xml:space="preserve"> determine the sign of the </w:t>
      </w:r>
      <w:r w:rsidR="005A265C" w:rsidRPr="00246FA3">
        <w:rPr>
          <w:lang w:val="en-US"/>
        </w:rPr>
        <w:t>omitted variable biases</w:t>
      </w:r>
      <w:r w:rsidR="00296A6A" w:rsidRPr="00246FA3">
        <w:rPr>
          <w:lang w:val="en-US"/>
        </w:rPr>
        <w:t xml:space="preserve"> </w:t>
      </w:r>
      <m:oMath>
        <m:sSubSup>
          <m:sSubSupPr>
            <m:ctrlPr>
              <w:rPr>
                <w:rFonts w:ascii="Cambria Math" w:hAnsi="Cambria Math"/>
                <w:i/>
              </w:rPr>
            </m:ctrlPr>
          </m:sSubSupPr>
          <m:e>
            <m:acc>
              <m:accPr>
                <m:ctrlPr>
                  <w:rPr>
                    <w:rFonts w:ascii="Cambria Math" w:hAnsi="Cambria Math"/>
                    <w:i/>
                  </w:rPr>
                </m:ctrlPr>
              </m:accPr>
              <m:e>
                <m:r>
                  <m:rPr>
                    <m:nor/>
                  </m:rPr>
                  <w:rPr>
                    <w:i/>
                    <w:iCs/>
                  </w:rPr>
                  <m:t>θ</m:t>
                </m:r>
              </m:e>
            </m:acc>
          </m:e>
          <m:sub>
            <m:r>
              <m:rPr>
                <m:nor/>
              </m:rPr>
              <w:rPr>
                <w:i/>
                <w:lang w:val="en-US"/>
              </w:rPr>
              <m:t>1</m:t>
            </m:r>
          </m:sub>
          <m:sup>
            <m:r>
              <m:rPr>
                <m:nor/>
              </m:rPr>
              <w:rPr>
                <w:i/>
                <w:lang w:val="en-US"/>
              </w:rPr>
              <m:t>+</m:t>
            </m:r>
          </m:sup>
        </m:sSubSup>
      </m:oMath>
      <w:r w:rsidR="005A265C" w:rsidRPr="00246FA3">
        <w:rPr>
          <w:lang w:val="en-US"/>
        </w:rPr>
        <w:t xml:space="preserve"> </w:t>
      </w:r>
      <w:r w:rsidR="00296A6A" w:rsidRPr="00246FA3">
        <w:rPr>
          <w:lang w:val="en-US"/>
        </w:rPr>
        <w:t xml:space="preserve">and </w:t>
      </w:r>
      <m:oMath>
        <m:sSubSup>
          <m:sSubSupPr>
            <m:ctrlPr>
              <w:rPr>
                <w:rFonts w:ascii="Cambria Math" w:hAnsi="Cambria Math"/>
                <w:i/>
              </w:rPr>
            </m:ctrlPr>
          </m:sSubSupPr>
          <m:e>
            <m:acc>
              <m:accPr>
                <m:ctrlPr>
                  <w:rPr>
                    <w:rFonts w:ascii="Cambria Math" w:hAnsi="Cambria Math"/>
                    <w:i/>
                  </w:rPr>
                </m:ctrlPr>
              </m:accPr>
              <m:e>
                <m:r>
                  <m:rPr>
                    <m:nor/>
                  </m:rPr>
                  <w:rPr>
                    <w:i/>
                    <w:iCs/>
                  </w:rPr>
                  <m:t>θ</m:t>
                </m:r>
              </m:e>
            </m:acc>
          </m:e>
          <m:sub>
            <m:r>
              <m:rPr>
                <m:nor/>
              </m:rPr>
              <w:rPr>
                <w:i/>
                <w:lang w:val="en-US"/>
              </w:rPr>
              <m:t>1</m:t>
            </m:r>
          </m:sub>
          <m:sup>
            <m:r>
              <w:rPr>
                <w:rFonts w:ascii="Cambria Math" w:hAnsi="Cambria Math"/>
                <w:lang w:val="en-US"/>
              </w:rPr>
              <m:t>-</m:t>
            </m:r>
          </m:sup>
        </m:sSubSup>
      </m:oMath>
      <w:r w:rsidR="00296A6A" w:rsidRPr="00246FA3">
        <w:rPr>
          <w:lang w:val="en-US"/>
        </w:rPr>
        <w:t xml:space="preserve">, are </w:t>
      </w:r>
      <w:r w:rsidR="00825339" w:rsidRPr="00246FA3">
        <w:rPr>
          <w:lang w:val="en-US"/>
        </w:rPr>
        <w:t>those</w:t>
      </w:r>
      <w:r w:rsidR="00296A6A" w:rsidRPr="00246FA3">
        <w:rPr>
          <w:lang w:val="en-US"/>
        </w:rPr>
        <w:t xml:space="preserve"> between unexpected returns and bad news conditioned on positive values of unexpected returns and between unexpected returns and good news conditioned on negative values of unexpected returns. </w:t>
      </w:r>
      <w:r w:rsidR="006F08CE" w:rsidRPr="00246FA3">
        <w:rPr>
          <w:lang w:val="en-US"/>
        </w:rPr>
        <w:t xml:space="preserve">The Pearson coefficient for the first is </w:t>
      </w:r>
      <w:r w:rsidR="006F08CE" w:rsidRPr="00246FA3">
        <w:rPr>
          <w:lang w:val="en-US"/>
        </w:rPr>
        <w:lastRenderedPageBreak/>
        <w:t>significantly negative for the three bad news proxies</w:t>
      </w:r>
      <w:r w:rsidR="00DD609A" w:rsidRPr="00246FA3">
        <w:rPr>
          <w:lang w:val="en-US"/>
        </w:rPr>
        <w:t xml:space="preserve"> (</w:t>
      </w:r>
      <w:r w:rsidR="00DD609A" w:rsidRPr="00246FA3">
        <w:rPr>
          <w:color w:val="000000"/>
          <w:sz w:val="22"/>
          <w:szCs w:val="22"/>
          <w:lang w:val="en-US"/>
        </w:rPr>
        <w:t>−0.0450, −0.2409 and −0.4672)</w:t>
      </w:r>
      <w:r w:rsidR="006F08CE" w:rsidRPr="00246FA3">
        <w:rPr>
          <w:lang w:val="en-US"/>
        </w:rPr>
        <w:t xml:space="preserve">, so the sign of </w:t>
      </w:r>
      <w:r w:rsidR="00DD609A" w:rsidRPr="00246FA3">
        <w:rPr>
          <w:lang w:val="en-US"/>
        </w:rPr>
        <w:t>the</w:t>
      </w:r>
      <w:r w:rsidR="006F08CE" w:rsidRPr="00246FA3">
        <w:rPr>
          <w:lang w:val="en-US"/>
        </w:rPr>
        <w:t xml:space="preserve"> </w:t>
      </w:r>
      <w:r w:rsidR="00296A6A" w:rsidRPr="00246FA3">
        <w:rPr>
          <w:lang w:val="en-US"/>
        </w:rPr>
        <w:t>omitted variable bias for the relationship between earnings and good news</w:t>
      </w:r>
      <w:r w:rsidR="002B717E" w:rsidRPr="00246FA3">
        <w:rPr>
          <w:lang w:val="en-US"/>
        </w:rPr>
        <w:t xml:space="preserve"> </w:t>
      </w:r>
      <w:r w:rsidR="006F08CE" w:rsidRPr="00246FA3">
        <w:rPr>
          <w:lang w:val="en-US"/>
        </w:rPr>
        <w:t xml:space="preserve">would </w:t>
      </w:r>
      <w:r w:rsidR="00825339" w:rsidRPr="00246FA3">
        <w:rPr>
          <w:lang w:val="en-US"/>
        </w:rPr>
        <w:t xml:space="preserve">also </w:t>
      </w:r>
      <w:r w:rsidR="006F08CE" w:rsidRPr="00246FA3">
        <w:rPr>
          <w:lang w:val="en-US"/>
        </w:rPr>
        <w:t>be negative</w:t>
      </w:r>
      <w:r w:rsidR="002B717E" w:rsidRPr="00246FA3">
        <w:rPr>
          <w:lang w:val="en-US"/>
        </w:rPr>
        <w:t xml:space="preserve"> (</w:t>
      </w:r>
      <m:oMath>
        <m:sSubSup>
          <m:sSubSupPr>
            <m:ctrlPr>
              <w:rPr>
                <w:rFonts w:ascii="Cambria Math" w:hAnsi="Cambria Math"/>
                <w:i/>
              </w:rPr>
            </m:ctrlPr>
          </m:sSubSupPr>
          <m:e>
            <m:r>
              <m:rPr>
                <m:nor/>
              </m:rPr>
              <w:rPr>
                <w:i/>
                <w:iCs/>
                <w:lang w:val="en-US"/>
              </w:rPr>
              <m:t>θ</m:t>
            </m:r>
          </m:e>
          <m:sub>
            <m:r>
              <m:rPr>
                <m:nor/>
              </m:rPr>
              <w:rPr>
                <w:i/>
                <w:lang w:val="en-US"/>
              </w:rPr>
              <m:t>1</m:t>
            </m:r>
          </m:sub>
          <m:sup>
            <m:r>
              <m:rPr>
                <m:nor/>
              </m:rPr>
              <w:rPr>
                <w:i/>
                <w:lang w:val="en-US"/>
              </w:rPr>
              <m:t>+</m:t>
            </m:r>
          </m:sup>
        </m:sSubSup>
        <m:r>
          <m:rPr>
            <m:nor/>
          </m:rPr>
          <w:rPr>
            <w:i/>
            <w:lang w:val="en-US"/>
          </w:rPr>
          <m:t>&lt;0</m:t>
        </m:r>
      </m:oMath>
      <w:r w:rsidR="002B717E" w:rsidRPr="00396BB4">
        <w:rPr>
          <w:lang w:val="en-US"/>
        </w:rPr>
        <w:t>)</w:t>
      </w:r>
      <w:r w:rsidR="00296A6A" w:rsidRPr="00246FA3">
        <w:rPr>
          <w:lang w:val="en-US"/>
        </w:rPr>
        <w:t xml:space="preserve">. The correlation between unexpected returns and </w:t>
      </w:r>
      <w:r w:rsidR="00DD609A" w:rsidRPr="00246FA3">
        <w:rPr>
          <w:lang w:val="en-US"/>
        </w:rPr>
        <w:t>good</w:t>
      </w:r>
      <w:r w:rsidR="00296A6A" w:rsidRPr="00246FA3">
        <w:rPr>
          <w:lang w:val="en-US"/>
        </w:rPr>
        <w:t xml:space="preserve"> news conditioned on the </w:t>
      </w:r>
      <w:r w:rsidR="00DD609A" w:rsidRPr="00246FA3">
        <w:rPr>
          <w:lang w:val="en-US"/>
        </w:rPr>
        <w:t>negative</w:t>
      </w:r>
      <w:r w:rsidR="00296A6A" w:rsidRPr="00246FA3">
        <w:rPr>
          <w:lang w:val="en-US"/>
        </w:rPr>
        <w:t xml:space="preserve"> values of unexpected returns, however, </w:t>
      </w:r>
      <w:r w:rsidR="006F08CE" w:rsidRPr="00246FA3">
        <w:rPr>
          <w:lang w:val="en-US"/>
        </w:rPr>
        <w:t>is positive for the quarterly and monthly</w:t>
      </w:r>
      <w:r w:rsidR="00825339" w:rsidRPr="00246FA3">
        <w:rPr>
          <w:lang w:val="en-US"/>
        </w:rPr>
        <w:t xml:space="preserve"> </w:t>
      </w:r>
      <w:r w:rsidR="006F08CE" w:rsidRPr="00246FA3">
        <w:rPr>
          <w:lang w:val="en-US"/>
        </w:rPr>
        <w:t xml:space="preserve">based proxies but negative for the daily based proxy </w:t>
      </w:r>
      <w:r w:rsidR="00DD609A" w:rsidRPr="00246FA3">
        <w:rPr>
          <w:lang w:val="en-US"/>
        </w:rPr>
        <w:t>(0.2216, 0.1221 and −0.1350)</w:t>
      </w:r>
      <w:r w:rsidR="00860657" w:rsidRPr="00246FA3">
        <w:rPr>
          <w:lang w:val="en-US"/>
        </w:rPr>
        <w:t xml:space="preserve">, </w:t>
      </w:r>
      <w:r w:rsidR="00F30760" w:rsidRPr="00246FA3">
        <w:rPr>
          <w:lang w:val="en-US"/>
        </w:rPr>
        <w:t>which</w:t>
      </w:r>
      <w:r w:rsidR="00860657" w:rsidRPr="00246FA3">
        <w:rPr>
          <w:lang w:val="en-US"/>
        </w:rPr>
        <w:t xml:space="preserve"> would produce a negative omitted variable bias in the case of quarterly and month</w:t>
      </w:r>
      <w:r w:rsidR="00825339" w:rsidRPr="00246FA3">
        <w:rPr>
          <w:lang w:val="en-US"/>
        </w:rPr>
        <w:t xml:space="preserve">ly </w:t>
      </w:r>
      <w:r w:rsidR="00860657" w:rsidRPr="00246FA3">
        <w:rPr>
          <w:lang w:val="en-US"/>
        </w:rPr>
        <w:t>based proxies</w:t>
      </w:r>
      <w:r w:rsidR="002B717E" w:rsidRPr="00246FA3">
        <w:rPr>
          <w:lang w:val="en-US"/>
        </w:rPr>
        <w:t xml:space="preserve"> (</w:t>
      </w:r>
      <m:oMath>
        <m:sSubSup>
          <m:sSubSupPr>
            <m:ctrlPr>
              <w:rPr>
                <w:rFonts w:ascii="Cambria Math" w:hAnsi="Cambria Math"/>
                <w:i/>
              </w:rPr>
            </m:ctrlPr>
          </m:sSubSupPr>
          <m:e>
            <m:r>
              <m:rPr>
                <m:nor/>
              </m:rPr>
              <w:rPr>
                <w:i/>
                <w:iCs/>
                <w:lang w:val="en-US"/>
              </w:rPr>
              <m:t>θ</m:t>
            </m:r>
          </m:e>
          <m:sub>
            <m:r>
              <m:rPr>
                <m:nor/>
              </m:rPr>
              <w:rPr>
                <w:i/>
                <w:lang w:val="en-US"/>
              </w:rPr>
              <m:t>1</m:t>
            </m:r>
          </m:sub>
          <m:sup>
            <m:r>
              <w:rPr>
                <w:rFonts w:ascii="Cambria Math" w:hAnsi="Cambria Math"/>
                <w:lang w:val="en-US"/>
              </w:rPr>
              <m:t>-</m:t>
            </m:r>
          </m:sup>
        </m:sSubSup>
        <m:r>
          <m:rPr>
            <m:nor/>
          </m:rPr>
          <w:rPr>
            <w:i/>
            <w:lang w:val="en-US"/>
          </w:rPr>
          <m:t>&lt;0</m:t>
        </m:r>
      </m:oMath>
      <w:r w:rsidR="002B717E" w:rsidRPr="00396BB4">
        <w:rPr>
          <w:lang w:val="en-US"/>
        </w:rPr>
        <w:t>)</w:t>
      </w:r>
      <w:r w:rsidR="002B717E" w:rsidRPr="00246FA3">
        <w:rPr>
          <w:lang w:val="en-US"/>
        </w:rPr>
        <w:t>,</w:t>
      </w:r>
      <w:r w:rsidR="00860657" w:rsidRPr="00246FA3">
        <w:rPr>
          <w:lang w:val="en-US"/>
        </w:rPr>
        <w:t xml:space="preserve"> and a positive omitted variable bias for the daily-based proxy</w:t>
      </w:r>
      <w:r w:rsidR="002B717E" w:rsidRPr="00246FA3">
        <w:rPr>
          <w:lang w:val="en-US"/>
        </w:rPr>
        <w:t xml:space="preserve"> (</w:t>
      </w:r>
      <m:oMath>
        <m:sSubSup>
          <m:sSubSupPr>
            <m:ctrlPr>
              <w:rPr>
                <w:rFonts w:ascii="Cambria Math" w:hAnsi="Cambria Math"/>
                <w:i/>
              </w:rPr>
            </m:ctrlPr>
          </m:sSubSupPr>
          <m:e>
            <m:r>
              <m:rPr>
                <m:nor/>
              </m:rPr>
              <w:rPr>
                <w:i/>
                <w:iCs/>
                <w:lang w:val="en-US"/>
              </w:rPr>
              <m:t>θ</m:t>
            </m:r>
          </m:e>
          <m:sub>
            <m:r>
              <m:rPr>
                <m:nor/>
              </m:rPr>
              <w:rPr>
                <w:i/>
                <w:lang w:val="en-US"/>
              </w:rPr>
              <m:t>1</m:t>
            </m:r>
          </m:sub>
          <m:sup>
            <m:r>
              <w:rPr>
                <w:rFonts w:ascii="Cambria Math" w:hAnsi="Cambria Math"/>
                <w:lang w:val="en-US"/>
              </w:rPr>
              <m:t>-</m:t>
            </m:r>
          </m:sup>
        </m:sSubSup>
        <m:r>
          <m:rPr>
            <m:nor/>
          </m:rPr>
          <w:rPr>
            <w:i/>
            <w:lang w:val="en-US"/>
          </w:rPr>
          <m:t>&gt;0</m:t>
        </m:r>
      </m:oMath>
      <w:r w:rsidR="002B717E" w:rsidRPr="00396BB4">
        <w:rPr>
          <w:lang w:val="en-US"/>
        </w:rPr>
        <w:t>)</w:t>
      </w:r>
      <w:r w:rsidR="00860657" w:rsidRPr="00246FA3">
        <w:rPr>
          <w:lang w:val="en-US"/>
        </w:rPr>
        <w:t>.</w:t>
      </w:r>
      <w:r w:rsidR="00860657" w:rsidRPr="001402F3">
        <w:rPr>
          <w:lang w:val="en-US"/>
        </w:rPr>
        <w:t xml:space="preserve"> </w:t>
      </w:r>
      <w:r w:rsidR="00860657">
        <w:rPr>
          <w:lang w:val="en-US"/>
        </w:rPr>
        <w:t xml:space="preserve"> </w:t>
      </w:r>
    </w:p>
    <w:p w:rsidR="00E64BC9" w:rsidRDefault="00E64BC9" w:rsidP="00E64BC9">
      <w:pPr>
        <w:pBdr>
          <w:top w:val="dotted" w:sz="24" w:space="1" w:color="auto"/>
          <w:bottom w:val="dotted" w:sz="24" w:space="1" w:color="auto"/>
        </w:pBdr>
        <w:tabs>
          <w:tab w:val="left" w:pos="8504"/>
        </w:tabs>
        <w:spacing w:line="480" w:lineRule="auto"/>
        <w:jc w:val="center"/>
        <w:rPr>
          <w:lang w:val="en-US"/>
        </w:rPr>
      </w:pPr>
    </w:p>
    <w:p w:rsidR="00E64BC9" w:rsidRPr="007C77C5" w:rsidRDefault="00E64BC9" w:rsidP="00E64BC9">
      <w:pPr>
        <w:pBdr>
          <w:top w:val="dotted" w:sz="24" w:space="1" w:color="auto"/>
          <w:bottom w:val="dotted" w:sz="24" w:space="1" w:color="auto"/>
        </w:pBdr>
        <w:tabs>
          <w:tab w:val="left" w:pos="8504"/>
        </w:tabs>
        <w:spacing w:line="480" w:lineRule="auto"/>
        <w:jc w:val="center"/>
        <w:rPr>
          <w:lang w:val="en-US"/>
        </w:rPr>
      </w:pPr>
      <w:r w:rsidRPr="007C77C5">
        <w:rPr>
          <w:lang w:val="en-US"/>
        </w:rPr>
        <w:t>INSERT TABLE 2 ABOUT HERE</w:t>
      </w:r>
    </w:p>
    <w:p w:rsidR="00E64BC9" w:rsidRPr="007C77C5" w:rsidRDefault="00E64BC9" w:rsidP="00E64BC9">
      <w:pPr>
        <w:tabs>
          <w:tab w:val="left" w:pos="8504"/>
        </w:tabs>
        <w:spacing w:line="480" w:lineRule="auto"/>
        <w:rPr>
          <w:lang w:val="en-US"/>
        </w:rPr>
      </w:pPr>
    </w:p>
    <w:p w:rsidR="00E64BC9" w:rsidRPr="007C77C5" w:rsidRDefault="00E64BC9" w:rsidP="00831535">
      <w:pPr>
        <w:tabs>
          <w:tab w:val="left" w:pos="8504"/>
        </w:tabs>
        <w:spacing w:line="480" w:lineRule="auto"/>
        <w:rPr>
          <w:b/>
          <w:i/>
          <w:lang w:val="en-US"/>
        </w:rPr>
      </w:pPr>
      <w:r>
        <w:rPr>
          <w:b/>
          <w:i/>
          <w:lang w:val="en-US"/>
        </w:rPr>
        <w:t>Empirical estimation of the influence of the aggregation effect on the BKN model</w:t>
      </w:r>
      <w:r w:rsidRPr="007C77C5">
        <w:rPr>
          <w:b/>
          <w:i/>
          <w:lang w:val="en-US"/>
        </w:rPr>
        <w:t>.</w:t>
      </w:r>
    </w:p>
    <w:p w:rsidR="00E64BC9" w:rsidRPr="00C55F77" w:rsidRDefault="00E64BC9" w:rsidP="00987768">
      <w:pPr>
        <w:tabs>
          <w:tab w:val="left" w:pos="8504"/>
        </w:tabs>
        <w:spacing w:line="480" w:lineRule="auto"/>
        <w:rPr>
          <w:rFonts w:eastAsia="Times New Roman"/>
          <w:color w:val="000000"/>
          <w:szCs w:val="22"/>
          <w:lang w:val="en-US" w:eastAsia="es-ES"/>
        </w:rPr>
      </w:pPr>
      <w:r>
        <w:rPr>
          <w:lang w:val="en-US"/>
        </w:rPr>
        <w:t xml:space="preserve">Table 3 reports the results of the pooled OLS estimation of the BKN model and the estimates of the models necessary to compute the aggregation biases according to the expression </w:t>
      </w:r>
      <w:r w:rsidR="00BC4C91" w:rsidRPr="00BC4C91">
        <w:rPr>
          <w:lang w:val="en-US"/>
        </w:rPr>
        <w:fldChar w:fldCharType="begin"/>
      </w:r>
      <w:r w:rsidR="00BC4C91" w:rsidRPr="00BC4C91">
        <w:rPr>
          <w:lang w:val="en-US"/>
        </w:rPr>
        <w:instrText xml:space="preserve"> REF _Ref381949437 \h  \* MERGEFORMAT </w:instrText>
      </w:r>
      <w:r w:rsidR="00BC4C91" w:rsidRPr="00BC4C91">
        <w:rPr>
          <w:lang w:val="en-US"/>
        </w:rPr>
      </w:r>
      <w:r w:rsidR="00BC4C91" w:rsidRPr="00BC4C91">
        <w:rPr>
          <w:lang w:val="en-US"/>
        </w:rPr>
        <w:fldChar w:fldCharType="separate"/>
      </w:r>
      <w:r w:rsidR="007C0208" w:rsidRPr="00443D07">
        <w:rPr>
          <w:lang w:val="en-US"/>
        </w:rPr>
        <w:t>(</w:t>
      </w:r>
      <w:r w:rsidR="007C0208" w:rsidRPr="00443D07">
        <w:rPr>
          <w:noProof/>
          <w:lang w:val="en-US"/>
        </w:rPr>
        <w:t>24)</w:t>
      </w:r>
      <w:r w:rsidR="00BC4C91" w:rsidRPr="00BC4C91">
        <w:rPr>
          <w:lang w:val="en-US"/>
        </w:rPr>
        <w:fldChar w:fldCharType="end"/>
      </w:r>
      <w:r>
        <w:rPr>
          <w:lang w:val="en-US"/>
        </w:rPr>
        <w:t>. Panel A of Table 3 shows the estimates of the BKN. These results indicate a good</w:t>
      </w:r>
      <w:r w:rsidR="00AD6009">
        <w:rPr>
          <w:lang w:val="en-US"/>
        </w:rPr>
        <w:t>-</w:t>
      </w:r>
      <w:r>
        <w:rPr>
          <w:lang w:val="en-US"/>
        </w:rPr>
        <w:t>news timeliness of 0.0332 and a bad</w:t>
      </w:r>
      <w:r w:rsidR="00AD6009">
        <w:rPr>
          <w:lang w:val="en-US"/>
        </w:rPr>
        <w:t>-</w:t>
      </w:r>
      <w:r>
        <w:rPr>
          <w:lang w:val="en-US"/>
        </w:rPr>
        <w:t xml:space="preserve">news timeliness of 0.1185, </w:t>
      </w:r>
      <w:r w:rsidR="00E82DA4">
        <w:rPr>
          <w:lang w:val="en-US"/>
        </w:rPr>
        <w:t xml:space="preserve">with </w:t>
      </w:r>
      <w:r>
        <w:rPr>
          <w:lang w:val="en-US"/>
        </w:rPr>
        <w:t xml:space="preserve">the differential timeliness </w:t>
      </w:r>
      <w:r w:rsidR="00E82DA4">
        <w:rPr>
          <w:lang w:val="en-US"/>
        </w:rPr>
        <w:t>being</w:t>
      </w:r>
      <w:r>
        <w:rPr>
          <w:lang w:val="en-US"/>
        </w:rPr>
        <w:t xml:space="preserve"> 0.0853. These results are similar to those reported by BKN or </w:t>
      </w:r>
      <w:proofErr w:type="spellStart"/>
      <w:r>
        <w:rPr>
          <w:lang w:val="en-US"/>
        </w:rPr>
        <w:t>Patatoukas</w:t>
      </w:r>
      <w:proofErr w:type="spellEnd"/>
      <w:r>
        <w:rPr>
          <w:lang w:val="en-US"/>
        </w:rPr>
        <w:t xml:space="preserve"> and Thomas </w:t>
      </w:r>
      <w:r w:rsidR="00B83A25">
        <w:rPr>
          <w:lang w:val="en-US"/>
        </w:rPr>
        <w:fldChar w:fldCharType="begin"/>
      </w:r>
      <w:r w:rsidR="00B83A25">
        <w:rPr>
          <w:lang w:val="en-US"/>
        </w:rPr>
        <w:instrText xml:space="preserve"> ADDIN EN.CITE &lt;EndNote&gt;&lt;Cite ExcludeAuth="1"&gt;&lt;Author&gt;Patatoukas&lt;/Author&gt;&lt;Year&gt;2013&lt;/Year&gt;&lt;RecNum&gt;452&lt;/RecNum&gt;&lt;DisplayText&gt;(2013)&lt;/DisplayText&gt;&lt;record&gt;&lt;rec-number&gt;452&lt;/rec-number&gt;&lt;foreign-keys&gt;&lt;key app="EN" db-id="zr5wreefn9fpf8exexkp5w2j9zxrw2vf25vd"&gt;452&lt;/key&gt;&lt;/foreign-keys&gt;&lt;ref-type name="Unpublished Work"&gt;34&lt;/ref-type&gt;&lt;contributors&gt;&lt;authors&gt;&lt;author&gt;Patatoukas, P.N.&lt;/author&gt;&lt;author&gt;Thomas, J.K.&lt;/author&gt;&lt;/authors&gt;&lt;/contributors&gt;&lt;titles&gt;&lt;title&gt;More on Estimating Conditional Conservatism&lt;/title&gt;&lt;/titles&gt;&lt;dates&gt;&lt;year&gt;2013&lt;/year&gt;&lt;pub-dates&gt;&lt;date&gt;May&lt;/date&gt;&lt;/pub-dates&gt;&lt;/dates&gt;&lt;publisher&gt;Haas School of Business, University of California at Berkeley, and Yale University&lt;/publisher&gt;&lt;work-type&gt;Working paper&lt;/work-type&gt;&lt;urls&gt;&lt;/urls&gt;&lt;/record&gt;&lt;/Cite&gt;&lt;/EndNote&gt;</w:instrText>
      </w:r>
      <w:r w:rsidR="00B83A25">
        <w:rPr>
          <w:lang w:val="en-US"/>
        </w:rPr>
        <w:fldChar w:fldCharType="separate"/>
      </w:r>
      <w:r>
        <w:rPr>
          <w:noProof/>
          <w:lang w:val="en-US"/>
        </w:rPr>
        <w:t>(</w:t>
      </w:r>
      <w:hyperlink w:anchor="_ENREF_16" w:tooltip="Patatoukas, 2013 #452" w:history="1">
        <w:r w:rsidR="00233810">
          <w:rPr>
            <w:noProof/>
            <w:lang w:val="en-US"/>
          </w:rPr>
          <w:t>2013</w:t>
        </w:r>
      </w:hyperlink>
      <w:r>
        <w:rPr>
          <w:noProof/>
          <w:lang w:val="en-US"/>
        </w:rPr>
        <w:t>)</w:t>
      </w:r>
      <w:r w:rsidR="00B83A25">
        <w:rPr>
          <w:lang w:val="en-US"/>
        </w:rPr>
        <w:fldChar w:fldCharType="end"/>
      </w:r>
      <w:r>
        <w:rPr>
          <w:lang w:val="en-US"/>
        </w:rPr>
        <w:t xml:space="preserve"> for the relationship between unexpected returns and unexpected accounting income. Panel B reports the estimates of the model </w:t>
      </w:r>
      <w:r w:rsidR="00BC4C91" w:rsidRPr="00BC4C91">
        <w:rPr>
          <w:lang w:val="en-US"/>
        </w:rPr>
        <w:fldChar w:fldCharType="begin"/>
      </w:r>
      <w:r w:rsidR="00BC4C91" w:rsidRPr="00BC4C91">
        <w:rPr>
          <w:lang w:val="en-US"/>
        </w:rPr>
        <w:instrText xml:space="preserve"> REF _Ref381434410 \h  \* MERGEFORMAT </w:instrText>
      </w:r>
      <w:r w:rsidR="00BC4C91" w:rsidRPr="00BC4C91">
        <w:rPr>
          <w:lang w:val="en-US"/>
        </w:rPr>
      </w:r>
      <w:r w:rsidR="00BC4C91" w:rsidRPr="00BC4C91">
        <w:rPr>
          <w:lang w:val="en-US"/>
        </w:rPr>
        <w:fldChar w:fldCharType="separate"/>
      </w:r>
      <w:r w:rsidR="007C0208" w:rsidRPr="00443D07">
        <w:rPr>
          <w:lang w:val="en-US"/>
        </w:rPr>
        <w:t>(</w:t>
      </w:r>
      <w:r w:rsidR="007C0208" w:rsidRPr="00443D07">
        <w:rPr>
          <w:noProof/>
          <w:lang w:val="en-US"/>
        </w:rPr>
        <w:t>22)</w:t>
      </w:r>
      <w:r w:rsidR="00BC4C91" w:rsidRPr="00BC4C91">
        <w:rPr>
          <w:lang w:val="en-US"/>
        </w:rPr>
        <w:fldChar w:fldCharType="end"/>
      </w:r>
      <w:r>
        <w:rPr>
          <w:color w:val="000000"/>
          <w:sz w:val="22"/>
          <w:szCs w:val="22"/>
          <w:lang w:val="en-US"/>
        </w:rPr>
        <w:t xml:space="preserve"> </w:t>
      </w:r>
      <w:r w:rsidR="000A295B" w:rsidRPr="00141937">
        <w:rPr>
          <w:color w:val="000000"/>
          <w:szCs w:val="22"/>
          <w:lang w:val="en-US"/>
        </w:rPr>
        <w:t>using the full sample and differentiating between the level of aggregation used to compute the good</w:t>
      </w:r>
      <w:r w:rsidR="005B32FA">
        <w:rPr>
          <w:color w:val="000000"/>
          <w:szCs w:val="22"/>
          <w:lang w:val="en-US"/>
        </w:rPr>
        <w:t>-</w:t>
      </w:r>
      <w:r w:rsidR="000A295B" w:rsidRPr="00141937">
        <w:rPr>
          <w:color w:val="000000"/>
          <w:szCs w:val="22"/>
          <w:lang w:val="en-US"/>
        </w:rPr>
        <w:t xml:space="preserve"> and bad</w:t>
      </w:r>
      <w:r w:rsidR="005B32FA">
        <w:rPr>
          <w:color w:val="000000"/>
          <w:szCs w:val="22"/>
          <w:lang w:val="en-US"/>
        </w:rPr>
        <w:t>-</w:t>
      </w:r>
      <w:r w:rsidR="000A295B" w:rsidRPr="00141937">
        <w:rPr>
          <w:color w:val="000000"/>
          <w:szCs w:val="22"/>
          <w:lang w:val="en-US"/>
        </w:rPr>
        <w:t>news proxies. Comparing these results with the estimates of the BKN model, it can be seen that the estimates of the good</w:t>
      </w:r>
      <w:r w:rsidR="00AD6009">
        <w:rPr>
          <w:color w:val="000000"/>
          <w:szCs w:val="22"/>
          <w:lang w:val="en-US"/>
        </w:rPr>
        <w:t>-</w:t>
      </w:r>
      <w:r w:rsidR="000A295B" w:rsidRPr="00141937">
        <w:rPr>
          <w:color w:val="000000"/>
          <w:szCs w:val="22"/>
          <w:lang w:val="en-US"/>
        </w:rPr>
        <w:t>news timeliness (coefficient</w:t>
      </w:r>
      <w:r w:rsidR="00F430E8">
        <w:rPr>
          <w:color w:val="000000"/>
          <w:szCs w:val="22"/>
          <w:lang w:val="en-US"/>
        </w:rPr>
        <w:t xml:space="preserve"> </w:t>
      </w:r>
      <w:r w:rsidR="000A295B" w:rsidRPr="00141937">
        <w:rPr>
          <w:i/>
          <w:color w:val="000000"/>
          <w:szCs w:val="22"/>
          <w:lang w:eastAsia="es-ES"/>
        </w:rPr>
        <w:t>β</w:t>
      </w:r>
      <w:r w:rsidR="000A295B" w:rsidRPr="00141937">
        <w:rPr>
          <w:rFonts w:eastAsia="Times New Roman"/>
          <w:i/>
          <w:color w:val="000000"/>
          <w:szCs w:val="22"/>
          <w:vertAlign w:val="subscript"/>
          <w:lang w:val="en-US" w:eastAsia="es-ES"/>
        </w:rPr>
        <w:t>0</w:t>
      </w:r>
      <w:r w:rsidR="000A295B" w:rsidRPr="00141937">
        <w:rPr>
          <w:rFonts w:eastAsia="Times New Roman"/>
          <w:color w:val="000000"/>
          <w:szCs w:val="22"/>
          <w:lang w:val="en-US" w:eastAsia="es-ES"/>
        </w:rPr>
        <w:t xml:space="preserve">) are higher than </w:t>
      </w:r>
      <w:r w:rsidR="00821971">
        <w:rPr>
          <w:rFonts w:eastAsia="Times New Roman"/>
          <w:color w:val="000000"/>
          <w:szCs w:val="22"/>
          <w:lang w:val="en-US" w:eastAsia="es-ES"/>
        </w:rPr>
        <w:t>those</w:t>
      </w:r>
      <w:r w:rsidR="000A295B" w:rsidRPr="00141937">
        <w:rPr>
          <w:rFonts w:eastAsia="Times New Roman"/>
          <w:color w:val="000000"/>
          <w:szCs w:val="22"/>
          <w:lang w:val="en-US" w:eastAsia="es-ES"/>
        </w:rPr>
        <w:t xml:space="preserve"> observed for the BKN model</w:t>
      </w:r>
      <w:r w:rsidR="004D6DEA">
        <w:rPr>
          <w:rFonts w:eastAsia="Times New Roman"/>
          <w:color w:val="000000"/>
          <w:szCs w:val="22"/>
          <w:lang w:val="en-US" w:eastAsia="es-ES"/>
        </w:rPr>
        <w:t xml:space="preserve">, the bad-news timeliness estimates are </w:t>
      </w:r>
      <w:r w:rsidR="004D6DEA">
        <w:rPr>
          <w:rFonts w:eastAsia="Times New Roman"/>
          <w:color w:val="000000"/>
          <w:szCs w:val="22"/>
          <w:lang w:val="en-US" w:eastAsia="es-ES"/>
        </w:rPr>
        <w:lastRenderedPageBreak/>
        <w:t>lower (</w:t>
      </w:r>
      <w:r w:rsidR="004D6DEA" w:rsidRPr="00141937">
        <w:rPr>
          <w:i/>
          <w:color w:val="000000"/>
          <w:szCs w:val="22"/>
          <w:lang w:eastAsia="es-ES"/>
        </w:rPr>
        <w:t>β</w:t>
      </w:r>
      <w:r w:rsidR="004D6DEA" w:rsidRPr="00141937">
        <w:rPr>
          <w:rFonts w:eastAsia="Times New Roman"/>
          <w:i/>
          <w:color w:val="000000"/>
          <w:szCs w:val="22"/>
          <w:vertAlign w:val="subscript"/>
          <w:lang w:val="en-US" w:eastAsia="es-ES"/>
        </w:rPr>
        <w:t>1</w:t>
      </w:r>
      <w:r w:rsidR="004D6DEA">
        <w:rPr>
          <w:rFonts w:eastAsia="Times New Roman"/>
          <w:i/>
          <w:color w:val="000000"/>
          <w:szCs w:val="22"/>
          <w:lang w:val="en-US" w:eastAsia="es-ES"/>
        </w:rPr>
        <w:t>&lt;</w:t>
      </w:r>
      <w:r w:rsidR="004D6DEA" w:rsidRPr="004D6DEA">
        <w:rPr>
          <w:rFonts w:eastAsia="Times New Roman"/>
          <w:i/>
          <w:color w:val="000000"/>
          <w:szCs w:val="22"/>
          <w:lang w:val="en-US" w:eastAsia="es-ES"/>
        </w:rPr>
        <w:t xml:space="preserve"> </w:t>
      </w:r>
      <w:r w:rsidR="004D6DEA" w:rsidRPr="00141937">
        <w:rPr>
          <w:rFonts w:eastAsia="Times New Roman"/>
          <w:i/>
          <w:color w:val="000000"/>
          <w:szCs w:val="22"/>
          <w:lang w:val="en-US" w:eastAsia="es-ES"/>
        </w:rPr>
        <w:t>b</w:t>
      </w:r>
      <w:r w:rsidR="004D6DEA" w:rsidRPr="00141937">
        <w:rPr>
          <w:rFonts w:eastAsia="Times New Roman"/>
          <w:i/>
          <w:color w:val="000000"/>
          <w:szCs w:val="22"/>
          <w:vertAlign w:val="subscript"/>
          <w:lang w:val="en-US" w:eastAsia="es-ES"/>
        </w:rPr>
        <w:t>0</w:t>
      </w:r>
      <w:r w:rsidR="004D6DEA" w:rsidRPr="00141937">
        <w:rPr>
          <w:rFonts w:eastAsia="Times New Roman"/>
          <w:i/>
          <w:color w:val="000000"/>
          <w:szCs w:val="22"/>
          <w:lang w:val="en-US" w:eastAsia="es-ES"/>
        </w:rPr>
        <w:t xml:space="preserve"> + b</w:t>
      </w:r>
      <w:r w:rsidR="004D6DEA" w:rsidRPr="00141937">
        <w:rPr>
          <w:rFonts w:eastAsia="Times New Roman"/>
          <w:i/>
          <w:color w:val="000000"/>
          <w:szCs w:val="22"/>
          <w:vertAlign w:val="subscript"/>
          <w:lang w:val="en-US" w:eastAsia="es-ES"/>
        </w:rPr>
        <w:t>1</w:t>
      </w:r>
      <w:r w:rsidR="004D6DEA">
        <w:rPr>
          <w:rFonts w:eastAsia="Times New Roman"/>
          <w:color w:val="000000"/>
          <w:szCs w:val="22"/>
          <w:lang w:val="en-US" w:eastAsia="es-ES"/>
        </w:rPr>
        <w:t>), and the differential timeliness estimates are also lower (</w:t>
      </w:r>
      <w:r w:rsidR="004D6DEA" w:rsidRPr="00141937">
        <w:rPr>
          <w:i/>
          <w:color w:val="000000"/>
          <w:szCs w:val="22"/>
          <w:lang w:eastAsia="es-ES"/>
        </w:rPr>
        <w:t>β</w:t>
      </w:r>
      <w:proofErr w:type="gramStart"/>
      <w:r w:rsidR="004D6DEA" w:rsidRPr="00141937">
        <w:rPr>
          <w:rFonts w:eastAsia="Times New Roman"/>
          <w:i/>
          <w:color w:val="000000"/>
          <w:szCs w:val="22"/>
          <w:vertAlign w:val="subscript"/>
          <w:lang w:val="en-US" w:eastAsia="es-ES"/>
        </w:rPr>
        <w:t>1</w:t>
      </w:r>
      <w:r w:rsidR="002A2029">
        <w:rPr>
          <w:rFonts w:eastAsia="Times New Roman"/>
          <w:i/>
          <w:color w:val="000000"/>
          <w:szCs w:val="22"/>
          <w:vertAlign w:val="subscript"/>
          <w:lang w:val="en-US" w:eastAsia="es-ES"/>
        </w:rPr>
        <w:t xml:space="preserve"> </w:t>
      </w:r>
      <w:r w:rsidR="004D6DEA">
        <w:rPr>
          <w:rFonts w:eastAsia="Times New Roman"/>
          <w:i/>
          <w:color w:val="000000"/>
          <w:szCs w:val="22"/>
          <w:vertAlign w:val="subscript"/>
          <w:lang w:val="en-US" w:eastAsia="es-ES"/>
        </w:rPr>
        <w:t xml:space="preserve"> </w:t>
      </w:r>
      <w:r w:rsidR="004D6DEA">
        <w:rPr>
          <w:rFonts w:eastAsia="Times New Roman"/>
          <w:i/>
          <w:color w:val="000000"/>
          <w:szCs w:val="22"/>
          <w:lang w:val="en-US" w:eastAsia="es-ES"/>
        </w:rPr>
        <w:t>̶</w:t>
      </w:r>
      <w:proofErr w:type="gramEnd"/>
      <w:r w:rsidR="004D6DEA" w:rsidRPr="00C04ECE">
        <w:rPr>
          <w:rFonts w:eastAsia="Times New Roman"/>
          <w:i/>
          <w:color w:val="000000"/>
          <w:szCs w:val="22"/>
          <w:lang w:val="en-US" w:eastAsia="es-ES"/>
        </w:rPr>
        <w:t xml:space="preserve"> </w:t>
      </w:r>
      <w:r w:rsidR="004D6DEA" w:rsidRPr="00141937">
        <w:rPr>
          <w:i/>
          <w:color w:val="000000"/>
          <w:szCs w:val="22"/>
          <w:lang w:eastAsia="es-ES"/>
        </w:rPr>
        <w:t>β</w:t>
      </w:r>
      <w:r w:rsidR="002A2029">
        <w:rPr>
          <w:rFonts w:eastAsia="Times New Roman"/>
          <w:i/>
          <w:color w:val="000000"/>
          <w:szCs w:val="22"/>
          <w:vertAlign w:val="subscript"/>
          <w:lang w:val="en-US" w:eastAsia="es-ES"/>
        </w:rPr>
        <w:t>0</w:t>
      </w:r>
      <w:r w:rsidR="002A2029">
        <w:rPr>
          <w:rFonts w:eastAsia="Times New Roman"/>
          <w:i/>
          <w:color w:val="000000"/>
          <w:szCs w:val="22"/>
          <w:lang w:val="en-US" w:eastAsia="es-ES"/>
        </w:rPr>
        <w:t>&lt;</w:t>
      </w:r>
      <w:r w:rsidR="002A2029" w:rsidRPr="002A2029">
        <w:rPr>
          <w:rFonts w:eastAsia="Times New Roman"/>
          <w:i/>
          <w:color w:val="000000"/>
          <w:szCs w:val="22"/>
          <w:lang w:val="en-US" w:eastAsia="es-ES"/>
        </w:rPr>
        <w:t xml:space="preserve"> </w:t>
      </w:r>
      <w:r w:rsidR="002A2029" w:rsidRPr="00141937">
        <w:rPr>
          <w:rFonts w:eastAsia="Times New Roman"/>
          <w:i/>
          <w:color w:val="000000"/>
          <w:szCs w:val="22"/>
          <w:lang w:val="en-US" w:eastAsia="es-ES"/>
        </w:rPr>
        <w:t>b</w:t>
      </w:r>
      <w:r w:rsidR="002A2029" w:rsidRPr="00141937">
        <w:rPr>
          <w:rFonts w:eastAsia="Times New Roman"/>
          <w:i/>
          <w:color w:val="000000"/>
          <w:szCs w:val="22"/>
          <w:vertAlign w:val="subscript"/>
          <w:lang w:val="en-US" w:eastAsia="es-ES"/>
        </w:rPr>
        <w:t>1</w:t>
      </w:r>
      <w:r w:rsidR="002A2029" w:rsidRPr="00C04ECE">
        <w:rPr>
          <w:rFonts w:eastAsia="Times New Roman"/>
          <w:color w:val="000000"/>
          <w:szCs w:val="22"/>
          <w:lang w:val="en-US" w:eastAsia="es-ES"/>
        </w:rPr>
        <w:t>)</w:t>
      </w:r>
      <w:r w:rsidR="000A295B" w:rsidRPr="00141937">
        <w:rPr>
          <w:rFonts w:eastAsia="Times New Roman"/>
          <w:color w:val="000000"/>
          <w:szCs w:val="22"/>
          <w:lang w:val="en-US" w:eastAsia="es-ES"/>
        </w:rPr>
        <w:t xml:space="preserve">. </w:t>
      </w:r>
      <w:r w:rsidR="00821971">
        <w:rPr>
          <w:rFonts w:eastAsia="Times New Roman"/>
          <w:color w:val="000000"/>
          <w:szCs w:val="22"/>
          <w:lang w:val="en-US" w:eastAsia="es-ES"/>
        </w:rPr>
        <w:t>Furthermore</w:t>
      </w:r>
      <w:r w:rsidRPr="00C55F77">
        <w:rPr>
          <w:rFonts w:eastAsia="Times New Roman"/>
          <w:color w:val="000000"/>
          <w:szCs w:val="22"/>
          <w:lang w:val="en-US" w:eastAsia="es-ES"/>
        </w:rPr>
        <w:t xml:space="preserve">, as we reduce the duration of the period to compute intra-year gains, the </w:t>
      </w:r>
      <w:r w:rsidR="002A2029">
        <w:rPr>
          <w:rFonts w:eastAsia="Times New Roman"/>
          <w:color w:val="000000"/>
          <w:szCs w:val="22"/>
          <w:lang w:val="en-US" w:eastAsia="es-ES"/>
        </w:rPr>
        <w:t xml:space="preserve">differences between the two models are wider, which would </w:t>
      </w:r>
      <w:r w:rsidRPr="00C55F77">
        <w:rPr>
          <w:rFonts w:eastAsia="Times New Roman"/>
          <w:color w:val="000000"/>
          <w:szCs w:val="22"/>
          <w:lang w:val="en-US" w:eastAsia="es-ES"/>
        </w:rPr>
        <w:t xml:space="preserve">be compatible </w:t>
      </w:r>
      <w:r w:rsidR="00801C48">
        <w:rPr>
          <w:rFonts w:eastAsia="Times New Roman"/>
          <w:color w:val="000000"/>
          <w:szCs w:val="22"/>
          <w:lang w:val="en-US" w:eastAsia="es-ES"/>
        </w:rPr>
        <w:t>with</w:t>
      </w:r>
      <w:r w:rsidRPr="00C55F77">
        <w:rPr>
          <w:rFonts w:eastAsia="Times New Roman"/>
          <w:color w:val="000000"/>
          <w:szCs w:val="22"/>
          <w:lang w:val="en-US" w:eastAsia="es-ES"/>
        </w:rPr>
        <w:t xml:space="preserve"> the existence of </w:t>
      </w:r>
      <w:r w:rsidR="00E97B68">
        <w:rPr>
          <w:rFonts w:eastAsia="Times New Roman"/>
          <w:color w:val="000000"/>
          <w:szCs w:val="22"/>
          <w:lang w:val="en-US" w:eastAsia="es-ES"/>
        </w:rPr>
        <w:t>an</w:t>
      </w:r>
      <w:r w:rsidRPr="00C55F77">
        <w:rPr>
          <w:rFonts w:eastAsia="Times New Roman"/>
          <w:color w:val="000000"/>
          <w:szCs w:val="22"/>
          <w:lang w:val="en-US" w:eastAsia="es-ES"/>
        </w:rPr>
        <w:t xml:space="preserve"> aggregation </w:t>
      </w:r>
      <w:r w:rsidR="00E97B68">
        <w:rPr>
          <w:rFonts w:eastAsia="Times New Roman"/>
          <w:color w:val="000000"/>
          <w:szCs w:val="22"/>
          <w:lang w:val="en-US" w:eastAsia="es-ES"/>
        </w:rPr>
        <w:t>bias</w:t>
      </w:r>
      <w:r w:rsidRPr="00C55F77">
        <w:rPr>
          <w:rFonts w:eastAsia="Times New Roman"/>
          <w:color w:val="000000"/>
          <w:szCs w:val="22"/>
          <w:lang w:val="en-US" w:eastAsia="es-ES"/>
        </w:rPr>
        <w:t xml:space="preserve">. </w:t>
      </w:r>
      <w:r w:rsidR="000A295B" w:rsidRPr="00193A24">
        <w:rPr>
          <w:color w:val="000000"/>
          <w:szCs w:val="22"/>
          <w:lang w:val="en-US"/>
        </w:rPr>
        <w:t xml:space="preserve">The </w:t>
      </w:r>
      <w:r w:rsidR="002A2029">
        <w:rPr>
          <w:color w:val="000000"/>
          <w:szCs w:val="22"/>
          <w:lang w:val="en-US"/>
        </w:rPr>
        <w:t xml:space="preserve">estimates of model </w:t>
      </w:r>
      <w:r w:rsidR="00BC4C91" w:rsidRPr="00BC4C91">
        <w:rPr>
          <w:lang w:val="en-US"/>
        </w:rPr>
        <w:fldChar w:fldCharType="begin"/>
      </w:r>
      <w:r w:rsidR="00BC4C91" w:rsidRPr="00BC4C91">
        <w:rPr>
          <w:lang w:val="en-US"/>
        </w:rPr>
        <w:instrText xml:space="preserve"> REF _Ref381434410 \h  \* MERGEFORMAT </w:instrText>
      </w:r>
      <w:r w:rsidR="00BC4C91" w:rsidRPr="00BC4C91">
        <w:rPr>
          <w:lang w:val="en-US"/>
        </w:rPr>
      </w:r>
      <w:r w:rsidR="00BC4C91" w:rsidRPr="00BC4C91">
        <w:rPr>
          <w:lang w:val="en-US"/>
        </w:rPr>
        <w:fldChar w:fldCharType="separate"/>
      </w:r>
      <w:r w:rsidR="007C0208" w:rsidRPr="00443D07">
        <w:rPr>
          <w:lang w:val="en-US"/>
        </w:rPr>
        <w:t>(</w:t>
      </w:r>
      <w:r w:rsidR="007C0208" w:rsidRPr="00443D07">
        <w:rPr>
          <w:noProof/>
          <w:lang w:val="en-US"/>
        </w:rPr>
        <w:t>22)</w:t>
      </w:r>
      <w:r w:rsidR="00BC4C91" w:rsidRPr="00BC4C91">
        <w:rPr>
          <w:lang w:val="en-US"/>
        </w:rPr>
        <w:fldChar w:fldCharType="end"/>
      </w:r>
      <w:r w:rsidR="002A2029" w:rsidRPr="00C04ECE">
        <w:rPr>
          <w:lang w:val="en-US"/>
        </w:rPr>
        <w:t xml:space="preserve"> </w:t>
      </w:r>
      <w:r w:rsidR="000A295B" w:rsidRPr="00193A24">
        <w:rPr>
          <w:color w:val="000000"/>
          <w:szCs w:val="22"/>
          <w:lang w:val="en-US"/>
        </w:rPr>
        <w:t xml:space="preserve">also show that the magnitude of differential timeliness decreases as the time period used to compute the intra-year news </w:t>
      </w:r>
      <w:r w:rsidR="001C78D5">
        <w:rPr>
          <w:color w:val="000000"/>
          <w:szCs w:val="22"/>
          <w:lang w:val="en-US"/>
        </w:rPr>
        <w:t>narrows</w:t>
      </w:r>
      <w:r w:rsidR="000A295B" w:rsidRPr="00987768">
        <w:rPr>
          <w:color w:val="000000"/>
          <w:szCs w:val="22"/>
          <w:lang w:val="en-US"/>
        </w:rPr>
        <w:t>, moving from 0.0274 for quarterly unexpected returns to 0.0157 for monthly</w:t>
      </w:r>
      <w:r w:rsidR="00C56B1E">
        <w:rPr>
          <w:color w:val="000000"/>
          <w:szCs w:val="22"/>
          <w:lang w:val="en-US"/>
        </w:rPr>
        <w:t>,</w:t>
      </w:r>
      <w:r w:rsidR="000A295B" w:rsidRPr="00987768">
        <w:rPr>
          <w:color w:val="000000"/>
          <w:szCs w:val="22"/>
          <w:lang w:val="en-US"/>
        </w:rPr>
        <w:t xml:space="preserve"> and only 0.0031 for daily. </w:t>
      </w:r>
      <w:r w:rsidR="00C56B1E">
        <w:rPr>
          <w:color w:val="000000"/>
          <w:szCs w:val="22"/>
          <w:lang w:val="en-US"/>
        </w:rPr>
        <w:t>A</w:t>
      </w:r>
      <w:r w:rsidR="000A295B" w:rsidRPr="00987768">
        <w:rPr>
          <w:color w:val="000000"/>
          <w:szCs w:val="22"/>
          <w:lang w:val="en-US"/>
        </w:rPr>
        <w:t>lthough the difference is still positive, its magnitude is considerably lower than the BKN estimate of differential timelines</w:t>
      </w:r>
      <w:r w:rsidR="00E82DA4">
        <w:rPr>
          <w:color w:val="000000"/>
          <w:szCs w:val="22"/>
          <w:lang w:val="en-US"/>
        </w:rPr>
        <w:t>s</w:t>
      </w:r>
      <w:r w:rsidR="002B7317">
        <w:rPr>
          <w:color w:val="000000"/>
          <w:szCs w:val="22"/>
          <w:lang w:val="en-US"/>
        </w:rPr>
        <w:t xml:space="preserve">, which </w:t>
      </w:r>
      <w:r w:rsidRPr="00C55F77">
        <w:rPr>
          <w:color w:val="000000"/>
          <w:szCs w:val="22"/>
          <w:lang w:val="en-US"/>
        </w:rPr>
        <w:t xml:space="preserve">indicates that the BKN estimate of conditional conservatism is considerably overestimated. </w:t>
      </w:r>
    </w:p>
    <w:p w:rsidR="00E64BC9" w:rsidRPr="00C55F77" w:rsidRDefault="00A43CAF" w:rsidP="00987768">
      <w:pPr>
        <w:tabs>
          <w:tab w:val="left" w:pos="8504"/>
        </w:tabs>
        <w:spacing w:line="480" w:lineRule="auto"/>
        <w:ind w:firstLine="709"/>
        <w:rPr>
          <w:color w:val="000000"/>
          <w:szCs w:val="22"/>
          <w:lang w:val="en-US"/>
        </w:rPr>
      </w:pPr>
      <w:r>
        <w:rPr>
          <w:color w:val="000000"/>
          <w:szCs w:val="22"/>
          <w:lang w:val="en-US"/>
        </w:rPr>
        <w:t>A</w:t>
      </w:r>
      <w:r w:rsidR="00E64BC9" w:rsidRPr="00C55F77">
        <w:rPr>
          <w:color w:val="000000"/>
          <w:szCs w:val="22"/>
          <w:lang w:val="en-US"/>
        </w:rPr>
        <w:t xml:space="preserve"> comparison between the estimates of the BKN model and the unconditional estimates of model </w:t>
      </w:r>
      <w:r w:rsidR="00BC4C91" w:rsidRPr="00BC4C91">
        <w:rPr>
          <w:lang w:val="en-US"/>
        </w:rPr>
        <w:fldChar w:fldCharType="begin"/>
      </w:r>
      <w:r w:rsidR="00BC4C91" w:rsidRPr="00BC4C91">
        <w:rPr>
          <w:lang w:val="en-US"/>
        </w:rPr>
        <w:instrText xml:space="preserve"> REF _Ref381434410 \h  \* MERGEFORMAT </w:instrText>
      </w:r>
      <w:r w:rsidR="00BC4C91" w:rsidRPr="00BC4C91">
        <w:rPr>
          <w:lang w:val="en-US"/>
        </w:rPr>
      </w:r>
      <w:r w:rsidR="00BC4C91" w:rsidRPr="00BC4C91">
        <w:rPr>
          <w:lang w:val="en-US"/>
        </w:rPr>
        <w:fldChar w:fldCharType="separate"/>
      </w:r>
      <w:r w:rsidR="007C0208" w:rsidRPr="00443D07">
        <w:rPr>
          <w:lang w:val="en-US"/>
        </w:rPr>
        <w:t>(</w:t>
      </w:r>
      <w:r w:rsidR="007C0208" w:rsidRPr="00443D07">
        <w:rPr>
          <w:noProof/>
          <w:lang w:val="en-US"/>
        </w:rPr>
        <w:t>22)</w:t>
      </w:r>
      <w:r w:rsidR="00BC4C91" w:rsidRPr="00BC4C91">
        <w:rPr>
          <w:lang w:val="en-US"/>
        </w:rPr>
        <w:fldChar w:fldCharType="end"/>
      </w:r>
      <w:r w:rsidR="00E64BC9" w:rsidRPr="00C55F77">
        <w:rPr>
          <w:color w:val="000000"/>
          <w:szCs w:val="22"/>
          <w:lang w:val="en-US"/>
        </w:rPr>
        <w:t xml:space="preserve"> </w:t>
      </w:r>
      <w:r w:rsidR="00C56B1E">
        <w:rPr>
          <w:color w:val="000000"/>
          <w:szCs w:val="22"/>
          <w:lang w:val="en-US"/>
        </w:rPr>
        <w:t>provides</w:t>
      </w:r>
      <w:r w:rsidR="000A295B" w:rsidRPr="00987768">
        <w:rPr>
          <w:color w:val="000000"/>
          <w:szCs w:val="22"/>
          <w:lang w:val="en-US"/>
        </w:rPr>
        <w:t xml:space="preserve"> an idea about the total bias produced by the aggregation effect. </w:t>
      </w:r>
      <w:r w:rsidR="0055691B">
        <w:rPr>
          <w:color w:val="000000"/>
          <w:szCs w:val="22"/>
          <w:lang w:val="en-US"/>
        </w:rPr>
        <w:t>T</w:t>
      </w:r>
      <w:r w:rsidR="000A295B" w:rsidRPr="00987768">
        <w:rPr>
          <w:rFonts w:eastAsia="Times New Roman"/>
          <w:color w:val="000000"/>
          <w:szCs w:val="22"/>
          <w:lang w:val="en-US" w:eastAsia="es-ES"/>
        </w:rPr>
        <w:t xml:space="preserve">o differentiate between the </w:t>
      </w:r>
      <w:r w:rsidR="002A2029">
        <w:rPr>
          <w:rFonts w:eastAsia="Times New Roman"/>
          <w:color w:val="000000"/>
          <w:szCs w:val="22"/>
          <w:lang w:val="en-US" w:eastAsia="es-ES"/>
        </w:rPr>
        <w:t xml:space="preserve">omitted-variable and </w:t>
      </w:r>
      <w:r w:rsidR="0055691B">
        <w:rPr>
          <w:rFonts w:eastAsia="Times New Roman"/>
          <w:color w:val="000000"/>
          <w:szCs w:val="22"/>
          <w:lang w:val="en-US" w:eastAsia="es-ES"/>
        </w:rPr>
        <w:t xml:space="preserve">the </w:t>
      </w:r>
      <w:r w:rsidR="002A2029">
        <w:rPr>
          <w:rFonts w:eastAsia="Times New Roman"/>
          <w:color w:val="000000"/>
          <w:szCs w:val="22"/>
          <w:lang w:val="en-US" w:eastAsia="es-ES"/>
        </w:rPr>
        <w:t>truncated-sample bias</w:t>
      </w:r>
      <w:r w:rsidR="000A295B" w:rsidRPr="00987768">
        <w:rPr>
          <w:rFonts w:eastAsia="Times New Roman"/>
          <w:color w:val="000000"/>
          <w:szCs w:val="22"/>
          <w:lang w:val="en-US" w:eastAsia="es-ES"/>
        </w:rPr>
        <w:t xml:space="preserve">, </w:t>
      </w:r>
      <w:r w:rsidR="00E64BC9" w:rsidRPr="00C55F77">
        <w:rPr>
          <w:rFonts w:eastAsia="Times New Roman"/>
          <w:color w:val="000000"/>
          <w:szCs w:val="22"/>
          <w:lang w:val="en-US" w:eastAsia="es-ES"/>
        </w:rPr>
        <w:t xml:space="preserve">we computed the estimates of model </w:t>
      </w:r>
      <w:r w:rsidR="00BC4C91" w:rsidRPr="00BC4C91">
        <w:rPr>
          <w:lang w:val="en-US"/>
        </w:rPr>
        <w:fldChar w:fldCharType="begin"/>
      </w:r>
      <w:r w:rsidR="00BC4C91" w:rsidRPr="00BC4C91">
        <w:rPr>
          <w:lang w:val="en-US"/>
        </w:rPr>
        <w:instrText xml:space="preserve"> REF _Ref381434410 \h  \* MERGEFORMAT </w:instrText>
      </w:r>
      <w:r w:rsidR="00BC4C91" w:rsidRPr="00BC4C91">
        <w:rPr>
          <w:lang w:val="en-US"/>
        </w:rPr>
      </w:r>
      <w:r w:rsidR="00BC4C91" w:rsidRPr="00BC4C91">
        <w:rPr>
          <w:lang w:val="en-US"/>
        </w:rPr>
        <w:fldChar w:fldCharType="separate"/>
      </w:r>
      <w:r w:rsidR="007C0208" w:rsidRPr="00443D07">
        <w:rPr>
          <w:lang w:val="en-US"/>
        </w:rPr>
        <w:t>(</w:t>
      </w:r>
      <w:r w:rsidR="007C0208" w:rsidRPr="00443D07">
        <w:rPr>
          <w:noProof/>
          <w:lang w:val="en-US"/>
        </w:rPr>
        <w:t>22)</w:t>
      </w:r>
      <w:r w:rsidR="00BC4C91" w:rsidRPr="00BC4C91">
        <w:rPr>
          <w:lang w:val="en-US"/>
        </w:rPr>
        <w:fldChar w:fldCharType="end"/>
      </w:r>
      <w:r w:rsidR="00E64BC9" w:rsidRPr="00C55F77">
        <w:rPr>
          <w:color w:val="000000"/>
          <w:szCs w:val="22"/>
          <w:lang w:val="en-US"/>
        </w:rPr>
        <w:t xml:space="preserve"> </w:t>
      </w:r>
      <w:r w:rsidR="00052E91">
        <w:rPr>
          <w:color w:val="000000"/>
          <w:szCs w:val="22"/>
          <w:lang w:val="en-US"/>
        </w:rPr>
        <w:t xml:space="preserve">for the subsamples of </w:t>
      </w:r>
      <w:r w:rsidR="00E64BC9" w:rsidRPr="00C55F77">
        <w:rPr>
          <w:color w:val="000000"/>
          <w:szCs w:val="22"/>
          <w:lang w:val="en-US"/>
        </w:rPr>
        <w:t xml:space="preserve">positive and negative values of unexpected returns. </w:t>
      </w:r>
    </w:p>
    <w:p w:rsidR="00E64BC9" w:rsidRPr="00C66E1C" w:rsidRDefault="00E64BC9" w:rsidP="00C66E1C">
      <w:pPr>
        <w:tabs>
          <w:tab w:val="left" w:pos="8504"/>
        </w:tabs>
        <w:spacing w:line="480" w:lineRule="auto"/>
        <w:ind w:firstLine="709"/>
        <w:rPr>
          <w:rFonts w:eastAsia="Times New Roman"/>
          <w:color w:val="000000"/>
          <w:szCs w:val="22"/>
          <w:lang w:val="en-US" w:eastAsia="es-ES"/>
        </w:rPr>
      </w:pPr>
      <w:r w:rsidRPr="00C55F77">
        <w:rPr>
          <w:color w:val="000000"/>
          <w:szCs w:val="22"/>
          <w:lang w:val="en-US"/>
        </w:rPr>
        <w:t xml:space="preserve">Panel C reports the estimates of model </w:t>
      </w:r>
      <w:r w:rsidR="00BC4C91" w:rsidRPr="00BC4C91">
        <w:rPr>
          <w:lang w:val="en-US"/>
        </w:rPr>
        <w:fldChar w:fldCharType="begin"/>
      </w:r>
      <w:r w:rsidR="00BC4C91" w:rsidRPr="00BC4C91">
        <w:rPr>
          <w:lang w:val="en-US"/>
        </w:rPr>
        <w:instrText xml:space="preserve"> REF _Ref381434410 \h  \* MERGEFORMAT </w:instrText>
      </w:r>
      <w:r w:rsidR="00BC4C91" w:rsidRPr="00BC4C91">
        <w:rPr>
          <w:lang w:val="en-US"/>
        </w:rPr>
      </w:r>
      <w:r w:rsidR="00BC4C91" w:rsidRPr="00BC4C91">
        <w:rPr>
          <w:lang w:val="en-US"/>
        </w:rPr>
        <w:fldChar w:fldCharType="separate"/>
      </w:r>
      <w:r w:rsidR="007C0208" w:rsidRPr="00443D07">
        <w:rPr>
          <w:lang w:val="en-US"/>
        </w:rPr>
        <w:t>(</w:t>
      </w:r>
      <w:r w:rsidR="007C0208" w:rsidRPr="00443D07">
        <w:rPr>
          <w:noProof/>
          <w:lang w:val="en-US"/>
        </w:rPr>
        <w:t>22)</w:t>
      </w:r>
      <w:r w:rsidR="00BC4C91" w:rsidRPr="00BC4C91">
        <w:rPr>
          <w:lang w:val="en-US"/>
        </w:rPr>
        <w:fldChar w:fldCharType="end"/>
      </w:r>
      <w:r w:rsidR="001C78D5" w:rsidRPr="009368FA">
        <w:rPr>
          <w:lang w:val="en-US"/>
        </w:rPr>
        <w:t>,</w:t>
      </w:r>
      <w:r w:rsidRPr="00C55F77">
        <w:rPr>
          <w:color w:val="000000"/>
          <w:szCs w:val="22"/>
          <w:lang w:val="en-US"/>
        </w:rPr>
        <w:t xml:space="preserve"> using only the subsample of</w:t>
      </w:r>
      <w:r w:rsidR="00A43CAF">
        <w:rPr>
          <w:color w:val="000000"/>
          <w:szCs w:val="22"/>
          <w:lang w:val="en-US"/>
        </w:rPr>
        <w:t xml:space="preserve"> </w:t>
      </w:r>
      <w:r w:rsidRPr="00C55F77">
        <w:rPr>
          <w:color w:val="000000"/>
          <w:szCs w:val="22"/>
          <w:lang w:val="en-US"/>
        </w:rPr>
        <w:t>observations with positive unexpected returns</w:t>
      </w:r>
      <w:r w:rsidR="000A295B" w:rsidRPr="00E07524">
        <w:rPr>
          <w:color w:val="000000"/>
          <w:szCs w:val="22"/>
          <w:lang w:val="en-US"/>
        </w:rPr>
        <w:t>. The estimates for good</w:t>
      </w:r>
      <w:r w:rsidR="00AD6009">
        <w:rPr>
          <w:color w:val="000000"/>
          <w:szCs w:val="22"/>
          <w:lang w:val="en-US"/>
        </w:rPr>
        <w:t>-</w:t>
      </w:r>
      <w:r w:rsidR="000A295B" w:rsidRPr="00E07524">
        <w:rPr>
          <w:color w:val="000000"/>
          <w:szCs w:val="22"/>
          <w:lang w:val="en-US"/>
        </w:rPr>
        <w:t xml:space="preserve">news timeliness </w:t>
      </w:r>
      <m:oMath>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iCs/>
                        <w:color w:val="000000"/>
                        <w:sz w:val="22"/>
                        <w:szCs w:val="22"/>
                        <w:lang w:val="en-US" w:eastAsia="es-ES"/>
                      </w:rPr>
                      <m:t>β</m:t>
                    </m:r>
                  </m:e>
                  <m:sub>
                    <m:r>
                      <m:rPr>
                        <m:nor/>
                      </m:rPr>
                      <w:rPr>
                        <w:rFonts w:ascii="Cambria Math"/>
                        <w:i/>
                        <w:color w:val="000000"/>
                        <w:sz w:val="22"/>
                        <w:szCs w:val="22"/>
                        <w:lang w:val="en-US" w:eastAsia="es-ES"/>
                      </w:rPr>
                      <m:t>0</m:t>
                    </m:r>
                  </m:sub>
                </m:sSub>
              </m:e>
            </m:d>
            <m:r>
              <m:rPr>
                <m:nor/>
              </m:rPr>
              <w:rPr>
                <w:i/>
                <w:iCs/>
                <w:color w:val="000000"/>
                <w:sz w:val="22"/>
                <w:szCs w:val="22"/>
                <w:lang w:val="en-US" w:eastAsia="es-ES"/>
              </w:rPr>
              <m:t>U</m:t>
            </m:r>
            <m:sSub>
              <m:sSubPr>
                <m:ctrlPr>
                  <w:rPr>
                    <w:rFonts w:ascii="Cambria Math" w:hAnsi="Cambria Math"/>
                    <w:i/>
                  </w:rPr>
                </m:ctrlPr>
              </m:sSubPr>
              <m:e>
                <m:r>
                  <m:rPr>
                    <m:nor/>
                  </m:rPr>
                  <w:rPr>
                    <w:i/>
                    <w:iCs/>
                    <w:color w:val="000000"/>
                    <w:sz w:val="22"/>
                    <w:szCs w:val="22"/>
                    <w:lang w:val="en-US" w:eastAsia="es-ES"/>
                  </w:rPr>
                  <m:t>R</m:t>
                </m:r>
              </m:e>
              <m:sub>
                <m:r>
                  <m:rPr>
                    <m:nor/>
                  </m:rPr>
                  <w:rPr>
                    <w:i/>
                    <w:iCs/>
                    <w:color w:val="000000"/>
                    <w:sz w:val="22"/>
                    <w:szCs w:val="22"/>
                    <w:lang w:val="en-US" w:eastAsia="es-ES"/>
                  </w:rPr>
                  <m:t>it</m:t>
                </m:r>
              </m:sub>
            </m:sSub>
            <m:r>
              <m:rPr>
                <m:nor/>
              </m:rPr>
              <w:rPr>
                <w:i/>
                <w:color w:val="000000"/>
                <w:sz w:val="22"/>
                <w:szCs w:val="22"/>
                <w:lang w:val="en-US" w:eastAsia="es-ES"/>
              </w:rPr>
              <m:t>≥0</m:t>
            </m:r>
          </m:e>
        </m:d>
      </m:oMath>
      <w:r w:rsidR="008B62C4" w:rsidRPr="008B62C4">
        <w:rPr>
          <w:rFonts w:eastAsia="Times New Roman"/>
          <w:color w:val="000000"/>
          <w:szCs w:val="22"/>
          <w:lang w:val="en-US" w:eastAsia="es-ES"/>
        </w:rPr>
        <w:t xml:space="preserve"> are 0.0338</w:t>
      </w:r>
      <w:r w:rsidR="00AD6009">
        <w:rPr>
          <w:rFonts w:eastAsia="Times New Roman"/>
          <w:color w:val="000000"/>
          <w:szCs w:val="22"/>
          <w:lang w:val="en-US" w:eastAsia="es-ES"/>
        </w:rPr>
        <w:t xml:space="preserve"> for the quarterly levels</w:t>
      </w:r>
      <w:r w:rsidR="00AF4C05">
        <w:rPr>
          <w:rFonts w:eastAsia="Times New Roman"/>
          <w:color w:val="000000"/>
          <w:szCs w:val="22"/>
          <w:lang w:val="en-US" w:eastAsia="es-ES"/>
        </w:rPr>
        <w:t xml:space="preserve"> of aggregation</w:t>
      </w:r>
      <w:r w:rsidR="008B62C4" w:rsidRPr="008B62C4">
        <w:rPr>
          <w:rFonts w:eastAsia="Times New Roman"/>
          <w:color w:val="000000"/>
          <w:szCs w:val="22"/>
          <w:lang w:val="en-US" w:eastAsia="es-ES"/>
        </w:rPr>
        <w:t xml:space="preserve">, 0.0340 </w:t>
      </w:r>
      <w:r w:rsidR="00AD6009">
        <w:rPr>
          <w:rFonts w:eastAsia="Times New Roman"/>
          <w:color w:val="000000"/>
          <w:szCs w:val="22"/>
          <w:lang w:val="en-US" w:eastAsia="es-ES"/>
        </w:rPr>
        <w:t xml:space="preserve">for the monthly levels, </w:t>
      </w:r>
      <w:r w:rsidR="008B62C4" w:rsidRPr="008B62C4">
        <w:rPr>
          <w:rFonts w:eastAsia="Times New Roman"/>
          <w:color w:val="000000"/>
          <w:szCs w:val="22"/>
          <w:lang w:val="en-US" w:eastAsia="es-ES"/>
        </w:rPr>
        <w:t xml:space="preserve">and 0.0323 for the daily levels. All these estimates are close to </w:t>
      </w:r>
      <w:r w:rsidR="008B62C4" w:rsidRPr="008B62C4">
        <w:rPr>
          <w:rFonts w:eastAsia="Times New Roman"/>
          <w:i/>
          <w:color w:val="000000"/>
          <w:szCs w:val="22"/>
          <w:lang w:val="en-US" w:eastAsia="es-ES"/>
        </w:rPr>
        <w:t>b</w:t>
      </w:r>
      <w:r w:rsidR="008B62C4" w:rsidRPr="008B62C4">
        <w:rPr>
          <w:rFonts w:eastAsia="Times New Roman"/>
          <w:i/>
          <w:color w:val="000000"/>
          <w:szCs w:val="22"/>
          <w:vertAlign w:val="subscript"/>
          <w:lang w:val="en-US" w:eastAsia="es-ES"/>
        </w:rPr>
        <w:t>0</w:t>
      </w:r>
      <w:r w:rsidR="008B62C4" w:rsidRPr="008B62C4">
        <w:rPr>
          <w:rFonts w:eastAsia="Times New Roman"/>
          <w:color w:val="000000"/>
          <w:szCs w:val="22"/>
          <w:lang w:val="en-US" w:eastAsia="es-ES"/>
        </w:rPr>
        <w:t xml:space="preserve">, </w:t>
      </w:r>
      <w:r w:rsidR="001F176C">
        <w:rPr>
          <w:rFonts w:eastAsia="Times New Roman"/>
          <w:color w:val="000000"/>
          <w:szCs w:val="22"/>
          <w:lang w:val="en-US" w:eastAsia="es-ES"/>
        </w:rPr>
        <w:t>indicating</w:t>
      </w:r>
      <w:r w:rsidR="008B62C4" w:rsidRPr="008B62C4">
        <w:rPr>
          <w:rFonts w:eastAsia="Times New Roman"/>
          <w:color w:val="000000"/>
          <w:szCs w:val="22"/>
          <w:lang w:val="en-US" w:eastAsia="es-ES"/>
        </w:rPr>
        <w:t xml:space="preserve"> that the coefficient </w:t>
      </w:r>
      <w:r w:rsidR="008B62C4" w:rsidRPr="008B62C4">
        <w:rPr>
          <w:rFonts w:eastAsia="Times New Roman"/>
          <w:i/>
          <w:color w:val="000000"/>
          <w:szCs w:val="22"/>
          <w:lang w:val="en-US" w:eastAsia="es-ES"/>
        </w:rPr>
        <w:t>b</w:t>
      </w:r>
      <w:r w:rsidR="008B62C4" w:rsidRPr="008B62C4">
        <w:rPr>
          <w:rFonts w:eastAsia="Times New Roman"/>
          <w:i/>
          <w:color w:val="000000"/>
          <w:szCs w:val="22"/>
          <w:vertAlign w:val="subscript"/>
          <w:lang w:val="en-US" w:eastAsia="es-ES"/>
        </w:rPr>
        <w:t>0</w:t>
      </w:r>
      <w:r w:rsidR="008B62C4" w:rsidRPr="008B62C4">
        <w:rPr>
          <w:rFonts w:eastAsia="Times New Roman"/>
          <w:color w:val="000000"/>
          <w:szCs w:val="22"/>
          <w:lang w:val="en-US" w:eastAsia="es-ES"/>
        </w:rPr>
        <w:t xml:space="preserve"> does not suffer </w:t>
      </w:r>
      <w:r w:rsidR="00004452">
        <w:rPr>
          <w:rFonts w:eastAsia="Times New Roman"/>
          <w:color w:val="000000"/>
          <w:szCs w:val="22"/>
          <w:lang w:val="en-US" w:eastAsia="es-ES"/>
        </w:rPr>
        <w:t>from</w:t>
      </w:r>
      <w:r w:rsidR="000A295B" w:rsidRPr="00E07524">
        <w:rPr>
          <w:rFonts w:eastAsia="Times New Roman"/>
          <w:color w:val="000000"/>
          <w:szCs w:val="22"/>
          <w:lang w:val="en-US" w:eastAsia="es-ES"/>
        </w:rPr>
        <w:t xml:space="preserve"> an omitted</w:t>
      </w:r>
      <w:r w:rsidR="001C78D5">
        <w:rPr>
          <w:rFonts w:eastAsia="Times New Roman"/>
          <w:color w:val="000000"/>
          <w:szCs w:val="22"/>
          <w:lang w:val="en-US" w:eastAsia="es-ES"/>
        </w:rPr>
        <w:t>-</w:t>
      </w:r>
      <w:r w:rsidR="000A295B" w:rsidRPr="00E07524">
        <w:rPr>
          <w:rFonts w:eastAsia="Times New Roman"/>
          <w:color w:val="000000"/>
          <w:szCs w:val="22"/>
          <w:lang w:val="en-US" w:eastAsia="es-ES"/>
        </w:rPr>
        <w:t>variable bias of significant magnitude. The estimates also show that bad</w:t>
      </w:r>
      <w:r w:rsidR="00AD6009">
        <w:rPr>
          <w:rFonts w:eastAsia="Times New Roman"/>
          <w:color w:val="000000"/>
          <w:szCs w:val="22"/>
          <w:lang w:val="en-US" w:eastAsia="es-ES"/>
        </w:rPr>
        <w:t>-</w:t>
      </w:r>
      <w:r w:rsidR="000A295B" w:rsidRPr="00E07524">
        <w:rPr>
          <w:rFonts w:eastAsia="Times New Roman"/>
          <w:color w:val="000000"/>
          <w:szCs w:val="22"/>
          <w:lang w:val="en-US" w:eastAsia="es-ES"/>
        </w:rPr>
        <w:t xml:space="preserve">news timeliness </w:t>
      </w:r>
      <m:oMath>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iCs/>
                        <w:color w:val="000000"/>
                        <w:sz w:val="22"/>
                        <w:szCs w:val="22"/>
                        <w:lang w:val="en-US" w:eastAsia="es-ES"/>
                      </w:rPr>
                      <m:t>β</m:t>
                    </m:r>
                  </m:e>
                  <m:sub>
                    <m:r>
                      <m:rPr>
                        <m:nor/>
                      </m:rPr>
                      <w:rPr>
                        <w:i/>
                        <w:color w:val="000000"/>
                        <w:sz w:val="22"/>
                        <w:szCs w:val="22"/>
                        <w:lang w:val="en-US" w:eastAsia="es-ES"/>
                      </w:rPr>
                      <m:t>1</m:t>
                    </m:r>
                  </m:sub>
                </m:sSub>
              </m:e>
            </m:d>
            <m:r>
              <m:rPr>
                <m:nor/>
              </m:rPr>
              <w:rPr>
                <w:i/>
                <w:iCs/>
                <w:color w:val="000000"/>
                <w:sz w:val="22"/>
                <w:szCs w:val="22"/>
                <w:lang w:val="en-US" w:eastAsia="es-ES"/>
              </w:rPr>
              <m:t>U</m:t>
            </m:r>
            <m:sSub>
              <m:sSubPr>
                <m:ctrlPr>
                  <w:rPr>
                    <w:rFonts w:ascii="Cambria Math" w:hAnsi="Cambria Math"/>
                    <w:i/>
                  </w:rPr>
                </m:ctrlPr>
              </m:sSubPr>
              <m:e>
                <m:r>
                  <m:rPr>
                    <m:nor/>
                  </m:rPr>
                  <w:rPr>
                    <w:i/>
                    <w:iCs/>
                    <w:color w:val="000000"/>
                    <w:sz w:val="22"/>
                    <w:szCs w:val="22"/>
                    <w:lang w:val="en-US" w:eastAsia="es-ES"/>
                  </w:rPr>
                  <m:t>R</m:t>
                </m:r>
              </m:e>
              <m:sub>
                <m:r>
                  <m:rPr>
                    <m:nor/>
                  </m:rPr>
                  <w:rPr>
                    <w:i/>
                    <w:iCs/>
                    <w:color w:val="000000"/>
                    <w:sz w:val="22"/>
                    <w:szCs w:val="22"/>
                    <w:lang w:val="en-US" w:eastAsia="es-ES"/>
                  </w:rPr>
                  <m:t>it</m:t>
                </m:r>
              </m:sub>
            </m:sSub>
            <m:r>
              <m:rPr>
                <m:nor/>
              </m:rPr>
              <w:rPr>
                <w:i/>
                <w:color w:val="000000"/>
                <w:sz w:val="22"/>
                <w:szCs w:val="22"/>
                <w:lang w:val="en-US" w:eastAsia="es-ES"/>
              </w:rPr>
              <m:t>≥0</m:t>
            </m:r>
          </m:e>
        </m:d>
      </m:oMath>
      <w:r w:rsidR="00396BB4" w:rsidRPr="00396BB4">
        <w:rPr>
          <w:rFonts w:eastAsia="Times New Roman"/>
          <w:lang w:val="en-US"/>
        </w:rPr>
        <w:t xml:space="preserve"> </w:t>
      </w:r>
      <w:r w:rsidR="000A295B" w:rsidRPr="00396BB4">
        <w:rPr>
          <w:rFonts w:eastAsia="Times New Roman"/>
          <w:color w:val="000000"/>
          <w:szCs w:val="22"/>
          <w:lang w:val="en-US" w:eastAsia="es-ES"/>
        </w:rPr>
        <w:t>is si</w:t>
      </w:r>
      <w:r w:rsidR="000A295B" w:rsidRPr="00E07524">
        <w:rPr>
          <w:rFonts w:eastAsia="Times New Roman"/>
          <w:color w:val="000000"/>
          <w:szCs w:val="22"/>
          <w:lang w:val="en-US" w:eastAsia="es-ES"/>
        </w:rPr>
        <w:t>milar to good</w:t>
      </w:r>
      <w:r w:rsidR="00AD6009">
        <w:rPr>
          <w:rFonts w:eastAsia="Times New Roman"/>
          <w:color w:val="000000"/>
          <w:szCs w:val="22"/>
          <w:lang w:val="en-US" w:eastAsia="es-ES"/>
        </w:rPr>
        <w:t>-</w:t>
      </w:r>
      <w:r w:rsidR="000A295B" w:rsidRPr="00E07524">
        <w:rPr>
          <w:rFonts w:eastAsia="Times New Roman"/>
          <w:color w:val="000000"/>
          <w:szCs w:val="22"/>
          <w:lang w:val="en-US" w:eastAsia="es-ES"/>
        </w:rPr>
        <w:t xml:space="preserve">news </w:t>
      </w:r>
      <w:r w:rsidR="000A295B" w:rsidRPr="00E07524">
        <w:rPr>
          <w:rFonts w:eastAsia="Times New Roman"/>
          <w:color w:val="000000"/>
          <w:szCs w:val="22"/>
          <w:lang w:val="en-US" w:eastAsia="es-ES"/>
        </w:rPr>
        <w:lastRenderedPageBreak/>
        <w:t xml:space="preserve">timeliness for this subsample, </w:t>
      </w:r>
      <w:r w:rsidR="00536264">
        <w:rPr>
          <w:rFonts w:eastAsia="Times New Roman"/>
          <w:color w:val="000000"/>
          <w:szCs w:val="22"/>
          <w:lang w:val="en-US" w:eastAsia="es-ES"/>
        </w:rPr>
        <w:t>making</w:t>
      </w:r>
      <w:r w:rsidR="000A295B" w:rsidRPr="00E07524">
        <w:rPr>
          <w:rFonts w:eastAsia="Times New Roman"/>
          <w:color w:val="000000"/>
          <w:szCs w:val="22"/>
          <w:lang w:val="en-US" w:eastAsia="es-ES"/>
        </w:rPr>
        <w:t xml:space="preserve"> the differential timeliness close to 0</w:t>
      </w:r>
      <w:r w:rsidR="002E5C84">
        <w:rPr>
          <w:rFonts w:eastAsia="Times New Roman"/>
          <w:color w:val="000000"/>
          <w:szCs w:val="22"/>
          <w:lang w:val="en-US" w:eastAsia="es-ES"/>
        </w:rPr>
        <w:t>,</w:t>
      </w:r>
      <w:r w:rsidR="00B42BC4">
        <w:rPr>
          <w:rFonts w:eastAsia="Times New Roman"/>
          <w:color w:val="000000"/>
          <w:szCs w:val="22"/>
          <w:lang w:val="en-US" w:eastAsia="es-ES"/>
        </w:rPr>
        <w:t xml:space="preserve"> which is </w:t>
      </w:r>
      <w:r w:rsidR="002E5C84">
        <w:rPr>
          <w:rFonts w:eastAsia="Times New Roman"/>
          <w:color w:val="000000"/>
          <w:szCs w:val="22"/>
          <w:lang w:val="en-US" w:eastAsia="es-ES"/>
        </w:rPr>
        <w:t>not</w:t>
      </w:r>
      <w:r w:rsidR="00B42BC4">
        <w:rPr>
          <w:rFonts w:eastAsia="Times New Roman"/>
          <w:color w:val="000000"/>
          <w:szCs w:val="22"/>
          <w:lang w:val="en-US" w:eastAsia="es-ES"/>
        </w:rPr>
        <w:t xml:space="preserve"> </w:t>
      </w:r>
      <w:r w:rsidR="000A295B" w:rsidRPr="00E07524">
        <w:rPr>
          <w:rFonts w:eastAsia="Times New Roman"/>
          <w:color w:val="000000"/>
          <w:szCs w:val="22"/>
          <w:lang w:val="en-US" w:eastAsia="es-ES"/>
        </w:rPr>
        <w:t xml:space="preserve">significantly different from </w:t>
      </w:r>
      <w:r w:rsidR="00DD28C9">
        <w:rPr>
          <w:rFonts w:eastAsia="Times New Roman"/>
          <w:color w:val="000000"/>
          <w:szCs w:val="22"/>
          <w:lang w:val="en-US" w:eastAsia="es-ES"/>
        </w:rPr>
        <w:t>0</w:t>
      </w:r>
      <w:r w:rsidR="00DD28C9" w:rsidRPr="00E07524">
        <w:rPr>
          <w:rFonts w:eastAsia="Times New Roman"/>
          <w:color w:val="000000"/>
          <w:szCs w:val="22"/>
          <w:lang w:val="en-US" w:eastAsia="es-ES"/>
        </w:rPr>
        <w:t xml:space="preserve"> </w:t>
      </w:r>
      <w:r w:rsidR="000A295B" w:rsidRPr="00E07524">
        <w:rPr>
          <w:rFonts w:eastAsia="Times New Roman"/>
          <w:color w:val="000000"/>
          <w:szCs w:val="22"/>
          <w:lang w:val="en-US" w:eastAsia="es-ES"/>
        </w:rPr>
        <w:t>for the daily</w:t>
      </w:r>
      <w:r w:rsidR="00004452">
        <w:rPr>
          <w:rFonts w:eastAsia="Times New Roman"/>
          <w:color w:val="000000"/>
          <w:szCs w:val="22"/>
          <w:lang w:val="en-US" w:eastAsia="es-ES"/>
        </w:rPr>
        <w:t xml:space="preserve"> </w:t>
      </w:r>
      <w:r w:rsidRPr="00C55F77">
        <w:rPr>
          <w:rFonts w:eastAsia="Times New Roman"/>
          <w:color w:val="000000"/>
          <w:szCs w:val="22"/>
          <w:lang w:val="en-US" w:eastAsia="es-ES"/>
        </w:rPr>
        <w:t>based news</w:t>
      </w:r>
      <w:r w:rsidRPr="00C55F77">
        <w:rPr>
          <w:rStyle w:val="Refdenotaalpie"/>
          <w:rFonts w:eastAsia="Times New Roman"/>
          <w:color w:val="000000"/>
          <w:szCs w:val="22"/>
          <w:lang w:val="en-US" w:eastAsia="es-ES"/>
        </w:rPr>
        <w:footnoteReference w:id="10"/>
      </w:r>
      <w:r w:rsidR="002E5C84">
        <w:rPr>
          <w:rFonts w:eastAsia="Times New Roman"/>
          <w:color w:val="000000"/>
          <w:szCs w:val="22"/>
          <w:lang w:val="en-US" w:eastAsia="es-ES"/>
        </w:rPr>
        <w:t>.</w:t>
      </w:r>
      <w:r w:rsidRPr="00C55F77">
        <w:rPr>
          <w:rFonts w:eastAsia="Times New Roman"/>
          <w:color w:val="000000"/>
          <w:szCs w:val="22"/>
          <w:lang w:val="en-US" w:eastAsia="es-ES"/>
        </w:rPr>
        <w:t xml:space="preserve"> </w:t>
      </w:r>
    </w:p>
    <w:p w:rsidR="00E64BC9" w:rsidRPr="00C55F77" w:rsidRDefault="00E64BC9" w:rsidP="00E07524">
      <w:pPr>
        <w:tabs>
          <w:tab w:val="left" w:pos="8504"/>
        </w:tabs>
        <w:spacing w:line="480" w:lineRule="auto"/>
        <w:ind w:firstLine="709"/>
        <w:rPr>
          <w:color w:val="000000"/>
          <w:szCs w:val="22"/>
          <w:lang w:val="en-US"/>
        </w:rPr>
      </w:pPr>
      <w:r w:rsidRPr="00C55F77">
        <w:rPr>
          <w:color w:val="000000"/>
          <w:szCs w:val="22"/>
          <w:lang w:val="en-US"/>
        </w:rPr>
        <w:t>Panel D reports the estimates of the model using the subsample of observations with negative unexpected returns. The estimates for the bad</w:t>
      </w:r>
      <w:r w:rsidR="00AD6009">
        <w:rPr>
          <w:color w:val="000000"/>
          <w:szCs w:val="22"/>
          <w:lang w:val="en-US"/>
        </w:rPr>
        <w:t>-</w:t>
      </w:r>
      <w:r w:rsidRPr="00C55F77">
        <w:rPr>
          <w:color w:val="000000"/>
          <w:szCs w:val="22"/>
          <w:lang w:val="en-US"/>
        </w:rPr>
        <w:t xml:space="preserve">news timeliness coefficients </w:t>
      </w:r>
      <m:oMath>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iCs/>
                        <w:color w:val="000000"/>
                        <w:sz w:val="22"/>
                        <w:szCs w:val="22"/>
                        <w:lang w:val="en-US" w:eastAsia="es-ES"/>
                      </w:rPr>
                      <m:t>β</m:t>
                    </m:r>
                  </m:e>
                  <m:sub>
                    <m:r>
                      <m:rPr>
                        <m:nor/>
                      </m:rPr>
                      <w:rPr>
                        <w:i/>
                        <w:color w:val="000000"/>
                        <w:sz w:val="22"/>
                        <w:szCs w:val="22"/>
                        <w:lang w:val="en-US" w:eastAsia="es-ES"/>
                      </w:rPr>
                      <m:t>1</m:t>
                    </m:r>
                  </m:sub>
                </m:sSub>
              </m:e>
            </m:d>
            <m:r>
              <m:rPr>
                <m:nor/>
              </m:rPr>
              <w:rPr>
                <w:i/>
                <w:iCs/>
                <w:color w:val="000000"/>
                <w:sz w:val="22"/>
                <w:szCs w:val="22"/>
                <w:lang w:val="en-US" w:eastAsia="es-ES"/>
              </w:rPr>
              <m:t>U</m:t>
            </m:r>
            <m:sSub>
              <m:sSubPr>
                <m:ctrlPr>
                  <w:rPr>
                    <w:rFonts w:ascii="Cambria Math" w:hAnsi="Cambria Math"/>
                    <w:i/>
                  </w:rPr>
                </m:ctrlPr>
              </m:sSubPr>
              <m:e>
                <m:r>
                  <m:rPr>
                    <m:nor/>
                  </m:rPr>
                  <w:rPr>
                    <w:i/>
                    <w:iCs/>
                    <w:color w:val="000000"/>
                    <w:sz w:val="22"/>
                    <w:szCs w:val="22"/>
                    <w:lang w:val="en-US" w:eastAsia="es-ES"/>
                  </w:rPr>
                  <m:t>R</m:t>
                </m:r>
              </m:e>
              <m:sub>
                <m:r>
                  <m:rPr>
                    <m:nor/>
                  </m:rPr>
                  <w:rPr>
                    <w:i/>
                    <w:iCs/>
                    <w:color w:val="000000"/>
                    <w:sz w:val="22"/>
                    <w:szCs w:val="22"/>
                    <w:lang w:val="en-US" w:eastAsia="es-ES"/>
                  </w:rPr>
                  <m:t>it</m:t>
                </m:r>
              </m:sub>
            </m:sSub>
            <m:r>
              <m:rPr>
                <m:nor/>
              </m:rPr>
              <w:rPr>
                <w:i/>
                <w:color w:val="000000"/>
                <w:sz w:val="22"/>
                <w:szCs w:val="22"/>
                <w:lang w:val="en-US" w:eastAsia="es-ES"/>
              </w:rPr>
              <m:t>&lt;0</m:t>
            </m:r>
          </m:e>
        </m:d>
      </m:oMath>
      <w:r w:rsidR="00396BB4" w:rsidRPr="00396BB4">
        <w:rPr>
          <w:lang w:val="en-US"/>
        </w:rPr>
        <w:t xml:space="preserve"> </w:t>
      </w:r>
      <w:r w:rsidRPr="00396BB4">
        <w:rPr>
          <w:rFonts w:eastAsia="Times New Roman"/>
          <w:color w:val="000000"/>
          <w:szCs w:val="22"/>
          <w:lang w:val="en-US" w:eastAsia="es-ES"/>
        </w:rPr>
        <w:t>are 0</w:t>
      </w:r>
      <w:r w:rsidRPr="00C55F77">
        <w:rPr>
          <w:rFonts w:eastAsia="Times New Roman"/>
          <w:color w:val="000000"/>
          <w:szCs w:val="22"/>
          <w:lang w:val="en-US" w:eastAsia="es-ES"/>
        </w:rPr>
        <w:t>.1140, 0.1178</w:t>
      </w:r>
      <w:r w:rsidR="00004452">
        <w:rPr>
          <w:rFonts w:eastAsia="Times New Roman"/>
          <w:color w:val="000000"/>
          <w:szCs w:val="22"/>
          <w:lang w:val="en-US" w:eastAsia="es-ES"/>
        </w:rPr>
        <w:t>,</w:t>
      </w:r>
      <w:r w:rsidRPr="00C55F77">
        <w:rPr>
          <w:rFonts w:eastAsia="Times New Roman"/>
          <w:color w:val="000000"/>
          <w:szCs w:val="22"/>
          <w:lang w:val="en-US" w:eastAsia="es-ES"/>
        </w:rPr>
        <w:t xml:space="preserve"> and 0.1154</w:t>
      </w:r>
      <w:r w:rsidR="00004452">
        <w:rPr>
          <w:rFonts w:eastAsia="Times New Roman"/>
          <w:color w:val="000000"/>
          <w:szCs w:val="22"/>
          <w:lang w:val="en-US" w:eastAsia="es-ES"/>
        </w:rPr>
        <w:t>, respectively</w:t>
      </w:r>
      <w:r w:rsidRPr="00C55F77">
        <w:rPr>
          <w:rFonts w:eastAsia="Times New Roman"/>
          <w:color w:val="000000"/>
          <w:szCs w:val="22"/>
          <w:lang w:val="en-US" w:eastAsia="es-ES"/>
        </w:rPr>
        <w:t>. These estimates are close to the BKN</w:t>
      </w:r>
      <w:r w:rsidR="003F571C">
        <w:rPr>
          <w:rFonts w:eastAsia="Times New Roman"/>
          <w:color w:val="000000"/>
          <w:szCs w:val="22"/>
          <w:lang w:val="en-US" w:eastAsia="es-ES"/>
        </w:rPr>
        <w:t>-</w:t>
      </w:r>
      <w:r w:rsidRPr="00C55F77">
        <w:rPr>
          <w:rFonts w:eastAsia="Times New Roman"/>
          <w:color w:val="000000"/>
          <w:szCs w:val="22"/>
          <w:lang w:val="en-US" w:eastAsia="es-ES"/>
        </w:rPr>
        <w:t xml:space="preserve">model estimate (0.1185), </w:t>
      </w:r>
      <w:r w:rsidR="00004452">
        <w:rPr>
          <w:rFonts w:eastAsia="Times New Roman"/>
          <w:color w:val="000000"/>
          <w:szCs w:val="22"/>
          <w:lang w:val="en-US" w:eastAsia="es-ES"/>
        </w:rPr>
        <w:t>indicating</w:t>
      </w:r>
      <w:r w:rsidR="00004452" w:rsidRPr="00C55F77">
        <w:rPr>
          <w:rFonts w:eastAsia="Times New Roman"/>
          <w:color w:val="000000"/>
          <w:szCs w:val="22"/>
          <w:lang w:val="en-US" w:eastAsia="es-ES"/>
        </w:rPr>
        <w:t xml:space="preserve"> </w:t>
      </w:r>
      <w:r w:rsidRPr="00C55F77">
        <w:rPr>
          <w:rFonts w:eastAsia="Times New Roman"/>
          <w:color w:val="000000"/>
          <w:szCs w:val="22"/>
          <w:lang w:val="en-US" w:eastAsia="es-ES"/>
        </w:rPr>
        <w:t>that the omitted</w:t>
      </w:r>
      <w:r w:rsidR="000A24AB">
        <w:rPr>
          <w:rFonts w:eastAsia="Times New Roman"/>
          <w:color w:val="000000"/>
          <w:szCs w:val="22"/>
          <w:lang w:val="en-US" w:eastAsia="es-ES"/>
        </w:rPr>
        <w:t>-</w:t>
      </w:r>
      <w:r w:rsidRPr="00C55F77">
        <w:rPr>
          <w:rFonts w:eastAsia="Times New Roman"/>
          <w:color w:val="000000"/>
          <w:szCs w:val="22"/>
          <w:lang w:val="en-US" w:eastAsia="es-ES"/>
        </w:rPr>
        <w:t xml:space="preserve">variable bias will not be </w:t>
      </w:r>
      <w:r w:rsidR="00004452">
        <w:rPr>
          <w:rFonts w:eastAsia="Times New Roman"/>
          <w:color w:val="000000"/>
          <w:szCs w:val="22"/>
          <w:lang w:val="en-US" w:eastAsia="es-ES"/>
        </w:rPr>
        <w:t>highly</w:t>
      </w:r>
      <w:r w:rsidRPr="00C55F77">
        <w:rPr>
          <w:rFonts w:eastAsia="Times New Roman"/>
          <w:color w:val="000000"/>
          <w:szCs w:val="22"/>
          <w:lang w:val="en-US" w:eastAsia="es-ES"/>
        </w:rPr>
        <w:t xml:space="preserve"> relevant for this parameter either. </w:t>
      </w:r>
      <w:r w:rsidR="00004452">
        <w:rPr>
          <w:rFonts w:eastAsia="Times New Roman"/>
          <w:color w:val="000000"/>
          <w:szCs w:val="22"/>
          <w:lang w:val="en-US" w:eastAsia="es-ES"/>
        </w:rPr>
        <w:t>A</w:t>
      </w:r>
      <w:r w:rsidRPr="00C55F77">
        <w:rPr>
          <w:rFonts w:eastAsia="Times New Roman"/>
          <w:color w:val="000000"/>
          <w:szCs w:val="22"/>
          <w:lang w:val="en-US" w:eastAsia="es-ES"/>
        </w:rPr>
        <w:t xml:space="preserve">s for the estimates for the subsample with positive unexpected returns, </w:t>
      </w:r>
      <w:r w:rsidR="00004452">
        <w:rPr>
          <w:rFonts w:eastAsia="Times New Roman"/>
          <w:color w:val="000000"/>
          <w:szCs w:val="22"/>
          <w:lang w:val="en-US" w:eastAsia="es-ES"/>
        </w:rPr>
        <w:t xml:space="preserve">however, </w:t>
      </w:r>
      <w:r w:rsidRPr="00C55F77">
        <w:rPr>
          <w:rFonts w:eastAsia="Times New Roman"/>
          <w:color w:val="000000"/>
          <w:szCs w:val="22"/>
          <w:lang w:val="en-US" w:eastAsia="es-ES"/>
        </w:rPr>
        <w:t>good</w:t>
      </w:r>
      <w:r w:rsidR="00004452">
        <w:rPr>
          <w:rFonts w:eastAsia="Times New Roman"/>
          <w:color w:val="000000"/>
          <w:szCs w:val="22"/>
          <w:lang w:val="en-US" w:eastAsia="es-ES"/>
        </w:rPr>
        <w:t>-</w:t>
      </w:r>
      <w:r w:rsidRPr="00C55F77">
        <w:rPr>
          <w:rFonts w:eastAsia="Times New Roman"/>
          <w:color w:val="000000"/>
          <w:szCs w:val="22"/>
          <w:lang w:val="en-US" w:eastAsia="es-ES"/>
        </w:rPr>
        <w:t>news and bad</w:t>
      </w:r>
      <w:r w:rsidR="00AD6009">
        <w:rPr>
          <w:rFonts w:eastAsia="Times New Roman"/>
          <w:color w:val="000000"/>
          <w:szCs w:val="22"/>
          <w:lang w:val="en-US" w:eastAsia="es-ES"/>
        </w:rPr>
        <w:t>-</w:t>
      </w:r>
      <w:r w:rsidRPr="00C55F77">
        <w:rPr>
          <w:rFonts w:eastAsia="Times New Roman"/>
          <w:color w:val="000000"/>
          <w:szCs w:val="22"/>
          <w:lang w:val="en-US" w:eastAsia="es-ES"/>
        </w:rPr>
        <w:t>news timeliness are of similar magnitude</w:t>
      </w:r>
      <w:r w:rsidR="00004452">
        <w:rPr>
          <w:rFonts w:eastAsia="Times New Roman"/>
          <w:color w:val="000000"/>
          <w:szCs w:val="22"/>
          <w:lang w:val="en-US" w:eastAsia="es-ES"/>
        </w:rPr>
        <w:t>s</w:t>
      </w:r>
      <w:r w:rsidR="000A295B" w:rsidRPr="00E07524">
        <w:rPr>
          <w:rFonts w:eastAsia="Times New Roman"/>
          <w:color w:val="000000"/>
          <w:szCs w:val="22"/>
          <w:lang w:val="en-US" w:eastAsia="es-ES"/>
        </w:rPr>
        <w:t xml:space="preserve">, producing a differential timeliness close to </w:t>
      </w:r>
      <w:r w:rsidR="00DD28C9">
        <w:rPr>
          <w:rFonts w:eastAsia="Times New Roman"/>
          <w:color w:val="000000"/>
          <w:szCs w:val="22"/>
          <w:lang w:val="en-US" w:eastAsia="es-ES"/>
        </w:rPr>
        <w:t>0</w:t>
      </w:r>
      <w:r w:rsidR="00A43CAF">
        <w:rPr>
          <w:rFonts w:eastAsia="Times New Roman"/>
          <w:color w:val="000000"/>
          <w:szCs w:val="22"/>
          <w:lang w:val="en-US" w:eastAsia="es-ES"/>
        </w:rPr>
        <w:t>. O</w:t>
      </w:r>
      <w:r w:rsidR="000A295B" w:rsidRPr="00E07524">
        <w:rPr>
          <w:rFonts w:eastAsia="Times New Roman"/>
          <w:color w:val="000000"/>
          <w:szCs w:val="22"/>
          <w:lang w:val="en-US" w:eastAsia="es-ES"/>
        </w:rPr>
        <w:t>nly the daily</w:t>
      </w:r>
      <w:r w:rsidR="00692904">
        <w:rPr>
          <w:rFonts w:eastAsia="Times New Roman"/>
          <w:color w:val="000000"/>
          <w:szCs w:val="22"/>
          <w:lang w:val="en-US" w:eastAsia="es-ES"/>
        </w:rPr>
        <w:t xml:space="preserve"> </w:t>
      </w:r>
      <w:r w:rsidR="008B62C4" w:rsidRPr="008B62C4">
        <w:rPr>
          <w:rFonts w:eastAsia="Times New Roman"/>
          <w:color w:val="000000"/>
          <w:szCs w:val="22"/>
          <w:lang w:val="en-US" w:eastAsia="es-ES"/>
        </w:rPr>
        <w:t xml:space="preserve">based estimate </w:t>
      </w:r>
      <w:r w:rsidR="00A43CAF">
        <w:rPr>
          <w:rFonts w:eastAsia="Times New Roman"/>
          <w:color w:val="000000"/>
          <w:szCs w:val="22"/>
          <w:lang w:val="en-US" w:eastAsia="es-ES"/>
        </w:rPr>
        <w:t xml:space="preserve">differs </w:t>
      </w:r>
      <w:r w:rsidR="008B62C4" w:rsidRPr="008B62C4">
        <w:rPr>
          <w:rFonts w:eastAsia="Times New Roman"/>
          <w:color w:val="000000"/>
          <w:szCs w:val="22"/>
          <w:lang w:val="en-US" w:eastAsia="es-ES"/>
        </w:rPr>
        <w:t xml:space="preserve">significantly from </w:t>
      </w:r>
      <w:r w:rsidR="00DD28C9">
        <w:rPr>
          <w:rFonts w:eastAsia="Times New Roman"/>
          <w:color w:val="000000"/>
          <w:szCs w:val="22"/>
          <w:lang w:val="en-US" w:eastAsia="es-ES"/>
        </w:rPr>
        <w:t>0</w:t>
      </w:r>
      <w:r w:rsidR="008B62C4" w:rsidRPr="008B62C4">
        <w:rPr>
          <w:rFonts w:eastAsia="Times New Roman"/>
          <w:color w:val="000000"/>
          <w:szCs w:val="22"/>
          <w:lang w:val="en-US" w:eastAsia="es-ES"/>
        </w:rPr>
        <w:t xml:space="preserve">. </w:t>
      </w:r>
    </w:p>
    <w:p w:rsidR="00E64BC9" w:rsidRPr="00E07524" w:rsidRDefault="001C78D5" w:rsidP="00E07524">
      <w:pPr>
        <w:tabs>
          <w:tab w:val="left" w:pos="8504"/>
        </w:tabs>
        <w:spacing w:line="480" w:lineRule="auto"/>
        <w:ind w:firstLine="709"/>
        <w:rPr>
          <w:color w:val="000000"/>
          <w:szCs w:val="22"/>
          <w:lang w:val="en-US"/>
        </w:rPr>
      </w:pPr>
      <w:r>
        <w:rPr>
          <w:color w:val="000000"/>
          <w:szCs w:val="22"/>
          <w:lang w:val="en-US"/>
        </w:rPr>
        <w:t>A</w:t>
      </w:r>
      <w:r w:rsidRPr="008B62C4">
        <w:rPr>
          <w:color w:val="000000"/>
          <w:szCs w:val="22"/>
          <w:lang w:val="en-US"/>
        </w:rPr>
        <w:t xml:space="preserve"> </w:t>
      </w:r>
      <w:r w:rsidR="008B62C4" w:rsidRPr="008B62C4">
        <w:rPr>
          <w:color w:val="000000"/>
          <w:szCs w:val="22"/>
          <w:lang w:val="en-US"/>
        </w:rPr>
        <w:t xml:space="preserve">comparison of the estimates reported </w:t>
      </w:r>
      <w:r w:rsidR="00004452">
        <w:rPr>
          <w:color w:val="000000"/>
          <w:szCs w:val="22"/>
          <w:lang w:val="en-US"/>
        </w:rPr>
        <w:t>i</w:t>
      </w:r>
      <w:r w:rsidR="001F176C">
        <w:rPr>
          <w:color w:val="000000"/>
          <w:szCs w:val="22"/>
          <w:lang w:val="en-US"/>
        </w:rPr>
        <w:t>n P</w:t>
      </w:r>
      <w:r w:rsidR="000A295B" w:rsidRPr="00E07524">
        <w:rPr>
          <w:color w:val="000000"/>
          <w:szCs w:val="22"/>
          <w:lang w:val="en-US"/>
        </w:rPr>
        <w:t xml:space="preserve">anel C and </w:t>
      </w:r>
      <w:r w:rsidR="00004452">
        <w:rPr>
          <w:color w:val="000000"/>
          <w:szCs w:val="22"/>
          <w:lang w:val="en-US"/>
        </w:rPr>
        <w:t>P</w:t>
      </w:r>
      <w:r w:rsidR="000A295B" w:rsidRPr="00E07524">
        <w:rPr>
          <w:color w:val="000000"/>
          <w:szCs w:val="22"/>
          <w:lang w:val="en-US"/>
        </w:rPr>
        <w:t>anel D reveals that the coefficients for those two subsamples are not equal. Specifically, timeliness coefficients for both good and bad news are smaller for the positive unexpected</w:t>
      </w:r>
      <w:r>
        <w:rPr>
          <w:color w:val="000000"/>
          <w:szCs w:val="22"/>
          <w:lang w:val="en-US"/>
        </w:rPr>
        <w:t>-</w:t>
      </w:r>
      <w:r w:rsidR="000A295B" w:rsidRPr="00E07524">
        <w:rPr>
          <w:color w:val="000000"/>
          <w:szCs w:val="22"/>
          <w:lang w:val="en-US"/>
        </w:rPr>
        <w:t>returns subsample than for the negative unexpected</w:t>
      </w:r>
      <w:r>
        <w:rPr>
          <w:color w:val="000000"/>
          <w:szCs w:val="22"/>
          <w:lang w:val="en-US"/>
        </w:rPr>
        <w:t>-</w:t>
      </w:r>
      <w:r w:rsidR="000A295B" w:rsidRPr="00E07524">
        <w:rPr>
          <w:color w:val="000000"/>
          <w:szCs w:val="22"/>
          <w:lang w:val="en-US"/>
        </w:rPr>
        <w:t xml:space="preserve">returns subsample. Thus, the results indicate that both good news and bad news are recorded </w:t>
      </w:r>
      <w:r w:rsidR="00004452">
        <w:rPr>
          <w:color w:val="000000"/>
          <w:szCs w:val="22"/>
          <w:lang w:val="en-US"/>
        </w:rPr>
        <w:t>in a more timely fashion</w:t>
      </w:r>
      <w:r w:rsidR="000A295B" w:rsidRPr="00E07524">
        <w:rPr>
          <w:color w:val="000000"/>
          <w:szCs w:val="22"/>
          <w:lang w:val="en-US"/>
        </w:rPr>
        <w:t xml:space="preserve"> when the unexpected returns are negative than when unexpected returns are positive, but </w:t>
      </w:r>
      <w:r w:rsidR="00004452">
        <w:rPr>
          <w:color w:val="000000"/>
          <w:szCs w:val="22"/>
          <w:lang w:val="en-US"/>
        </w:rPr>
        <w:t xml:space="preserve">that </w:t>
      </w:r>
      <w:r w:rsidR="000A295B" w:rsidRPr="00E07524">
        <w:rPr>
          <w:color w:val="000000"/>
          <w:szCs w:val="22"/>
          <w:lang w:val="en-US"/>
        </w:rPr>
        <w:t>the difference in the timely recognition of gains and losses does not change significantly between positive and negative unexpected returns</w:t>
      </w:r>
      <w:r w:rsidR="000A295B" w:rsidRPr="00E07524">
        <w:rPr>
          <w:rStyle w:val="Refdenotaalpie"/>
          <w:color w:val="000000"/>
          <w:szCs w:val="22"/>
          <w:lang w:val="en-US"/>
        </w:rPr>
        <w:footnoteReference w:id="11"/>
      </w:r>
      <w:r w:rsidR="000A295B" w:rsidRPr="00E07524">
        <w:rPr>
          <w:color w:val="000000"/>
          <w:szCs w:val="22"/>
          <w:lang w:val="en-US"/>
        </w:rPr>
        <w:t>, thereby demonstrating</w:t>
      </w:r>
      <w:r w:rsidR="00F430E8">
        <w:rPr>
          <w:color w:val="000000"/>
          <w:szCs w:val="22"/>
          <w:lang w:val="en-US"/>
        </w:rPr>
        <w:t xml:space="preserve"> </w:t>
      </w:r>
      <w:r w:rsidR="008B62C4" w:rsidRPr="008B62C4">
        <w:rPr>
          <w:color w:val="000000"/>
          <w:szCs w:val="22"/>
          <w:lang w:val="en-US"/>
        </w:rPr>
        <w:t>the existence of asymmetry in the earnings</w:t>
      </w:r>
      <w:r w:rsidR="002C13E9">
        <w:rPr>
          <w:color w:val="000000"/>
          <w:szCs w:val="22"/>
          <w:lang w:val="en-US"/>
        </w:rPr>
        <w:t>–</w:t>
      </w:r>
      <w:r w:rsidR="008B62C4" w:rsidRPr="008B62C4">
        <w:rPr>
          <w:color w:val="000000"/>
          <w:szCs w:val="22"/>
          <w:lang w:val="en-US"/>
        </w:rPr>
        <w:t>returns relationship</w:t>
      </w:r>
      <w:r w:rsidR="00A43CAF">
        <w:rPr>
          <w:color w:val="000000"/>
          <w:szCs w:val="22"/>
          <w:lang w:val="en-US"/>
        </w:rPr>
        <w:t xml:space="preserve"> that</w:t>
      </w:r>
      <w:r w:rsidR="008B62C4" w:rsidRPr="008B62C4">
        <w:rPr>
          <w:color w:val="000000"/>
          <w:szCs w:val="22"/>
          <w:lang w:val="en-US"/>
        </w:rPr>
        <w:t xml:space="preserve"> is not produced by conditional conservatism. This asymmetry produces an </w:t>
      </w:r>
      <w:r w:rsidR="00004452" w:rsidRPr="00004452">
        <w:rPr>
          <w:color w:val="000000"/>
          <w:szCs w:val="22"/>
          <w:lang w:val="en-US"/>
        </w:rPr>
        <w:t>essential</w:t>
      </w:r>
      <w:r w:rsidR="000A295B" w:rsidRPr="00E07524">
        <w:rPr>
          <w:color w:val="000000"/>
          <w:szCs w:val="22"/>
          <w:lang w:val="en-US"/>
        </w:rPr>
        <w:t xml:space="preserve"> </w:t>
      </w:r>
      <w:r w:rsidR="000A24AB">
        <w:rPr>
          <w:color w:val="000000"/>
          <w:szCs w:val="22"/>
          <w:lang w:val="en-US"/>
        </w:rPr>
        <w:t>tru</w:t>
      </w:r>
      <w:r w:rsidR="00001F87">
        <w:rPr>
          <w:color w:val="000000"/>
          <w:szCs w:val="22"/>
          <w:lang w:val="en-US"/>
        </w:rPr>
        <w:t>n</w:t>
      </w:r>
      <w:r w:rsidR="000A24AB">
        <w:rPr>
          <w:color w:val="000000"/>
          <w:szCs w:val="22"/>
          <w:lang w:val="en-US"/>
        </w:rPr>
        <w:t>cated-</w:t>
      </w:r>
      <w:r w:rsidR="000A295B" w:rsidRPr="00E07524">
        <w:rPr>
          <w:color w:val="000000"/>
          <w:szCs w:val="22"/>
          <w:lang w:val="en-US"/>
        </w:rPr>
        <w:t>sample bias in the BKN</w:t>
      </w:r>
      <w:r w:rsidR="003F571C">
        <w:rPr>
          <w:color w:val="000000"/>
          <w:szCs w:val="22"/>
          <w:lang w:val="en-US"/>
        </w:rPr>
        <w:t>-</w:t>
      </w:r>
      <w:r w:rsidR="000A295B" w:rsidRPr="00E07524">
        <w:rPr>
          <w:color w:val="000000"/>
          <w:szCs w:val="22"/>
          <w:lang w:val="en-US"/>
        </w:rPr>
        <w:t>model estimates</w:t>
      </w:r>
      <w:r w:rsidR="008B62C4" w:rsidRPr="008B62C4">
        <w:rPr>
          <w:color w:val="000000"/>
          <w:szCs w:val="22"/>
          <w:lang w:val="en-US"/>
        </w:rPr>
        <w:t xml:space="preserve">. </w:t>
      </w:r>
      <w:r w:rsidR="008B62C4" w:rsidRPr="008B62C4">
        <w:rPr>
          <w:color w:val="000000"/>
          <w:szCs w:val="22"/>
          <w:lang w:val="en-US"/>
        </w:rPr>
        <w:lastRenderedPageBreak/>
        <w:t xml:space="preserve">Thus, the BKN model </w:t>
      </w:r>
      <w:r w:rsidR="00331354">
        <w:rPr>
          <w:color w:val="000000"/>
          <w:szCs w:val="22"/>
          <w:lang w:val="en-US"/>
        </w:rPr>
        <w:t>under</w:t>
      </w:r>
      <w:r w:rsidR="008B62C4" w:rsidRPr="008B62C4">
        <w:rPr>
          <w:color w:val="000000"/>
          <w:szCs w:val="22"/>
          <w:lang w:val="en-US"/>
        </w:rPr>
        <w:t>estimates good</w:t>
      </w:r>
      <w:r w:rsidR="00004452">
        <w:rPr>
          <w:color w:val="000000"/>
          <w:szCs w:val="22"/>
          <w:lang w:val="en-US"/>
        </w:rPr>
        <w:t>-</w:t>
      </w:r>
      <w:r w:rsidR="000A295B" w:rsidRPr="00E07524">
        <w:rPr>
          <w:color w:val="000000"/>
          <w:szCs w:val="22"/>
          <w:lang w:val="en-US"/>
        </w:rPr>
        <w:t>news</w:t>
      </w:r>
      <w:r w:rsidR="00004452">
        <w:rPr>
          <w:color w:val="000000"/>
          <w:szCs w:val="22"/>
          <w:lang w:val="en-US"/>
        </w:rPr>
        <w:t xml:space="preserve"> </w:t>
      </w:r>
      <w:r w:rsidR="008B62C4" w:rsidRPr="008B62C4">
        <w:rPr>
          <w:color w:val="000000"/>
          <w:szCs w:val="22"/>
          <w:lang w:val="en-US"/>
        </w:rPr>
        <w:t>timeliness, because</w:t>
      </w:r>
      <w:r w:rsidR="007F5D09">
        <w:rPr>
          <w:color w:val="000000"/>
          <w:szCs w:val="22"/>
          <w:lang w:val="en-US"/>
        </w:rPr>
        <w:t xml:space="preserve"> it </w:t>
      </w:r>
      <w:r w:rsidR="00B70E09">
        <w:rPr>
          <w:color w:val="000000"/>
          <w:szCs w:val="22"/>
          <w:lang w:val="en-US"/>
        </w:rPr>
        <w:t>accounts</w:t>
      </w:r>
      <w:r w:rsidR="007F5D09">
        <w:rPr>
          <w:color w:val="000000"/>
          <w:szCs w:val="22"/>
          <w:lang w:val="en-US"/>
        </w:rPr>
        <w:t xml:space="preserve"> only for the relationship </w:t>
      </w:r>
      <w:r w:rsidR="008B62C4" w:rsidRPr="008B62C4">
        <w:rPr>
          <w:color w:val="000000"/>
          <w:szCs w:val="22"/>
          <w:lang w:val="en-US"/>
        </w:rPr>
        <w:t>between good news and net income for those observations with positive unexpected returns (which is weaker)</w:t>
      </w:r>
      <w:r w:rsidR="00FF7051">
        <w:rPr>
          <w:color w:val="000000"/>
          <w:szCs w:val="22"/>
          <w:lang w:val="en-US"/>
        </w:rPr>
        <w:t xml:space="preserve"> – </w:t>
      </w:r>
      <w:r w:rsidR="008B62C4" w:rsidRPr="008B62C4">
        <w:rPr>
          <w:color w:val="000000"/>
          <w:szCs w:val="22"/>
          <w:lang w:val="en-US"/>
        </w:rPr>
        <w:t xml:space="preserve">not the same relationship for those observations with negative unexpected returns (which is stronger). </w:t>
      </w:r>
      <w:r w:rsidR="0055691B">
        <w:rPr>
          <w:color w:val="000000"/>
          <w:szCs w:val="22"/>
          <w:lang w:val="en-US"/>
        </w:rPr>
        <w:t>It also</w:t>
      </w:r>
      <w:r w:rsidR="008B62C4" w:rsidRPr="008B62C4">
        <w:rPr>
          <w:color w:val="000000"/>
          <w:szCs w:val="22"/>
          <w:lang w:val="en-US"/>
        </w:rPr>
        <w:t xml:space="preserve"> overestimates the relationship between net income and bad news because its estimate is based on observations with negative unexpected returns (stronger relation</w:t>
      </w:r>
      <w:r w:rsidR="00FB566A">
        <w:rPr>
          <w:color w:val="000000"/>
          <w:szCs w:val="22"/>
          <w:lang w:val="en-US"/>
        </w:rPr>
        <w:t>ship</w:t>
      </w:r>
      <w:r w:rsidR="008B62C4" w:rsidRPr="008B62C4">
        <w:rPr>
          <w:color w:val="000000"/>
          <w:szCs w:val="22"/>
          <w:lang w:val="en-US"/>
        </w:rPr>
        <w:t>)</w:t>
      </w:r>
      <w:r w:rsidR="00FF7051">
        <w:rPr>
          <w:color w:val="000000"/>
          <w:szCs w:val="22"/>
          <w:lang w:val="en-US"/>
        </w:rPr>
        <w:t xml:space="preserve"> – </w:t>
      </w:r>
      <w:r w:rsidR="008B62C4" w:rsidRPr="008B62C4">
        <w:rPr>
          <w:color w:val="000000"/>
          <w:szCs w:val="22"/>
          <w:lang w:val="en-US"/>
        </w:rPr>
        <w:t>not on observations with positive unexpected returns (weaker relation</w:t>
      </w:r>
      <w:r w:rsidR="00FB566A">
        <w:rPr>
          <w:color w:val="000000"/>
          <w:szCs w:val="22"/>
          <w:lang w:val="en-US"/>
        </w:rPr>
        <w:t>ship</w:t>
      </w:r>
      <w:r w:rsidR="008B62C4" w:rsidRPr="008B62C4">
        <w:rPr>
          <w:color w:val="000000"/>
          <w:szCs w:val="22"/>
          <w:lang w:val="en-US"/>
        </w:rPr>
        <w:t>). As a result of the underestimation of good</w:t>
      </w:r>
      <w:r w:rsidR="00AD6009">
        <w:rPr>
          <w:color w:val="000000"/>
          <w:szCs w:val="22"/>
          <w:lang w:val="en-US"/>
        </w:rPr>
        <w:t>-</w:t>
      </w:r>
      <w:r w:rsidR="000A295B" w:rsidRPr="00E07524">
        <w:rPr>
          <w:color w:val="000000"/>
          <w:szCs w:val="22"/>
          <w:lang w:val="en-US"/>
        </w:rPr>
        <w:t>news timeliness and the overestimation of bad</w:t>
      </w:r>
      <w:r w:rsidR="00AD6009">
        <w:rPr>
          <w:color w:val="000000"/>
          <w:szCs w:val="22"/>
          <w:lang w:val="en-US"/>
        </w:rPr>
        <w:t>-</w:t>
      </w:r>
      <w:r w:rsidR="000A295B" w:rsidRPr="00E07524">
        <w:rPr>
          <w:color w:val="000000"/>
          <w:szCs w:val="22"/>
          <w:lang w:val="en-US"/>
        </w:rPr>
        <w:t xml:space="preserve">news timeliness, the differential timeliness is also overestimated. </w:t>
      </w:r>
    </w:p>
    <w:p w:rsidR="00E64BC9" w:rsidRPr="00E07524" w:rsidRDefault="000A295B" w:rsidP="00E07524">
      <w:pPr>
        <w:tabs>
          <w:tab w:val="left" w:pos="8504"/>
        </w:tabs>
        <w:spacing w:line="480" w:lineRule="auto"/>
        <w:ind w:firstLine="709"/>
        <w:rPr>
          <w:color w:val="000000"/>
          <w:szCs w:val="22"/>
          <w:lang w:val="en-US"/>
        </w:rPr>
      </w:pPr>
      <w:r w:rsidRPr="00E07524">
        <w:rPr>
          <w:color w:val="000000"/>
          <w:szCs w:val="22"/>
          <w:lang w:val="en-US"/>
        </w:rPr>
        <w:t xml:space="preserve">Finally, Panel E of </w:t>
      </w:r>
      <w:r w:rsidR="007F5D09">
        <w:rPr>
          <w:color w:val="000000"/>
          <w:szCs w:val="22"/>
          <w:lang w:val="en-US"/>
        </w:rPr>
        <w:t>T</w:t>
      </w:r>
      <w:r w:rsidRPr="00E07524">
        <w:rPr>
          <w:color w:val="000000"/>
          <w:szCs w:val="22"/>
          <w:lang w:val="en-US"/>
        </w:rPr>
        <w:t xml:space="preserve">able 3 reports the estimates of the model </w:t>
      </w:r>
      <w:r w:rsidR="00BC4C91" w:rsidRPr="00BC4C91">
        <w:rPr>
          <w:lang w:val="en-US"/>
        </w:rPr>
        <w:fldChar w:fldCharType="begin"/>
      </w:r>
      <w:r w:rsidR="00BC4C91" w:rsidRPr="00BC4C91">
        <w:rPr>
          <w:lang w:val="en-US"/>
        </w:rPr>
        <w:instrText xml:space="preserve"> REF _Ref381872757 \h  \* MERGEFORMAT </w:instrText>
      </w:r>
      <w:r w:rsidR="00BC4C91" w:rsidRPr="00BC4C91">
        <w:rPr>
          <w:lang w:val="en-US"/>
        </w:rPr>
      </w:r>
      <w:r w:rsidR="00BC4C91" w:rsidRPr="00BC4C91">
        <w:rPr>
          <w:lang w:val="en-US"/>
        </w:rPr>
        <w:fldChar w:fldCharType="separate"/>
      </w:r>
      <w:r w:rsidR="007C0208" w:rsidRPr="00443D07">
        <w:rPr>
          <w:lang w:val="en-US"/>
        </w:rPr>
        <w:t>(</w:t>
      </w:r>
      <w:r w:rsidR="007C0208" w:rsidRPr="00443D07">
        <w:rPr>
          <w:noProof/>
          <w:lang w:val="en-US"/>
        </w:rPr>
        <w:t>23)</w:t>
      </w:r>
      <w:r w:rsidR="00BC4C91" w:rsidRPr="00BC4C91">
        <w:rPr>
          <w:lang w:val="en-US"/>
        </w:rPr>
        <w:fldChar w:fldCharType="end"/>
      </w:r>
      <w:r w:rsidRPr="00E07524">
        <w:rPr>
          <w:color w:val="000000"/>
          <w:szCs w:val="22"/>
          <w:lang w:val="en-US"/>
        </w:rPr>
        <w:t>, which are necessary to estimate the omitted</w:t>
      </w:r>
      <w:r w:rsidR="000A24AB">
        <w:rPr>
          <w:color w:val="000000"/>
          <w:szCs w:val="22"/>
          <w:lang w:val="en-US"/>
        </w:rPr>
        <w:t>-</w:t>
      </w:r>
      <w:r w:rsidRPr="00E07524">
        <w:rPr>
          <w:color w:val="000000"/>
          <w:szCs w:val="22"/>
          <w:lang w:val="en-US"/>
        </w:rPr>
        <w:t xml:space="preserve">variable biases. </w:t>
      </w:r>
    </w:p>
    <w:p w:rsidR="00E64BC9" w:rsidRDefault="00E64BC9" w:rsidP="00E64BC9">
      <w:pPr>
        <w:pBdr>
          <w:top w:val="dotted" w:sz="24" w:space="1" w:color="auto"/>
          <w:bottom w:val="dotted" w:sz="24" w:space="1" w:color="auto"/>
        </w:pBdr>
        <w:tabs>
          <w:tab w:val="left" w:pos="8504"/>
        </w:tabs>
        <w:spacing w:line="480" w:lineRule="auto"/>
        <w:jc w:val="center"/>
        <w:rPr>
          <w:lang w:val="en-US"/>
        </w:rPr>
      </w:pPr>
    </w:p>
    <w:p w:rsidR="00E64BC9" w:rsidRPr="007C77C5" w:rsidRDefault="00E64BC9" w:rsidP="00E64BC9">
      <w:pPr>
        <w:pBdr>
          <w:top w:val="dotted" w:sz="24" w:space="1" w:color="auto"/>
          <w:bottom w:val="dotted" w:sz="24" w:space="1" w:color="auto"/>
        </w:pBdr>
        <w:tabs>
          <w:tab w:val="left" w:pos="8504"/>
        </w:tabs>
        <w:spacing w:line="480" w:lineRule="auto"/>
        <w:jc w:val="center"/>
        <w:rPr>
          <w:lang w:val="en-US"/>
        </w:rPr>
      </w:pPr>
      <w:r w:rsidRPr="007C77C5">
        <w:rPr>
          <w:lang w:val="en-US"/>
        </w:rPr>
        <w:t xml:space="preserve">INSERT TABLE </w:t>
      </w:r>
      <w:r>
        <w:rPr>
          <w:lang w:val="en-US"/>
        </w:rPr>
        <w:t>3</w:t>
      </w:r>
      <w:r w:rsidRPr="007C77C5">
        <w:rPr>
          <w:lang w:val="en-US"/>
        </w:rPr>
        <w:t xml:space="preserve"> ABOUT HERE</w:t>
      </w:r>
    </w:p>
    <w:p w:rsidR="00E64BC9" w:rsidRDefault="00E64BC9" w:rsidP="00E64BC9">
      <w:pPr>
        <w:tabs>
          <w:tab w:val="left" w:pos="8504"/>
        </w:tabs>
        <w:spacing w:line="480" w:lineRule="auto"/>
        <w:rPr>
          <w:color w:val="000000"/>
          <w:sz w:val="22"/>
          <w:szCs w:val="22"/>
          <w:lang w:val="en-US"/>
        </w:rPr>
      </w:pPr>
    </w:p>
    <w:p w:rsidR="00E64BC9" w:rsidRPr="00C55F77" w:rsidRDefault="00F94843" w:rsidP="00E07524">
      <w:pPr>
        <w:tabs>
          <w:tab w:val="left" w:pos="8504"/>
        </w:tabs>
        <w:spacing w:line="480" w:lineRule="auto"/>
        <w:rPr>
          <w:color w:val="000000"/>
          <w:szCs w:val="22"/>
          <w:lang w:val="en-US"/>
        </w:rPr>
      </w:pPr>
      <w:r>
        <w:rPr>
          <w:color w:val="000000"/>
          <w:szCs w:val="22"/>
          <w:lang w:val="en-US"/>
        </w:rPr>
        <w:t xml:space="preserve">Table 4 reports </w:t>
      </w:r>
      <w:r w:rsidR="000A295B" w:rsidRPr="00E07524">
        <w:rPr>
          <w:color w:val="000000"/>
          <w:szCs w:val="22"/>
          <w:lang w:val="en-US"/>
        </w:rPr>
        <w:t>the estimates of the aggregation biases</w:t>
      </w:r>
      <w:r w:rsidR="006303AD">
        <w:rPr>
          <w:color w:val="000000"/>
          <w:szCs w:val="22"/>
          <w:lang w:val="en-US"/>
        </w:rPr>
        <w:t>,</w:t>
      </w:r>
      <w:r w:rsidR="000A295B" w:rsidRPr="00E07524">
        <w:rPr>
          <w:color w:val="000000"/>
          <w:szCs w:val="22"/>
          <w:lang w:val="en-US"/>
        </w:rPr>
        <w:t xml:space="preserve"> as indicated in equation </w:t>
      </w:r>
      <w:r w:rsidR="000A295B" w:rsidRPr="00E07524">
        <w:rPr>
          <w:color w:val="000000"/>
          <w:szCs w:val="22"/>
          <w:lang w:val="en-US"/>
        </w:rPr>
        <w:fldChar w:fldCharType="begin"/>
      </w:r>
      <w:r w:rsidR="000A295B" w:rsidRPr="00E07524">
        <w:rPr>
          <w:color w:val="000000"/>
          <w:szCs w:val="22"/>
          <w:lang w:val="en-US"/>
        </w:rPr>
        <w:instrText xml:space="preserve"> REF _Ref381949437 \h </w:instrText>
      </w:r>
      <w:r w:rsidR="000A295B" w:rsidRPr="00E07524">
        <w:rPr>
          <w:color w:val="000000"/>
          <w:szCs w:val="22"/>
          <w:lang w:val="en-US"/>
        </w:rPr>
      </w:r>
      <w:r w:rsidR="000A295B" w:rsidRPr="00E07524">
        <w:rPr>
          <w:color w:val="000000"/>
          <w:szCs w:val="22"/>
          <w:lang w:val="en-US"/>
        </w:rPr>
        <w:fldChar w:fldCharType="separate"/>
      </w:r>
      <w:r w:rsidR="007C0208" w:rsidRPr="00443D07">
        <w:rPr>
          <w:lang w:val="en-US"/>
        </w:rPr>
        <w:t>(</w:t>
      </w:r>
      <w:r w:rsidR="007C0208" w:rsidRPr="00443D07">
        <w:rPr>
          <w:noProof/>
          <w:lang w:val="en-US"/>
        </w:rPr>
        <w:t>24</w:t>
      </w:r>
      <w:r w:rsidR="007C0208" w:rsidRPr="00443D07">
        <w:rPr>
          <w:lang w:val="en-US"/>
        </w:rPr>
        <w:t>)</w:t>
      </w:r>
      <w:r w:rsidR="000A295B" w:rsidRPr="00E07524">
        <w:rPr>
          <w:color w:val="000000"/>
          <w:szCs w:val="22"/>
          <w:lang w:val="en-US"/>
        </w:rPr>
        <w:fldChar w:fldCharType="end"/>
      </w:r>
      <w:r w:rsidR="000A295B" w:rsidRPr="00E07524">
        <w:rPr>
          <w:color w:val="000000"/>
          <w:szCs w:val="22"/>
          <w:lang w:val="en-US"/>
        </w:rPr>
        <w:t xml:space="preserve">, using the coefficients reported </w:t>
      </w:r>
      <w:r w:rsidR="006303AD">
        <w:rPr>
          <w:color w:val="000000"/>
          <w:szCs w:val="22"/>
          <w:lang w:val="en-US"/>
        </w:rPr>
        <w:t>in T</w:t>
      </w:r>
      <w:r w:rsidR="008B62C4" w:rsidRPr="008B62C4">
        <w:rPr>
          <w:color w:val="000000"/>
          <w:szCs w:val="22"/>
          <w:lang w:val="en-US"/>
        </w:rPr>
        <w:t>able 3. Panel A reports the results obtained using the quarterly</w:t>
      </w:r>
      <w:r w:rsidR="00C55F77">
        <w:rPr>
          <w:color w:val="000000"/>
          <w:szCs w:val="22"/>
          <w:lang w:val="en-US"/>
        </w:rPr>
        <w:t xml:space="preserve"> </w:t>
      </w:r>
      <w:r w:rsidR="008B62C4" w:rsidRPr="008B62C4">
        <w:rPr>
          <w:color w:val="000000"/>
          <w:szCs w:val="22"/>
          <w:lang w:val="en-US"/>
        </w:rPr>
        <w:t>based news variables. The first bias reported is the omitted</w:t>
      </w:r>
      <w:r w:rsidR="000A24AB">
        <w:rPr>
          <w:color w:val="000000"/>
          <w:szCs w:val="22"/>
          <w:lang w:val="en-US"/>
        </w:rPr>
        <w:t>-</w:t>
      </w:r>
      <w:r w:rsidR="008B62C4" w:rsidRPr="008B62C4">
        <w:rPr>
          <w:color w:val="000000"/>
          <w:szCs w:val="22"/>
          <w:lang w:val="en-US"/>
        </w:rPr>
        <w:t xml:space="preserve">variable bias. As we have discussed, these biases are expected to be of low magnitude, given the low differential timeliness in the conditional estimations of model </w:t>
      </w:r>
      <w:r w:rsidR="00BC4C91" w:rsidRPr="00BC4C91">
        <w:rPr>
          <w:lang w:val="en-US"/>
        </w:rPr>
        <w:fldChar w:fldCharType="begin"/>
      </w:r>
      <w:r w:rsidR="00BC4C91" w:rsidRPr="00BC4C91">
        <w:rPr>
          <w:lang w:val="en-US"/>
        </w:rPr>
        <w:instrText xml:space="preserve"> REF _Ref381434410 \h  \* MERGEFORMAT </w:instrText>
      </w:r>
      <w:r w:rsidR="00BC4C91" w:rsidRPr="00BC4C91">
        <w:rPr>
          <w:lang w:val="en-US"/>
        </w:rPr>
      </w:r>
      <w:r w:rsidR="00BC4C91" w:rsidRPr="00BC4C91">
        <w:rPr>
          <w:lang w:val="en-US"/>
        </w:rPr>
        <w:fldChar w:fldCharType="separate"/>
      </w:r>
      <w:r w:rsidR="007C0208" w:rsidRPr="00443D07">
        <w:rPr>
          <w:lang w:val="en-US"/>
        </w:rPr>
        <w:t>(</w:t>
      </w:r>
      <w:r w:rsidR="007C0208" w:rsidRPr="00443D07">
        <w:rPr>
          <w:noProof/>
          <w:lang w:val="en-US"/>
        </w:rPr>
        <w:t>22)</w:t>
      </w:r>
      <w:r w:rsidR="00BC4C91" w:rsidRPr="00BC4C91">
        <w:rPr>
          <w:lang w:val="en-US"/>
        </w:rPr>
        <w:fldChar w:fldCharType="end"/>
      </w:r>
      <w:r w:rsidR="008B62C4" w:rsidRPr="008B62C4">
        <w:rPr>
          <w:color w:val="000000"/>
          <w:szCs w:val="22"/>
          <w:lang w:val="en-US"/>
        </w:rPr>
        <w:t>. It can be seen that the omitted</w:t>
      </w:r>
      <w:r w:rsidR="000A24AB">
        <w:rPr>
          <w:color w:val="000000"/>
          <w:szCs w:val="22"/>
          <w:lang w:val="en-US"/>
        </w:rPr>
        <w:t>-</w:t>
      </w:r>
      <w:r w:rsidR="008B62C4" w:rsidRPr="008B62C4">
        <w:rPr>
          <w:color w:val="000000"/>
          <w:szCs w:val="22"/>
          <w:lang w:val="en-US"/>
        </w:rPr>
        <w:t xml:space="preserve">variable biases are very close to </w:t>
      </w:r>
      <w:r w:rsidR="00DD28C9">
        <w:rPr>
          <w:color w:val="000000"/>
          <w:szCs w:val="22"/>
          <w:lang w:val="en-US"/>
        </w:rPr>
        <w:t>0</w:t>
      </w:r>
      <w:r w:rsidR="00AD6009">
        <w:rPr>
          <w:color w:val="000000"/>
          <w:szCs w:val="22"/>
          <w:lang w:val="en-US"/>
        </w:rPr>
        <w:t xml:space="preserve"> </w:t>
      </w:r>
      <w:r w:rsidR="001C78D5">
        <w:rPr>
          <w:color w:val="000000"/>
          <w:szCs w:val="22"/>
          <w:lang w:val="en-US"/>
        </w:rPr>
        <w:t xml:space="preserve">and that </w:t>
      </w:r>
      <w:r w:rsidR="00AD6009">
        <w:rPr>
          <w:color w:val="000000"/>
          <w:szCs w:val="22"/>
          <w:lang w:val="en-US"/>
        </w:rPr>
        <w:t xml:space="preserve">none of them </w:t>
      </w:r>
      <w:r w:rsidR="001C78D5">
        <w:rPr>
          <w:color w:val="000000"/>
          <w:szCs w:val="22"/>
          <w:lang w:val="en-US"/>
        </w:rPr>
        <w:t xml:space="preserve">are </w:t>
      </w:r>
      <w:r w:rsidR="008B62C4" w:rsidRPr="008B62C4">
        <w:rPr>
          <w:color w:val="000000"/>
          <w:szCs w:val="22"/>
          <w:lang w:val="en-US"/>
        </w:rPr>
        <w:t xml:space="preserve">significant. Regarding the </w:t>
      </w:r>
      <w:r w:rsidR="000A24AB">
        <w:rPr>
          <w:color w:val="000000"/>
          <w:szCs w:val="22"/>
          <w:lang w:val="en-US"/>
        </w:rPr>
        <w:t>tru</w:t>
      </w:r>
      <w:r w:rsidR="00001F87">
        <w:rPr>
          <w:color w:val="000000"/>
          <w:szCs w:val="22"/>
          <w:lang w:val="en-US"/>
        </w:rPr>
        <w:t>n</w:t>
      </w:r>
      <w:r w:rsidR="000A24AB">
        <w:rPr>
          <w:color w:val="000000"/>
          <w:szCs w:val="22"/>
          <w:lang w:val="en-US"/>
        </w:rPr>
        <w:t>cated-</w:t>
      </w:r>
      <w:r w:rsidR="008B62C4" w:rsidRPr="008B62C4">
        <w:rPr>
          <w:color w:val="000000"/>
          <w:szCs w:val="22"/>
          <w:lang w:val="en-US"/>
        </w:rPr>
        <w:t xml:space="preserve">sample bias, however, </w:t>
      </w:r>
      <w:r w:rsidR="002A2029">
        <w:rPr>
          <w:color w:val="000000"/>
          <w:szCs w:val="22"/>
          <w:lang w:val="en-US"/>
        </w:rPr>
        <w:t>the results show that t</w:t>
      </w:r>
      <w:r w:rsidR="000A295B" w:rsidRPr="00E07524">
        <w:rPr>
          <w:color w:val="000000"/>
          <w:szCs w:val="22"/>
          <w:lang w:val="en-US"/>
        </w:rPr>
        <w:t xml:space="preserve">he BKN estimate for good news (0.0332) is affected by a significantly negative </w:t>
      </w:r>
      <w:r w:rsidR="000A24AB">
        <w:rPr>
          <w:color w:val="000000"/>
          <w:szCs w:val="22"/>
          <w:lang w:val="en-US"/>
        </w:rPr>
        <w:t>truncated-</w:t>
      </w:r>
      <w:r w:rsidR="000A295B" w:rsidRPr="00E07524">
        <w:rPr>
          <w:color w:val="000000"/>
          <w:szCs w:val="22"/>
          <w:lang w:val="en-US"/>
        </w:rPr>
        <w:t xml:space="preserve">sample bias of </w:t>
      </w:r>
      <w:r w:rsidR="000A295B" w:rsidRPr="00E07524">
        <w:rPr>
          <w:color w:val="000000"/>
          <w:szCs w:val="22"/>
          <w:lang w:val="en-US"/>
        </w:rPr>
        <w:lastRenderedPageBreak/>
        <w:t xml:space="preserve">−0.0200 and the </w:t>
      </w:r>
      <w:r w:rsidR="002A2029">
        <w:rPr>
          <w:color w:val="000000"/>
          <w:szCs w:val="22"/>
          <w:lang w:val="en-US"/>
        </w:rPr>
        <w:t xml:space="preserve">BKN </w:t>
      </w:r>
      <w:r w:rsidR="000A295B" w:rsidRPr="00E07524">
        <w:rPr>
          <w:color w:val="000000"/>
          <w:szCs w:val="22"/>
          <w:lang w:val="en-US"/>
        </w:rPr>
        <w:t xml:space="preserve">estimate for bad news (0.1185) by a positive bias of 0.0380. </w:t>
      </w:r>
      <w:r w:rsidR="00D24CEC">
        <w:rPr>
          <w:color w:val="000000"/>
          <w:szCs w:val="22"/>
          <w:lang w:val="en-US"/>
        </w:rPr>
        <w:t>Thus</w:t>
      </w:r>
      <w:r w:rsidR="000A295B" w:rsidRPr="00E07524">
        <w:rPr>
          <w:color w:val="000000"/>
          <w:szCs w:val="22"/>
          <w:lang w:val="en-US"/>
        </w:rPr>
        <w:t xml:space="preserve"> the differential timeliness (0.0853) is overestimated by 0.0580. </w:t>
      </w:r>
    </w:p>
    <w:p w:rsidR="00E64BC9" w:rsidRPr="00E07524" w:rsidRDefault="00E64BC9" w:rsidP="00E07524">
      <w:pPr>
        <w:tabs>
          <w:tab w:val="left" w:pos="8504"/>
        </w:tabs>
        <w:spacing w:line="480" w:lineRule="auto"/>
        <w:ind w:firstLine="709"/>
        <w:rPr>
          <w:color w:val="000000"/>
          <w:szCs w:val="22"/>
          <w:lang w:val="en-US"/>
        </w:rPr>
      </w:pPr>
      <w:r w:rsidRPr="00C55F77">
        <w:rPr>
          <w:color w:val="000000"/>
          <w:szCs w:val="22"/>
          <w:lang w:val="en-US"/>
        </w:rPr>
        <w:t>The results obtained with the monthly</w:t>
      </w:r>
      <w:r w:rsidR="00F94843">
        <w:rPr>
          <w:color w:val="000000"/>
          <w:szCs w:val="22"/>
          <w:lang w:val="en-US"/>
        </w:rPr>
        <w:t xml:space="preserve"> </w:t>
      </w:r>
      <w:r w:rsidR="0075151A">
        <w:rPr>
          <w:color w:val="000000"/>
          <w:szCs w:val="22"/>
          <w:lang w:val="en-US"/>
        </w:rPr>
        <w:t xml:space="preserve">(Panel B) and daily </w:t>
      </w:r>
      <w:r w:rsidR="0055691B">
        <w:rPr>
          <w:color w:val="000000"/>
          <w:szCs w:val="22"/>
          <w:lang w:val="en-US"/>
        </w:rPr>
        <w:t xml:space="preserve">(Panel C) </w:t>
      </w:r>
      <w:r w:rsidRPr="00C55F77">
        <w:rPr>
          <w:color w:val="000000"/>
          <w:szCs w:val="22"/>
          <w:lang w:val="en-US"/>
        </w:rPr>
        <w:t>based news variables</w:t>
      </w:r>
      <w:r w:rsidR="0075151A">
        <w:rPr>
          <w:color w:val="000000"/>
          <w:szCs w:val="22"/>
          <w:lang w:val="en-US"/>
        </w:rPr>
        <w:t xml:space="preserve"> </w:t>
      </w:r>
      <w:r w:rsidRPr="00C55F77">
        <w:rPr>
          <w:color w:val="000000"/>
          <w:szCs w:val="22"/>
          <w:lang w:val="en-US"/>
        </w:rPr>
        <w:t>are similar</w:t>
      </w:r>
      <w:r w:rsidRPr="00881F87">
        <w:rPr>
          <w:color w:val="000000"/>
          <w:szCs w:val="22"/>
          <w:lang w:val="en-US"/>
        </w:rPr>
        <w:t xml:space="preserve"> to those observed with the quarterly</w:t>
      </w:r>
      <w:r w:rsidR="00692904">
        <w:rPr>
          <w:color w:val="000000"/>
          <w:szCs w:val="22"/>
          <w:lang w:val="en-US"/>
        </w:rPr>
        <w:t xml:space="preserve"> </w:t>
      </w:r>
      <w:r w:rsidR="000A295B" w:rsidRPr="00E07524">
        <w:rPr>
          <w:color w:val="000000"/>
          <w:szCs w:val="22"/>
          <w:lang w:val="en-US"/>
        </w:rPr>
        <w:t xml:space="preserve">based variables: </w:t>
      </w:r>
      <w:r w:rsidR="0055691B">
        <w:rPr>
          <w:color w:val="000000"/>
          <w:szCs w:val="22"/>
          <w:lang w:val="en-US"/>
        </w:rPr>
        <w:t>T</w:t>
      </w:r>
      <w:r w:rsidR="000A295B" w:rsidRPr="00E07524">
        <w:rPr>
          <w:color w:val="000000"/>
          <w:szCs w:val="22"/>
          <w:lang w:val="en-US"/>
        </w:rPr>
        <w:t>he omitted</w:t>
      </w:r>
      <w:r w:rsidR="001C78D5">
        <w:rPr>
          <w:color w:val="000000"/>
          <w:szCs w:val="22"/>
          <w:lang w:val="en-US"/>
        </w:rPr>
        <w:t>-</w:t>
      </w:r>
      <w:r w:rsidR="000A295B" w:rsidRPr="00E07524">
        <w:rPr>
          <w:color w:val="000000"/>
          <w:szCs w:val="22"/>
          <w:lang w:val="en-US"/>
        </w:rPr>
        <w:t>variable bias</w:t>
      </w:r>
      <w:r w:rsidR="0055691B">
        <w:rPr>
          <w:color w:val="000000"/>
          <w:szCs w:val="22"/>
          <w:lang w:val="en-US"/>
        </w:rPr>
        <w:t xml:space="preserve"> is of small magnitude and </w:t>
      </w:r>
      <w:r w:rsidR="00B42BC4">
        <w:rPr>
          <w:color w:val="000000"/>
          <w:szCs w:val="22"/>
          <w:lang w:val="en-US"/>
        </w:rPr>
        <w:t xml:space="preserve">usually </w:t>
      </w:r>
      <w:r w:rsidR="0055691B">
        <w:rPr>
          <w:color w:val="000000"/>
          <w:szCs w:val="22"/>
          <w:lang w:val="en-US"/>
        </w:rPr>
        <w:t>not significant</w:t>
      </w:r>
      <w:r w:rsidR="003167E0">
        <w:rPr>
          <w:color w:val="000000"/>
          <w:szCs w:val="22"/>
          <w:lang w:val="en-US"/>
        </w:rPr>
        <w:t>. A</w:t>
      </w:r>
      <w:r w:rsidR="000A295B" w:rsidRPr="00E07524">
        <w:rPr>
          <w:color w:val="000000"/>
          <w:szCs w:val="22"/>
          <w:lang w:val="en-US"/>
        </w:rPr>
        <w:t xml:space="preserve">ll three </w:t>
      </w:r>
      <w:r w:rsidR="001C78D5">
        <w:rPr>
          <w:color w:val="000000"/>
          <w:szCs w:val="22"/>
          <w:lang w:val="en-US"/>
        </w:rPr>
        <w:t>tru</w:t>
      </w:r>
      <w:r w:rsidR="00001F87">
        <w:rPr>
          <w:color w:val="000000"/>
          <w:szCs w:val="22"/>
          <w:lang w:val="en-US"/>
        </w:rPr>
        <w:t>n</w:t>
      </w:r>
      <w:r w:rsidR="001C78D5">
        <w:rPr>
          <w:color w:val="000000"/>
          <w:szCs w:val="22"/>
          <w:lang w:val="en-US"/>
        </w:rPr>
        <w:t>cated-</w:t>
      </w:r>
      <w:r w:rsidR="000A295B" w:rsidRPr="00E07524">
        <w:rPr>
          <w:color w:val="000000"/>
          <w:szCs w:val="22"/>
          <w:lang w:val="en-US"/>
        </w:rPr>
        <w:t>sample biases are significant</w:t>
      </w:r>
      <w:r w:rsidR="003167E0">
        <w:rPr>
          <w:color w:val="000000"/>
          <w:szCs w:val="22"/>
          <w:lang w:val="en-US"/>
        </w:rPr>
        <w:t>, however,</w:t>
      </w:r>
      <w:r w:rsidR="000A295B" w:rsidRPr="00E07524">
        <w:rPr>
          <w:color w:val="000000"/>
          <w:szCs w:val="22"/>
          <w:lang w:val="en-US"/>
        </w:rPr>
        <w:t xml:space="preserve"> and </w:t>
      </w:r>
      <w:r w:rsidR="00FB566A">
        <w:rPr>
          <w:color w:val="000000"/>
          <w:szCs w:val="22"/>
          <w:lang w:val="en-US"/>
        </w:rPr>
        <w:t>have</w:t>
      </w:r>
      <w:r w:rsidR="000A295B" w:rsidRPr="00E07524">
        <w:rPr>
          <w:color w:val="000000"/>
          <w:szCs w:val="22"/>
          <w:lang w:val="en-US"/>
        </w:rPr>
        <w:t xml:space="preserve"> the same signs as </w:t>
      </w:r>
      <w:r w:rsidR="00FB566A">
        <w:rPr>
          <w:color w:val="000000"/>
          <w:szCs w:val="22"/>
          <w:lang w:val="en-US"/>
        </w:rPr>
        <w:t>do</w:t>
      </w:r>
      <w:r w:rsidR="000A295B" w:rsidRPr="00E07524">
        <w:rPr>
          <w:color w:val="000000"/>
          <w:szCs w:val="22"/>
          <w:lang w:val="en-US"/>
        </w:rPr>
        <w:t xml:space="preserve"> the quarterly</w:t>
      </w:r>
      <w:r w:rsidR="00692904">
        <w:rPr>
          <w:color w:val="000000"/>
          <w:szCs w:val="22"/>
          <w:lang w:val="en-US"/>
        </w:rPr>
        <w:t xml:space="preserve"> </w:t>
      </w:r>
      <w:r w:rsidR="008B62C4" w:rsidRPr="008B62C4">
        <w:rPr>
          <w:color w:val="000000"/>
          <w:szCs w:val="22"/>
          <w:lang w:val="en-US"/>
        </w:rPr>
        <w:t>based variables. The magnitude of these biases is greater</w:t>
      </w:r>
      <w:r w:rsidR="0055691B">
        <w:rPr>
          <w:color w:val="000000"/>
          <w:szCs w:val="22"/>
          <w:lang w:val="en-US"/>
        </w:rPr>
        <w:t xml:space="preserve"> as we reduce the duration of the period</w:t>
      </w:r>
      <w:r w:rsidR="00FB566A">
        <w:rPr>
          <w:color w:val="000000"/>
          <w:szCs w:val="22"/>
          <w:lang w:val="en-US"/>
        </w:rPr>
        <w:t xml:space="preserve">, </w:t>
      </w:r>
      <w:r w:rsidR="0055691B">
        <w:rPr>
          <w:color w:val="000000"/>
          <w:szCs w:val="22"/>
          <w:lang w:val="en-US"/>
        </w:rPr>
        <w:t xml:space="preserve">indicating that shorter periods are less affected by these biases. </w:t>
      </w:r>
    </w:p>
    <w:p w:rsidR="00E64BC9" w:rsidRPr="007C77C5" w:rsidRDefault="00E64BC9" w:rsidP="00E64BC9">
      <w:pPr>
        <w:pBdr>
          <w:top w:val="dotted" w:sz="24" w:space="1" w:color="auto"/>
          <w:bottom w:val="dotted" w:sz="24" w:space="1" w:color="auto"/>
        </w:pBdr>
        <w:tabs>
          <w:tab w:val="left" w:pos="8504"/>
        </w:tabs>
        <w:spacing w:line="480" w:lineRule="auto"/>
        <w:jc w:val="center"/>
        <w:rPr>
          <w:lang w:val="en-US"/>
        </w:rPr>
      </w:pPr>
      <w:r w:rsidRPr="007C77C5">
        <w:rPr>
          <w:lang w:val="en-US"/>
        </w:rPr>
        <w:t>INSERT TABLE 4 ABOUT HERE</w:t>
      </w:r>
    </w:p>
    <w:p w:rsidR="00E64BC9" w:rsidRDefault="00E64BC9" w:rsidP="00E64BC9">
      <w:pPr>
        <w:tabs>
          <w:tab w:val="left" w:pos="8504"/>
        </w:tabs>
        <w:spacing w:line="480" w:lineRule="auto"/>
        <w:rPr>
          <w:color w:val="000000"/>
          <w:sz w:val="22"/>
          <w:szCs w:val="22"/>
          <w:lang w:val="en-US"/>
        </w:rPr>
      </w:pPr>
    </w:p>
    <w:p w:rsidR="00A129EA" w:rsidRDefault="008B62C4" w:rsidP="00C04ECE">
      <w:pPr>
        <w:tabs>
          <w:tab w:val="left" w:pos="8504"/>
        </w:tabs>
        <w:spacing w:line="480" w:lineRule="auto"/>
        <w:rPr>
          <w:color w:val="000000"/>
          <w:szCs w:val="22"/>
          <w:lang w:val="en-US"/>
        </w:rPr>
      </w:pPr>
      <w:r w:rsidRPr="008B62C4">
        <w:rPr>
          <w:color w:val="000000"/>
          <w:szCs w:val="22"/>
          <w:lang w:val="en-US"/>
        </w:rPr>
        <w:t xml:space="preserve">In summary, the results </w:t>
      </w:r>
      <w:r w:rsidR="00D24CEC">
        <w:rPr>
          <w:color w:val="000000"/>
          <w:szCs w:val="22"/>
          <w:lang w:val="en-US"/>
        </w:rPr>
        <w:t>indicate</w:t>
      </w:r>
      <w:r w:rsidR="000A295B" w:rsidRPr="00E07524">
        <w:rPr>
          <w:color w:val="000000"/>
          <w:szCs w:val="22"/>
          <w:lang w:val="en-US"/>
        </w:rPr>
        <w:t xml:space="preserve"> that the BKN</w:t>
      </w:r>
      <w:r w:rsidR="003F571C">
        <w:rPr>
          <w:color w:val="000000"/>
          <w:szCs w:val="22"/>
          <w:lang w:val="en-US"/>
        </w:rPr>
        <w:t>-</w:t>
      </w:r>
      <w:r w:rsidR="000A295B" w:rsidRPr="00E07524">
        <w:rPr>
          <w:color w:val="000000"/>
          <w:szCs w:val="22"/>
          <w:lang w:val="en-US"/>
        </w:rPr>
        <w:t>model estimates are severely affected by the aggregation bias</w:t>
      </w:r>
      <w:r w:rsidR="00985F30">
        <w:rPr>
          <w:color w:val="000000"/>
          <w:szCs w:val="22"/>
          <w:lang w:val="en-US"/>
        </w:rPr>
        <w:t xml:space="preserve">es: It </w:t>
      </w:r>
      <w:r w:rsidR="00985F30" w:rsidRPr="00E07524">
        <w:rPr>
          <w:color w:val="000000"/>
          <w:szCs w:val="22"/>
          <w:lang w:val="en-US"/>
        </w:rPr>
        <w:t>underestimates good</w:t>
      </w:r>
      <w:r w:rsidR="00985F30">
        <w:rPr>
          <w:color w:val="000000"/>
          <w:szCs w:val="22"/>
          <w:lang w:val="en-US"/>
        </w:rPr>
        <w:t>-</w:t>
      </w:r>
      <w:r w:rsidR="00985F30" w:rsidRPr="00E07524">
        <w:rPr>
          <w:color w:val="000000"/>
          <w:szCs w:val="22"/>
          <w:lang w:val="en-US"/>
        </w:rPr>
        <w:t>news timeliness, overestimates bad</w:t>
      </w:r>
      <w:r w:rsidR="00985F30">
        <w:rPr>
          <w:color w:val="000000"/>
          <w:szCs w:val="22"/>
          <w:lang w:val="en-US"/>
        </w:rPr>
        <w:t>-</w:t>
      </w:r>
      <w:r w:rsidR="00985F30" w:rsidRPr="00E07524">
        <w:rPr>
          <w:color w:val="000000"/>
          <w:szCs w:val="22"/>
          <w:lang w:val="en-US"/>
        </w:rPr>
        <w:t>news timeliness and, consequently, overestimate</w:t>
      </w:r>
      <w:r w:rsidR="008F7D83">
        <w:rPr>
          <w:color w:val="000000"/>
          <w:szCs w:val="22"/>
          <w:lang w:val="en-US"/>
        </w:rPr>
        <w:t>s</w:t>
      </w:r>
      <w:r w:rsidR="00985F30" w:rsidRPr="00E07524">
        <w:rPr>
          <w:color w:val="000000"/>
          <w:szCs w:val="22"/>
          <w:lang w:val="en-US"/>
        </w:rPr>
        <w:t xml:space="preserve"> differential timeliness</w:t>
      </w:r>
      <w:r w:rsidR="00985F30">
        <w:rPr>
          <w:color w:val="000000"/>
          <w:szCs w:val="22"/>
          <w:lang w:val="en-US"/>
        </w:rPr>
        <w:t xml:space="preserve">. </w:t>
      </w:r>
      <w:r w:rsidR="003167E0">
        <w:rPr>
          <w:color w:val="000000"/>
          <w:szCs w:val="22"/>
          <w:lang w:val="en-US"/>
        </w:rPr>
        <w:t>Furthermore</w:t>
      </w:r>
      <w:r w:rsidR="00985F30">
        <w:rPr>
          <w:color w:val="000000"/>
          <w:szCs w:val="22"/>
          <w:lang w:val="en-US"/>
        </w:rPr>
        <w:t xml:space="preserve">, </w:t>
      </w:r>
      <w:r w:rsidR="000A295B" w:rsidRPr="00E07524">
        <w:rPr>
          <w:color w:val="000000"/>
          <w:szCs w:val="22"/>
          <w:lang w:val="en-US"/>
        </w:rPr>
        <w:t xml:space="preserve">our results </w:t>
      </w:r>
      <w:r w:rsidR="003167E0">
        <w:rPr>
          <w:color w:val="000000"/>
          <w:szCs w:val="22"/>
          <w:lang w:val="en-US"/>
        </w:rPr>
        <w:t>demonstrate</w:t>
      </w:r>
      <w:r w:rsidR="0055691B" w:rsidRPr="00E07524">
        <w:rPr>
          <w:color w:val="000000"/>
          <w:szCs w:val="22"/>
          <w:lang w:val="en-US"/>
        </w:rPr>
        <w:t xml:space="preserve"> </w:t>
      </w:r>
      <w:r w:rsidR="000A295B" w:rsidRPr="00E07524">
        <w:rPr>
          <w:color w:val="000000"/>
          <w:szCs w:val="22"/>
          <w:lang w:val="en-US"/>
        </w:rPr>
        <w:t>the existence of asymmetry in the return</w:t>
      </w:r>
      <w:r w:rsidR="00DC169B">
        <w:rPr>
          <w:color w:val="000000"/>
          <w:szCs w:val="22"/>
          <w:lang w:val="en-US"/>
        </w:rPr>
        <w:t>s</w:t>
      </w:r>
      <w:r w:rsidR="0064188C">
        <w:rPr>
          <w:color w:val="000000"/>
          <w:szCs w:val="22"/>
          <w:lang w:val="en-US"/>
        </w:rPr>
        <w:t>–</w:t>
      </w:r>
      <w:r w:rsidR="000A295B" w:rsidRPr="00E07524">
        <w:rPr>
          <w:color w:val="000000"/>
          <w:szCs w:val="22"/>
          <w:lang w:val="en-US"/>
        </w:rPr>
        <w:t xml:space="preserve">earnings relationship </w:t>
      </w:r>
      <w:r w:rsidR="00D24CEC">
        <w:rPr>
          <w:color w:val="000000"/>
          <w:szCs w:val="22"/>
          <w:lang w:val="en-US"/>
        </w:rPr>
        <w:t>that</w:t>
      </w:r>
      <w:r w:rsidR="000A295B" w:rsidRPr="00E07524">
        <w:rPr>
          <w:color w:val="000000"/>
          <w:szCs w:val="22"/>
          <w:lang w:val="en-US"/>
        </w:rPr>
        <w:t xml:space="preserve"> is not caused by conservatism: </w:t>
      </w:r>
      <w:r w:rsidR="003167E0">
        <w:rPr>
          <w:color w:val="000000"/>
          <w:szCs w:val="22"/>
          <w:lang w:val="en-US"/>
        </w:rPr>
        <w:t>T</w:t>
      </w:r>
      <w:r w:rsidR="000A295B" w:rsidRPr="00E07524">
        <w:rPr>
          <w:color w:val="000000"/>
          <w:szCs w:val="22"/>
          <w:lang w:val="en-US"/>
        </w:rPr>
        <w:t xml:space="preserve">he </w:t>
      </w:r>
      <w:r w:rsidR="00052E91">
        <w:rPr>
          <w:color w:val="000000"/>
          <w:szCs w:val="22"/>
          <w:lang w:val="en-US"/>
        </w:rPr>
        <w:t xml:space="preserve">conditional </w:t>
      </w:r>
      <w:r w:rsidR="000A295B" w:rsidRPr="00E07524">
        <w:rPr>
          <w:color w:val="000000"/>
          <w:szCs w:val="22"/>
          <w:lang w:val="en-US"/>
        </w:rPr>
        <w:t>timeliness of both good news and bad news</w:t>
      </w:r>
      <w:r w:rsidR="00052E91">
        <w:rPr>
          <w:color w:val="000000"/>
          <w:szCs w:val="22"/>
          <w:lang w:val="en-US"/>
        </w:rPr>
        <w:t xml:space="preserve"> estimated using the subsample of negative unexpected returns </w:t>
      </w:r>
      <w:r w:rsidR="000A295B" w:rsidRPr="00E07524">
        <w:rPr>
          <w:color w:val="000000"/>
          <w:szCs w:val="22"/>
          <w:lang w:val="en-US"/>
        </w:rPr>
        <w:t xml:space="preserve">is higher than </w:t>
      </w:r>
      <w:r w:rsidR="003167E0">
        <w:rPr>
          <w:color w:val="000000"/>
          <w:szCs w:val="22"/>
          <w:lang w:val="en-US"/>
        </w:rPr>
        <w:t xml:space="preserve">the </w:t>
      </w:r>
      <w:r w:rsidR="00052E91">
        <w:rPr>
          <w:color w:val="000000"/>
          <w:szCs w:val="22"/>
          <w:lang w:val="en-US"/>
        </w:rPr>
        <w:t xml:space="preserve">conditional </w:t>
      </w:r>
      <w:r w:rsidR="000A295B" w:rsidRPr="00E07524">
        <w:rPr>
          <w:color w:val="000000"/>
          <w:szCs w:val="22"/>
          <w:lang w:val="en-US"/>
        </w:rPr>
        <w:t>timeliness</w:t>
      </w:r>
      <w:r w:rsidR="00052E91">
        <w:rPr>
          <w:color w:val="000000"/>
          <w:szCs w:val="22"/>
          <w:lang w:val="en-US"/>
        </w:rPr>
        <w:t xml:space="preserve"> estimated on the subsample of positive returns</w:t>
      </w:r>
      <w:r w:rsidR="0064188C">
        <w:rPr>
          <w:color w:val="000000"/>
          <w:szCs w:val="22"/>
          <w:lang w:val="en-US"/>
        </w:rPr>
        <w:t>. B</w:t>
      </w:r>
      <w:r w:rsidR="000A295B" w:rsidRPr="00E07524">
        <w:rPr>
          <w:color w:val="000000"/>
          <w:szCs w:val="22"/>
          <w:lang w:val="en-US"/>
        </w:rPr>
        <w:t xml:space="preserve">ut differential timeliness remains almost equal for </w:t>
      </w:r>
      <w:r w:rsidR="0064188C">
        <w:rPr>
          <w:color w:val="000000"/>
          <w:szCs w:val="22"/>
          <w:lang w:val="en-US"/>
        </w:rPr>
        <w:t>the two</w:t>
      </w:r>
      <w:r w:rsidR="000A295B" w:rsidRPr="00E07524">
        <w:rPr>
          <w:color w:val="000000"/>
          <w:szCs w:val="22"/>
          <w:lang w:val="en-US"/>
        </w:rPr>
        <w:t xml:space="preserve"> subsamples. </w:t>
      </w:r>
    </w:p>
    <w:p w:rsidR="00E64BC9" w:rsidRDefault="000A295B" w:rsidP="00C04ECE">
      <w:pPr>
        <w:tabs>
          <w:tab w:val="left" w:pos="8504"/>
        </w:tabs>
        <w:spacing w:line="480" w:lineRule="auto"/>
        <w:rPr>
          <w:color w:val="000000"/>
          <w:szCs w:val="22"/>
          <w:lang w:val="en-US"/>
        </w:rPr>
      </w:pPr>
      <w:r w:rsidRPr="00E07524">
        <w:rPr>
          <w:color w:val="000000"/>
          <w:szCs w:val="22"/>
          <w:lang w:val="en-US"/>
        </w:rPr>
        <w:t xml:space="preserve">Finally, </w:t>
      </w:r>
      <w:r w:rsidR="00985F30">
        <w:rPr>
          <w:color w:val="000000"/>
          <w:szCs w:val="22"/>
          <w:lang w:val="en-US"/>
        </w:rPr>
        <w:t xml:space="preserve">when we use different proxies for good and bad news, </w:t>
      </w:r>
      <w:r w:rsidRPr="00E07524">
        <w:rPr>
          <w:color w:val="000000"/>
          <w:szCs w:val="22"/>
          <w:lang w:val="en-US"/>
        </w:rPr>
        <w:t xml:space="preserve">the results show a significantly positive differential timeliness, </w:t>
      </w:r>
      <w:r w:rsidR="00692904">
        <w:rPr>
          <w:color w:val="000000"/>
          <w:szCs w:val="22"/>
          <w:lang w:val="en-US"/>
        </w:rPr>
        <w:t>which</w:t>
      </w:r>
      <w:r w:rsidRPr="00E07524">
        <w:rPr>
          <w:color w:val="000000"/>
          <w:szCs w:val="22"/>
          <w:lang w:val="en-US"/>
        </w:rPr>
        <w:t xml:space="preserve"> would support the existence of conditional conservatism, </w:t>
      </w:r>
      <w:r w:rsidR="00985F30">
        <w:rPr>
          <w:color w:val="000000"/>
          <w:szCs w:val="22"/>
          <w:lang w:val="en-US"/>
        </w:rPr>
        <w:t xml:space="preserve">but its </w:t>
      </w:r>
      <w:r w:rsidRPr="00E07524">
        <w:rPr>
          <w:color w:val="000000"/>
          <w:szCs w:val="22"/>
          <w:lang w:val="en-US"/>
        </w:rPr>
        <w:t xml:space="preserve">magnitude is considerably smaller than previously reported </w:t>
      </w:r>
      <w:r w:rsidR="00692904">
        <w:rPr>
          <w:color w:val="000000"/>
          <w:szCs w:val="22"/>
          <w:lang w:val="en-US"/>
        </w:rPr>
        <w:t>in</w:t>
      </w:r>
      <w:r w:rsidR="008B62C4" w:rsidRPr="008B62C4">
        <w:rPr>
          <w:color w:val="000000"/>
          <w:szCs w:val="22"/>
          <w:lang w:val="en-US"/>
        </w:rPr>
        <w:t xml:space="preserve"> the extant literature</w:t>
      </w:r>
      <w:r w:rsidR="0011354A">
        <w:rPr>
          <w:color w:val="000000"/>
          <w:szCs w:val="22"/>
          <w:lang w:val="en-US"/>
        </w:rPr>
        <w:t xml:space="preserve"> – </w:t>
      </w:r>
      <w:r w:rsidRPr="00E07524">
        <w:rPr>
          <w:color w:val="000000"/>
          <w:szCs w:val="22"/>
          <w:lang w:val="en-US"/>
        </w:rPr>
        <w:t xml:space="preserve">practically equal to </w:t>
      </w:r>
      <w:r w:rsidR="00DD28C9">
        <w:rPr>
          <w:color w:val="000000"/>
          <w:szCs w:val="22"/>
          <w:lang w:val="en-US"/>
        </w:rPr>
        <w:t>0</w:t>
      </w:r>
      <w:r w:rsidR="00DD28C9" w:rsidRPr="00E07524">
        <w:rPr>
          <w:color w:val="000000"/>
          <w:szCs w:val="22"/>
          <w:lang w:val="en-US"/>
        </w:rPr>
        <w:t xml:space="preserve"> </w:t>
      </w:r>
      <w:r w:rsidRPr="00E07524">
        <w:rPr>
          <w:color w:val="000000"/>
          <w:szCs w:val="22"/>
          <w:lang w:val="en-US"/>
        </w:rPr>
        <w:t>when it is estimated using daily</w:t>
      </w:r>
      <w:r w:rsidR="00692904">
        <w:rPr>
          <w:color w:val="000000"/>
          <w:szCs w:val="22"/>
          <w:lang w:val="en-US"/>
        </w:rPr>
        <w:t xml:space="preserve"> </w:t>
      </w:r>
      <w:r w:rsidRPr="00816C8F">
        <w:rPr>
          <w:color w:val="000000"/>
          <w:szCs w:val="22"/>
          <w:lang w:val="en-US"/>
        </w:rPr>
        <w:t>based news measures.</w:t>
      </w:r>
    </w:p>
    <w:p w:rsidR="00E64BC9" w:rsidRPr="007C77C5" w:rsidRDefault="00E64BC9" w:rsidP="00E64BC9">
      <w:pPr>
        <w:tabs>
          <w:tab w:val="left" w:pos="8504"/>
        </w:tabs>
        <w:spacing w:line="480" w:lineRule="auto"/>
        <w:rPr>
          <w:b/>
          <w:i/>
          <w:lang w:val="en-US"/>
        </w:rPr>
      </w:pPr>
      <w:r>
        <w:rPr>
          <w:b/>
          <w:i/>
          <w:lang w:val="en-US"/>
        </w:rPr>
        <w:lastRenderedPageBreak/>
        <w:t xml:space="preserve">Empirical estimation of the influence of the aggregation effect on the </w:t>
      </w:r>
      <w:proofErr w:type="spellStart"/>
      <w:r>
        <w:rPr>
          <w:b/>
          <w:i/>
          <w:lang w:val="en-US"/>
        </w:rPr>
        <w:t>Basu</w:t>
      </w:r>
      <w:proofErr w:type="spellEnd"/>
      <w:r>
        <w:rPr>
          <w:b/>
          <w:i/>
          <w:lang w:val="en-US"/>
        </w:rPr>
        <w:t xml:space="preserve"> model</w:t>
      </w:r>
      <w:r w:rsidRPr="007C77C5">
        <w:rPr>
          <w:b/>
          <w:i/>
          <w:lang w:val="en-US"/>
        </w:rPr>
        <w:t>.</w:t>
      </w:r>
    </w:p>
    <w:p w:rsidR="00CA4100" w:rsidRDefault="0055691B" w:rsidP="00816C8F">
      <w:pPr>
        <w:tabs>
          <w:tab w:val="left" w:pos="8504"/>
        </w:tabs>
        <w:spacing w:line="480" w:lineRule="auto"/>
        <w:rPr>
          <w:lang w:val="en-US"/>
        </w:rPr>
      </w:pPr>
      <w:r>
        <w:rPr>
          <w:lang w:val="en-US"/>
        </w:rPr>
        <w:t>Although t</w:t>
      </w:r>
      <w:r w:rsidR="00E64BC9">
        <w:rPr>
          <w:lang w:val="en-US"/>
        </w:rPr>
        <w:t xml:space="preserve">he BKN model is free from the biases that arise from the correlation between expectations of returns and net income or from the correlation of one of those expectations with the unexpected portion of the other variable </w:t>
      </w:r>
      <w:r w:rsidR="00550548">
        <w:rPr>
          <w:lang w:val="en-US"/>
        </w:rPr>
        <w:fldChar w:fldCharType="begin"/>
      </w:r>
      <w:r w:rsidR="00550548">
        <w:rPr>
          <w:lang w:val="en-US"/>
        </w:rPr>
        <w:instrText xml:space="preserve"> ADDIN EN.CITE &lt;EndNote&gt;&lt;Cite&gt;&lt;Author&gt;Ball&lt;/Author&gt;&lt;Year&gt;2013&lt;/Year&gt;&lt;RecNum&gt;420&lt;/RecNum&gt;&lt;DisplayText&gt;(Ball et al., 2013b; Patatoukas and Thomas, 2013)&lt;/DisplayText&gt;&lt;record&gt;&lt;rec-number&gt;420&lt;/rec-number&gt;&lt;foreign-keys&gt;&lt;key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Cite&gt;&lt;Author&gt;Patatoukas&lt;/Author&gt;&lt;Year&gt;2013&lt;/Year&gt;&lt;RecNum&gt;452&lt;/RecNum&gt;&lt;record&gt;&lt;rec-number&gt;452&lt;/rec-number&gt;&lt;foreign-keys&gt;&lt;key app="EN" db-id="zr5wreefn9fpf8exexkp5w2j9zxrw2vf25vd"&gt;452&lt;/key&gt;&lt;/foreign-keys&gt;&lt;ref-type name="Unpublished Work"&gt;34&lt;/ref-type&gt;&lt;contributors&gt;&lt;authors&gt;&lt;author&gt;Patatoukas, P.N.&lt;/author&gt;&lt;author&gt;Thomas, J.K.&lt;/author&gt;&lt;/authors&gt;&lt;/contributors&gt;&lt;titles&gt;&lt;title&gt;More on Estimating Conditional Conservatism&lt;/title&gt;&lt;/titles&gt;&lt;dates&gt;&lt;year&gt;2013&lt;/year&gt;&lt;pub-dates&gt;&lt;date&gt;May&lt;/date&gt;&lt;/pub-dates&gt;&lt;/dates&gt;&lt;publisher&gt;Haas School of Business, University of California at Berkeley, and Yale University&lt;/publisher&gt;&lt;work-type&gt;Working paper&lt;/work-type&gt;&lt;urls&gt;&lt;/urls&gt;&lt;/record&gt;&lt;/Cite&gt;&lt;/EndNote&gt;</w:instrText>
      </w:r>
      <w:r w:rsidR="00550548">
        <w:rPr>
          <w:lang w:val="en-US"/>
        </w:rPr>
        <w:fldChar w:fldCharType="separate"/>
      </w:r>
      <w:r w:rsidR="00550548">
        <w:rPr>
          <w:noProof/>
          <w:lang w:val="en-US"/>
        </w:rPr>
        <w:t>(</w:t>
      </w:r>
      <w:hyperlink w:anchor="_ENREF_2" w:tooltip="Ball, 2013 #420" w:history="1">
        <w:r w:rsidR="00233810">
          <w:rPr>
            <w:noProof/>
            <w:lang w:val="en-US"/>
          </w:rPr>
          <w:t>Ball et al., 2013b</w:t>
        </w:r>
      </w:hyperlink>
      <w:r w:rsidR="00550548">
        <w:rPr>
          <w:noProof/>
          <w:lang w:val="en-US"/>
        </w:rPr>
        <w:t xml:space="preserve">; </w:t>
      </w:r>
      <w:hyperlink w:anchor="_ENREF_16" w:tooltip="Patatoukas, 2013 #452" w:history="1">
        <w:r w:rsidR="00233810">
          <w:rPr>
            <w:noProof/>
            <w:lang w:val="en-US"/>
          </w:rPr>
          <w:t>Patatoukas and Thomas, 2013</w:t>
        </w:r>
      </w:hyperlink>
      <w:r w:rsidR="00550548">
        <w:rPr>
          <w:noProof/>
          <w:lang w:val="en-US"/>
        </w:rPr>
        <w:t>)</w:t>
      </w:r>
      <w:r w:rsidR="00550548">
        <w:rPr>
          <w:lang w:val="en-US"/>
        </w:rPr>
        <w:fldChar w:fldCharType="end"/>
      </w:r>
      <w:r>
        <w:rPr>
          <w:lang w:val="en-US"/>
        </w:rPr>
        <w:t xml:space="preserve">, it also </w:t>
      </w:r>
      <w:r w:rsidR="00E64BC9">
        <w:rPr>
          <w:lang w:val="en-US"/>
        </w:rPr>
        <w:t>suffers from some limitations</w:t>
      </w:r>
      <w:r>
        <w:rPr>
          <w:lang w:val="en-US"/>
        </w:rPr>
        <w:t xml:space="preserve">. Thus, </w:t>
      </w:r>
      <w:r w:rsidR="00C44A7C">
        <w:rPr>
          <w:lang w:val="en-US"/>
        </w:rPr>
        <w:t>its</w:t>
      </w:r>
      <w:r w:rsidR="00E64BC9">
        <w:rPr>
          <w:lang w:val="en-US"/>
        </w:rPr>
        <w:t xml:space="preserve"> effectiveness in addressing the former biases </w:t>
      </w:r>
      <w:r>
        <w:rPr>
          <w:lang w:val="en-US"/>
        </w:rPr>
        <w:t>depends</w:t>
      </w:r>
      <w:r w:rsidR="00C44A7C">
        <w:rPr>
          <w:lang w:val="en-US"/>
        </w:rPr>
        <w:t xml:space="preserve"> up</w:t>
      </w:r>
      <w:r w:rsidR="00E64BC9">
        <w:rPr>
          <w:lang w:val="en-US"/>
        </w:rPr>
        <w:t xml:space="preserve">on the estimates of unexpected returns and unexpected earnings. </w:t>
      </w:r>
    </w:p>
    <w:p w:rsidR="00E64BC9" w:rsidRPr="00B83BE3" w:rsidRDefault="00E64BC9" w:rsidP="00CA4100">
      <w:pPr>
        <w:tabs>
          <w:tab w:val="left" w:pos="8504"/>
        </w:tabs>
        <w:spacing w:line="480" w:lineRule="auto"/>
        <w:ind w:firstLine="709"/>
        <w:rPr>
          <w:color w:val="000000"/>
          <w:lang w:val="en-US"/>
        </w:rPr>
      </w:pPr>
      <w:r>
        <w:rPr>
          <w:lang w:val="en-US"/>
        </w:rPr>
        <w:t xml:space="preserve">Ball et al. </w:t>
      </w:r>
      <w:r w:rsidR="00C54F82">
        <w:rPr>
          <w:lang w:val="en-US"/>
        </w:rPr>
        <w:fldChar w:fldCharType="begin"/>
      </w:r>
      <w:r w:rsidR="00C54F82">
        <w:rPr>
          <w:lang w:val="en-US"/>
        </w:rPr>
        <w:instrText xml:space="preserve"> ADDIN EN.CITE &lt;EndNote&gt;&lt;Cite ExcludeAuth="1"&gt;&lt;Author&gt;Ball&lt;/Author&gt;&lt;Year&gt;2013&lt;/Year&gt;&lt;RecNum&gt;420&lt;/RecNum&gt;&lt;DisplayText&gt;(2013b)&lt;/DisplayText&gt;&lt;record&gt;&lt;rec-number&gt;420&lt;/rec-number&gt;&lt;foreign-keys&gt;&lt;key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C54F82">
        <w:rPr>
          <w:lang w:val="en-US"/>
        </w:rPr>
        <w:fldChar w:fldCharType="separate"/>
      </w:r>
      <w:r w:rsidR="008976FF">
        <w:rPr>
          <w:noProof/>
          <w:lang w:val="en-US"/>
        </w:rPr>
        <w:t>(</w:t>
      </w:r>
      <w:hyperlink w:anchor="_ENREF_2" w:tooltip="Ball, 2013 #420" w:history="1">
        <w:r w:rsidR="00233810">
          <w:rPr>
            <w:noProof/>
            <w:lang w:val="en-US"/>
          </w:rPr>
          <w:t>2013b</w:t>
        </w:r>
      </w:hyperlink>
      <w:r w:rsidR="008976FF">
        <w:rPr>
          <w:noProof/>
          <w:lang w:val="en-US"/>
        </w:rPr>
        <w:t>)</w:t>
      </w:r>
      <w:r w:rsidR="00C54F82">
        <w:rPr>
          <w:lang w:val="en-US"/>
        </w:rPr>
        <w:fldChar w:fldCharType="end"/>
      </w:r>
      <w:r>
        <w:rPr>
          <w:lang w:val="en-US"/>
        </w:rPr>
        <w:t xml:space="preserve"> highlight the difficulty of estimating expected returns </w:t>
      </w:r>
      <w:r w:rsidR="000A24AB">
        <w:rPr>
          <w:lang w:val="en-US"/>
        </w:rPr>
        <w:t>over</w:t>
      </w:r>
      <w:r>
        <w:rPr>
          <w:lang w:val="en-US"/>
        </w:rPr>
        <w:t xml:space="preserve"> a long horizon, and </w:t>
      </w:r>
      <w:r w:rsidR="00816C8F">
        <w:rPr>
          <w:lang w:val="en-US"/>
        </w:rPr>
        <w:t>argue</w:t>
      </w:r>
      <w:r w:rsidR="00C44A7C">
        <w:rPr>
          <w:lang w:val="en-US"/>
        </w:rPr>
        <w:t xml:space="preserve"> </w:t>
      </w:r>
      <w:r>
        <w:rPr>
          <w:lang w:val="en-US"/>
        </w:rPr>
        <w:t xml:space="preserve">that the error in its estimation will prevent the complete elimination of the bias. Additionally, </w:t>
      </w:r>
      <w:proofErr w:type="spellStart"/>
      <w:r>
        <w:rPr>
          <w:lang w:val="en-US"/>
        </w:rPr>
        <w:t>Patatoukas</w:t>
      </w:r>
      <w:proofErr w:type="spellEnd"/>
      <w:r>
        <w:rPr>
          <w:lang w:val="en-US"/>
        </w:rPr>
        <w:t xml:space="preserve"> and Thomas </w:t>
      </w:r>
      <w:r w:rsidR="00B83A25">
        <w:rPr>
          <w:lang w:val="en-US"/>
        </w:rPr>
        <w:fldChar w:fldCharType="begin"/>
      </w:r>
      <w:r w:rsidR="00B83A25">
        <w:rPr>
          <w:lang w:val="en-US"/>
        </w:rPr>
        <w:instrText xml:space="preserve"> ADDIN EN.CITE &lt;EndNote&gt;&lt;Cite ExcludeAuth="1"&gt;&lt;Author&gt;Patatoukas&lt;/Author&gt;&lt;Year&gt;2013&lt;/Year&gt;&lt;RecNum&gt;452&lt;/RecNum&gt;&lt;DisplayText&gt;(2013)&lt;/DisplayText&gt;&lt;record&gt;&lt;rec-number&gt;452&lt;/rec-number&gt;&lt;foreign-keys&gt;&lt;key app="EN" db-id="zr5wreefn9fpf8exexkp5w2j9zxrw2vf25vd"&gt;452&lt;/key&gt;&lt;/foreign-keys&gt;&lt;ref-type name="Unpublished Work"&gt;34&lt;/ref-type&gt;&lt;contributors&gt;&lt;authors&gt;&lt;author&gt;Patatoukas, P.N.&lt;/author&gt;&lt;author&gt;Thomas, J.K.&lt;/author&gt;&lt;/authors&gt;&lt;/contributors&gt;&lt;titles&gt;&lt;title&gt;More on Estimating Conditional Conservatism&lt;/title&gt;&lt;/titles&gt;&lt;dates&gt;&lt;year&gt;2013&lt;/year&gt;&lt;pub-dates&gt;&lt;date&gt;May&lt;/date&gt;&lt;/pub-dates&gt;&lt;/dates&gt;&lt;publisher&gt;Haas School of Business, University of California at Berkeley, and Yale University&lt;/publisher&gt;&lt;work-type&gt;Working paper&lt;/work-type&gt;&lt;urls&gt;&lt;/urls&gt;&lt;/record&gt;&lt;/Cite&gt;&lt;/EndNote&gt;</w:instrText>
      </w:r>
      <w:r w:rsidR="00B83A25">
        <w:rPr>
          <w:lang w:val="en-US"/>
        </w:rPr>
        <w:fldChar w:fldCharType="separate"/>
      </w:r>
      <w:r>
        <w:rPr>
          <w:noProof/>
          <w:lang w:val="en-US"/>
        </w:rPr>
        <w:t>(</w:t>
      </w:r>
      <w:hyperlink w:anchor="_ENREF_16" w:tooltip="Patatoukas, 2013 #452" w:history="1">
        <w:r w:rsidR="00233810">
          <w:rPr>
            <w:noProof/>
            <w:lang w:val="en-US"/>
          </w:rPr>
          <w:t>2013</w:t>
        </w:r>
      </w:hyperlink>
      <w:r>
        <w:rPr>
          <w:noProof/>
          <w:lang w:val="en-US"/>
        </w:rPr>
        <w:t>)</w:t>
      </w:r>
      <w:r w:rsidR="00B83A25">
        <w:rPr>
          <w:lang w:val="en-US"/>
        </w:rPr>
        <w:fldChar w:fldCharType="end"/>
      </w:r>
      <w:r>
        <w:rPr>
          <w:lang w:val="en-US"/>
        </w:rPr>
        <w:t xml:space="preserve"> indicate that the BKN model is less easily linked to theory than the original </w:t>
      </w:r>
      <w:proofErr w:type="spellStart"/>
      <w:r>
        <w:rPr>
          <w:lang w:val="en-US"/>
        </w:rPr>
        <w:t>Basu</w:t>
      </w:r>
      <w:proofErr w:type="spellEnd"/>
      <w:r>
        <w:rPr>
          <w:lang w:val="en-US"/>
        </w:rPr>
        <w:t xml:space="preserve"> model</w:t>
      </w:r>
      <w:r w:rsidR="00C44A7C">
        <w:rPr>
          <w:lang w:val="en-US"/>
        </w:rPr>
        <w:t xml:space="preserve"> is</w:t>
      </w:r>
      <w:r>
        <w:rPr>
          <w:lang w:val="en-US"/>
        </w:rPr>
        <w:t xml:space="preserve">. Finally, </w:t>
      </w:r>
      <w:r w:rsidRPr="007C77C5">
        <w:rPr>
          <w:lang w:val="en-US"/>
        </w:rPr>
        <w:t xml:space="preserve">most of the </w:t>
      </w:r>
      <w:r>
        <w:rPr>
          <w:lang w:val="en-US"/>
        </w:rPr>
        <w:t>studies</w:t>
      </w:r>
      <w:r w:rsidRPr="007C77C5">
        <w:rPr>
          <w:lang w:val="en-US"/>
        </w:rPr>
        <w:t xml:space="preserve"> that have </w:t>
      </w:r>
      <w:r>
        <w:rPr>
          <w:lang w:val="en-US"/>
        </w:rPr>
        <w:t xml:space="preserve">measured conditional conservatism with differential timeliness have relied on </w:t>
      </w:r>
      <w:r w:rsidRPr="007C77C5">
        <w:rPr>
          <w:lang w:val="en-US"/>
        </w:rPr>
        <w:t xml:space="preserve">the </w:t>
      </w:r>
      <w:r>
        <w:rPr>
          <w:lang w:val="en-US"/>
        </w:rPr>
        <w:t xml:space="preserve">original </w:t>
      </w:r>
      <w:proofErr w:type="spellStart"/>
      <w:r w:rsidRPr="007C77C5">
        <w:rPr>
          <w:lang w:val="en-US"/>
        </w:rPr>
        <w:t>Basu</w:t>
      </w:r>
      <w:proofErr w:type="spellEnd"/>
      <w:r w:rsidRPr="007C77C5">
        <w:rPr>
          <w:lang w:val="en-US"/>
        </w:rPr>
        <w:t xml:space="preserve"> model</w:t>
      </w:r>
      <w:r>
        <w:rPr>
          <w:lang w:val="en-US"/>
        </w:rPr>
        <w:t xml:space="preserve">, using net income </w:t>
      </w:r>
      <w:r w:rsidR="00C44A7C">
        <w:rPr>
          <w:lang w:val="en-US"/>
        </w:rPr>
        <w:t xml:space="preserve">as a dependent variable </w:t>
      </w:r>
      <w:r>
        <w:rPr>
          <w:lang w:val="en-US"/>
        </w:rPr>
        <w:t xml:space="preserve">and </w:t>
      </w:r>
      <w:r w:rsidRPr="007C77C5">
        <w:rPr>
          <w:lang w:val="en-US"/>
        </w:rPr>
        <w:t xml:space="preserve">raw returns </w:t>
      </w:r>
      <w:r>
        <w:rPr>
          <w:lang w:val="en-US"/>
        </w:rPr>
        <w:t xml:space="preserve">as </w:t>
      </w:r>
      <w:r w:rsidR="00C44A7C">
        <w:rPr>
          <w:lang w:val="en-US"/>
        </w:rPr>
        <w:t>an</w:t>
      </w:r>
      <w:r>
        <w:rPr>
          <w:lang w:val="en-US"/>
        </w:rPr>
        <w:t xml:space="preserve"> independent variable. Consequently, </w:t>
      </w:r>
      <w:r w:rsidRPr="007C77C5">
        <w:rPr>
          <w:lang w:val="en-US"/>
        </w:rPr>
        <w:t xml:space="preserve">we have </w:t>
      </w:r>
      <w:r>
        <w:rPr>
          <w:lang w:val="en-US"/>
        </w:rPr>
        <w:t>also estimated the aggregation effect</w:t>
      </w:r>
      <w:r w:rsidR="00C44A7C">
        <w:rPr>
          <w:lang w:val="en-US"/>
        </w:rPr>
        <w:t xml:space="preserve"> of</w:t>
      </w:r>
      <w:r>
        <w:rPr>
          <w:lang w:val="en-US"/>
        </w:rPr>
        <w:t xml:space="preserve"> biases on the original </w:t>
      </w:r>
      <w:proofErr w:type="spellStart"/>
      <w:r>
        <w:rPr>
          <w:lang w:val="en-US"/>
        </w:rPr>
        <w:t>Basu</w:t>
      </w:r>
      <w:proofErr w:type="spellEnd"/>
      <w:r>
        <w:rPr>
          <w:lang w:val="en-US"/>
        </w:rPr>
        <w:t xml:space="preserve"> model.</w:t>
      </w:r>
      <w:r w:rsidRPr="007C77C5">
        <w:rPr>
          <w:lang w:val="en-US"/>
        </w:rPr>
        <w:t xml:space="preserve"> </w:t>
      </w:r>
      <w:r>
        <w:rPr>
          <w:lang w:val="en-US"/>
        </w:rPr>
        <w:t xml:space="preserve">To perform this </w:t>
      </w:r>
      <w:r w:rsidRPr="00B83BE3">
        <w:rPr>
          <w:lang w:val="en-US"/>
        </w:rPr>
        <w:t xml:space="preserve">analysis, we have estimated the original </w:t>
      </w:r>
      <w:proofErr w:type="spellStart"/>
      <w:r w:rsidRPr="00B83BE3">
        <w:rPr>
          <w:lang w:val="en-US"/>
        </w:rPr>
        <w:t>Basu</w:t>
      </w:r>
      <w:proofErr w:type="spellEnd"/>
      <w:r w:rsidRPr="00B83BE3">
        <w:rPr>
          <w:lang w:val="en-US"/>
        </w:rPr>
        <w:t xml:space="preserve"> model </w:t>
      </w:r>
      <w:r w:rsidR="00CA4100">
        <w:rPr>
          <w:lang w:val="en-US"/>
        </w:rPr>
        <w:fldChar w:fldCharType="begin"/>
      </w:r>
      <w:r w:rsidR="00CA4100">
        <w:rPr>
          <w:lang w:val="en-US"/>
        </w:rPr>
        <w:instrText xml:space="preserve"> REF _Ref382391971 \h </w:instrText>
      </w:r>
      <w:r w:rsidR="00CA4100">
        <w:rPr>
          <w:lang w:val="en-US"/>
        </w:rPr>
      </w:r>
      <w:r w:rsidR="00CA4100">
        <w:rPr>
          <w:lang w:val="en-US"/>
        </w:rPr>
        <w:fldChar w:fldCharType="separate"/>
      </w:r>
      <w:r w:rsidR="007C0208" w:rsidRPr="00443D07">
        <w:rPr>
          <w:lang w:val="en-US"/>
        </w:rPr>
        <w:t>(</w:t>
      </w:r>
      <w:r w:rsidR="007C0208" w:rsidRPr="00443D07">
        <w:rPr>
          <w:noProof/>
          <w:lang w:val="en-US"/>
        </w:rPr>
        <w:t>2</w:t>
      </w:r>
      <w:r w:rsidR="007C0208" w:rsidRPr="00443D07">
        <w:rPr>
          <w:lang w:val="en-US"/>
        </w:rPr>
        <w:t>)</w:t>
      </w:r>
      <w:r w:rsidR="00CA4100">
        <w:rPr>
          <w:lang w:val="en-US"/>
        </w:rPr>
        <w:fldChar w:fldCharType="end"/>
      </w:r>
      <w:r w:rsidRPr="00B83BE3">
        <w:rPr>
          <w:lang w:val="en-US"/>
        </w:rPr>
        <w:t xml:space="preserve"> and modified versions of models </w:t>
      </w:r>
      <w:r w:rsidR="00BC4C91" w:rsidRPr="00BC4C91">
        <w:rPr>
          <w:lang w:val="en-US"/>
        </w:rPr>
        <w:fldChar w:fldCharType="begin"/>
      </w:r>
      <w:r w:rsidR="00BC4C91" w:rsidRPr="00BC4C91">
        <w:rPr>
          <w:lang w:val="en-US"/>
        </w:rPr>
        <w:instrText xml:space="preserve"> REF _Ref381434410 \h  \* MERGEFORMAT </w:instrText>
      </w:r>
      <w:r w:rsidR="00BC4C91" w:rsidRPr="00BC4C91">
        <w:rPr>
          <w:lang w:val="en-US"/>
        </w:rPr>
      </w:r>
      <w:r w:rsidR="00BC4C91" w:rsidRPr="00BC4C91">
        <w:rPr>
          <w:lang w:val="en-US"/>
        </w:rPr>
        <w:fldChar w:fldCharType="separate"/>
      </w:r>
      <w:r w:rsidR="007C0208" w:rsidRPr="00443D07">
        <w:rPr>
          <w:lang w:val="en-US"/>
        </w:rPr>
        <w:t>(</w:t>
      </w:r>
      <w:r w:rsidR="007C0208" w:rsidRPr="00443D07">
        <w:rPr>
          <w:noProof/>
          <w:lang w:val="en-US"/>
        </w:rPr>
        <w:t>22)</w:t>
      </w:r>
      <w:r w:rsidR="00BC4C91" w:rsidRPr="00BC4C91">
        <w:rPr>
          <w:lang w:val="en-US"/>
        </w:rPr>
        <w:fldChar w:fldCharType="end"/>
      </w:r>
      <w:r w:rsidRPr="00B83BE3">
        <w:rPr>
          <w:color w:val="000000"/>
          <w:lang w:val="en-US"/>
        </w:rPr>
        <w:t xml:space="preserve"> and </w:t>
      </w:r>
      <w:r w:rsidR="00BC4C91" w:rsidRPr="00BC4C91">
        <w:rPr>
          <w:lang w:val="en-US"/>
        </w:rPr>
        <w:fldChar w:fldCharType="begin"/>
      </w:r>
      <w:r w:rsidR="00BC4C91" w:rsidRPr="00BC4C91">
        <w:rPr>
          <w:lang w:val="en-US"/>
        </w:rPr>
        <w:instrText xml:space="preserve"> REF _Ref381872757 \h  \* MERGEFORMAT </w:instrText>
      </w:r>
      <w:r w:rsidR="00BC4C91" w:rsidRPr="00BC4C91">
        <w:rPr>
          <w:lang w:val="en-US"/>
        </w:rPr>
      </w:r>
      <w:r w:rsidR="00BC4C91" w:rsidRPr="00BC4C91">
        <w:rPr>
          <w:lang w:val="en-US"/>
        </w:rPr>
        <w:fldChar w:fldCharType="separate"/>
      </w:r>
      <w:r w:rsidR="007C0208" w:rsidRPr="00443D07">
        <w:rPr>
          <w:lang w:val="en-US"/>
        </w:rPr>
        <w:t>(</w:t>
      </w:r>
      <w:r w:rsidR="007C0208" w:rsidRPr="00443D07">
        <w:rPr>
          <w:noProof/>
          <w:lang w:val="en-US"/>
        </w:rPr>
        <w:t>23)</w:t>
      </w:r>
      <w:r w:rsidR="00BC4C91" w:rsidRPr="00BC4C91">
        <w:rPr>
          <w:lang w:val="en-US"/>
        </w:rPr>
        <w:fldChar w:fldCharType="end"/>
      </w:r>
      <w:r w:rsidR="00247F17" w:rsidRPr="00247F17">
        <w:rPr>
          <w:lang w:val="en-US"/>
        </w:rPr>
        <w:t>,</w:t>
      </w:r>
      <w:r w:rsidRPr="00B83BE3">
        <w:rPr>
          <w:color w:val="000000"/>
          <w:lang w:val="en-US"/>
        </w:rPr>
        <w:t xml:space="preserve"> </w:t>
      </w:r>
      <w:r w:rsidR="003D0D56" w:rsidRPr="00BC4C91">
        <w:rPr>
          <w:color w:val="000000"/>
          <w:lang w:val="en-US"/>
        </w:rPr>
        <w:t>in which unexpected earnings and unexpected returns have been substituted by total earnings and raw returns</w:t>
      </w:r>
      <w:r w:rsidRPr="00B83BE3">
        <w:rPr>
          <w:color w:val="000000"/>
          <w:lang w:val="en-US"/>
        </w:rPr>
        <w:t>.</w:t>
      </w:r>
    </w:p>
    <w:p w:rsidR="00316004" w:rsidRDefault="00985F30" w:rsidP="00E64BC9">
      <w:pPr>
        <w:tabs>
          <w:tab w:val="left" w:pos="8504"/>
        </w:tabs>
        <w:spacing w:line="480" w:lineRule="auto"/>
        <w:ind w:firstLine="709"/>
        <w:rPr>
          <w:color w:val="000000"/>
          <w:lang w:val="en-US"/>
        </w:rPr>
      </w:pPr>
      <w:r>
        <w:rPr>
          <w:lang w:val="en-US"/>
        </w:rPr>
        <w:t xml:space="preserve">The results of the analysis for the original </w:t>
      </w:r>
      <w:proofErr w:type="spellStart"/>
      <w:r>
        <w:rPr>
          <w:lang w:val="en-US"/>
        </w:rPr>
        <w:t>Basu</w:t>
      </w:r>
      <w:proofErr w:type="spellEnd"/>
      <w:r>
        <w:rPr>
          <w:lang w:val="en-US"/>
        </w:rPr>
        <w:t xml:space="preserve"> model</w:t>
      </w:r>
      <w:r>
        <w:rPr>
          <w:rStyle w:val="Refdenotaalpie"/>
          <w:lang w:val="en-US"/>
        </w:rPr>
        <w:footnoteReference w:id="12"/>
      </w:r>
      <w:r>
        <w:rPr>
          <w:lang w:val="en-US"/>
        </w:rPr>
        <w:t xml:space="preserve"> </w:t>
      </w:r>
      <w:r w:rsidRPr="00B83BE3">
        <w:rPr>
          <w:color w:val="000000"/>
          <w:lang w:val="en-US"/>
        </w:rPr>
        <w:t xml:space="preserve">depict a pattern </w:t>
      </w:r>
      <w:r w:rsidR="00757AAC" w:rsidRPr="00B83BE3">
        <w:rPr>
          <w:color w:val="000000"/>
          <w:lang w:val="en-US"/>
        </w:rPr>
        <w:t xml:space="preserve">similar </w:t>
      </w:r>
      <w:r w:rsidRPr="00B83BE3">
        <w:rPr>
          <w:color w:val="000000"/>
          <w:lang w:val="en-US"/>
        </w:rPr>
        <w:t>to that observed for the BKN model:</w:t>
      </w:r>
      <w:r>
        <w:rPr>
          <w:color w:val="000000"/>
          <w:lang w:val="en-US"/>
        </w:rPr>
        <w:t xml:space="preserve"> </w:t>
      </w:r>
      <w:proofErr w:type="spellStart"/>
      <w:r>
        <w:rPr>
          <w:color w:val="000000"/>
          <w:lang w:val="en-US"/>
        </w:rPr>
        <w:t>Basu</w:t>
      </w:r>
      <w:proofErr w:type="spellEnd"/>
      <w:r>
        <w:rPr>
          <w:color w:val="000000"/>
          <w:lang w:val="en-US"/>
        </w:rPr>
        <w:t xml:space="preserve"> model estimates good news timeliness with a negative bias</w:t>
      </w:r>
      <w:r w:rsidR="00757AAC">
        <w:rPr>
          <w:color w:val="000000"/>
          <w:lang w:val="en-US"/>
        </w:rPr>
        <w:t xml:space="preserve"> and</w:t>
      </w:r>
      <w:r>
        <w:rPr>
          <w:color w:val="000000"/>
          <w:lang w:val="en-US"/>
        </w:rPr>
        <w:t xml:space="preserve"> bad news timeliness with a positive bias</w:t>
      </w:r>
      <w:r w:rsidR="00757AAC">
        <w:rPr>
          <w:color w:val="000000"/>
          <w:lang w:val="en-US"/>
        </w:rPr>
        <w:t>,</w:t>
      </w:r>
      <w:r>
        <w:rPr>
          <w:color w:val="000000"/>
          <w:lang w:val="en-US"/>
        </w:rPr>
        <w:t xml:space="preserve"> and differential timeliness is </w:t>
      </w:r>
      <w:r w:rsidR="00757AAC">
        <w:rPr>
          <w:color w:val="000000"/>
          <w:lang w:val="en-US"/>
        </w:rPr>
        <w:t xml:space="preserve">therefore </w:t>
      </w:r>
      <w:r>
        <w:rPr>
          <w:color w:val="000000"/>
          <w:lang w:val="en-US"/>
        </w:rPr>
        <w:t>overestimated</w:t>
      </w:r>
      <w:r w:rsidR="00757AAC">
        <w:rPr>
          <w:color w:val="000000"/>
          <w:lang w:val="en-US"/>
        </w:rPr>
        <w:t xml:space="preserve"> as well</w:t>
      </w:r>
      <w:r>
        <w:rPr>
          <w:color w:val="000000"/>
          <w:lang w:val="en-US"/>
        </w:rPr>
        <w:t xml:space="preserve">. </w:t>
      </w:r>
      <w:r w:rsidR="00E64BC9" w:rsidRPr="00394BDE">
        <w:rPr>
          <w:color w:val="000000"/>
          <w:lang w:val="en-US"/>
        </w:rPr>
        <w:t>The decomposition of the total aggregation bias into the omitted</w:t>
      </w:r>
      <w:r w:rsidR="000A24AB">
        <w:rPr>
          <w:color w:val="000000"/>
          <w:lang w:val="en-US"/>
        </w:rPr>
        <w:t>-</w:t>
      </w:r>
      <w:r w:rsidR="00E64BC9" w:rsidRPr="00394BDE">
        <w:rPr>
          <w:color w:val="000000"/>
          <w:lang w:val="en-US"/>
        </w:rPr>
        <w:t xml:space="preserve">variable and the </w:t>
      </w:r>
      <w:r w:rsidR="000A24AB">
        <w:rPr>
          <w:color w:val="000000"/>
          <w:lang w:val="en-US"/>
        </w:rPr>
        <w:t>truncated-</w:t>
      </w:r>
      <w:r w:rsidR="00E64BC9" w:rsidRPr="00394BDE">
        <w:rPr>
          <w:color w:val="000000"/>
          <w:lang w:val="en-US"/>
        </w:rPr>
        <w:t xml:space="preserve">sample biases </w:t>
      </w:r>
      <w:r w:rsidR="00230DDB">
        <w:rPr>
          <w:color w:val="000000"/>
          <w:lang w:val="en-US"/>
        </w:rPr>
        <w:t xml:space="preserve">shows that the </w:t>
      </w:r>
      <w:r w:rsidR="00E64BC9" w:rsidRPr="00394BDE">
        <w:rPr>
          <w:color w:val="000000"/>
          <w:lang w:val="en-US"/>
        </w:rPr>
        <w:t>omitted</w:t>
      </w:r>
      <w:r w:rsidR="000A24AB">
        <w:rPr>
          <w:color w:val="000000"/>
          <w:lang w:val="en-US"/>
        </w:rPr>
        <w:t>-</w:t>
      </w:r>
      <w:r w:rsidR="00E64BC9" w:rsidRPr="00394BDE">
        <w:rPr>
          <w:color w:val="000000"/>
          <w:lang w:val="en-US"/>
        </w:rPr>
        <w:t xml:space="preserve">variable biases </w:t>
      </w:r>
      <w:r w:rsidR="00751E96">
        <w:rPr>
          <w:color w:val="000000"/>
          <w:lang w:val="en-US"/>
        </w:rPr>
        <w:lastRenderedPageBreak/>
        <w:t>are</w:t>
      </w:r>
      <w:r w:rsidR="00E64BC9" w:rsidRPr="00394BDE">
        <w:rPr>
          <w:color w:val="000000"/>
          <w:lang w:val="en-US"/>
        </w:rPr>
        <w:t xml:space="preserve"> greater and significant</w:t>
      </w:r>
      <w:r w:rsidR="00816C8F">
        <w:rPr>
          <w:color w:val="000000"/>
          <w:lang w:val="en-US"/>
        </w:rPr>
        <w:t xml:space="preserve"> for the </w:t>
      </w:r>
      <w:r w:rsidR="00230DDB">
        <w:rPr>
          <w:color w:val="000000"/>
          <w:lang w:val="en-US"/>
        </w:rPr>
        <w:t xml:space="preserve">original </w:t>
      </w:r>
      <w:proofErr w:type="spellStart"/>
      <w:r w:rsidR="00230DDB">
        <w:rPr>
          <w:color w:val="000000"/>
          <w:lang w:val="en-US"/>
        </w:rPr>
        <w:t>Basu</w:t>
      </w:r>
      <w:proofErr w:type="spellEnd"/>
      <w:r w:rsidR="00230DDB">
        <w:rPr>
          <w:color w:val="000000"/>
          <w:lang w:val="en-US"/>
        </w:rPr>
        <w:t xml:space="preserve"> model than for the BKN model. </w:t>
      </w:r>
      <w:r w:rsidR="00E64BC9" w:rsidRPr="00394BDE">
        <w:rPr>
          <w:color w:val="000000"/>
          <w:lang w:val="en-US"/>
        </w:rPr>
        <w:t>The truncated</w:t>
      </w:r>
      <w:r w:rsidR="000A24AB">
        <w:rPr>
          <w:color w:val="000000"/>
          <w:lang w:val="en-US"/>
        </w:rPr>
        <w:t>-</w:t>
      </w:r>
      <w:r w:rsidR="00E64BC9" w:rsidRPr="00394BDE">
        <w:rPr>
          <w:color w:val="000000"/>
          <w:lang w:val="en-US"/>
        </w:rPr>
        <w:t xml:space="preserve">sample biases </w:t>
      </w:r>
      <w:r w:rsidR="00751E96">
        <w:rPr>
          <w:color w:val="000000"/>
          <w:lang w:val="en-US"/>
        </w:rPr>
        <w:t>continue to be</w:t>
      </w:r>
      <w:r w:rsidR="00E64BC9" w:rsidRPr="00394BDE">
        <w:rPr>
          <w:color w:val="000000"/>
          <w:lang w:val="en-US"/>
        </w:rPr>
        <w:t xml:space="preserve"> of greater magnitude than the omitted</w:t>
      </w:r>
      <w:r w:rsidR="000A24AB">
        <w:rPr>
          <w:color w:val="000000"/>
          <w:lang w:val="en-US"/>
        </w:rPr>
        <w:t>-</w:t>
      </w:r>
      <w:r w:rsidR="00E64BC9" w:rsidRPr="00394BDE">
        <w:rPr>
          <w:color w:val="000000"/>
          <w:lang w:val="en-US"/>
        </w:rPr>
        <w:t>variable biases</w:t>
      </w:r>
      <w:r w:rsidR="00751E96">
        <w:rPr>
          <w:color w:val="000000"/>
          <w:lang w:val="en-US"/>
        </w:rPr>
        <w:t xml:space="preserve"> are</w:t>
      </w:r>
      <w:r w:rsidR="006967B3">
        <w:rPr>
          <w:color w:val="000000"/>
          <w:lang w:val="en-US"/>
        </w:rPr>
        <w:t>, however</w:t>
      </w:r>
      <w:r w:rsidR="00E64BC9" w:rsidRPr="00394BDE">
        <w:rPr>
          <w:color w:val="000000"/>
          <w:lang w:val="en-US"/>
        </w:rPr>
        <w:t xml:space="preserve">. </w:t>
      </w:r>
    </w:p>
    <w:p w:rsidR="00316004" w:rsidRPr="007C77C5" w:rsidRDefault="00316004" w:rsidP="00316004">
      <w:pPr>
        <w:tabs>
          <w:tab w:val="left" w:pos="8504"/>
        </w:tabs>
        <w:spacing w:line="480" w:lineRule="auto"/>
        <w:rPr>
          <w:b/>
          <w:i/>
          <w:lang w:val="en-US"/>
        </w:rPr>
      </w:pPr>
      <w:r>
        <w:rPr>
          <w:b/>
          <w:i/>
          <w:lang w:val="en-US"/>
        </w:rPr>
        <w:t>Time-series and cross-sectional variation of the aggregation bias</w:t>
      </w:r>
      <w:r w:rsidRPr="007C77C5">
        <w:rPr>
          <w:b/>
          <w:i/>
          <w:lang w:val="en-US"/>
        </w:rPr>
        <w:t>.</w:t>
      </w:r>
    </w:p>
    <w:p w:rsidR="00E64BC9" w:rsidRDefault="008A7C7C" w:rsidP="00C04ECE">
      <w:pPr>
        <w:tabs>
          <w:tab w:val="left" w:pos="8504"/>
        </w:tabs>
        <w:spacing w:line="480" w:lineRule="auto"/>
        <w:rPr>
          <w:color w:val="000000"/>
          <w:lang w:val="en-US"/>
        </w:rPr>
      </w:pPr>
      <w:r>
        <w:rPr>
          <w:color w:val="000000"/>
          <w:lang w:val="en-US"/>
        </w:rPr>
        <w:t xml:space="preserve">Previous literature has </w:t>
      </w:r>
      <w:r w:rsidR="006616D0">
        <w:rPr>
          <w:color w:val="000000"/>
          <w:lang w:val="en-US"/>
        </w:rPr>
        <w:t xml:space="preserve">indicated that the differential timeliness estimates of the </w:t>
      </w:r>
      <w:proofErr w:type="spellStart"/>
      <w:r w:rsidR="006616D0">
        <w:rPr>
          <w:color w:val="000000"/>
          <w:lang w:val="en-US"/>
        </w:rPr>
        <w:t>Basu</w:t>
      </w:r>
      <w:proofErr w:type="spellEnd"/>
      <w:r w:rsidR="006616D0">
        <w:rPr>
          <w:color w:val="000000"/>
          <w:lang w:val="en-US"/>
        </w:rPr>
        <w:t xml:space="preserve">-based models exhibit </w:t>
      </w:r>
      <w:r w:rsidR="0092071E">
        <w:rPr>
          <w:color w:val="000000"/>
          <w:lang w:val="en-US"/>
        </w:rPr>
        <w:t>substantial</w:t>
      </w:r>
      <w:r w:rsidR="006616D0">
        <w:rPr>
          <w:color w:val="000000"/>
          <w:lang w:val="en-US"/>
        </w:rPr>
        <w:t xml:space="preserve"> </w:t>
      </w:r>
      <w:r w:rsidR="0092071E">
        <w:rPr>
          <w:color w:val="000000"/>
          <w:lang w:val="en-US"/>
        </w:rPr>
        <w:t xml:space="preserve">time-series </w:t>
      </w:r>
      <w:r w:rsidR="006616D0">
        <w:rPr>
          <w:color w:val="000000"/>
          <w:lang w:val="en-US"/>
        </w:rPr>
        <w:t>variability</w:t>
      </w:r>
      <w:r w:rsidR="007A79AA">
        <w:rPr>
          <w:color w:val="000000"/>
          <w:lang w:val="en-US"/>
        </w:rPr>
        <w:t xml:space="preserve">, even though the economic determinants of conservatism are likely to be relatively stable over time </w:t>
      </w:r>
      <w:r w:rsidR="00B83A25">
        <w:rPr>
          <w:color w:val="000000"/>
          <w:lang w:val="en-US"/>
        </w:rPr>
        <w:fldChar w:fldCharType="begin">
          <w:fldData xml:space="preserve">PEVuZE5vdGU+PENpdGU+PEF1dGhvcj5QYXRhdG91a2FzPC9BdXRob3I+PFllYXI+MjAxMTwvWWVh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</w:fldData>
        </w:fldChar>
      </w:r>
      <w:r w:rsidR="00B83A25">
        <w:rPr>
          <w:color w:val="000000"/>
          <w:lang w:val="en-US"/>
        </w:rPr>
        <w:instrText xml:space="preserve"> ADDIN EN.CITE </w:instrText>
      </w:r>
      <w:r w:rsidR="00B83A25">
        <w:rPr>
          <w:color w:val="000000"/>
          <w:lang w:val="en-US"/>
        </w:rPr>
        <w:fldChar w:fldCharType="begin">
          <w:fldData xml:space="preserve">PEVuZE5vdGU+PENpdGU+PEF1dGhvcj5QYXRhdG91a2FzPC9BdXRob3I+PFllYXI+MjAxMTwvWWVh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</w:fldData>
        </w:fldChar>
      </w:r>
      <w:r w:rsidR="00B83A25">
        <w:rPr>
          <w:color w:val="000000"/>
          <w:lang w:val="en-US"/>
        </w:rPr>
        <w:instrText xml:space="preserve"> ADDIN EN.CITE.DATA </w:instrText>
      </w:r>
      <w:r w:rsidR="00B83A25">
        <w:rPr>
          <w:color w:val="000000"/>
          <w:lang w:val="en-US"/>
        </w:rPr>
      </w:r>
      <w:r w:rsidR="00B83A25">
        <w:rPr>
          <w:color w:val="000000"/>
          <w:lang w:val="en-US"/>
        </w:rPr>
        <w:fldChar w:fldCharType="end"/>
      </w:r>
      <w:r w:rsidR="00B83A25">
        <w:rPr>
          <w:color w:val="000000"/>
          <w:lang w:val="en-US"/>
        </w:rPr>
      </w:r>
      <w:r w:rsidR="00B83A25">
        <w:rPr>
          <w:color w:val="000000"/>
          <w:lang w:val="en-US"/>
        </w:rPr>
        <w:fldChar w:fldCharType="separate"/>
      </w:r>
      <w:r w:rsidR="0092071E">
        <w:rPr>
          <w:noProof/>
          <w:color w:val="000000"/>
          <w:lang w:val="en-US"/>
        </w:rPr>
        <w:t>(</w:t>
      </w:r>
      <w:hyperlink w:anchor="_ENREF_11" w:tooltip="Givoly, 2007 #399" w:history="1">
        <w:r w:rsidR="00233810">
          <w:rPr>
            <w:noProof/>
            <w:color w:val="000000"/>
            <w:lang w:val="en-US"/>
          </w:rPr>
          <w:t>Givoly et al., 2007</w:t>
        </w:r>
      </w:hyperlink>
      <w:r w:rsidR="0092071E">
        <w:rPr>
          <w:noProof/>
          <w:color w:val="000000"/>
          <w:lang w:val="en-US"/>
        </w:rPr>
        <w:t xml:space="preserve">; </w:t>
      </w:r>
      <w:hyperlink w:anchor="_ENREF_15" w:tooltip="Patatoukas, 2011 #433" w:history="1">
        <w:r w:rsidR="00233810">
          <w:rPr>
            <w:noProof/>
            <w:color w:val="000000"/>
            <w:lang w:val="en-US"/>
          </w:rPr>
          <w:t>Patatoukas and Thomas, 2011</w:t>
        </w:r>
      </w:hyperlink>
      <w:r w:rsidR="0092071E">
        <w:rPr>
          <w:noProof/>
          <w:color w:val="000000"/>
          <w:lang w:val="en-US"/>
        </w:rPr>
        <w:t xml:space="preserve">; </w:t>
      </w:r>
      <w:hyperlink w:anchor="_ENREF_16" w:tooltip="Patatoukas, 2013 #452" w:history="1">
        <w:r w:rsidR="00233810">
          <w:rPr>
            <w:noProof/>
            <w:color w:val="000000"/>
            <w:lang w:val="en-US"/>
          </w:rPr>
          <w:t>2013</w:t>
        </w:r>
      </w:hyperlink>
      <w:r w:rsidR="0092071E">
        <w:rPr>
          <w:noProof/>
          <w:color w:val="000000"/>
          <w:lang w:val="en-US"/>
        </w:rPr>
        <w:t>)</w:t>
      </w:r>
      <w:r w:rsidR="00B83A25">
        <w:rPr>
          <w:color w:val="000000"/>
          <w:lang w:val="en-US"/>
        </w:rPr>
        <w:fldChar w:fldCharType="end"/>
      </w:r>
      <w:r w:rsidR="0092071E">
        <w:rPr>
          <w:color w:val="000000"/>
          <w:lang w:val="en-US"/>
        </w:rPr>
        <w:t xml:space="preserve">. </w:t>
      </w:r>
      <w:r w:rsidR="00343282">
        <w:rPr>
          <w:color w:val="000000"/>
          <w:lang w:val="en-US"/>
        </w:rPr>
        <w:t>In order to</w:t>
      </w:r>
      <w:r w:rsidR="0092071E">
        <w:rPr>
          <w:color w:val="000000"/>
          <w:lang w:val="en-US"/>
        </w:rPr>
        <w:t xml:space="preserve"> analyze </w:t>
      </w:r>
      <w:r w:rsidR="00CA4100">
        <w:rPr>
          <w:color w:val="000000"/>
          <w:lang w:val="en-US"/>
        </w:rPr>
        <w:t>the relationship between this time-series variability and the aggregation bias,</w:t>
      </w:r>
      <w:r w:rsidR="0092071E">
        <w:rPr>
          <w:color w:val="000000"/>
          <w:lang w:val="en-US"/>
        </w:rPr>
        <w:t xml:space="preserve"> we have plotted the </w:t>
      </w:r>
      <w:r w:rsidR="00441707">
        <w:rPr>
          <w:color w:val="000000"/>
          <w:lang w:val="en-US"/>
        </w:rPr>
        <w:t xml:space="preserve">time-series for the BKN model and </w:t>
      </w:r>
      <w:r w:rsidR="0092071E">
        <w:rPr>
          <w:color w:val="000000"/>
          <w:lang w:val="en-US"/>
        </w:rPr>
        <w:t xml:space="preserve">the </w:t>
      </w:r>
      <w:r w:rsidR="00441707">
        <w:rPr>
          <w:color w:val="000000"/>
          <w:lang w:val="en-US"/>
        </w:rPr>
        <w:t xml:space="preserve">model </w:t>
      </w:r>
      <w:r w:rsidR="00BC4C91" w:rsidRPr="00BC4C91">
        <w:rPr>
          <w:lang w:val="en-US"/>
        </w:rPr>
        <w:fldChar w:fldCharType="begin"/>
      </w:r>
      <w:r w:rsidR="00BC4C91" w:rsidRPr="00BC4C91">
        <w:rPr>
          <w:lang w:val="en-US"/>
        </w:rPr>
        <w:instrText xml:space="preserve"> REF _Ref381434410 \h  \* MERGEFORMAT </w:instrText>
      </w:r>
      <w:r w:rsidR="00BC4C91" w:rsidRPr="00BC4C91">
        <w:rPr>
          <w:lang w:val="en-US"/>
        </w:rPr>
      </w:r>
      <w:r w:rsidR="00BC4C91" w:rsidRPr="00BC4C91">
        <w:rPr>
          <w:lang w:val="en-US"/>
        </w:rPr>
        <w:fldChar w:fldCharType="separate"/>
      </w:r>
      <w:r w:rsidR="007C0208" w:rsidRPr="00443D07">
        <w:rPr>
          <w:lang w:val="en-US"/>
        </w:rPr>
        <w:t>(</w:t>
      </w:r>
      <w:r w:rsidR="007C0208" w:rsidRPr="00443D07">
        <w:rPr>
          <w:noProof/>
          <w:lang w:val="en-US"/>
        </w:rPr>
        <w:t>22)</w:t>
      </w:r>
      <w:r w:rsidR="00BC4C91" w:rsidRPr="00BC4C91">
        <w:rPr>
          <w:lang w:val="en-US"/>
        </w:rPr>
        <w:fldChar w:fldCharType="end"/>
      </w:r>
      <w:r w:rsidR="00441707" w:rsidRPr="00C04ECE">
        <w:rPr>
          <w:lang w:val="en-US"/>
        </w:rPr>
        <w:t xml:space="preserve"> </w:t>
      </w:r>
      <w:r w:rsidR="00441707">
        <w:rPr>
          <w:color w:val="000000"/>
          <w:lang w:val="en-US"/>
        </w:rPr>
        <w:t>differential timeliness estimates</w:t>
      </w:r>
      <w:r w:rsidR="0092071E">
        <w:rPr>
          <w:color w:val="000000"/>
          <w:lang w:val="en-US"/>
        </w:rPr>
        <w:t xml:space="preserve"> for the quarterly, monthly</w:t>
      </w:r>
      <w:r w:rsidR="007A79AA">
        <w:rPr>
          <w:color w:val="000000"/>
          <w:lang w:val="en-US"/>
        </w:rPr>
        <w:t>,</w:t>
      </w:r>
      <w:r w:rsidR="0092071E">
        <w:rPr>
          <w:color w:val="000000"/>
          <w:lang w:val="en-US"/>
        </w:rPr>
        <w:t xml:space="preserve"> and daily aggregation horizons</w:t>
      </w:r>
      <w:r w:rsidR="00D27855">
        <w:rPr>
          <w:color w:val="000000"/>
          <w:lang w:val="en-US"/>
        </w:rPr>
        <w:t xml:space="preserve"> in Panel A of Figure 1. </w:t>
      </w:r>
      <w:r w:rsidR="00441707">
        <w:rPr>
          <w:color w:val="000000"/>
          <w:lang w:val="en-US"/>
        </w:rPr>
        <w:t xml:space="preserve">As in previous studies, the BKN differential timeliness </w:t>
      </w:r>
      <w:r w:rsidR="00343282">
        <w:rPr>
          <w:color w:val="000000"/>
          <w:lang w:val="en-US"/>
        </w:rPr>
        <w:t>is</w:t>
      </w:r>
      <w:r w:rsidR="0092071E">
        <w:rPr>
          <w:color w:val="000000"/>
          <w:lang w:val="en-US"/>
        </w:rPr>
        <w:t xml:space="preserve"> highly unstable</w:t>
      </w:r>
      <w:r w:rsidR="0055691B">
        <w:rPr>
          <w:color w:val="000000"/>
          <w:lang w:val="en-US"/>
        </w:rPr>
        <w:t xml:space="preserve">, ranging </w:t>
      </w:r>
      <w:r w:rsidR="00343282">
        <w:rPr>
          <w:color w:val="000000"/>
          <w:lang w:val="en-US"/>
        </w:rPr>
        <w:t>i</w:t>
      </w:r>
      <w:r w:rsidR="00D27855">
        <w:rPr>
          <w:color w:val="000000"/>
          <w:lang w:val="en-US"/>
        </w:rPr>
        <w:t xml:space="preserve">n value </w:t>
      </w:r>
      <w:r w:rsidR="0092071E">
        <w:rPr>
          <w:color w:val="000000"/>
          <w:lang w:val="en-US"/>
        </w:rPr>
        <w:t>from a minimum of −0.12 to a maximum of 0.31</w:t>
      </w:r>
      <w:r w:rsidR="003D5BF2">
        <w:rPr>
          <w:color w:val="000000"/>
          <w:lang w:val="en-US"/>
        </w:rPr>
        <w:t xml:space="preserve">, </w:t>
      </w:r>
      <w:r w:rsidR="0055691B">
        <w:rPr>
          <w:color w:val="000000"/>
          <w:lang w:val="en-US"/>
        </w:rPr>
        <w:t>with an</w:t>
      </w:r>
      <w:r w:rsidR="003D5BF2">
        <w:rPr>
          <w:color w:val="000000"/>
          <w:lang w:val="en-US"/>
        </w:rPr>
        <w:t xml:space="preserve"> interquartile rank of 0.077. The estimates of the differential timeliness </w:t>
      </w:r>
      <w:r w:rsidR="00343282">
        <w:rPr>
          <w:color w:val="000000"/>
          <w:lang w:val="en-US"/>
        </w:rPr>
        <w:t xml:space="preserve">are more stable </w:t>
      </w:r>
      <w:r w:rsidR="003D5BF2">
        <w:rPr>
          <w:color w:val="000000"/>
          <w:lang w:val="en-US"/>
        </w:rPr>
        <w:t>when we use separated proxies for good and bad news</w:t>
      </w:r>
      <w:r w:rsidR="0055691B">
        <w:rPr>
          <w:color w:val="000000"/>
          <w:lang w:val="en-US"/>
        </w:rPr>
        <w:t>, and this stability increases as we reduce the duration of the period</w:t>
      </w:r>
      <w:r w:rsidR="003D5BF2">
        <w:rPr>
          <w:color w:val="000000"/>
          <w:lang w:val="en-US"/>
        </w:rPr>
        <w:t xml:space="preserve">. Thus, when </w:t>
      </w:r>
      <w:r w:rsidR="00343282">
        <w:rPr>
          <w:color w:val="000000"/>
          <w:lang w:val="en-US"/>
        </w:rPr>
        <w:t xml:space="preserve">both </w:t>
      </w:r>
      <w:r w:rsidR="003D5BF2">
        <w:rPr>
          <w:color w:val="000000"/>
          <w:lang w:val="en-US"/>
        </w:rPr>
        <w:t xml:space="preserve">good and bad news are proxied using quarterly (monthly) unexpected returns, the differential timeliness ranges </w:t>
      </w:r>
      <w:r w:rsidR="00E37831">
        <w:rPr>
          <w:color w:val="000000"/>
          <w:lang w:val="en-US"/>
        </w:rPr>
        <w:t>from</w:t>
      </w:r>
      <w:r w:rsidR="003D5BF2">
        <w:rPr>
          <w:color w:val="000000"/>
          <w:lang w:val="en-US"/>
        </w:rPr>
        <w:t xml:space="preserve"> −0.10 </w:t>
      </w:r>
      <w:r w:rsidR="00E37831">
        <w:rPr>
          <w:color w:val="000000"/>
          <w:lang w:val="en-US"/>
        </w:rPr>
        <w:t>to</w:t>
      </w:r>
      <w:r w:rsidR="003D5BF2">
        <w:rPr>
          <w:color w:val="000000"/>
          <w:lang w:val="en-US"/>
        </w:rPr>
        <w:t xml:space="preserve"> 0.185 (−0.11 </w:t>
      </w:r>
      <w:r w:rsidR="00757AAC">
        <w:rPr>
          <w:color w:val="000000"/>
          <w:lang w:val="en-US"/>
        </w:rPr>
        <w:t>to</w:t>
      </w:r>
      <w:r w:rsidR="003D5BF2">
        <w:rPr>
          <w:color w:val="000000"/>
          <w:lang w:val="en-US"/>
        </w:rPr>
        <w:t xml:space="preserve"> 0.15) with an interquartile rank of 0.043 (0.041). When using daily unexpected returns, the estimates range from a minimum of −0.026 to a maximum of 0.025, </w:t>
      </w:r>
      <w:r w:rsidR="00E37831">
        <w:rPr>
          <w:color w:val="000000"/>
          <w:lang w:val="en-US"/>
        </w:rPr>
        <w:t>with an</w:t>
      </w:r>
      <w:r w:rsidR="003D5BF2">
        <w:rPr>
          <w:color w:val="000000"/>
          <w:lang w:val="en-US"/>
        </w:rPr>
        <w:t xml:space="preserve"> interquartile rank of 0.008. These results </w:t>
      </w:r>
      <w:r w:rsidR="0055691B">
        <w:rPr>
          <w:color w:val="000000"/>
          <w:lang w:val="en-US"/>
        </w:rPr>
        <w:t xml:space="preserve">indicate that the </w:t>
      </w:r>
      <w:r w:rsidR="003D5BF2">
        <w:rPr>
          <w:color w:val="000000"/>
          <w:lang w:val="en-US"/>
        </w:rPr>
        <w:t xml:space="preserve">aggregation </w:t>
      </w:r>
      <w:r w:rsidR="0055691B">
        <w:rPr>
          <w:color w:val="000000"/>
          <w:lang w:val="en-US"/>
        </w:rPr>
        <w:t xml:space="preserve">effect </w:t>
      </w:r>
      <w:r w:rsidR="00E37831">
        <w:rPr>
          <w:color w:val="000000"/>
          <w:lang w:val="en-US"/>
        </w:rPr>
        <w:t>renders</w:t>
      </w:r>
      <w:r w:rsidR="003D5BF2">
        <w:rPr>
          <w:color w:val="000000"/>
          <w:lang w:val="en-US"/>
        </w:rPr>
        <w:t xml:space="preserve"> the </w:t>
      </w:r>
      <w:r w:rsidR="0055691B">
        <w:rPr>
          <w:color w:val="000000"/>
          <w:lang w:val="en-US"/>
        </w:rPr>
        <w:t xml:space="preserve">differential timeliness </w:t>
      </w:r>
      <w:r w:rsidR="003D5BF2">
        <w:rPr>
          <w:color w:val="000000"/>
          <w:lang w:val="en-US"/>
        </w:rPr>
        <w:t xml:space="preserve">estimates of the </w:t>
      </w:r>
      <w:r w:rsidR="0055691B">
        <w:rPr>
          <w:color w:val="000000"/>
          <w:lang w:val="en-US"/>
        </w:rPr>
        <w:t>BKN</w:t>
      </w:r>
      <w:r w:rsidR="003D5BF2">
        <w:rPr>
          <w:color w:val="000000"/>
          <w:lang w:val="en-US"/>
        </w:rPr>
        <w:t xml:space="preserve"> model </w:t>
      </w:r>
      <w:r w:rsidR="007E3CEB">
        <w:rPr>
          <w:color w:val="000000"/>
          <w:lang w:val="en-US"/>
        </w:rPr>
        <w:t xml:space="preserve">highly unstable over time. </w:t>
      </w:r>
    </w:p>
    <w:p w:rsidR="007E3CEB" w:rsidRPr="007C77C5" w:rsidRDefault="007E3CEB" w:rsidP="007E3CEB">
      <w:pPr>
        <w:pBdr>
          <w:top w:val="dotted" w:sz="24" w:space="1" w:color="auto"/>
          <w:bottom w:val="dotted" w:sz="24" w:space="1" w:color="auto"/>
        </w:pBdr>
        <w:tabs>
          <w:tab w:val="left" w:pos="8504"/>
        </w:tabs>
        <w:spacing w:line="480" w:lineRule="auto"/>
        <w:jc w:val="center"/>
        <w:rPr>
          <w:lang w:val="en-US"/>
        </w:rPr>
      </w:pPr>
      <w:r w:rsidRPr="007C77C5">
        <w:rPr>
          <w:lang w:val="en-US"/>
        </w:rPr>
        <w:t xml:space="preserve">INSERT </w:t>
      </w:r>
      <w:r>
        <w:rPr>
          <w:lang w:val="en-US"/>
        </w:rPr>
        <w:t>FIGURE 1</w:t>
      </w:r>
      <w:r w:rsidRPr="007C77C5">
        <w:rPr>
          <w:lang w:val="en-US"/>
        </w:rPr>
        <w:t xml:space="preserve"> ABOUT HERE</w:t>
      </w:r>
    </w:p>
    <w:p w:rsidR="007E3CEB" w:rsidRDefault="007E3CEB" w:rsidP="00C04ECE">
      <w:pPr>
        <w:tabs>
          <w:tab w:val="left" w:pos="8504"/>
        </w:tabs>
        <w:spacing w:line="480" w:lineRule="auto"/>
        <w:rPr>
          <w:color w:val="000000"/>
          <w:lang w:val="en-US"/>
        </w:rPr>
      </w:pPr>
    </w:p>
    <w:p w:rsidR="00813DF7" w:rsidRDefault="007E3CEB" w:rsidP="00C04ECE">
      <w:pPr>
        <w:tabs>
          <w:tab w:val="left" w:pos="8504"/>
        </w:tabs>
        <w:spacing w:line="480" w:lineRule="auto"/>
        <w:rPr>
          <w:color w:val="000000"/>
          <w:lang w:val="en-US"/>
        </w:rPr>
      </w:pPr>
      <w:r>
        <w:rPr>
          <w:color w:val="000000"/>
          <w:lang w:val="en-US"/>
        </w:rPr>
        <w:lastRenderedPageBreak/>
        <w:t xml:space="preserve">Next, we </w:t>
      </w:r>
      <w:r w:rsidR="00E37831">
        <w:rPr>
          <w:color w:val="000000"/>
          <w:lang w:val="en-US"/>
        </w:rPr>
        <w:t>determine</w:t>
      </w:r>
      <w:r>
        <w:rPr>
          <w:color w:val="000000"/>
          <w:lang w:val="en-US"/>
        </w:rPr>
        <w:t xml:space="preserve"> if the aggregation bias varies across firms using two attributes studied in previous literature: </w:t>
      </w:r>
      <w:r w:rsidR="00E37831">
        <w:rPr>
          <w:color w:val="000000"/>
          <w:lang w:val="en-US"/>
        </w:rPr>
        <w:t>s</w:t>
      </w:r>
      <w:r>
        <w:rPr>
          <w:color w:val="000000"/>
          <w:lang w:val="en-US"/>
        </w:rPr>
        <w:t xml:space="preserve">ize and book-to-market ratio </w:t>
      </w:r>
      <w:r w:rsidR="00B83A25">
        <w:rPr>
          <w:color w:val="000000"/>
          <w:lang w:val="en-US"/>
        </w:rPr>
        <w:fldChar w:fldCharType="begin">
          <w:fldData xml:space="preserve">PEVuZE5vdGU+PENpdGU+PEF1dGhvcj5QYXRhdG91a2FzPC9BdXRob3I+PFllYXI+MjAxMzwvWWVh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=
</w:fldData>
        </w:fldChar>
      </w:r>
      <w:r w:rsidR="00B83A25">
        <w:rPr>
          <w:color w:val="000000"/>
          <w:lang w:val="en-US"/>
        </w:rPr>
        <w:instrText xml:space="preserve"> ADDIN EN.CITE </w:instrText>
      </w:r>
      <w:r w:rsidR="00B83A25">
        <w:rPr>
          <w:color w:val="000000"/>
          <w:lang w:val="en-US"/>
        </w:rPr>
        <w:fldChar w:fldCharType="begin">
          <w:fldData xml:space="preserve">PEVuZE5vdGU+PENpdGU+PEF1dGhvcj5QYXRhdG91a2FzPC9BdXRob3I+PFllYXI+MjAxMzwvWWVh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=
</w:fldData>
        </w:fldChar>
      </w:r>
      <w:r w:rsidR="00B83A25">
        <w:rPr>
          <w:color w:val="000000"/>
          <w:lang w:val="en-US"/>
        </w:rPr>
        <w:instrText xml:space="preserve"> ADDIN EN.CITE.DATA </w:instrText>
      </w:r>
      <w:r w:rsidR="00B83A25">
        <w:rPr>
          <w:color w:val="000000"/>
          <w:lang w:val="en-US"/>
        </w:rPr>
      </w:r>
      <w:r w:rsidR="00B83A25">
        <w:rPr>
          <w:color w:val="000000"/>
          <w:lang w:val="en-US"/>
        </w:rPr>
        <w:fldChar w:fldCharType="end"/>
      </w:r>
      <w:r w:rsidR="00B83A25">
        <w:rPr>
          <w:color w:val="000000"/>
          <w:lang w:val="en-US"/>
        </w:rPr>
      </w:r>
      <w:r w:rsidR="00B83A25">
        <w:rPr>
          <w:color w:val="000000"/>
          <w:lang w:val="en-US"/>
        </w:rPr>
        <w:fldChar w:fldCharType="separate"/>
      </w:r>
      <w:r w:rsidR="00D145CC">
        <w:rPr>
          <w:noProof/>
          <w:color w:val="000000"/>
          <w:lang w:val="en-US"/>
        </w:rPr>
        <w:t>(</w:t>
      </w:r>
      <w:hyperlink w:anchor="_ENREF_15" w:tooltip="Patatoukas, 2011 #433" w:history="1">
        <w:r w:rsidR="00233810">
          <w:rPr>
            <w:noProof/>
            <w:color w:val="000000"/>
            <w:lang w:val="en-US"/>
          </w:rPr>
          <w:t>Patatoukas and Thomas, 2011</w:t>
        </w:r>
      </w:hyperlink>
      <w:r w:rsidR="00D145CC">
        <w:rPr>
          <w:noProof/>
          <w:color w:val="000000"/>
          <w:lang w:val="en-US"/>
        </w:rPr>
        <w:t xml:space="preserve">; </w:t>
      </w:r>
      <w:hyperlink w:anchor="_ENREF_16" w:tooltip="Patatoukas, 2013 #452" w:history="1">
        <w:r w:rsidR="00233810">
          <w:rPr>
            <w:noProof/>
            <w:color w:val="000000"/>
            <w:lang w:val="en-US"/>
          </w:rPr>
          <w:t>2013</w:t>
        </w:r>
      </w:hyperlink>
      <w:r w:rsidR="00D145CC">
        <w:rPr>
          <w:noProof/>
          <w:color w:val="000000"/>
          <w:lang w:val="en-US"/>
        </w:rPr>
        <w:t xml:space="preserve">; </w:t>
      </w:r>
      <w:hyperlink w:anchor="_ENREF_17" w:tooltip="Patatoukas, 2014 #461" w:history="1">
        <w:r w:rsidR="00233810">
          <w:rPr>
            <w:noProof/>
            <w:color w:val="000000"/>
            <w:lang w:val="en-US"/>
          </w:rPr>
          <w:t>2014</w:t>
        </w:r>
      </w:hyperlink>
      <w:r w:rsidR="00D145CC">
        <w:rPr>
          <w:noProof/>
          <w:color w:val="000000"/>
          <w:lang w:val="en-US"/>
        </w:rPr>
        <w:t>)</w:t>
      </w:r>
      <w:r w:rsidR="00B83A25">
        <w:rPr>
          <w:color w:val="000000"/>
          <w:lang w:val="en-US"/>
        </w:rPr>
        <w:fldChar w:fldCharType="end"/>
      </w:r>
      <w:r>
        <w:rPr>
          <w:color w:val="000000"/>
          <w:lang w:val="en-US"/>
        </w:rPr>
        <w:t xml:space="preserve">. </w:t>
      </w:r>
      <w:r w:rsidR="00DD4548">
        <w:rPr>
          <w:color w:val="000000"/>
          <w:lang w:val="en-US"/>
        </w:rPr>
        <w:t xml:space="preserve">Panel B of </w:t>
      </w:r>
      <w:r>
        <w:rPr>
          <w:color w:val="000000"/>
          <w:lang w:val="en-US"/>
        </w:rPr>
        <w:t xml:space="preserve">Figure </w:t>
      </w:r>
      <w:r w:rsidR="00DD4548">
        <w:rPr>
          <w:color w:val="000000"/>
          <w:lang w:val="en-US"/>
        </w:rPr>
        <w:t>1</w:t>
      </w:r>
      <w:r>
        <w:rPr>
          <w:color w:val="000000"/>
          <w:lang w:val="en-US"/>
        </w:rPr>
        <w:t xml:space="preserve"> shows the differential timeliness estimates for each decile of lagged market capitalization. Consistent with previous literature, our results </w:t>
      </w:r>
      <w:r w:rsidR="00CA4100">
        <w:rPr>
          <w:color w:val="000000"/>
          <w:lang w:val="en-US"/>
        </w:rPr>
        <w:t xml:space="preserve">indicate </w:t>
      </w:r>
      <w:r>
        <w:rPr>
          <w:color w:val="000000"/>
          <w:lang w:val="en-US"/>
        </w:rPr>
        <w:t xml:space="preserve">that the BKN differential timelines coefficient decreases as the size of the company increases, dropping from a maximum of 0.161 </w:t>
      </w:r>
      <w:r w:rsidR="00813DF7">
        <w:rPr>
          <w:color w:val="000000"/>
          <w:lang w:val="en-US"/>
        </w:rPr>
        <w:t xml:space="preserve">(decile 1) </w:t>
      </w:r>
      <w:r>
        <w:rPr>
          <w:color w:val="000000"/>
          <w:lang w:val="en-US"/>
        </w:rPr>
        <w:t>to a minimum of 0.023</w:t>
      </w:r>
      <w:r w:rsidR="00813DF7">
        <w:rPr>
          <w:color w:val="000000"/>
          <w:lang w:val="en-US"/>
        </w:rPr>
        <w:t xml:space="preserve"> (decile 9). </w:t>
      </w:r>
      <w:r w:rsidR="0055691B">
        <w:rPr>
          <w:color w:val="000000"/>
          <w:lang w:val="en-US"/>
        </w:rPr>
        <w:t>Although t</w:t>
      </w:r>
      <w:r w:rsidR="00813DF7">
        <w:rPr>
          <w:color w:val="000000"/>
          <w:lang w:val="en-US"/>
        </w:rPr>
        <w:t xml:space="preserve">his reduction </w:t>
      </w:r>
      <w:r w:rsidR="0055691B">
        <w:rPr>
          <w:color w:val="000000"/>
          <w:lang w:val="en-US"/>
        </w:rPr>
        <w:t xml:space="preserve">of differential timeliness with size </w:t>
      </w:r>
      <w:r w:rsidR="00813DF7">
        <w:rPr>
          <w:color w:val="000000"/>
          <w:lang w:val="en-US"/>
        </w:rPr>
        <w:t>is also observed when we separate good and bad news</w:t>
      </w:r>
      <w:r w:rsidR="0055691B">
        <w:rPr>
          <w:color w:val="000000"/>
          <w:lang w:val="en-US"/>
        </w:rPr>
        <w:t>, it is much less</w:t>
      </w:r>
      <w:r w:rsidR="00CA4100">
        <w:rPr>
          <w:color w:val="000000"/>
          <w:lang w:val="en-US"/>
        </w:rPr>
        <w:t xml:space="preserve"> severe</w:t>
      </w:r>
      <w:r w:rsidR="0055691B">
        <w:rPr>
          <w:color w:val="000000"/>
          <w:lang w:val="en-US"/>
        </w:rPr>
        <w:t xml:space="preserve"> than that observed for the BKN model and, again, it becomes less evident as we reduce the period used to compute the good and bad news proxies. Thus, </w:t>
      </w:r>
      <w:r w:rsidR="00813DF7">
        <w:rPr>
          <w:color w:val="000000"/>
          <w:lang w:val="en-US"/>
        </w:rPr>
        <w:t xml:space="preserve">for the quarterly unexpected returns, the differential timeliness ranges </w:t>
      </w:r>
      <w:r w:rsidR="00E37831">
        <w:rPr>
          <w:color w:val="000000"/>
          <w:lang w:val="en-US"/>
        </w:rPr>
        <w:t xml:space="preserve">from </w:t>
      </w:r>
      <w:r w:rsidR="00813DF7">
        <w:rPr>
          <w:color w:val="000000"/>
          <w:lang w:val="en-US"/>
        </w:rPr>
        <w:t xml:space="preserve">0.078 </w:t>
      </w:r>
      <w:r w:rsidR="00E37831">
        <w:rPr>
          <w:color w:val="000000"/>
          <w:lang w:val="en-US"/>
        </w:rPr>
        <w:t>to</w:t>
      </w:r>
      <w:r w:rsidR="00813DF7">
        <w:rPr>
          <w:color w:val="000000"/>
          <w:lang w:val="en-US"/>
        </w:rPr>
        <w:t xml:space="preserve"> −0.009</w:t>
      </w:r>
      <w:r w:rsidR="00E37831">
        <w:rPr>
          <w:color w:val="000000"/>
          <w:lang w:val="en-US"/>
        </w:rPr>
        <w:t xml:space="preserve">, </w:t>
      </w:r>
      <w:r w:rsidR="00813DF7">
        <w:rPr>
          <w:color w:val="000000"/>
          <w:lang w:val="en-US"/>
        </w:rPr>
        <w:t>the monthly unexpected returns</w:t>
      </w:r>
      <w:r w:rsidR="00D27855" w:rsidRPr="00D27855">
        <w:rPr>
          <w:color w:val="000000"/>
          <w:lang w:val="en-US"/>
        </w:rPr>
        <w:t xml:space="preserve"> </w:t>
      </w:r>
      <w:r w:rsidR="00D27855">
        <w:rPr>
          <w:color w:val="000000"/>
          <w:lang w:val="en-US"/>
        </w:rPr>
        <w:t>from 0.040 to −0.013</w:t>
      </w:r>
      <w:r w:rsidR="00E37831">
        <w:rPr>
          <w:color w:val="000000"/>
          <w:lang w:val="en-US"/>
        </w:rPr>
        <w:t>,</w:t>
      </w:r>
      <w:r w:rsidR="00D27855">
        <w:rPr>
          <w:color w:val="000000"/>
          <w:lang w:val="en-US"/>
        </w:rPr>
        <w:t xml:space="preserve"> and</w:t>
      </w:r>
      <w:r w:rsidR="00813DF7">
        <w:rPr>
          <w:color w:val="000000"/>
          <w:lang w:val="en-US"/>
        </w:rPr>
        <w:t xml:space="preserve"> the daily unexpected returns</w:t>
      </w:r>
      <w:r w:rsidR="00D27855" w:rsidRPr="00D27855">
        <w:rPr>
          <w:color w:val="000000"/>
          <w:lang w:val="en-US"/>
        </w:rPr>
        <w:t xml:space="preserve"> </w:t>
      </w:r>
      <w:r w:rsidR="00D27855">
        <w:rPr>
          <w:color w:val="000000"/>
          <w:lang w:val="en-US"/>
        </w:rPr>
        <w:t>from 0.008 to −0.003</w:t>
      </w:r>
      <w:r w:rsidR="00813DF7">
        <w:rPr>
          <w:color w:val="000000"/>
          <w:lang w:val="en-US"/>
        </w:rPr>
        <w:t xml:space="preserve">. </w:t>
      </w:r>
      <w:r w:rsidR="00D428A1">
        <w:rPr>
          <w:color w:val="000000"/>
          <w:lang w:val="en-US"/>
        </w:rPr>
        <w:t>Th</w:t>
      </w:r>
      <w:r w:rsidR="0055691B">
        <w:rPr>
          <w:color w:val="000000"/>
          <w:lang w:val="en-US"/>
        </w:rPr>
        <w:t>e</w:t>
      </w:r>
      <w:r w:rsidR="00D428A1">
        <w:rPr>
          <w:color w:val="000000"/>
          <w:lang w:val="en-US"/>
        </w:rPr>
        <w:t>s</w:t>
      </w:r>
      <w:r w:rsidR="0055691B">
        <w:rPr>
          <w:color w:val="000000"/>
          <w:lang w:val="en-US"/>
        </w:rPr>
        <w:t>e</w:t>
      </w:r>
      <w:r w:rsidR="00D428A1">
        <w:rPr>
          <w:color w:val="000000"/>
          <w:lang w:val="en-US"/>
        </w:rPr>
        <w:t xml:space="preserve"> result</w:t>
      </w:r>
      <w:r w:rsidR="0055691B">
        <w:rPr>
          <w:color w:val="000000"/>
          <w:lang w:val="en-US"/>
        </w:rPr>
        <w:t>s</w:t>
      </w:r>
      <w:r w:rsidR="00D428A1">
        <w:rPr>
          <w:color w:val="000000"/>
          <w:lang w:val="en-US"/>
        </w:rPr>
        <w:t xml:space="preserve"> indicate that the </w:t>
      </w:r>
      <w:r w:rsidR="00E23201">
        <w:rPr>
          <w:color w:val="000000"/>
          <w:lang w:val="en-US"/>
        </w:rPr>
        <w:t>aggregation bias also varies with size</w:t>
      </w:r>
      <w:r w:rsidR="00D428A1">
        <w:rPr>
          <w:color w:val="000000"/>
          <w:lang w:val="en-US"/>
        </w:rPr>
        <w:t xml:space="preserve">, producing the </w:t>
      </w:r>
      <w:r w:rsidR="0055691B">
        <w:rPr>
          <w:color w:val="000000"/>
          <w:lang w:val="en-US"/>
        </w:rPr>
        <w:t>high</w:t>
      </w:r>
      <w:r w:rsidR="00D428A1">
        <w:rPr>
          <w:color w:val="000000"/>
          <w:lang w:val="en-US"/>
        </w:rPr>
        <w:t xml:space="preserve"> cross-sectional variation of the BKN estimates across size deciles. </w:t>
      </w:r>
    </w:p>
    <w:p w:rsidR="000A2C8B" w:rsidRDefault="00DD4548" w:rsidP="007D7771">
      <w:pPr>
        <w:tabs>
          <w:tab w:val="left" w:pos="8504"/>
        </w:tabs>
        <w:spacing w:line="480" w:lineRule="auto"/>
        <w:ind w:firstLine="709"/>
        <w:rPr>
          <w:color w:val="000000"/>
          <w:lang w:val="en-US"/>
        </w:rPr>
      </w:pPr>
      <w:r>
        <w:rPr>
          <w:color w:val="000000"/>
          <w:lang w:val="en-US"/>
        </w:rPr>
        <w:t xml:space="preserve">Panel C of </w:t>
      </w:r>
      <w:r w:rsidR="00D145CC">
        <w:rPr>
          <w:color w:val="000000"/>
          <w:lang w:val="en-US"/>
        </w:rPr>
        <w:t xml:space="preserve">Figure </w:t>
      </w:r>
      <w:r>
        <w:rPr>
          <w:color w:val="000000"/>
          <w:lang w:val="en-US"/>
        </w:rPr>
        <w:t>1</w:t>
      </w:r>
      <w:r w:rsidR="00D145CC">
        <w:rPr>
          <w:color w:val="000000"/>
          <w:lang w:val="en-US"/>
        </w:rPr>
        <w:t xml:space="preserve"> shows the variation of estimates of the differential timeliness coefficients across the deciles of the book-to-market ratio. As in previous research </w:t>
      </w:r>
      <w:r w:rsidR="00B83A25">
        <w:rPr>
          <w:color w:val="000000"/>
          <w:lang w:val="en-US"/>
        </w:rPr>
        <w:fldChar w:fldCharType="begin">
          <w:fldData xml:space="preserve">PEVuZE5vdGU+PENpdGU+PEF1dGhvcj5QYXRhdG91a2FzPC9BdXRob3I+PFllYXI+MjAxMzwvWWVh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=
</w:fldData>
        </w:fldChar>
      </w:r>
      <w:r w:rsidR="00B83A25">
        <w:rPr>
          <w:color w:val="000000"/>
          <w:lang w:val="en-US"/>
        </w:rPr>
        <w:instrText xml:space="preserve"> ADDIN EN.CITE </w:instrText>
      </w:r>
      <w:r w:rsidR="00B83A25">
        <w:rPr>
          <w:color w:val="000000"/>
          <w:lang w:val="en-US"/>
        </w:rPr>
        <w:fldChar w:fldCharType="begin">
          <w:fldData xml:space="preserve">PEVuZE5vdGU+PENpdGU+PEF1dGhvcj5QYXRhdG91a2FzPC9BdXRob3I+PFllYXI+MjAxMzwvWWVh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=
</w:fldData>
        </w:fldChar>
      </w:r>
      <w:r w:rsidR="00B83A25">
        <w:rPr>
          <w:color w:val="000000"/>
          <w:lang w:val="en-US"/>
        </w:rPr>
        <w:instrText xml:space="preserve"> ADDIN EN.CITE.DATA </w:instrText>
      </w:r>
      <w:r w:rsidR="00B83A25">
        <w:rPr>
          <w:color w:val="000000"/>
          <w:lang w:val="en-US"/>
        </w:rPr>
      </w:r>
      <w:r w:rsidR="00B83A25">
        <w:rPr>
          <w:color w:val="000000"/>
          <w:lang w:val="en-US"/>
        </w:rPr>
        <w:fldChar w:fldCharType="end"/>
      </w:r>
      <w:r w:rsidR="00B83A25">
        <w:rPr>
          <w:color w:val="000000"/>
          <w:lang w:val="en-US"/>
        </w:rPr>
      </w:r>
      <w:r w:rsidR="00B83A25">
        <w:rPr>
          <w:color w:val="000000"/>
          <w:lang w:val="en-US"/>
        </w:rPr>
        <w:fldChar w:fldCharType="separate"/>
      </w:r>
      <w:r w:rsidR="00D145CC">
        <w:rPr>
          <w:noProof/>
          <w:color w:val="000000"/>
          <w:lang w:val="en-US"/>
        </w:rPr>
        <w:t>(</w:t>
      </w:r>
      <w:hyperlink w:anchor="_ENREF_15" w:tooltip="Patatoukas, 2011 #433" w:history="1">
        <w:r w:rsidR="00233810">
          <w:rPr>
            <w:noProof/>
            <w:color w:val="000000"/>
            <w:lang w:val="en-US"/>
          </w:rPr>
          <w:t>Patatoukas and Thomas, 2011</w:t>
        </w:r>
      </w:hyperlink>
      <w:r w:rsidR="00D145CC">
        <w:rPr>
          <w:noProof/>
          <w:color w:val="000000"/>
          <w:lang w:val="en-US"/>
        </w:rPr>
        <w:t xml:space="preserve">; </w:t>
      </w:r>
      <w:hyperlink w:anchor="_ENREF_16" w:tooltip="Patatoukas, 2013 #452" w:history="1">
        <w:r w:rsidR="00233810">
          <w:rPr>
            <w:noProof/>
            <w:color w:val="000000"/>
            <w:lang w:val="en-US"/>
          </w:rPr>
          <w:t>2013</w:t>
        </w:r>
      </w:hyperlink>
      <w:r w:rsidR="00D145CC">
        <w:rPr>
          <w:noProof/>
          <w:color w:val="000000"/>
          <w:lang w:val="en-US"/>
        </w:rPr>
        <w:t xml:space="preserve">; </w:t>
      </w:r>
      <w:hyperlink w:anchor="_ENREF_17" w:tooltip="Patatoukas, 2014 #461" w:history="1">
        <w:r w:rsidR="00233810">
          <w:rPr>
            <w:noProof/>
            <w:color w:val="000000"/>
            <w:lang w:val="en-US"/>
          </w:rPr>
          <w:t>2014</w:t>
        </w:r>
      </w:hyperlink>
      <w:r w:rsidR="00D145CC">
        <w:rPr>
          <w:noProof/>
          <w:color w:val="000000"/>
          <w:lang w:val="en-US"/>
        </w:rPr>
        <w:t>)</w:t>
      </w:r>
      <w:r w:rsidR="00B83A25">
        <w:rPr>
          <w:color w:val="000000"/>
          <w:lang w:val="en-US"/>
        </w:rPr>
        <w:fldChar w:fldCharType="end"/>
      </w:r>
      <w:r w:rsidR="00D145CC">
        <w:rPr>
          <w:color w:val="000000"/>
          <w:lang w:val="en-US"/>
        </w:rPr>
        <w:t xml:space="preserve">, our results indicate that the differential timeliness estimates increase with the value of the book-to-market ratio. The variation observed for the BKN model estimate, however, is much greater than that observed when good and bad news are estimated separately. Thus, the BKN estimates range </w:t>
      </w:r>
      <w:r w:rsidR="00E37831">
        <w:rPr>
          <w:color w:val="000000"/>
          <w:lang w:val="en-US"/>
        </w:rPr>
        <w:t>from</w:t>
      </w:r>
      <w:r w:rsidR="00D145CC">
        <w:rPr>
          <w:color w:val="000000"/>
          <w:lang w:val="en-US"/>
        </w:rPr>
        <w:t xml:space="preserve"> −0.013 </w:t>
      </w:r>
      <w:r w:rsidR="00E37831">
        <w:rPr>
          <w:color w:val="000000"/>
          <w:lang w:val="en-US"/>
        </w:rPr>
        <w:t>to</w:t>
      </w:r>
      <w:r w:rsidR="00D145CC">
        <w:rPr>
          <w:color w:val="000000"/>
          <w:lang w:val="en-US"/>
        </w:rPr>
        <w:t xml:space="preserve"> 0.292</w:t>
      </w:r>
      <w:r w:rsidR="00E37831">
        <w:rPr>
          <w:color w:val="000000"/>
          <w:lang w:val="en-US"/>
        </w:rPr>
        <w:t>,</w:t>
      </w:r>
      <w:r w:rsidR="00D27855">
        <w:rPr>
          <w:color w:val="000000"/>
          <w:lang w:val="en-US"/>
        </w:rPr>
        <w:t xml:space="preserve"> </w:t>
      </w:r>
      <w:r w:rsidR="00D145CC">
        <w:rPr>
          <w:color w:val="000000"/>
          <w:lang w:val="en-US"/>
        </w:rPr>
        <w:t xml:space="preserve">estimates for the quarterly unexpected returns range </w:t>
      </w:r>
      <w:r w:rsidR="00E37831">
        <w:rPr>
          <w:color w:val="000000"/>
          <w:lang w:val="en-US"/>
        </w:rPr>
        <w:t>from</w:t>
      </w:r>
      <w:r w:rsidR="00D145CC">
        <w:rPr>
          <w:color w:val="000000"/>
          <w:lang w:val="en-US"/>
        </w:rPr>
        <w:t xml:space="preserve"> −0.024 </w:t>
      </w:r>
      <w:r w:rsidR="00E37831">
        <w:rPr>
          <w:color w:val="000000"/>
          <w:lang w:val="en-US"/>
        </w:rPr>
        <w:t>to</w:t>
      </w:r>
      <w:r w:rsidR="00D145CC">
        <w:rPr>
          <w:color w:val="000000"/>
          <w:lang w:val="en-US"/>
        </w:rPr>
        <w:t xml:space="preserve"> 0.172; </w:t>
      </w:r>
      <w:r w:rsidR="00D27855">
        <w:rPr>
          <w:color w:val="000000"/>
          <w:lang w:val="en-US"/>
        </w:rPr>
        <w:t xml:space="preserve">monthly unexpected returns </w:t>
      </w:r>
      <w:r w:rsidR="00E37831">
        <w:rPr>
          <w:color w:val="000000"/>
          <w:lang w:val="en-US"/>
        </w:rPr>
        <w:t xml:space="preserve">from </w:t>
      </w:r>
      <w:r w:rsidR="00D145CC">
        <w:rPr>
          <w:color w:val="000000"/>
          <w:lang w:val="en-US"/>
        </w:rPr>
        <w:t xml:space="preserve">−0.021 </w:t>
      </w:r>
      <w:r w:rsidR="00E37831">
        <w:rPr>
          <w:color w:val="000000"/>
          <w:lang w:val="en-US"/>
        </w:rPr>
        <w:t>to</w:t>
      </w:r>
      <w:r w:rsidR="00D145CC">
        <w:rPr>
          <w:color w:val="000000"/>
          <w:lang w:val="en-US"/>
        </w:rPr>
        <w:t xml:space="preserve"> 0.109</w:t>
      </w:r>
      <w:r w:rsidR="00D428A1">
        <w:rPr>
          <w:color w:val="000000"/>
          <w:lang w:val="en-US"/>
        </w:rPr>
        <w:t xml:space="preserve">; and </w:t>
      </w:r>
      <w:r w:rsidR="00D27855">
        <w:rPr>
          <w:color w:val="000000"/>
          <w:lang w:val="en-US"/>
        </w:rPr>
        <w:t xml:space="preserve">daily unexpected returns </w:t>
      </w:r>
      <w:r w:rsidR="00E37831">
        <w:rPr>
          <w:color w:val="000000"/>
          <w:lang w:val="en-US"/>
        </w:rPr>
        <w:t>from</w:t>
      </w:r>
      <w:r w:rsidR="00D428A1">
        <w:rPr>
          <w:color w:val="000000"/>
          <w:lang w:val="en-US"/>
        </w:rPr>
        <w:t xml:space="preserve"> −0.005 </w:t>
      </w:r>
      <w:r w:rsidR="00E37831">
        <w:rPr>
          <w:color w:val="000000"/>
          <w:lang w:val="en-US"/>
        </w:rPr>
        <w:t>to</w:t>
      </w:r>
      <w:r w:rsidR="00D428A1">
        <w:rPr>
          <w:color w:val="000000"/>
          <w:lang w:val="en-US"/>
        </w:rPr>
        <w:t xml:space="preserve"> 0.018. </w:t>
      </w:r>
    </w:p>
    <w:p w:rsidR="00D428A1" w:rsidRDefault="00D428A1" w:rsidP="007D7771">
      <w:pPr>
        <w:tabs>
          <w:tab w:val="left" w:pos="8504"/>
        </w:tabs>
        <w:spacing w:line="480" w:lineRule="auto"/>
        <w:ind w:firstLine="709"/>
        <w:rPr>
          <w:color w:val="000000"/>
          <w:lang w:val="en-US"/>
        </w:rPr>
      </w:pPr>
      <w:r>
        <w:rPr>
          <w:color w:val="000000"/>
          <w:lang w:val="en-US"/>
        </w:rPr>
        <w:lastRenderedPageBreak/>
        <w:t xml:space="preserve">As for the size deciles, the variation of the differential timeliness coefficients estimated using the daily unexpected returns across the book-to-market deciles is much smaller than the variation for all the other three differential timeliness estimates. This lower variation shows that the aggregation bias </w:t>
      </w:r>
      <w:r w:rsidR="00B71446">
        <w:rPr>
          <w:color w:val="000000"/>
          <w:lang w:val="en-US"/>
        </w:rPr>
        <w:t xml:space="preserve">causes the great cross-sectional variance of the </w:t>
      </w:r>
      <w:r>
        <w:rPr>
          <w:color w:val="000000"/>
          <w:lang w:val="en-US"/>
        </w:rPr>
        <w:t xml:space="preserve">BKN </w:t>
      </w:r>
      <w:r w:rsidR="00B71446">
        <w:rPr>
          <w:color w:val="000000"/>
          <w:lang w:val="en-US"/>
        </w:rPr>
        <w:t xml:space="preserve">differential timeliness </w:t>
      </w:r>
      <w:r>
        <w:rPr>
          <w:color w:val="000000"/>
          <w:lang w:val="en-US"/>
        </w:rPr>
        <w:t>estimates</w:t>
      </w:r>
      <w:r w:rsidR="00B71446">
        <w:rPr>
          <w:color w:val="000000"/>
          <w:lang w:val="en-US"/>
        </w:rPr>
        <w:t>.</w:t>
      </w:r>
      <w:r>
        <w:rPr>
          <w:color w:val="000000"/>
          <w:lang w:val="en-US"/>
        </w:rPr>
        <w:t xml:space="preserve"> </w:t>
      </w:r>
    </w:p>
    <w:p w:rsidR="00E64BC9" w:rsidRPr="007C77C5" w:rsidRDefault="00E64BC9" w:rsidP="00E64BC9">
      <w:pPr>
        <w:pStyle w:val="tar1"/>
        <w:tabs>
          <w:tab w:val="clear" w:pos="8504"/>
        </w:tabs>
        <w:spacing w:line="480" w:lineRule="auto"/>
        <w:rPr>
          <w:lang w:val="en-US"/>
        </w:rPr>
      </w:pPr>
      <w:r w:rsidRPr="007C77C5">
        <w:rPr>
          <w:lang w:val="en-US"/>
        </w:rPr>
        <w:t>CONCLUSIONS</w:t>
      </w:r>
    </w:p>
    <w:p w:rsidR="005B5555" w:rsidRDefault="00E64BC9" w:rsidP="00416099">
      <w:pPr>
        <w:pStyle w:val="tar"/>
        <w:ind w:firstLine="0"/>
      </w:pPr>
      <w:r w:rsidRPr="007C77C5">
        <w:t xml:space="preserve">Since </w:t>
      </w:r>
      <w:proofErr w:type="spellStart"/>
      <w:r w:rsidRPr="007C77C5">
        <w:t>Basu</w:t>
      </w:r>
      <w:proofErr w:type="spellEnd"/>
      <w:r w:rsidRPr="007C77C5">
        <w:t xml:space="preserve"> </w:t>
      </w:r>
      <w:r w:rsidR="00C54F82">
        <w:fldChar w:fldCharType="begin"/>
      </w:r>
      <w:r w:rsidR="00C54F82">
        <w:instrText xml:space="preserve"> ADDIN EN.CITE &lt;EndNote&gt;&lt;Cite ExcludeAuth="1"&gt;&lt;Author&gt;Basu&lt;/Author&gt;&lt;Year&gt;1997&lt;/Year&gt;&lt;RecNum&gt;111&lt;/RecNum&gt;&lt;DisplayText&gt;(1997)&lt;/DisplayText&gt;&lt;record&gt;&lt;rec-number&gt;111&lt;/rec-number&gt;&lt;foreign-keys&gt;&lt;key app="EN" db-id="zr5wreefn9fpf8exexkp5w2j9zxrw2vf25vd"&gt;111&lt;/key&gt;&lt;/foreign-keys&gt;&lt;ref-type name="Journal Article"&gt;17&lt;/ref-type&gt;&lt;contributors&gt;&lt;authors&gt;&lt;author&gt;Basu, S.&lt;/author&gt;&lt;/authors&gt;&lt;/contributors&gt;&lt;titles&gt;&lt;title&gt;The Conservatism Principle and Asymmetric Timeliness of Earnings&lt;/title&gt;&lt;secondary-title&gt;Journal of Accounting and Economics&lt;/secondary-title&gt;&lt;/titles&gt;&lt;periodical&gt;&lt;full-title&gt;Journal of Accounting and Economics&lt;/full-title&gt;&lt;/periodical&gt;&lt;pages&gt;3–37&lt;/pages&gt;&lt;volume&gt;24&lt;/volume&gt;&lt;number&gt;1&lt;/number&gt;&lt;dates&gt;&lt;year&gt;1997&lt;/year&gt;&lt;/dates&gt;&lt;urls&gt;&lt;/urls&gt;&lt;/record&gt;&lt;/Cite&gt;&lt;/EndNote&gt;</w:instrText>
      </w:r>
      <w:r w:rsidR="00C54F82">
        <w:fldChar w:fldCharType="separate"/>
      </w:r>
      <w:r w:rsidRPr="007C77C5">
        <w:rPr>
          <w:noProof/>
        </w:rPr>
        <w:t>(</w:t>
      </w:r>
      <w:hyperlink w:anchor="_ENREF_5" w:tooltip="Basu, 1997 #111" w:history="1">
        <w:r w:rsidR="00233810" w:rsidRPr="007C77C5">
          <w:rPr>
            <w:noProof/>
          </w:rPr>
          <w:t>1997</w:t>
        </w:r>
      </w:hyperlink>
      <w:r w:rsidRPr="007C77C5">
        <w:rPr>
          <w:noProof/>
        </w:rPr>
        <w:t>)</w:t>
      </w:r>
      <w:r w:rsidR="00C54F82">
        <w:fldChar w:fldCharType="end"/>
      </w:r>
      <w:r w:rsidRPr="007C77C5">
        <w:t xml:space="preserve"> proposed </w:t>
      </w:r>
      <w:r w:rsidR="00063453">
        <w:t>his model</w:t>
      </w:r>
      <w:r w:rsidRPr="007C77C5">
        <w:t>, th</w:t>
      </w:r>
      <w:r>
        <w:t xml:space="preserve">e asymmetric timeliness coefficient </w:t>
      </w:r>
      <w:r w:rsidRPr="007C77C5">
        <w:t xml:space="preserve">has become the most widely employed </w:t>
      </w:r>
      <w:r>
        <w:t xml:space="preserve">measure of </w:t>
      </w:r>
      <w:r w:rsidRPr="007C77C5">
        <w:t xml:space="preserve">accounting conservatism. </w:t>
      </w:r>
      <w:r w:rsidR="00063453">
        <w:t xml:space="preserve">Although </w:t>
      </w:r>
      <w:r w:rsidR="00751E96">
        <w:t>th</w:t>
      </w:r>
      <w:r w:rsidR="0007191A">
        <w:t>is</w:t>
      </w:r>
      <w:r w:rsidR="00751E96">
        <w:t xml:space="preserve"> </w:t>
      </w:r>
      <w:r>
        <w:t xml:space="preserve">measure is </w:t>
      </w:r>
      <w:r w:rsidRPr="007C77C5">
        <w:t xml:space="preserve">affected by </w:t>
      </w:r>
      <w:r>
        <w:t>a scale</w:t>
      </w:r>
      <w:r w:rsidR="00416099">
        <w:t>-related</w:t>
      </w:r>
      <w:r>
        <w:t xml:space="preserve"> bias </w:t>
      </w:r>
      <w:r w:rsidR="00C54F82">
        <w:fldChar w:fldCharType="begin"/>
      </w:r>
      <w:r w:rsidR="00C54F82">
        <w:instrText xml:space="preserve"> ADDIN EN.CITE &lt;EndNote&gt;&lt;Cite&gt;&lt;Author&gt;Patatoukas&lt;/Author&gt;&lt;Year&gt;2011&lt;/Year&gt;&lt;RecNum&gt;433&lt;/RecNum&gt;&lt;DisplayText&gt;(Patatoukas and Thomas, 2011)&lt;/DisplayText&gt;&lt;record&gt;&lt;rec-number&gt;433&lt;/rec-number&gt;&lt;foreign-keys&gt;&lt;key app="EN" db-id="zr5wreefn9fpf8exexkp5w2j9zxrw2vf25vd"&gt;433&lt;/key&gt;&lt;/foreign-keys&gt;&lt;ref-type name="Journal Article"&gt;17&lt;/ref-type&gt;&lt;contributors&gt;&lt;authors&gt;&lt;author&gt;Patatoukas, P.N.&lt;/author&gt;&lt;author&gt;Thomas, J.K.&lt;/author&gt;&lt;/authors&gt;&lt;/contributors&gt;&lt;titles&gt;&lt;title&gt;More Evidence of Bias in the Differential Timeliness Measure of Conditional Conservatism&lt;/title&gt;&lt;secondary-title&gt;The Accounting Review&lt;/secondary-title&gt;&lt;/titles&gt;&lt;periodical&gt;&lt;full-title&gt;The Accounting Review&lt;/full-title&gt;&lt;/periodical&gt;&lt;pages&gt;1765–1793&lt;/pages&gt;&lt;volume&gt;86&lt;/volume&gt;&lt;number&gt;5&lt;/number&gt;&lt;dates&gt;&lt;year&gt;2011&lt;/year&gt;&lt;/dates&gt;&lt;urls&gt;&lt;/urls&gt;&lt;/record&gt;&lt;/Cite&gt;&lt;/EndNote&gt;</w:instrText>
      </w:r>
      <w:r w:rsidR="00C54F82">
        <w:fldChar w:fldCharType="separate"/>
      </w:r>
      <w:r w:rsidR="008976FF">
        <w:rPr>
          <w:noProof/>
        </w:rPr>
        <w:t>(</w:t>
      </w:r>
      <w:hyperlink w:anchor="_ENREF_15" w:tooltip="Patatoukas, 2011 #433" w:history="1">
        <w:r w:rsidR="00233810">
          <w:rPr>
            <w:noProof/>
          </w:rPr>
          <w:t>Patatoukas and Thomas, 2011</w:t>
        </w:r>
      </w:hyperlink>
      <w:r w:rsidR="008976FF">
        <w:rPr>
          <w:noProof/>
        </w:rPr>
        <w:t>)</w:t>
      </w:r>
      <w:r w:rsidR="00C54F82">
        <w:fldChar w:fldCharType="end"/>
      </w:r>
      <w:r w:rsidR="00063453">
        <w:t>, but</w:t>
      </w:r>
      <w:r w:rsidRPr="007C77C5">
        <w:t xml:space="preserve"> </w:t>
      </w:r>
      <w:r w:rsidR="002B717E">
        <w:t xml:space="preserve">potentially </w:t>
      </w:r>
      <w:r w:rsidR="00063453">
        <w:t>solved by t</w:t>
      </w:r>
      <w:r>
        <w:t xml:space="preserve">he BKN model </w:t>
      </w:r>
      <w:r w:rsidR="0003177B">
        <w:fldChar w:fldCharType="begin"/>
      </w:r>
      <w:r w:rsidR="0003177B">
        <w:instrText xml:space="preserve"> ADDIN EN.CITE &lt;EndNote&gt;&lt;Cite&gt;&lt;Author&gt;Ball&lt;/Author&gt;&lt;Year&gt;2013&lt;/Year&gt;&lt;RecNum&gt;420&lt;/RecNum&gt;&lt;DisplayText&gt;(Ball et al., 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03177B">
        <w:fldChar w:fldCharType="separate"/>
      </w:r>
      <w:r w:rsidR="0003177B">
        <w:rPr>
          <w:noProof/>
        </w:rPr>
        <w:t>(</w:t>
      </w:r>
      <w:hyperlink w:anchor="_ENREF_2" w:tooltip="Ball, 2013 #420" w:history="1">
        <w:r w:rsidR="00233810">
          <w:rPr>
            <w:noProof/>
          </w:rPr>
          <w:t>Ball et al., 2013b</w:t>
        </w:r>
      </w:hyperlink>
      <w:r w:rsidR="0003177B">
        <w:rPr>
          <w:noProof/>
        </w:rPr>
        <w:t>)</w:t>
      </w:r>
      <w:r w:rsidR="0003177B">
        <w:fldChar w:fldCharType="end"/>
      </w:r>
      <w:r w:rsidR="00063453">
        <w:t>,</w:t>
      </w:r>
      <w:r>
        <w:t xml:space="preserve"> it is </w:t>
      </w:r>
      <w:r w:rsidR="00063453">
        <w:t xml:space="preserve">still </w:t>
      </w:r>
      <w:r>
        <w:t>affected by other problems</w:t>
      </w:r>
      <w:r w:rsidR="00CC5B5B">
        <w:t xml:space="preserve"> – </w:t>
      </w:r>
      <w:r>
        <w:t>particular</w:t>
      </w:r>
      <w:r w:rsidR="00751E96">
        <w:t>ly</w:t>
      </w:r>
      <w:r>
        <w:t xml:space="preserve"> by the aggregation effect. This aggregation effect</w:t>
      </w:r>
      <w:r w:rsidR="00751E96">
        <w:t>,</w:t>
      </w:r>
      <w:r>
        <w:t xml:space="preserve"> </w:t>
      </w:r>
      <w:r w:rsidRPr="007C77C5">
        <w:t xml:space="preserve">identified by </w:t>
      </w:r>
      <w:proofErr w:type="spellStart"/>
      <w:r w:rsidRPr="007C77C5">
        <w:t>Givoly</w:t>
      </w:r>
      <w:proofErr w:type="spellEnd"/>
      <w:r w:rsidRPr="007C77C5">
        <w:t xml:space="preserve"> </w:t>
      </w:r>
      <w:r w:rsidRPr="009D5870">
        <w:t>et al.</w:t>
      </w:r>
      <w:r w:rsidRPr="007C77C5">
        <w:rPr>
          <w:i/>
        </w:rPr>
        <w:t xml:space="preserve"> </w:t>
      </w:r>
      <w:r w:rsidR="00C54F82">
        <w:fldChar w:fldCharType="begin"/>
      </w:r>
      <w:r w:rsidR="00C54F82">
        <w:instrText xml:space="preserve"> ADDIN EN.CITE &lt;EndNote&gt;&lt;Cite ExcludeAuth="1"&gt;&lt;Author&gt;Givoly&lt;/Author&gt;&lt;Year&gt;2007&lt;/Year&gt;&lt;RecNum&gt;399&lt;/RecNum&gt;&lt;DisplayText&gt;(2007)&lt;/DisplayText&gt;&lt;record&gt;&lt;rec-number&gt;399&lt;/rec-number&gt;&lt;foreign-keys&gt;&lt;key app="EN" db-id="zr5wreefn9fpf8exexkp5w2j9zxrw2vf25vd"&gt;399&lt;/key&gt;&lt;/foreign-keys&gt;&lt;ref-type name="Journal Article"&gt;17&lt;/ref-type&gt;&lt;contributors&gt;&lt;authors&gt;&lt;author&gt;Givoly, D.&lt;/author&gt;&lt;author&gt;Hayn, C.&lt;/author&gt;&lt;author&gt;Natarajan, A.&lt;/author&gt;&lt;/authors&gt;&lt;/contributors&gt;&lt;titles&gt;&lt;title&gt;Measuring Reporting Conservatism&lt;/title&gt;&lt;secondary-title&gt;The Accounting Review&lt;/secondary-title&gt;&lt;/titles&gt;&lt;periodical&gt;&lt;full-title&gt;The Accounting Review&lt;/full-title&gt;&lt;/periodical&gt;&lt;pages&gt;65–106&lt;/pages&gt;&lt;volume&gt;82&lt;/volume&gt;&lt;number&gt;1&lt;/number&gt;&lt;dates&gt;&lt;year&gt;2007&lt;/year&gt;&lt;/dates&gt;&lt;urls&gt;&lt;/urls&gt;&lt;/record&gt;&lt;/Cite&gt;&lt;/EndNote&gt;</w:instrText>
      </w:r>
      <w:r w:rsidR="00C54F82">
        <w:fldChar w:fldCharType="separate"/>
      </w:r>
      <w:r w:rsidRPr="007C77C5">
        <w:rPr>
          <w:noProof/>
        </w:rPr>
        <w:t>(</w:t>
      </w:r>
      <w:hyperlink w:anchor="_ENREF_11" w:tooltip="Givoly, 2007 #399" w:history="1">
        <w:r w:rsidR="00233810" w:rsidRPr="007C77C5">
          <w:rPr>
            <w:noProof/>
          </w:rPr>
          <w:t>2007</w:t>
        </w:r>
      </w:hyperlink>
      <w:r w:rsidRPr="007C77C5">
        <w:rPr>
          <w:noProof/>
        </w:rPr>
        <w:t>)</w:t>
      </w:r>
      <w:r w:rsidR="00C54F82">
        <w:fldChar w:fldCharType="end"/>
      </w:r>
      <w:r w:rsidRPr="007C77C5">
        <w:t xml:space="preserve">, occurs when the </w:t>
      </w:r>
      <w:r>
        <w:t xml:space="preserve">news variables are estimated </w:t>
      </w:r>
      <w:r w:rsidRPr="007C77C5">
        <w:t xml:space="preserve">using the aggregated market returns of the period with no differentiation between good and bad news during that period. </w:t>
      </w:r>
    </w:p>
    <w:p w:rsidR="00E64BC9" w:rsidRDefault="00E64BC9" w:rsidP="00E64BC9">
      <w:pPr>
        <w:pStyle w:val="tar"/>
      </w:pPr>
      <w:r w:rsidRPr="007C77C5">
        <w:t xml:space="preserve">In this paper, we </w:t>
      </w:r>
      <w:r w:rsidR="00CC5B5B">
        <w:t xml:space="preserve">have </w:t>
      </w:r>
      <w:r w:rsidRPr="007C77C5">
        <w:t>undertake</w:t>
      </w:r>
      <w:r w:rsidR="00CC5B5B">
        <w:t>n</w:t>
      </w:r>
      <w:r w:rsidRPr="007C77C5">
        <w:t xml:space="preserve"> a deeper analysis of </w:t>
      </w:r>
      <w:r w:rsidR="002B717E">
        <w:t xml:space="preserve">the </w:t>
      </w:r>
      <w:r w:rsidRPr="007C77C5">
        <w:t xml:space="preserve">aggregation </w:t>
      </w:r>
      <w:r>
        <w:t>effect</w:t>
      </w:r>
      <w:r w:rsidR="0055691B">
        <w:t>, demonstrating</w:t>
      </w:r>
      <w:r w:rsidRPr="007C77C5">
        <w:t xml:space="preserve"> that </w:t>
      </w:r>
      <w:r w:rsidR="00CC5B5B">
        <w:t>it</w:t>
      </w:r>
      <w:r>
        <w:t xml:space="preserve"> produces two biases in the BKN</w:t>
      </w:r>
      <w:r w:rsidR="003F571C">
        <w:t>-</w:t>
      </w:r>
      <w:r>
        <w:t>model estimates: an omitted</w:t>
      </w:r>
      <w:r w:rsidR="00610264">
        <w:t>-</w:t>
      </w:r>
      <w:r>
        <w:t xml:space="preserve">variable bias, </w:t>
      </w:r>
      <w:r w:rsidR="006967B3">
        <w:t>which</w:t>
      </w:r>
      <w:r>
        <w:t xml:space="preserve"> arises because the BKN model does not include the influence of </w:t>
      </w:r>
      <w:r w:rsidR="006967B3">
        <w:t>good (</w:t>
      </w:r>
      <w:r>
        <w:t>bad</w:t>
      </w:r>
      <w:r w:rsidR="006967B3">
        <w:t>)</w:t>
      </w:r>
      <w:r>
        <w:t xml:space="preserve"> news on earnings when estimating the good</w:t>
      </w:r>
      <w:r w:rsidR="006967B3">
        <w:t>-</w:t>
      </w:r>
      <w:r>
        <w:t xml:space="preserve">news </w:t>
      </w:r>
      <w:r w:rsidR="0007191A">
        <w:t xml:space="preserve">(bad-news) </w:t>
      </w:r>
      <w:r>
        <w:t xml:space="preserve">timeliness; and a </w:t>
      </w:r>
      <w:r w:rsidR="000A24AB">
        <w:t>truncated-</w:t>
      </w:r>
      <w:r>
        <w:t xml:space="preserve">sample bias, </w:t>
      </w:r>
      <w:r w:rsidR="006967B3">
        <w:t>which</w:t>
      </w:r>
      <w:r>
        <w:t xml:space="preserve"> arises if the good</w:t>
      </w:r>
      <w:r w:rsidR="006967B3">
        <w:t>-</w:t>
      </w:r>
      <w:r>
        <w:t xml:space="preserve"> and bad</w:t>
      </w:r>
      <w:r w:rsidR="00AD6009">
        <w:t>-</w:t>
      </w:r>
      <w:r>
        <w:t xml:space="preserve">news timeliness coefficients vary between the subsamples of positive and negative unexpected returns. We conclude that </w:t>
      </w:r>
      <w:r w:rsidRPr="007C77C5">
        <w:t xml:space="preserve">only under highly restrictive conditions would the </w:t>
      </w:r>
      <w:r>
        <w:t xml:space="preserve">BKN </w:t>
      </w:r>
      <w:r w:rsidRPr="007C77C5">
        <w:t>model be free from th</w:t>
      </w:r>
      <w:r>
        <w:t>e</w:t>
      </w:r>
      <w:r w:rsidRPr="007C77C5">
        <w:t>s</w:t>
      </w:r>
      <w:r>
        <w:t>e</w:t>
      </w:r>
      <w:r w:rsidRPr="007C77C5">
        <w:t xml:space="preserve"> bias</w:t>
      </w:r>
      <w:r>
        <w:t>es</w:t>
      </w:r>
      <w:r w:rsidRPr="007C77C5">
        <w:t xml:space="preserve">. </w:t>
      </w:r>
    </w:p>
    <w:p w:rsidR="0055691B" w:rsidRDefault="0055691B" w:rsidP="00E64BC9">
      <w:pPr>
        <w:pStyle w:val="tar"/>
      </w:pPr>
      <w:r>
        <w:lastRenderedPageBreak/>
        <w:t xml:space="preserve">Our </w:t>
      </w:r>
      <w:r w:rsidR="00E64BC9">
        <w:t xml:space="preserve">empirical results </w:t>
      </w:r>
      <w:r w:rsidR="00E64BC9" w:rsidRPr="007C77C5">
        <w:t xml:space="preserve">provide evidence that </w:t>
      </w:r>
      <w:r w:rsidR="00E64BC9">
        <w:t xml:space="preserve">the </w:t>
      </w:r>
      <w:r>
        <w:t>aggregation effect makes the BKN model underestimate good news timeliness, overestimate bad news timeliness</w:t>
      </w:r>
      <w:r w:rsidR="007F45EF">
        <w:t>,</w:t>
      </w:r>
      <w:r>
        <w:t xml:space="preserve"> and overestimate differential timeliness. </w:t>
      </w:r>
    </w:p>
    <w:p w:rsidR="0025103B" w:rsidRPr="00246FA3" w:rsidRDefault="0055691B" w:rsidP="00E64BC9">
      <w:pPr>
        <w:pStyle w:val="tar"/>
      </w:pPr>
      <w:r>
        <w:t xml:space="preserve">The biases in the BKN model arise mainly because the </w:t>
      </w:r>
      <w:r w:rsidR="000A24AB">
        <w:t xml:space="preserve">relationship between </w:t>
      </w:r>
      <w:r w:rsidR="00E64BC9">
        <w:t>unexpected</w:t>
      </w:r>
      <w:r w:rsidR="000A24AB">
        <w:t xml:space="preserve"> </w:t>
      </w:r>
      <w:r w:rsidR="00E64BC9">
        <w:t>earnings</w:t>
      </w:r>
      <w:r w:rsidR="000A24AB">
        <w:t xml:space="preserve"> and </w:t>
      </w:r>
      <w:r w:rsidR="00E64BC9">
        <w:t>unexpected</w:t>
      </w:r>
      <w:r w:rsidR="000A24AB">
        <w:t xml:space="preserve"> </w:t>
      </w:r>
      <w:r w:rsidR="00E64BC9">
        <w:t>returns is asymmetric</w:t>
      </w:r>
      <w:r w:rsidR="002E5C84">
        <w:t>:</w:t>
      </w:r>
      <w:r w:rsidR="00E64BC9">
        <w:t xml:space="preserve"> </w:t>
      </w:r>
      <w:r w:rsidR="007F45EF">
        <w:t>B</w:t>
      </w:r>
      <w:r w:rsidR="00E64BC9">
        <w:t>oth good</w:t>
      </w:r>
      <w:r w:rsidR="002C13E9">
        <w:t>-</w:t>
      </w:r>
      <w:r w:rsidR="00E64BC9">
        <w:t>news and bad</w:t>
      </w:r>
      <w:r w:rsidR="00AD6009">
        <w:t>-</w:t>
      </w:r>
      <w:r w:rsidR="00E64BC9">
        <w:t>news timeliness coefficients are greater for the subsample of negative unexpected returns than for the subsample of positive unexpected returns</w:t>
      </w:r>
      <w:r w:rsidR="007F45EF">
        <w:t>. But</w:t>
      </w:r>
      <w:r>
        <w:t xml:space="preserve"> this </w:t>
      </w:r>
      <w:r w:rsidR="00E64BC9">
        <w:t>asymmetry is not attributable to conditional conservatism</w:t>
      </w:r>
      <w:r w:rsidR="002E5C84">
        <w:t>, given that t</w:t>
      </w:r>
      <w:r w:rsidR="00E64BC9">
        <w:t>he differential timeliness is similar for both subsamples</w:t>
      </w:r>
      <w:r w:rsidR="007F45EF">
        <w:t>.</w:t>
      </w:r>
      <w:r w:rsidR="00E64BC9">
        <w:t xml:space="preserve"> </w:t>
      </w:r>
      <w:r w:rsidR="000A24AB">
        <w:t xml:space="preserve">Although a discussion about the causes of this asymmetry is beyond the goals of this paper, other researchers have </w:t>
      </w:r>
      <w:r w:rsidR="00F415AE">
        <w:t>provided plausible explanations for the formation of the asymmetry</w:t>
      </w:r>
      <w:r w:rsidR="00020322">
        <w:t xml:space="preserve"> </w:t>
      </w:r>
      <w:r w:rsidR="000A5924">
        <w:fldChar w:fldCharType="begin">
          <w:fldData xml:space="preserve">PEVuZE5vdGU+PENpdGU+PEF1dGhvcj5CZWF2ZXI8L0F1dGhvcj48WWVhcj4yMDA5PC9ZZWFyPjxS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</w:fldData>
        </w:fldChar>
      </w:r>
      <w:r w:rsidR="000A5924">
        <w:instrText xml:space="preserve"> ADDIN EN.CITE </w:instrText>
      </w:r>
      <w:r w:rsidR="000A5924">
        <w:fldChar w:fldCharType="begin">
          <w:fldData xml:space="preserve">PEVuZE5vdGU+PENpdGU+PEF1dGhvcj5CZWF2ZXI8L0F1dGhvcj48WWVhcj4yMDA5PC9ZZWFyPjxS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</w:fldData>
        </w:fldChar>
      </w:r>
      <w:r w:rsidR="000A5924">
        <w:instrText xml:space="preserve"> ADDIN EN.CITE.DATA </w:instrText>
      </w:r>
      <w:r w:rsidR="000A5924">
        <w:fldChar w:fldCharType="end"/>
      </w:r>
      <w:r w:rsidR="000A5924">
        <w:fldChar w:fldCharType="separate"/>
      </w:r>
      <w:r w:rsidR="000A5924">
        <w:rPr>
          <w:noProof/>
        </w:rPr>
        <w:t>(</w:t>
      </w:r>
      <w:hyperlink w:anchor="_ENREF_4" w:tooltip="Banker, 2013 #463" w:history="1">
        <w:r w:rsidR="00233810">
          <w:rPr>
            <w:noProof/>
          </w:rPr>
          <w:t>Banker et al., 2013</w:t>
        </w:r>
      </w:hyperlink>
      <w:r w:rsidR="000A5924">
        <w:rPr>
          <w:noProof/>
        </w:rPr>
        <w:t xml:space="preserve">; </w:t>
      </w:r>
      <w:hyperlink w:anchor="_ENREF_6" w:tooltip="Beaver, 2009 #454" w:history="1">
        <w:r w:rsidR="00233810">
          <w:rPr>
            <w:noProof/>
          </w:rPr>
          <w:t>Beaver and Ryan, 2009</w:t>
        </w:r>
      </w:hyperlink>
      <w:r w:rsidR="000A5924">
        <w:rPr>
          <w:noProof/>
        </w:rPr>
        <w:t xml:space="preserve">; </w:t>
      </w:r>
      <w:hyperlink w:anchor="_ENREF_8" w:tooltip="Collins, 2014 #466" w:history="1">
        <w:r w:rsidR="00233810">
          <w:rPr>
            <w:noProof/>
          </w:rPr>
          <w:t>Collins et al., 2014</w:t>
        </w:r>
      </w:hyperlink>
      <w:r w:rsidR="000A5924">
        <w:rPr>
          <w:noProof/>
        </w:rPr>
        <w:t xml:space="preserve">; </w:t>
      </w:r>
      <w:hyperlink w:anchor="_ENREF_12" w:tooltip="Hayn, 1995 #460" w:history="1">
        <w:r w:rsidR="00233810">
          <w:rPr>
            <w:noProof/>
          </w:rPr>
          <w:t>Hayn, 1995</w:t>
        </w:r>
      </w:hyperlink>
      <w:r w:rsidR="000A5924">
        <w:rPr>
          <w:noProof/>
        </w:rPr>
        <w:t xml:space="preserve">; </w:t>
      </w:r>
      <w:hyperlink w:anchor="_ENREF_13" w:tooltip="Hsu, 2012 #456" w:history="1">
        <w:r w:rsidR="00233810">
          <w:rPr>
            <w:noProof/>
          </w:rPr>
          <w:t>Hsu et al., 2012</w:t>
        </w:r>
      </w:hyperlink>
      <w:r w:rsidR="000A5924">
        <w:rPr>
          <w:noProof/>
        </w:rPr>
        <w:t xml:space="preserve">; </w:t>
      </w:r>
      <w:hyperlink w:anchor="_ENREF_18" w:tooltip="Pope, 1999 #457" w:history="1">
        <w:r w:rsidR="00233810">
          <w:rPr>
            <w:noProof/>
          </w:rPr>
          <w:t>Pope and Walker, 1999</w:t>
        </w:r>
      </w:hyperlink>
      <w:r w:rsidR="000A5924">
        <w:rPr>
          <w:noProof/>
        </w:rPr>
        <w:t xml:space="preserve">; </w:t>
      </w:r>
      <w:hyperlink w:anchor="_ENREF_20" w:tooltip="Watts, 2003 #116" w:history="1">
        <w:r w:rsidR="00233810">
          <w:rPr>
            <w:noProof/>
          </w:rPr>
          <w:t>Watts, 2003</w:t>
        </w:r>
      </w:hyperlink>
      <w:r w:rsidR="000A5924">
        <w:rPr>
          <w:noProof/>
        </w:rPr>
        <w:t>)</w:t>
      </w:r>
      <w:r w:rsidR="000A5924">
        <w:fldChar w:fldCharType="end"/>
      </w:r>
      <w:r w:rsidR="00E64BC9">
        <w:t>.</w:t>
      </w:r>
      <w:r w:rsidR="007F45EF">
        <w:t xml:space="preserve"> </w:t>
      </w:r>
      <w:r w:rsidR="00E64BC9">
        <w:t>Th</w:t>
      </w:r>
      <w:r>
        <w:t xml:space="preserve">at asymmetry </w:t>
      </w:r>
      <w:r w:rsidR="00E64BC9">
        <w:t>produces a</w:t>
      </w:r>
      <w:r w:rsidR="000803D9">
        <w:t xml:space="preserve"> key</w:t>
      </w:r>
      <w:r w:rsidR="000A24AB">
        <w:t xml:space="preserve"> truncated-</w:t>
      </w:r>
      <w:r w:rsidR="00E64BC9">
        <w:t xml:space="preserve">sample bias in the BKN model: </w:t>
      </w:r>
      <w:r w:rsidR="000A24AB">
        <w:t>G</w:t>
      </w:r>
      <w:r w:rsidR="00E64BC9">
        <w:t>iven that the BKN</w:t>
      </w:r>
      <w:r w:rsidR="003F571C">
        <w:t>-</w:t>
      </w:r>
      <w:r w:rsidR="00E64BC9">
        <w:t>model estimates good</w:t>
      </w:r>
      <w:r w:rsidR="00AD6009">
        <w:t>-</w:t>
      </w:r>
      <w:r w:rsidR="00E64BC9">
        <w:t>news timeliness using only the observations with positive unexpected returns (for which both good</w:t>
      </w:r>
      <w:r w:rsidR="000803D9">
        <w:t>-</w:t>
      </w:r>
      <w:r w:rsidR="00E64BC9">
        <w:t xml:space="preserve"> and bad</w:t>
      </w:r>
      <w:r w:rsidR="00AD6009">
        <w:t>-</w:t>
      </w:r>
      <w:r w:rsidR="00E64BC9">
        <w:t>news timeliness is lower) but not the observations with negative unexpected returns (with greater timeliness coefficients), the BKN estimate for the good</w:t>
      </w:r>
      <w:r w:rsidR="00AD6009">
        <w:t>-</w:t>
      </w:r>
      <w:r w:rsidR="00E64BC9">
        <w:t>news timeliness is underestimated</w:t>
      </w:r>
      <w:r w:rsidR="000803D9">
        <w:t>. I</w:t>
      </w:r>
      <w:r w:rsidR="00E64BC9">
        <w:t xml:space="preserve">n the same </w:t>
      </w:r>
      <w:r w:rsidR="009B361B">
        <w:t>way</w:t>
      </w:r>
      <w:r w:rsidR="00E64BC9">
        <w:t>, by estimating bad</w:t>
      </w:r>
      <w:r w:rsidR="00AD6009">
        <w:t>-</w:t>
      </w:r>
      <w:r w:rsidR="00E64BC9">
        <w:t>news timeliness using only those observations with negative unexpected returns (with a higher timeliness coefficient)</w:t>
      </w:r>
      <w:r w:rsidR="005E41A2">
        <w:t xml:space="preserve"> – </w:t>
      </w:r>
      <w:r w:rsidR="00E64BC9">
        <w:t>not the observations with positive unexpected returns (with a lower timeliness coefficient)</w:t>
      </w:r>
      <w:r w:rsidR="005E41A2">
        <w:t xml:space="preserve"> – </w:t>
      </w:r>
      <w:r w:rsidR="00E64BC9">
        <w:t>the BKN model will render an overestimate of the relation</w:t>
      </w:r>
      <w:r w:rsidR="002E701D">
        <w:t>ship</w:t>
      </w:r>
      <w:r w:rsidR="00E64BC9">
        <w:t xml:space="preserve"> between bad news and unexpected earnings. As a result of the underestimation of good</w:t>
      </w:r>
      <w:r w:rsidR="00AD6009">
        <w:t>-</w:t>
      </w:r>
      <w:r w:rsidR="00E64BC9">
        <w:t>news timeliness and the overestimation of bad</w:t>
      </w:r>
      <w:r w:rsidR="00AD6009">
        <w:t>-</w:t>
      </w:r>
      <w:r w:rsidR="00E64BC9">
        <w:t xml:space="preserve">news timeliness, the differential timeliness is also </w:t>
      </w:r>
      <w:r w:rsidR="000803D9">
        <w:t>highly</w:t>
      </w:r>
      <w:r w:rsidR="00E64BC9">
        <w:t xml:space="preserve"> overestimated. </w:t>
      </w:r>
      <w:r w:rsidR="0025103B" w:rsidRPr="00246FA3">
        <w:t>O</w:t>
      </w:r>
      <w:r w:rsidRPr="00246FA3">
        <w:t xml:space="preserve">ur results </w:t>
      </w:r>
      <w:r w:rsidR="0025103B" w:rsidRPr="00246FA3">
        <w:t xml:space="preserve">also </w:t>
      </w:r>
      <w:r w:rsidRPr="00246FA3">
        <w:t xml:space="preserve">reveal </w:t>
      </w:r>
      <w:r w:rsidRPr="00246FA3">
        <w:lastRenderedPageBreak/>
        <w:t xml:space="preserve">that after controlling for the aggregation effect, </w:t>
      </w:r>
      <w:r w:rsidR="00E64BC9" w:rsidRPr="00246FA3">
        <w:t xml:space="preserve">the </w:t>
      </w:r>
      <w:r w:rsidR="0020450E" w:rsidRPr="00246FA3">
        <w:t xml:space="preserve">difference between the timeliness of bad and good news is </w:t>
      </w:r>
      <w:r w:rsidR="00E64BC9" w:rsidRPr="00246FA3">
        <w:t>much smaller than suggested by previous works</w:t>
      </w:r>
      <w:r w:rsidR="00BA6051" w:rsidRPr="00246FA3">
        <w:t xml:space="preserve">, indicating that </w:t>
      </w:r>
      <w:r w:rsidR="0025103B" w:rsidRPr="00246FA3">
        <w:t>the large and positive differential timeliness estimates reported in prior studies are more likely to be attributed to the aggregation effect than to conditional conservatism.</w:t>
      </w:r>
    </w:p>
    <w:p w:rsidR="00E64BC9" w:rsidRPr="007C77C5" w:rsidRDefault="0025103B" w:rsidP="00E64BC9">
      <w:pPr>
        <w:pStyle w:val="tar"/>
      </w:pPr>
      <w:r w:rsidRPr="00246FA3">
        <w:t>Finally,</w:t>
      </w:r>
      <w:r w:rsidR="00BA6051" w:rsidRPr="00246FA3">
        <w:t xml:space="preserve"> </w:t>
      </w:r>
      <w:r w:rsidR="00FC5C4F" w:rsidRPr="00246FA3">
        <w:t>s</w:t>
      </w:r>
      <w:r w:rsidRPr="00246FA3">
        <w:t>ome recent papers</w:t>
      </w:r>
      <w:r w:rsidR="00EC018B" w:rsidRPr="00246FA3">
        <w:t xml:space="preserve"> </w:t>
      </w:r>
      <w:r w:rsidR="00FC5C4F" w:rsidRPr="00246FA3">
        <w:fldChar w:fldCharType="begin">
          <w:fldData xml:space="preserve">PEVuZE5vdGU+PENpdGU+PEF1dGhvcj5Ic3U8L0F1dGhvcj48WWVhcj4yMDEyPC9ZZWFyPjxSZWNO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</w:fldData>
        </w:fldChar>
      </w:r>
      <w:r w:rsidR="00FC5C4F" w:rsidRPr="00246FA3">
        <w:instrText xml:space="preserve"> ADDIN EN.CITE </w:instrText>
      </w:r>
      <w:r w:rsidR="00FC5C4F" w:rsidRPr="00246FA3">
        <w:fldChar w:fldCharType="begin">
          <w:fldData xml:space="preserve">PEVuZE5vdGU+PENpdGU+PEF1dGhvcj5Ic3U8L0F1dGhvcj48WWVhcj4yMDEyPC9ZZWFyPjxSZWNO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</w:fldData>
        </w:fldChar>
      </w:r>
      <w:r w:rsidR="00FC5C4F" w:rsidRPr="00246FA3">
        <w:instrText xml:space="preserve"> ADDIN EN.CITE.DATA </w:instrText>
      </w:r>
      <w:r w:rsidR="00FC5C4F" w:rsidRPr="00246FA3">
        <w:fldChar w:fldCharType="end"/>
      </w:r>
      <w:r w:rsidR="00FC5C4F" w:rsidRPr="00246FA3">
        <w:fldChar w:fldCharType="separate"/>
      </w:r>
      <w:r w:rsidR="00FC5C4F" w:rsidRPr="00246FA3">
        <w:rPr>
          <w:noProof/>
        </w:rPr>
        <w:t>(</w:t>
      </w:r>
      <w:hyperlink w:anchor="_ENREF_3" w:tooltip="Ball, 2013 #465" w:history="1">
        <w:r w:rsidR="00233810" w:rsidRPr="00246FA3">
          <w:rPr>
            <w:noProof/>
          </w:rPr>
          <w:t>Ball and Easton, 2013</w:t>
        </w:r>
      </w:hyperlink>
      <w:r w:rsidR="00FC5C4F" w:rsidRPr="00246FA3">
        <w:rPr>
          <w:noProof/>
        </w:rPr>
        <w:t xml:space="preserve">; </w:t>
      </w:r>
      <w:hyperlink w:anchor="_ENREF_8" w:tooltip="Collins, 2014 #466" w:history="1">
        <w:r w:rsidR="00233810" w:rsidRPr="00246FA3">
          <w:rPr>
            <w:noProof/>
          </w:rPr>
          <w:t>Collins et al., 2014</w:t>
        </w:r>
      </w:hyperlink>
      <w:r w:rsidR="00FC5C4F" w:rsidRPr="00246FA3">
        <w:rPr>
          <w:noProof/>
        </w:rPr>
        <w:t xml:space="preserve">; </w:t>
      </w:r>
      <w:hyperlink w:anchor="_ENREF_13" w:tooltip="Hsu, 2012 #456" w:history="1">
        <w:r w:rsidR="00233810" w:rsidRPr="00246FA3">
          <w:rPr>
            <w:noProof/>
          </w:rPr>
          <w:t>Hsu et al., 2012</w:t>
        </w:r>
      </w:hyperlink>
      <w:r w:rsidR="00FC5C4F" w:rsidRPr="00246FA3">
        <w:rPr>
          <w:noProof/>
        </w:rPr>
        <w:t>)</w:t>
      </w:r>
      <w:r w:rsidR="00FC5C4F" w:rsidRPr="00246FA3">
        <w:fldChar w:fldCharType="end"/>
      </w:r>
      <w:r w:rsidRPr="00246FA3">
        <w:t xml:space="preserve"> have </w:t>
      </w:r>
      <w:r w:rsidR="00743458" w:rsidRPr="00246FA3">
        <w:t>develop</w:t>
      </w:r>
      <w:r w:rsidR="00EC018B" w:rsidRPr="00246FA3">
        <w:t>ed</w:t>
      </w:r>
      <w:r w:rsidR="00743458" w:rsidRPr="00246FA3">
        <w:t xml:space="preserve"> more accurate measures of conservatism by decomposing earnings into its components (cash flows and accruals or revenues and expenses) and </w:t>
      </w:r>
      <w:r w:rsidR="00FC5C4F" w:rsidRPr="00246FA3">
        <w:t>analyz</w:t>
      </w:r>
      <w:r w:rsidR="00743458" w:rsidRPr="00246FA3">
        <w:t>ing</w:t>
      </w:r>
      <w:r w:rsidR="00FC5C4F" w:rsidRPr="00246FA3">
        <w:t xml:space="preserve"> the </w:t>
      </w:r>
      <w:r w:rsidRPr="00246FA3">
        <w:t>relationships between the</w:t>
      </w:r>
      <w:r w:rsidR="00743458" w:rsidRPr="00246FA3">
        <w:t>se</w:t>
      </w:r>
      <w:r w:rsidRPr="00246FA3">
        <w:t xml:space="preserve"> component</w:t>
      </w:r>
      <w:r w:rsidR="00FC5C4F" w:rsidRPr="00246FA3">
        <w:t>s</w:t>
      </w:r>
      <w:r w:rsidRPr="00246FA3">
        <w:t xml:space="preserve"> </w:t>
      </w:r>
      <w:r w:rsidR="00743458" w:rsidRPr="00246FA3">
        <w:t xml:space="preserve">and market returns. The underlying idea of these models is </w:t>
      </w:r>
      <w:r w:rsidR="00EC018B" w:rsidRPr="00246FA3">
        <w:t xml:space="preserve">that </w:t>
      </w:r>
      <w:r w:rsidR="00FC5C4F" w:rsidRPr="00246FA3">
        <w:t xml:space="preserve">the different components of earnings are not </w:t>
      </w:r>
      <w:r w:rsidR="00863AED" w:rsidRPr="00246FA3">
        <w:t xml:space="preserve">equally affected by conservatism. </w:t>
      </w:r>
      <w:r w:rsidR="00EC018B" w:rsidRPr="00246FA3">
        <w:t>Although the isolation of those components of earnings that are affected by conservatism is appealing, t</w:t>
      </w:r>
      <w:r w:rsidRPr="00246FA3">
        <w:t>hese models</w:t>
      </w:r>
      <w:r w:rsidR="00743458" w:rsidRPr="00246FA3">
        <w:t xml:space="preserve"> </w:t>
      </w:r>
      <w:r w:rsidR="00863AED" w:rsidRPr="00246FA3">
        <w:t xml:space="preserve">still use aggregated market returns </w:t>
      </w:r>
      <w:r w:rsidRPr="00246FA3">
        <w:t xml:space="preserve">and their estimates may </w:t>
      </w:r>
      <w:r w:rsidR="00A339DA" w:rsidRPr="00246FA3">
        <w:t xml:space="preserve">therefore </w:t>
      </w:r>
      <w:r w:rsidRPr="00246FA3">
        <w:t xml:space="preserve">be affected by the aggregation </w:t>
      </w:r>
      <w:r w:rsidR="00CD02E9" w:rsidRPr="00246FA3">
        <w:t>effect</w:t>
      </w:r>
      <w:r w:rsidRPr="00246FA3">
        <w:t xml:space="preserve">. </w:t>
      </w:r>
      <w:r w:rsidR="003A7BB4" w:rsidRPr="00246FA3">
        <w:t xml:space="preserve">Consequently, </w:t>
      </w:r>
      <w:r w:rsidR="00322C9B" w:rsidRPr="00246FA3">
        <w:t xml:space="preserve">the study of the relationships </w:t>
      </w:r>
      <w:r w:rsidR="00F30760" w:rsidRPr="00246FA3">
        <w:t>among</w:t>
      </w:r>
      <w:r w:rsidR="00322C9B" w:rsidRPr="00246FA3">
        <w:t xml:space="preserve"> those components of earnings that are more susceptible </w:t>
      </w:r>
      <w:r w:rsidR="00F30760" w:rsidRPr="00246FA3">
        <w:t xml:space="preserve">to the effects </w:t>
      </w:r>
      <w:proofErr w:type="gramStart"/>
      <w:r w:rsidR="00F30760" w:rsidRPr="00246FA3">
        <w:t xml:space="preserve">of </w:t>
      </w:r>
      <w:r w:rsidR="00322C9B" w:rsidRPr="00246FA3">
        <w:t xml:space="preserve"> conservatism</w:t>
      </w:r>
      <w:proofErr w:type="gramEnd"/>
      <w:r w:rsidR="00322C9B" w:rsidRPr="00246FA3">
        <w:t xml:space="preserve"> and </w:t>
      </w:r>
      <w:r w:rsidR="00BA6051" w:rsidRPr="00246FA3">
        <w:t xml:space="preserve">the separate proxies </w:t>
      </w:r>
      <w:r w:rsidR="003A7BB4" w:rsidRPr="00246FA3">
        <w:t xml:space="preserve">for good and bad news may </w:t>
      </w:r>
      <w:r w:rsidR="00BA6051" w:rsidRPr="00246FA3">
        <w:t xml:space="preserve">contribute to more accurate </w:t>
      </w:r>
      <w:r w:rsidR="0028241F" w:rsidRPr="00246FA3">
        <w:t>measure</w:t>
      </w:r>
      <w:r w:rsidR="00BA6051" w:rsidRPr="00246FA3">
        <w:t>s</w:t>
      </w:r>
      <w:r w:rsidR="0028241F" w:rsidRPr="00246FA3">
        <w:t xml:space="preserve"> </w:t>
      </w:r>
      <w:r w:rsidR="00BA6051" w:rsidRPr="00246FA3">
        <w:t xml:space="preserve">of </w:t>
      </w:r>
      <w:r w:rsidR="0028241F" w:rsidRPr="00246FA3">
        <w:t>conditional conservatism</w:t>
      </w:r>
      <w:r w:rsidR="003A7BB4" w:rsidRPr="00246FA3">
        <w:t>.</w:t>
      </w:r>
    </w:p>
    <w:p w:rsidR="00E64BC9" w:rsidRPr="007C77C5" w:rsidRDefault="00E64BC9" w:rsidP="00E64BC9">
      <w:pPr>
        <w:tabs>
          <w:tab w:val="left" w:pos="8504"/>
        </w:tabs>
        <w:spacing w:line="480" w:lineRule="auto"/>
        <w:rPr>
          <w:b/>
          <w:lang w:val="en-US"/>
        </w:rPr>
      </w:pPr>
      <w:r w:rsidRPr="007C77C5">
        <w:rPr>
          <w:b/>
          <w:lang w:val="en-US"/>
        </w:rPr>
        <w:t>References</w:t>
      </w:r>
    </w:p>
    <w:p w:rsidR="00233810" w:rsidRDefault="00E64BC9" w:rsidP="00233810">
      <w:pPr>
        <w:pStyle w:val="tar"/>
        <w:spacing w:line="240" w:lineRule="auto"/>
        <w:ind w:left="720" w:hanging="720"/>
        <w:rPr>
          <w:noProof/>
        </w:rPr>
      </w:pPr>
      <w:r w:rsidRPr="007C77C5">
        <w:fldChar w:fldCharType="begin"/>
      </w:r>
      <w:r w:rsidRPr="007C77C5">
        <w:instrText xml:space="preserve"> </w:instrText>
      </w:r>
      <w:r>
        <w:instrText>ADDIN</w:instrText>
      </w:r>
      <w:r w:rsidRPr="007C77C5">
        <w:instrText xml:space="preserve"> EN.REFLIST </w:instrText>
      </w:r>
      <w:r w:rsidRPr="007C77C5">
        <w:fldChar w:fldCharType="separate"/>
      </w:r>
      <w:bookmarkStart w:id="17" w:name="_ENREF_1"/>
      <w:r w:rsidR="00233810">
        <w:rPr>
          <w:noProof/>
        </w:rPr>
        <w:t>Ball, R., S. P. Kothari, and V. Nikolaev (2013a), 'Econometrics of the Basu Asymmetric Timeliness Coefficient and Accounting Conservatism', Journal of Accounting Research, Vol. 51, No. 5, pp. 1071–1097.</w:t>
      </w:r>
      <w:bookmarkEnd w:id="17"/>
    </w:p>
    <w:p w:rsidR="00233810" w:rsidRDefault="00233810" w:rsidP="00233810">
      <w:pPr>
        <w:pStyle w:val="tar"/>
        <w:spacing w:line="240" w:lineRule="auto"/>
        <w:ind w:left="720" w:hanging="720"/>
        <w:rPr>
          <w:noProof/>
        </w:rPr>
      </w:pPr>
      <w:bookmarkStart w:id="18" w:name="_ENREF_2"/>
      <w:r>
        <w:rPr>
          <w:noProof/>
        </w:rPr>
        <w:t>Ball, R., S. P. Kothari, and V. Nikolaev (2013b), 'On Estimating Conditional Conservatism', The Accounting Review, Vol. 88, No. 3, pp. 755–787.</w:t>
      </w:r>
      <w:bookmarkEnd w:id="18"/>
    </w:p>
    <w:p w:rsidR="00233810" w:rsidRDefault="00233810" w:rsidP="00233810">
      <w:pPr>
        <w:pStyle w:val="tar"/>
        <w:spacing w:line="240" w:lineRule="auto"/>
        <w:ind w:left="720" w:hanging="720"/>
        <w:rPr>
          <w:noProof/>
        </w:rPr>
      </w:pPr>
      <w:bookmarkStart w:id="19" w:name="_ENREF_3"/>
      <w:r>
        <w:rPr>
          <w:noProof/>
        </w:rPr>
        <w:t>Ball, R. T. and P. Easton (2013), 'Dissecting Earnings Recognition Timeliness', Journal of Accounting Research, Vol. 51, No. 5, pp. 1099-1132.</w:t>
      </w:r>
      <w:bookmarkEnd w:id="19"/>
    </w:p>
    <w:p w:rsidR="00233810" w:rsidRDefault="00233810" w:rsidP="00233810">
      <w:pPr>
        <w:pStyle w:val="tar"/>
        <w:spacing w:line="240" w:lineRule="auto"/>
        <w:ind w:left="720" w:hanging="720"/>
        <w:rPr>
          <w:noProof/>
        </w:rPr>
      </w:pPr>
      <w:bookmarkStart w:id="20" w:name="_ENREF_4"/>
      <w:r>
        <w:rPr>
          <w:noProof/>
        </w:rPr>
        <w:t>Banker, R. D., S. Basu, D. Byzalov, and J. Y. S. Chen (2013). 'The confounding effect of cost stickiness in conservatism research', Working Paper (Fox School of Business, Temple University, and Eberhardt School of Business).</w:t>
      </w:r>
      <w:bookmarkEnd w:id="20"/>
    </w:p>
    <w:p w:rsidR="00233810" w:rsidRDefault="00233810" w:rsidP="00233810">
      <w:pPr>
        <w:pStyle w:val="tar"/>
        <w:spacing w:line="240" w:lineRule="auto"/>
        <w:ind w:left="720" w:hanging="720"/>
        <w:rPr>
          <w:noProof/>
        </w:rPr>
      </w:pPr>
      <w:bookmarkStart w:id="21" w:name="_ENREF_5"/>
      <w:r>
        <w:rPr>
          <w:noProof/>
        </w:rPr>
        <w:t>Basu, S. (1997), 'The Conservatism Principle and Asymmetric Timeliness of Earnings', Journal of Accounting and Economics, Vol. 24, No. 1, pp. 3–37.</w:t>
      </w:r>
      <w:bookmarkEnd w:id="21"/>
    </w:p>
    <w:p w:rsidR="00233810" w:rsidRDefault="00233810" w:rsidP="00233810">
      <w:pPr>
        <w:pStyle w:val="tar"/>
        <w:spacing w:line="240" w:lineRule="auto"/>
        <w:ind w:left="720" w:hanging="720"/>
        <w:rPr>
          <w:noProof/>
        </w:rPr>
      </w:pPr>
      <w:bookmarkStart w:id="22" w:name="_ENREF_6"/>
      <w:r>
        <w:rPr>
          <w:noProof/>
        </w:rPr>
        <w:lastRenderedPageBreak/>
        <w:t>Beaver, W. and S. G. Ryan (2009). 'Risky Debt, Mixed-Attribute Accounting, and the Identification of Conditional Conservatism', Working Paper (Stanford Graduate School of Business and Stern School of Business).</w:t>
      </w:r>
      <w:bookmarkEnd w:id="22"/>
    </w:p>
    <w:p w:rsidR="00233810" w:rsidRDefault="00233810" w:rsidP="00233810">
      <w:pPr>
        <w:pStyle w:val="tar"/>
        <w:spacing w:line="240" w:lineRule="auto"/>
        <w:ind w:left="720" w:hanging="720"/>
        <w:rPr>
          <w:noProof/>
        </w:rPr>
      </w:pPr>
      <w:bookmarkStart w:id="23" w:name="_ENREF_7"/>
      <w:r>
        <w:rPr>
          <w:noProof/>
        </w:rPr>
        <w:t>Collins, D. W., P. Hribar, and X. Tian (2012). 'Cross Sectional Variation in Cash Flow Asymmetric Timeliness and its Effect on the Earnings-Based Measure of Conditional Conservatism', Working Paper (Tippie College of Business, University of Iowa, and Fisher College of Business, Ohio State University).</w:t>
      </w:r>
      <w:bookmarkEnd w:id="23"/>
    </w:p>
    <w:p w:rsidR="00233810" w:rsidRDefault="00233810" w:rsidP="00233810">
      <w:pPr>
        <w:pStyle w:val="tar"/>
        <w:spacing w:line="240" w:lineRule="auto"/>
        <w:ind w:left="720" w:hanging="720"/>
        <w:rPr>
          <w:noProof/>
        </w:rPr>
      </w:pPr>
      <w:bookmarkStart w:id="24" w:name="_ENREF_8"/>
      <w:r>
        <w:rPr>
          <w:noProof/>
        </w:rPr>
        <w:t>Collins, D. W., P. Hribar, and X. Tian (2014), 'Cash Flow Asymmetry: Causes and Implications for Conditional Conservatism Research', Journal of Accounting and Economics, Vol. In Press, pp.</w:t>
      </w:r>
      <w:bookmarkEnd w:id="24"/>
    </w:p>
    <w:p w:rsidR="00233810" w:rsidRDefault="00233810" w:rsidP="00233810">
      <w:pPr>
        <w:pStyle w:val="tar"/>
        <w:spacing w:line="240" w:lineRule="auto"/>
        <w:ind w:left="720" w:hanging="720"/>
        <w:rPr>
          <w:noProof/>
        </w:rPr>
      </w:pPr>
      <w:bookmarkStart w:id="25" w:name="_ENREF_9"/>
      <w:r>
        <w:rPr>
          <w:noProof/>
        </w:rPr>
        <w:t>Dietrich, J. R., K. A. Muller, and E. J. Riedl (2007), 'Asymmetric Timeliness Tests of Accounting Conservatism', Review of Accounting Studies, Vol. 12, No. 1, pp. 95–124.</w:t>
      </w:r>
      <w:bookmarkEnd w:id="25"/>
    </w:p>
    <w:p w:rsidR="00233810" w:rsidRDefault="00233810" w:rsidP="00233810">
      <w:pPr>
        <w:pStyle w:val="tar"/>
        <w:spacing w:line="240" w:lineRule="auto"/>
        <w:ind w:left="720" w:hanging="720"/>
        <w:rPr>
          <w:noProof/>
        </w:rPr>
      </w:pPr>
      <w:bookmarkStart w:id="26" w:name="_ENREF_10"/>
      <w:r>
        <w:rPr>
          <w:noProof/>
        </w:rPr>
        <w:t>Gigler, F. B. and T. Hemmler (2001), 'Conservatism, optimal disclosure policy, and the timeliness of financial reports', The Accounting Review, Vol. 76, No. 4, pp. 471-493.</w:t>
      </w:r>
      <w:bookmarkEnd w:id="26"/>
    </w:p>
    <w:p w:rsidR="00233810" w:rsidRDefault="00233810" w:rsidP="00233810">
      <w:pPr>
        <w:pStyle w:val="tar"/>
        <w:spacing w:line="240" w:lineRule="auto"/>
        <w:ind w:left="720" w:hanging="720"/>
        <w:rPr>
          <w:noProof/>
        </w:rPr>
      </w:pPr>
      <w:bookmarkStart w:id="27" w:name="_ENREF_11"/>
      <w:r>
        <w:rPr>
          <w:noProof/>
        </w:rPr>
        <w:t>Givoly, D., C. Hayn, and A. Natarajan (2007), 'Measuring Reporting Conservatism', The Accounting Review, Vol. 82, No. 1, pp. 65–106.</w:t>
      </w:r>
      <w:bookmarkEnd w:id="27"/>
    </w:p>
    <w:p w:rsidR="00233810" w:rsidRDefault="00233810" w:rsidP="00233810">
      <w:pPr>
        <w:pStyle w:val="tar"/>
        <w:spacing w:line="240" w:lineRule="auto"/>
        <w:ind w:left="720" w:hanging="720"/>
        <w:rPr>
          <w:noProof/>
        </w:rPr>
      </w:pPr>
      <w:bookmarkStart w:id="28" w:name="_ENREF_12"/>
      <w:r>
        <w:rPr>
          <w:noProof/>
        </w:rPr>
        <w:t>Hayn, C. (1995), 'The Information Content of Losses', Journal of Accounting and Economics, Vol. 20, No. 2, pp. 125–153.</w:t>
      </w:r>
      <w:bookmarkEnd w:id="28"/>
    </w:p>
    <w:p w:rsidR="00233810" w:rsidRDefault="00233810" w:rsidP="00233810">
      <w:pPr>
        <w:pStyle w:val="tar"/>
        <w:spacing w:line="240" w:lineRule="auto"/>
        <w:ind w:left="720" w:hanging="720"/>
        <w:rPr>
          <w:noProof/>
        </w:rPr>
      </w:pPr>
      <w:bookmarkStart w:id="29" w:name="_ENREF_13"/>
      <w:r>
        <w:rPr>
          <w:noProof/>
        </w:rPr>
        <w:t>Hsu, A., J. O'Hanlon, and K. Peasnell (2012), 'The Basu Measure as an Indicator of Conditional Conservatism: Evidence from UK Earnings Components', European Accounting Review, Vol. 21, No. 1, pp. 87–113.</w:t>
      </w:r>
      <w:bookmarkEnd w:id="29"/>
    </w:p>
    <w:p w:rsidR="00233810" w:rsidRDefault="00233810" w:rsidP="00233810">
      <w:pPr>
        <w:pStyle w:val="tar"/>
        <w:spacing w:line="240" w:lineRule="auto"/>
        <w:ind w:left="720" w:hanging="720"/>
        <w:rPr>
          <w:noProof/>
        </w:rPr>
      </w:pPr>
      <w:bookmarkStart w:id="30" w:name="_ENREF_14"/>
      <w:r>
        <w:rPr>
          <w:noProof/>
        </w:rPr>
        <w:t>Khan, M. and R. L. Watts (2009), 'Estimation and Empirical Properties of a Firm-Year Measure of Accounting Conservatism', Journal of Accounting and Economics, Vol. 48, No. 2–3, pp. 132–150.</w:t>
      </w:r>
      <w:bookmarkEnd w:id="30"/>
    </w:p>
    <w:p w:rsidR="00233810" w:rsidRDefault="00233810" w:rsidP="00233810">
      <w:pPr>
        <w:pStyle w:val="tar"/>
        <w:spacing w:line="240" w:lineRule="auto"/>
        <w:ind w:left="720" w:hanging="720"/>
        <w:rPr>
          <w:noProof/>
        </w:rPr>
      </w:pPr>
      <w:bookmarkStart w:id="31" w:name="_ENREF_15"/>
      <w:r>
        <w:rPr>
          <w:noProof/>
        </w:rPr>
        <w:t>Patatoukas, P.N. and J.K. Thomas (2011), 'More Evidence of Bias in the Differential Timeliness Measure of Conditional Conservatism', The Accounting Review, Vol. 86, No. 5, pp. 1765–1793.</w:t>
      </w:r>
      <w:bookmarkEnd w:id="31"/>
    </w:p>
    <w:p w:rsidR="00233810" w:rsidRDefault="00233810" w:rsidP="00233810">
      <w:pPr>
        <w:pStyle w:val="tar"/>
        <w:spacing w:line="240" w:lineRule="auto"/>
        <w:ind w:left="720" w:hanging="720"/>
        <w:rPr>
          <w:noProof/>
        </w:rPr>
      </w:pPr>
      <w:bookmarkStart w:id="32" w:name="_ENREF_16"/>
      <w:r>
        <w:rPr>
          <w:noProof/>
        </w:rPr>
        <w:t>Patatoukas, P.N. and J.K. Thomas (2013). 'More on Estimating Conditional Conservatism', Working Paper (Haas School of Business, University of California at Berkeley, and Yale University).</w:t>
      </w:r>
      <w:bookmarkEnd w:id="32"/>
    </w:p>
    <w:p w:rsidR="00233810" w:rsidRDefault="00233810" w:rsidP="00233810">
      <w:pPr>
        <w:pStyle w:val="tar"/>
        <w:spacing w:line="240" w:lineRule="auto"/>
        <w:ind w:left="720" w:hanging="720"/>
        <w:rPr>
          <w:noProof/>
        </w:rPr>
      </w:pPr>
      <w:bookmarkStart w:id="33" w:name="_ENREF_17"/>
      <w:r>
        <w:rPr>
          <w:noProof/>
        </w:rPr>
        <w:t>Patatoukas, P.N. and J.K. Thomas (2014). 'Revisiting conditional conservatism', Working Paper (Haas School of Business, University of California at Berkeley, and Yale University).</w:t>
      </w:r>
      <w:bookmarkEnd w:id="33"/>
    </w:p>
    <w:p w:rsidR="00233810" w:rsidRDefault="00233810" w:rsidP="00233810">
      <w:pPr>
        <w:pStyle w:val="tar"/>
        <w:spacing w:line="240" w:lineRule="auto"/>
        <w:ind w:left="720" w:hanging="720"/>
        <w:rPr>
          <w:noProof/>
        </w:rPr>
      </w:pPr>
      <w:bookmarkStart w:id="34" w:name="_ENREF_18"/>
      <w:r>
        <w:rPr>
          <w:noProof/>
        </w:rPr>
        <w:t>Pope, P. F. and M. Walker (1999), 'International Differences in the Timeliness, Conservatism, and Classification of Earnings', Journal of Accounting Research, Vol. 37 (Supplement), pp. 53–99.</w:t>
      </w:r>
      <w:bookmarkEnd w:id="34"/>
    </w:p>
    <w:p w:rsidR="00233810" w:rsidRDefault="00233810" w:rsidP="00233810">
      <w:pPr>
        <w:pStyle w:val="tar"/>
        <w:spacing w:line="240" w:lineRule="auto"/>
        <w:ind w:left="720" w:hanging="720"/>
        <w:rPr>
          <w:noProof/>
        </w:rPr>
      </w:pPr>
      <w:bookmarkStart w:id="35" w:name="_ENREF_19"/>
      <w:r>
        <w:rPr>
          <w:noProof/>
        </w:rPr>
        <w:t>Ryan, S. G. (2006), 'Identifying Conditional Conservatism', European Accounting Review, Vol. 15, No. 4, pp. 511–525.</w:t>
      </w:r>
      <w:bookmarkEnd w:id="35"/>
    </w:p>
    <w:p w:rsidR="00233810" w:rsidRDefault="00233810" w:rsidP="00233810">
      <w:pPr>
        <w:pStyle w:val="tar"/>
        <w:spacing w:line="240" w:lineRule="auto"/>
        <w:ind w:left="720" w:hanging="720"/>
        <w:rPr>
          <w:noProof/>
        </w:rPr>
      </w:pPr>
      <w:bookmarkStart w:id="36" w:name="_ENREF_20"/>
      <w:r>
        <w:rPr>
          <w:noProof/>
        </w:rPr>
        <w:t>Watts, R. (2003), 'Conservatism in Accounting. Part II: Evidence and Research Opportunities.', Accounting Horizons, Vol. 17, No. 4, pp. 287–301.</w:t>
      </w:r>
      <w:bookmarkEnd w:id="36"/>
    </w:p>
    <w:p w:rsidR="00233810" w:rsidRDefault="00233810" w:rsidP="00233810">
      <w:pPr>
        <w:pStyle w:val="tar"/>
        <w:spacing w:line="240" w:lineRule="auto"/>
        <w:rPr>
          <w:noProof/>
        </w:rPr>
      </w:pPr>
    </w:p>
    <w:p w:rsidR="00E64BC9" w:rsidRPr="007C77C5" w:rsidRDefault="00E64BC9" w:rsidP="00E64BC9">
      <w:pPr>
        <w:pStyle w:val="tar"/>
        <w:ind w:firstLine="0"/>
        <w:sectPr w:rsidR="00E64BC9" w:rsidRPr="007C77C5">
          <w:footerReference w:type="default" r:id="rId9"/>
          <w:pgSz w:w="12240" w:h="15840" w:code="1"/>
          <w:pgMar w:top="1440" w:right="1440" w:bottom="1440" w:left="2127" w:header="706" w:footer="706" w:gutter="0"/>
          <w:cols w:space="708"/>
          <w:docGrid w:linePitch="360"/>
        </w:sectPr>
      </w:pPr>
      <w:r w:rsidRPr="007C77C5">
        <w:fldChar w:fldCharType="end"/>
      </w:r>
    </w:p>
    <w:p w:rsidR="00E64BC9" w:rsidRPr="007C77C5" w:rsidRDefault="00E64BC9" w:rsidP="00E64BC9">
      <w:pPr>
        <w:spacing w:line="480" w:lineRule="auto"/>
        <w:jc w:val="center"/>
        <w:rPr>
          <w:b/>
          <w:lang w:val="en-US"/>
        </w:rPr>
      </w:pPr>
      <w:bookmarkStart w:id="37" w:name="_Ref266091621"/>
      <w:r w:rsidRPr="007C77C5">
        <w:rPr>
          <w:b/>
          <w:lang w:val="en-US"/>
        </w:rPr>
        <w:lastRenderedPageBreak/>
        <w:t xml:space="preserve">Table </w:t>
      </w:r>
      <w:r w:rsidRPr="007C77C5">
        <w:rPr>
          <w:b/>
          <w:lang w:val="en-US"/>
        </w:rPr>
        <w:fldChar w:fldCharType="begin"/>
      </w:r>
      <w:r w:rsidRPr="007C77C5">
        <w:rPr>
          <w:b/>
          <w:lang w:val="en-US"/>
        </w:rPr>
        <w:instrText xml:space="preserve"> </w:instrText>
      </w:r>
      <w:r>
        <w:rPr>
          <w:b/>
          <w:lang w:val="en-US"/>
        </w:rPr>
        <w:instrText>SEQ</w:instrText>
      </w:r>
      <w:r w:rsidRPr="007C77C5">
        <w:rPr>
          <w:b/>
          <w:lang w:val="en-US"/>
        </w:rPr>
        <w:instrText xml:space="preserve"> Table \* ARABIC </w:instrText>
      </w:r>
      <w:r w:rsidRPr="007C77C5">
        <w:rPr>
          <w:b/>
          <w:lang w:val="en-US"/>
        </w:rPr>
        <w:fldChar w:fldCharType="separate"/>
      </w:r>
      <w:r w:rsidR="007C0208">
        <w:rPr>
          <w:b/>
          <w:noProof/>
          <w:lang w:val="en-US"/>
        </w:rPr>
        <w:t>1</w:t>
      </w:r>
      <w:r w:rsidRPr="007C77C5">
        <w:rPr>
          <w:b/>
          <w:lang w:val="en-US"/>
        </w:rPr>
        <w:fldChar w:fldCharType="end"/>
      </w:r>
      <w:bookmarkEnd w:id="37"/>
      <w:r w:rsidRPr="007C77C5">
        <w:rPr>
          <w:b/>
          <w:lang w:val="en-US"/>
        </w:rPr>
        <w:t>. Descriptive statistics</w:t>
      </w:r>
    </w:p>
    <w:tbl>
      <w:tblPr>
        <w:tblW w:w="9654" w:type="dxa"/>
        <w:tblInd w:w="55" w:type="dxa"/>
        <w:tblLayout w:type="fixed"/>
        <w:tblCellMar>
          <w:left w:w="70" w:type="dxa"/>
          <w:right w:w="70" w:type="dxa"/>
        </w:tblCellMar>
        <w:tblLook w:val="04A0" w:firstRow="1" w:lastRow="0" w:firstColumn="1" w:lastColumn="0" w:noHBand="0" w:noVBand="1"/>
      </w:tblPr>
      <w:tblGrid>
        <w:gridCol w:w="1609"/>
        <w:gridCol w:w="1609"/>
        <w:gridCol w:w="1609"/>
        <w:gridCol w:w="1609"/>
        <w:gridCol w:w="1609"/>
        <w:gridCol w:w="1609"/>
      </w:tblGrid>
      <w:tr w:rsidR="00E64BC9" w:rsidRPr="0043466B" w:rsidTr="009E6EBF">
        <w:trPr>
          <w:trHeight w:val="589"/>
        </w:trPr>
        <w:tc>
          <w:tcPr>
            <w:tcW w:w="1609" w:type="dxa"/>
            <w:tcBorders>
              <w:top w:val="nil"/>
              <w:left w:val="nil"/>
              <w:bottom w:val="single" w:sz="4" w:space="0" w:color="auto"/>
              <w:right w:val="nil"/>
            </w:tcBorders>
            <w:noWrap/>
            <w:vAlign w:val="bottom"/>
          </w:tcPr>
          <w:p w:rsidR="00E64BC9" w:rsidRPr="0043466B" w:rsidRDefault="00E64BC9" w:rsidP="00E64BC9">
            <w:pPr>
              <w:rPr>
                <w:rFonts w:eastAsia="Times New Roman"/>
                <w:color w:val="000000"/>
                <w:lang w:eastAsia="es-ES"/>
              </w:rPr>
            </w:pPr>
          </w:p>
        </w:tc>
        <w:tc>
          <w:tcPr>
            <w:tcW w:w="1609" w:type="dxa"/>
            <w:tcBorders>
              <w:top w:val="nil"/>
              <w:left w:val="nil"/>
              <w:bottom w:val="single" w:sz="4" w:space="0" w:color="auto"/>
              <w:right w:val="nil"/>
            </w:tcBorders>
            <w:noWrap/>
            <w:vAlign w:val="bottom"/>
          </w:tcPr>
          <w:p w:rsidR="00AC0DE7" w:rsidRDefault="00E64BC9" w:rsidP="009E6EBF">
            <w:pPr>
              <w:ind w:right="156"/>
              <w:jc w:val="right"/>
              <w:rPr>
                <w:rFonts w:eastAsia="Times New Roman"/>
                <w:color w:val="000000"/>
                <w:lang w:val="en-US" w:eastAsia="es-ES"/>
              </w:rPr>
            </w:pPr>
            <w:r w:rsidRPr="0043466B">
              <w:rPr>
                <w:rFonts w:eastAsia="Times New Roman"/>
                <w:color w:val="000000"/>
                <w:lang w:val="en-US" w:eastAsia="es-ES"/>
              </w:rPr>
              <w:t>Mean</w:t>
            </w:r>
          </w:p>
        </w:tc>
        <w:tc>
          <w:tcPr>
            <w:tcW w:w="1609" w:type="dxa"/>
            <w:tcBorders>
              <w:top w:val="nil"/>
              <w:left w:val="nil"/>
              <w:bottom w:val="single" w:sz="4" w:space="0" w:color="auto"/>
              <w:right w:val="nil"/>
            </w:tcBorders>
            <w:noWrap/>
            <w:vAlign w:val="bottom"/>
          </w:tcPr>
          <w:p w:rsidR="00AC0DE7" w:rsidRDefault="00E64BC9" w:rsidP="009E6EBF">
            <w:pPr>
              <w:ind w:right="156"/>
              <w:jc w:val="right"/>
              <w:rPr>
                <w:rFonts w:eastAsia="Times New Roman"/>
                <w:color w:val="000000"/>
                <w:lang w:val="en-US" w:eastAsia="es-ES"/>
              </w:rPr>
            </w:pPr>
            <w:r w:rsidRPr="0043466B">
              <w:rPr>
                <w:rFonts w:eastAsia="Times New Roman"/>
                <w:color w:val="000000"/>
                <w:lang w:val="en-US" w:eastAsia="es-ES"/>
              </w:rPr>
              <w:t xml:space="preserve">Standard </w:t>
            </w:r>
            <w:r w:rsidR="00F30760">
              <w:rPr>
                <w:rFonts w:eastAsia="Times New Roman"/>
                <w:color w:val="000000"/>
                <w:lang w:val="en-US" w:eastAsia="es-ES"/>
              </w:rPr>
              <w:t xml:space="preserve">                                           </w:t>
            </w:r>
            <w:r w:rsidR="00A339DA">
              <w:rPr>
                <w:rFonts w:eastAsia="Times New Roman"/>
                <w:color w:val="000000"/>
                <w:lang w:val="en-US" w:eastAsia="es-ES"/>
              </w:rPr>
              <w:t xml:space="preserve">    </w:t>
            </w:r>
            <w:r w:rsidRPr="0043466B">
              <w:rPr>
                <w:rFonts w:eastAsia="Times New Roman"/>
                <w:color w:val="000000"/>
                <w:lang w:val="en-US" w:eastAsia="es-ES"/>
              </w:rPr>
              <w:t>deviation</w:t>
            </w:r>
          </w:p>
        </w:tc>
        <w:tc>
          <w:tcPr>
            <w:tcW w:w="1609" w:type="dxa"/>
            <w:tcBorders>
              <w:top w:val="nil"/>
              <w:left w:val="nil"/>
              <w:bottom w:val="single" w:sz="4" w:space="0" w:color="auto"/>
              <w:right w:val="nil"/>
            </w:tcBorders>
            <w:noWrap/>
            <w:vAlign w:val="bottom"/>
          </w:tcPr>
          <w:p w:rsidR="00AC0DE7" w:rsidRDefault="00E64BC9" w:rsidP="009E6EBF">
            <w:pPr>
              <w:ind w:right="156"/>
              <w:jc w:val="right"/>
              <w:rPr>
                <w:rFonts w:eastAsia="Times New Roman"/>
                <w:color w:val="000000"/>
                <w:lang w:val="en-US" w:eastAsia="es-ES"/>
              </w:rPr>
            </w:pPr>
            <w:r w:rsidRPr="0043466B">
              <w:rPr>
                <w:rFonts w:eastAsia="Times New Roman"/>
                <w:color w:val="000000"/>
                <w:lang w:val="en-US" w:eastAsia="es-ES"/>
              </w:rPr>
              <w:t>P25</w:t>
            </w:r>
          </w:p>
        </w:tc>
        <w:tc>
          <w:tcPr>
            <w:tcW w:w="1609" w:type="dxa"/>
            <w:tcBorders>
              <w:top w:val="nil"/>
              <w:left w:val="nil"/>
              <w:bottom w:val="single" w:sz="4" w:space="0" w:color="auto"/>
              <w:right w:val="nil"/>
            </w:tcBorders>
            <w:noWrap/>
            <w:vAlign w:val="bottom"/>
          </w:tcPr>
          <w:p w:rsidR="00AC0DE7" w:rsidRDefault="00E64BC9" w:rsidP="009E6EBF">
            <w:pPr>
              <w:ind w:right="156"/>
              <w:jc w:val="right"/>
              <w:rPr>
                <w:rFonts w:eastAsia="Times New Roman"/>
                <w:color w:val="000000"/>
                <w:lang w:val="en-US" w:eastAsia="es-ES"/>
              </w:rPr>
            </w:pPr>
            <w:r w:rsidRPr="0043466B">
              <w:rPr>
                <w:rFonts w:eastAsia="Times New Roman"/>
                <w:color w:val="000000"/>
                <w:lang w:val="en-US" w:eastAsia="es-ES"/>
              </w:rPr>
              <w:t>P50</w:t>
            </w:r>
          </w:p>
        </w:tc>
        <w:tc>
          <w:tcPr>
            <w:tcW w:w="1609" w:type="dxa"/>
            <w:tcBorders>
              <w:top w:val="nil"/>
              <w:left w:val="nil"/>
              <w:bottom w:val="single" w:sz="4" w:space="0" w:color="auto"/>
              <w:right w:val="nil"/>
            </w:tcBorders>
            <w:noWrap/>
            <w:vAlign w:val="bottom"/>
          </w:tcPr>
          <w:p w:rsidR="00AC0DE7" w:rsidRDefault="00E64BC9" w:rsidP="009E6EBF">
            <w:pPr>
              <w:ind w:right="156"/>
              <w:jc w:val="right"/>
              <w:rPr>
                <w:rFonts w:eastAsia="Times New Roman"/>
                <w:color w:val="000000"/>
                <w:lang w:val="en-US" w:eastAsia="es-ES"/>
              </w:rPr>
            </w:pPr>
            <w:r w:rsidRPr="0043466B">
              <w:rPr>
                <w:rFonts w:eastAsia="Times New Roman"/>
                <w:color w:val="000000"/>
                <w:lang w:val="en-US" w:eastAsia="es-ES"/>
              </w:rPr>
              <w:t>P75</w:t>
            </w:r>
          </w:p>
        </w:tc>
      </w:tr>
      <w:tr w:rsidR="00E64BC9" w:rsidRPr="0043466B">
        <w:trPr>
          <w:trHeight w:val="300"/>
        </w:trPr>
        <w:tc>
          <w:tcPr>
            <w:tcW w:w="9654" w:type="dxa"/>
            <w:gridSpan w:val="6"/>
            <w:tcBorders>
              <w:top w:val="single" w:sz="4" w:space="0" w:color="auto"/>
              <w:left w:val="nil"/>
              <w:bottom w:val="single" w:sz="4" w:space="0" w:color="auto"/>
              <w:right w:val="nil"/>
            </w:tcBorders>
            <w:noWrap/>
            <w:vAlign w:val="center"/>
          </w:tcPr>
          <w:p w:rsidR="00E64BC9" w:rsidRPr="0043466B" w:rsidRDefault="00E64BC9" w:rsidP="00E64BC9">
            <w:pPr>
              <w:jc w:val="center"/>
              <w:rPr>
                <w:rFonts w:eastAsia="Times New Roman"/>
                <w:color w:val="000000"/>
                <w:lang w:eastAsia="es-ES"/>
              </w:rPr>
            </w:pPr>
            <w:r w:rsidRPr="0043466B">
              <w:rPr>
                <w:rFonts w:eastAsia="Times New Roman"/>
                <w:color w:val="000000"/>
                <w:lang w:eastAsia="es-ES"/>
              </w:rPr>
              <w:t xml:space="preserve">Panel A. Full </w:t>
            </w:r>
            <w:proofErr w:type="spellStart"/>
            <w:r w:rsidRPr="0043466B">
              <w:rPr>
                <w:rFonts w:eastAsia="Times New Roman"/>
                <w:color w:val="000000"/>
                <w:lang w:eastAsia="es-ES"/>
              </w:rPr>
              <w:t>Sample</w:t>
            </w:r>
            <w:proofErr w:type="spellEnd"/>
          </w:p>
        </w:tc>
      </w:tr>
      <w:tr w:rsidR="00BB724F" w:rsidRPr="0043466B">
        <w:trPr>
          <w:trHeight w:val="300"/>
        </w:trPr>
        <w:tc>
          <w:tcPr>
            <w:tcW w:w="1609" w:type="dxa"/>
            <w:tcBorders>
              <w:top w:val="single" w:sz="4" w:space="0" w:color="auto"/>
              <w:left w:val="nil"/>
              <w:bottom w:val="nil"/>
              <w:right w:val="nil"/>
            </w:tcBorders>
            <w:noWrap/>
            <w:vAlign w:val="bottom"/>
          </w:tcPr>
          <w:p w:rsidR="00BB724F" w:rsidRPr="00345183" w:rsidRDefault="006112E4" w:rsidP="00026EDF">
            <w:pPr>
              <w:jc w:val="right"/>
              <w:rPr>
                <w:rFonts w:eastAsia="Times New Roman"/>
                <w:i/>
                <w:color w:val="000000"/>
                <w:lang w:eastAsia="es-ES"/>
              </w:rPr>
            </w:pPr>
            <m:oMathPara>
              <m:oMath>
                <m:sSub>
                  <m:sSubPr>
                    <m:ctrlPr>
                      <w:rPr>
                        <w:rFonts w:ascii="Cambria Math" w:hAnsi="Cambria Math"/>
                        <w:i/>
                      </w:rPr>
                    </m:ctrlPr>
                  </m:sSubPr>
                  <m:e>
                    <m:r>
                      <m:rPr>
                        <m:nor/>
                      </m:rPr>
                      <w:rPr>
                        <w:i/>
                        <w:iCs/>
                        <w:color w:val="000000"/>
                        <w:lang w:eastAsia="es-ES"/>
                      </w:rPr>
                      <m:t>X</m:t>
                    </m:r>
                  </m:e>
                  <m:sub>
                    <m:r>
                      <m:rPr>
                        <m:nor/>
                      </m:rPr>
                      <w:rPr>
                        <w:i/>
                        <w:iCs/>
                        <w:color w:val="000000"/>
                        <w:lang w:eastAsia="es-ES"/>
                      </w:rPr>
                      <m:t>it</m:t>
                    </m:r>
                  </m:sub>
                </m:sSub>
              </m:oMath>
            </m:oMathPara>
          </w:p>
        </w:tc>
        <w:tc>
          <w:tcPr>
            <w:tcW w:w="1609" w:type="dxa"/>
            <w:tcBorders>
              <w:top w:val="single" w:sz="4" w:space="0" w:color="auto"/>
              <w:left w:val="nil"/>
              <w:bottom w:val="nil"/>
              <w:right w:val="nil"/>
            </w:tcBorders>
            <w:noWrap/>
            <w:vAlign w:val="bottom"/>
          </w:tcPr>
          <w:p w:rsidR="00BB724F" w:rsidRPr="0043466B" w:rsidRDefault="00BB724F">
            <w:pPr>
              <w:jc w:val="right"/>
              <w:rPr>
                <w:color w:val="000000"/>
              </w:rPr>
            </w:pPr>
            <w:r w:rsidRPr="00345183">
              <w:rPr>
                <w:color w:val="000000"/>
              </w:rPr>
              <w:t>0.</w:t>
            </w:r>
            <w:r w:rsidRPr="0043466B">
              <w:rPr>
                <w:color w:val="000000"/>
              </w:rPr>
              <w:t>0133</w:t>
            </w:r>
          </w:p>
        </w:tc>
        <w:tc>
          <w:tcPr>
            <w:tcW w:w="1609" w:type="dxa"/>
            <w:tcBorders>
              <w:top w:val="single" w:sz="4" w:space="0" w:color="auto"/>
              <w:left w:val="nil"/>
              <w:bottom w:val="nil"/>
              <w:right w:val="nil"/>
            </w:tcBorders>
            <w:noWrap/>
            <w:vAlign w:val="bottom"/>
          </w:tcPr>
          <w:p w:rsidR="00BB724F" w:rsidRPr="0043466B" w:rsidRDefault="00BB724F">
            <w:pPr>
              <w:jc w:val="right"/>
              <w:rPr>
                <w:color w:val="000000"/>
              </w:rPr>
            </w:pPr>
            <w:r w:rsidRPr="0043466B">
              <w:rPr>
                <w:color w:val="000000"/>
              </w:rPr>
              <w:t>0.1788</w:t>
            </w:r>
          </w:p>
        </w:tc>
        <w:tc>
          <w:tcPr>
            <w:tcW w:w="1609" w:type="dxa"/>
            <w:tcBorders>
              <w:top w:val="single" w:sz="4" w:space="0" w:color="auto"/>
              <w:left w:val="nil"/>
              <w:bottom w:val="nil"/>
              <w:right w:val="nil"/>
            </w:tcBorders>
            <w:noWrap/>
            <w:vAlign w:val="bottom"/>
          </w:tcPr>
          <w:p w:rsidR="00BB724F" w:rsidRPr="0043466B" w:rsidRDefault="00BB724F">
            <w:pPr>
              <w:jc w:val="right"/>
              <w:rPr>
                <w:color w:val="000000"/>
              </w:rPr>
            </w:pPr>
            <w:r>
              <w:rPr>
                <w:color w:val="000000"/>
              </w:rPr>
              <w:t>−</w:t>
            </w:r>
            <w:r w:rsidRPr="0043466B">
              <w:rPr>
                <w:color w:val="000000"/>
              </w:rPr>
              <w:t>0.0041</w:t>
            </w:r>
          </w:p>
        </w:tc>
        <w:tc>
          <w:tcPr>
            <w:tcW w:w="1609" w:type="dxa"/>
            <w:tcBorders>
              <w:top w:val="single" w:sz="4" w:space="0" w:color="auto"/>
              <w:left w:val="nil"/>
              <w:bottom w:val="nil"/>
              <w:right w:val="nil"/>
            </w:tcBorders>
            <w:noWrap/>
            <w:vAlign w:val="bottom"/>
          </w:tcPr>
          <w:p w:rsidR="00BB724F" w:rsidRPr="0043466B" w:rsidRDefault="00BB724F">
            <w:pPr>
              <w:jc w:val="right"/>
              <w:rPr>
                <w:color w:val="000000"/>
              </w:rPr>
            </w:pPr>
            <w:r w:rsidRPr="0043466B">
              <w:rPr>
                <w:color w:val="000000"/>
              </w:rPr>
              <w:t>0.0518</w:t>
            </w:r>
          </w:p>
        </w:tc>
        <w:tc>
          <w:tcPr>
            <w:tcW w:w="1609" w:type="dxa"/>
            <w:tcBorders>
              <w:top w:val="single" w:sz="4" w:space="0" w:color="auto"/>
              <w:left w:val="nil"/>
              <w:bottom w:val="nil"/>
              <w:right w:val="nil"/>
            </w:tcBorders>
            <w:noWrap/>
            <w:vAlign w:val="bottom"/>
          </w:tcPr>
          <w:p w:rsidR="00BB724F" w:rsidRPr="0043466B" w:rsidRDefault="00BB724F">
            <w:pPr>
              <w:jc w:val="right"/>
              <w:rPr>
                <w:color w:val="000000"/>
              </w:rPr>
            </w:pPr>
            <w:r w:rsidRPr="0043466B">
              <w:rPr>
                <w:color w:val="000000"/>
              </w:rPr>
              <w:t>0.0901</w:t>
            </w:r>
          </w:p>
        </w:tc>
      </w:tr>
      <w:tr w:rsidR="00BB724F" w:rsidRPr="0043466B">
        <w:trPr>
          <w:trHeight w:val="300"/>
        </w:trPr>
        <w:tc>
          <w:tcPr>
            <w:tcW w:w="1609" w:type="dxa"/>
            <w:tcBorders>
              <w:top w:val="nil"/>
              <w:left w:val="nil"/>
              <w:bottom w:val="nil"/>
              <w:right w:val="nil"/>
            </w:tcBorders>
            <w:noWrap/>
            <w:vAlign w:val="bottom"/>
          </w:tcPr>
          <w:p w:rsidR="00BB724F" w:rsidRPr="00345183" w:rsidRDefault="00345183" w:rsidP="00026EDF">
            <w:pPr>
              <w:jc w:val="right"/>
              <w:rPr>
                <w:rFonts w:eastAsia="Times New Roman"/>
                <w:i/>
                <w:color w:val="000000"/>
                <w:lang w:eastAsia="es-ES"/>
              </w:rPr>
            </w:pPr>
            <m:oMathPara>
              <m:oMath>
                <m:r>
                  <m:rPr>
                    <m:nor/>
                  </m:rPr>
                  <w:rPr>
                    <w:i/>
                    <w:iCs/>
                    <w:color w:val="000000"/>
                    <w:lang w:eastAsia="es-ES"/>
                  </w:rPr>
                  <m:t>U</m:t>
                </m:r>
                <m:sSub>
                  <m:sSubPr>
                    <m:ctrlPr>
                      <w:rPr>
                        <w:rFonts w:ascii="Cambria Math" w:hAnsi="Cambria Math"/>
                        <w:i/>
                      </w:rPr>
                    </m:ctrlPr>
                  </m:sSubPr>
                  <m:e>
                    <m:r>
                      <m:rPr>
                        <m:nor/>
                      </m:rPr>
                      <w:rPr>
                        <w:i/>
                        <w:iCs/>
                        <w:color w:val="000000"/>
                        <w:lang w:eastAsia="es-ES"/>
                      </w:rPr>
                      <m:t>X</m:t>
                    </m:r>
                  </m:e>
                  <m:sub>
                    <m:r>
                      <m:rPr>
                        <m:nor/>
                      </m:rPr>
                      <w:rPr>
                        <w:i/>
                        <w:iCs/>
                        <w:color w:val="000000"/>
                        <w:lang w:eastAsia="es-ES"/>
                      </w:rPr>
                      <m:t>it</m:t>
                    </m:r>
                  </m:sub>
                </m:sSub>
              </m:oMath>
            </m:oMathPara>
          </w:p>
        </w:tc>
        <w:tc>
          <w:tcPr>
            <w:tcW w:w="1609" w:type="dxa"/>
            <w:tcBorders>
              <w:top w:val="nil"/>
              <w:left w:val="nil"/>
              <w:bottom w:val="nil"/>
              <w:right w:val="nil"/>
            </w:tcBorders>
            <w:noWrap/>
            <w:vAlign w:val="bottom"/>
          </w:tcPr>
          <w:p w:rsidR="00BB724F" w:rsidRPr="0043466B" w:rsidRDefault="00BB724F">
            <w:pPr>
              <w:jc w:val="right"/>
              <w:rPr>
                <w:color w:val="000000"/>
              </w:rPr>
            </w:pPr>
            <w:r w:rsidRPr="00345183">
              <w:rPr>
                <w:color w:val="000000"/>
              </w:rPr>
              <w:t>0.0</w:t>
            </w:r>
            <w:r w:rsidRPr="0043466B">
              <w:rPr>
                <w:color w:val="000000"/>
              </w:rPr>
              <w:t>051</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0.1407</w:t>
            </w:r>
          </w:p>
        </w:tc>
        <w:tc>
          <w:tcPr>
            <w:tcW w:w="1609" w:type="dxa"/>
            <w:tcBorders>
              <w:top w:val="nil"/>
              <w:left w:val="nil"/>
              <w:bottom w:val="nil"/>
              <w:right w:val="nil"/>
            </w:tcBorders>
            <w:noWrap/>
            <w:vAlign w:val="bottom"/>
          </w:tcPr>
          <w:p w:rsidR="00BB724F" w:rsidRPr="0043466B" w:rsidRDefault="00BB724F">
            <w:pPr>
              <w:jc w:val="right"/>
              <w:rPr>
                <w:color w:val="000000"/>
              </w:rPr>
            </w:pPr>
            <w:r>
              <w:rPr>
                <w:color w:val="000000"/>
              </w:rPr>
              <w:t>−</w:t>
            </w:r>
            <w:r w:rsidRPr="0043466B">
              <w:rPr>
                <w:color w:val="000000"/>
              </w:rPr>
              <w:t>0.0167</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0.0102</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0.0486</w:t>
            </w:r>
          </w:p>
        </w:tc>
      </w:tr>
      <w:tr w:rsidR="00BB724F" w:rsidRPr="0043466B">
        <w:trPr>
          <w:trHeight w:val="300"/>
        </w:trPr>
        <w:tc>
          <w:tcPr>
            <w:tcW w:w="1609" w:type="dxa"/>
            <w:tcBorders>
              <w:top w:val="nil"/>
              <w:left w:val="nil"/>
              <w:bottom w:val="nil"/>
              <w:right w:val="nil"/>
            </w:tcBorders>
            <w:noWrap/>
            <w:vAlign w:val="center"/>
          </w:tcPr>
          <w:p w:rsidR="00BB724F" w:rsidRPr="00345183" w:rsidRDefault="006112E4" w:rsidP="00026EDF">
            <w:pPr>
              <w:jc w:val="right"/>
              <w:rPr>
                <w:i/>
                <w:color w:val="000000"/>
                <w:vertAlign w:val="subscript"/>
                <w:lang w:val="en-US"/>
              </w:rPr>
            </w:pPr>
            <m:oMathPara>
              <m:oMath>
                <m:sSub>
                  <m:sSubPr>
                    <m:ctrlPr>
                      <w:rPr>
                        <w:rFonts w:ascii="Cambria Math" w:hAnsi="Cambria Math"/>
                        <w:i/>
                      </w:rPr>
                    </m:ctrlPr>
                  </m:sSubPr>
                  <m:e>
                    <m:r>
                      <m:rPr>
                        <m:nor/>
                      </m:rPr>
                      <w:rPr>
                        <w:i/>
                        <w:iCs/>
                        <w:color w:val="000000"/>
                        <w:lang w:eastAsia="es-ES"/>
                      </w:rPr>
                      <m:t>R</m:t>
                    </m:r>
                  </m:e>
                  <m:sub>
                    <m:r>
                      <m:rPr>
                        <m:nor/>
                      </m:rPr>
                      <w:rPr>
                        <w:i/>
                        <w:iCs/>
                        <w:color w:val="000000"/>
                        <w:lang w:eastAsia="es-ES"/>
                      </w:rPr>
                      <m:t>it</m:t>
                    </m:r>
                  </m:sub>
                </m:sSub>
              </m:oMath>
            </m:oMathPara>
          </w:p>
        </w:tc>
        <w:tc>
          <w:tcPr>
            <w:tcW w:w="1609" w:type="dxa"/>
            <w:tcBorders>
              <w:top w:val="nil"/>
              <w:left w:val="nil"/>
              <w:bottom w:val="nil"/>
              <w:right w:val="nil"/>
            </w:tcBorders>
            <w:noWrap/>
            <w:vAlign w:val="bottom"/>
          </w:tcPr>
          <w:p w:rsidR="00BB724F" w:rsidRPr="0043466B" w:rsidRDefault="00BB724F">
            <w:pPr>
              <w:jc w:val="right"/>
              <w:rPr>
                <w:color w:val="000000"/>
              </w:rPr>
            </w:pPr>
            <w:r w:rsidRPr="00345183">
              <w:rPr>
                <w:color w:val="000000"/>
              </w:rPr>
              <w:t>0.</w:t>
            </w:r>
            <w:r w:rsidRPr="0043466B">
              <w:rPr>
                <w:color w:val="000000"/>
              </w:rPr>
              <w:t>0920</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0.5081</w:t>
            </w:r>
          </w:p>
        </w:tc>
        <w:tc>
          <w:tcPr>
            <w:tcW w:w="1609" w:type="dxa"/>
            <w:tcBorders>
              <w:top w:val="nil"/>
              <w:left w:val="nil"/>
              <w:bottom w:val="nil"/>
              <w:right w:val="nil"/>
            </w:tcBorders>
            <w:noWrap/>
            <w:vAlign w:val="bottom"/>
          </w:tcPr>
          <w:p w:rsidR="00BB724F" w:rsidRPr="0043466B" w:rsidRDefault="00BB724F">
            <w:pPr>
              <w:jc w:val="right"/>
              <w:rPr>
                <w:color w:val="000000"/>
              </w:rPr>
            </w:pPr>
            <w:r>
              <w:rPr>
                <w:color w:val="000000"/>
              </w:rPr>
              <w:t>−</w:t>
            </w:r>
            <w:r w:rsidRPr="0043466B">
              <w:rPr>
                <w:color w:val="000000"/>
              </w:rPr>
              <w:t>0.2286</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0.0366</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0.3230</w:t>
            </w:r>
          </w:p>
        </w:tc>
      </w:tr>
      <w:tr w:rsidR="00BB724F" w:rsidRPr="0043466B">
        <w:trPr>
          <w:trHeight w:val="300"/>
        </w:trPr>
        <w:tc>
          <w:tcPr>
            <w:tcW w:w="1609" w:type="dxa"/>
            <w:tcBorders>
              <w:top w:val="nil"/>
              <w:left w:val="nil"/>
              <w:bottom w:val="nil"/>
              <w:right w:val="nil"/>
            </w:tcBorders>
            <w:noWrap/>
            <w:vAlign w:val="center"/>
          </w:tcPr>
          <w:p w:rsidR="00BB724F" w:rsidRPr="00345183" w:rsidRDefault="00345183" w:rsidP="00026EDF">
            <w:pPr>
              <w:jc w:val="right"/>
              <w:rPr>
                <w:i/>
                <w:color w:val="000000"/>
                <w:vertAlign w:val="subscript"/>
                <w:lang w:val="en-US"/>
              </w:rPr>
            </w:pPr>
            <m:oMathPara>
              <m:oMath>
                <m:r>
                  <m:rPr>
                    <m:nor/>
                  </m:rPr>
                  <w:rPr>
                    <w:i/>
                    <w:iCs/>
                    <w:color w:val="000000"/>
                    <w:lang w:eastAsia="es-ES"/>
                  </w:rPr>
                  <m:t>U</m:t>
                </m:r>
                <m:sSub>
                  <m:sSubPr>
                    <m:ctrlPr>
                      <w:rPr>
                        <w:rFonts w:ascii="Cambria Math" w:hAnsi="Cambria Math"/>
                        <w:i/>
                      </w:rPr>
                    </m:ctrlPr>
                  </m:sSubPr>
                  <m:e>
                    <m:r>
                      <m:rPr>
                        <m:nor/>
                      </m:rPr>
                      <w:rPr>
                        <w:i/>
                        <w:iCs/>
                        <w:color w:val="000000"/>
                        <w:lang w:eastAsia="es-ES"/>
                      </w:rPr>
                      <m:t>R</m:t>
                    </m:r>
                  </m:e>
                  <m:sub>
                    <m:r>
                      <m:rPr>
                        <m:nor/>
                      </m:rPr>
                      <w:rPr>
                        <w:i/>
                        <w:iCs/>
                        <w:color w:val="000000"/>
                        <w:lang w:eastAsia="es-ES"/>
                      </w:rPr>
                      <m:t>it</m:t>
                    </m:r>
                  </m:sub>
                </m:sSub>
              </m:oMath>
            </m:oMathPara>
          </w:p>
        </w:tc>
        <w:tc>
          <w:tcPr>
            <w:tcW w:w="1609" w:type="dxa"/>
            <w:tcBorders>
              <w:top w:val="nil"/>
              <w:left w:val="nil"/>
              <w:bottom w:val="nil"/>
              <w:right w:val="nil"/>
            </w:tcBorders>
            <w:noWrap/>
            <w:vAlign w:val="bottom"/>
          </w:tcPr>
          <w:p w:rsidR="00BB724F" w:rsidRPr="0043466B" w:rsidRDefault="00BB724F">
            <w:pPr>
              <w:jc w:val="right"/>
              <w:rPr>
                <w:color w:val="000000"/>
              </w:rPr>
            </w:pPr>
            <w:r w:rsidRPr="00345183">
              <w:rPr>
                <w:rFonts w:ascii="Cambria Math" w:hAnsi="Cambria Math"/>
                <w:color w:val="000000"/>
              </w:rPr>
              <w:t>−</w:t>
            </w:r>
            <w:r w:rsidRPr="00345183">
              <w:rPr>
                <w:color w:val="000000"/>
              </w:rPr>
              <w:t>0.</w:t>
            </w:r>
            <w:r w:rsidRPr="0043466B">
              <w:rPr>
                <w:color w:val="000000"/>
              </w:rPr>
              <w:t>0313</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0.4676</w:t>
            </w:r>
          </w:p>
        </w:tc>
        <w:tc>
          <w:tcPr>
            <w:tcW w:w="1609" w:type="dxa"/>
            <w:tcBorders>
              <w:top w:val="nil"/>
              <w:left w:val="nil"/>
              <w:bottom w:val="nil"/>
              <w:right w:val="nil"/>
            </w:tcBorders>
            <w:noWrap/>
            <w:vAlign w:val="bottom"/>
          </w:tcPr>
          <w:p w:rsidR="00BB724F" w:rsidRPr="0043466B" w:rsidRDefault="00BB724F">
            <w:pPr>
              <w:jc w:val="right"/>
              <w:rPr>
                <w:color w:val="000000"/>
              </w:rPr>
            </w:pPr>
            <w:r>
              <w:rPr>
                <w:color w:val="000000"/>
              </w:rPr>
              <w:t>−</w:t>
            </w:r>
            <w:r w:rsidRPr="0043466B">
              <w:rPr>
                <w:color w:val="000000"/>
              </w:rPr>
              <w:t>0.3200</w:t>
            </w:r>
          </w:p>
        </w:tc>
        <w:tc>
          <w:tcPr>
            <w:tcW w:w="1609" w:type="dxa"/>
            <w:tcBorders>
              <w:top w:val="nil"/>
              <w:left w:val="nil"/>
              <w:bottom w:val="nil"/>
              <w:right w:val="nil"/>
            </w:tcBorders>
            <w:noWrap/>
            <w:vAlign w:val="bottom"/>
          </w:tcPr>
          <w:p w:rsidR="00BB724F" w:rsidRPr="0043466B" w:rsidRDefault="00BB724F">
            <w:pPr>
              <w:jc w:val="right"/>
              <w:rPr>
                <w:color w:val="000000"/>
              </w:rPr>
            </w:pPr>
            <w:r>
              <w:rPr>
                <w:color w:val="000000"/>
              </w:rPr>
              <w:t>−</w:t>
            </w:r>
            <w:r w:rsidRPr="0043466B">
              <w:rPr>
                <w:color w:val="000000"/>
              </w:rPr>
              <w:t>0.0785</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0.1739</w:t>
            </w:r>
          </w:p>
        </w:tc>
      </w:tr>
      <w:tr w:rsidR="00BB724F" w:rsidRPr="0043466B">
        <w:trPr>
          <w:trHeight w:val="300"/>
        </w:trPr>
        <w:tc>
          <w:tcPr>
            <w:tcW w:w="1609" w:type="dxa"/>
            <w:tcBorders>
              <w:top w:val="nil"/>
              <w:left w:val="nil"/>
              <w:bottom w:val="nil"/>
              <w:right w:val="nil"/>
            </w:tcBorders>
            <w:noWrap/>
            <w:vAlign w:val="bottom"/>
          </w:tcPr>
          <w:p w:rsidR="00BB724F" w:rsidRPr="00345183" w:rsidRDefault="00345183" w:rsidP="00026EDF">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q</m:t>
                    </m:r>
                  </m:e>
                  <m:sub>
                    <m:r>
                      <m:rPr>
                        <m:nor/>
                      </m:rPr>
                      <w:rPr>
                        <w:i/>
                        <w:color w:val="000000"/>
                        <w:lang w:val="en-US"/>
                      </w:rPr>
                      <m:t>it</m:t>
                    </m:r>
                  </m:sub>
                  <m:sup>
                    <m:r>
                      <m:rPr>
                        <m:nor/>
                      </m:rPr>
                      <w:rPr>
                        <w:i/>
                        <w:color w:val="000000"/>
                        <w:lang w:val="en-US"/>
                      </w:rPr>
                      <m:t>+</m:t>
                    </m:r>
                  </m:sup>
                </m:sSubSup>
              </m:oMath>
            </m:oMathPara>
          </w:p>
        </w:tc>
        <w:tc>
          <w:tcPr>
            <w:tcW w:w="1609" w:type="dxa"/>
            <w:tcBorders>
              <w:top w:val="nil"/>
              <w:left w:val="nil"/>
              <w:bottom w:val="nil"/>
              <w:right w:val="nil"/>
            </w:tcBorders>
            <w:noWrap/>
            <w:vAlign w:val="bottom"/>
          </w:tcPr>
          <w:p w:rsidR="00BB724F" w:rsidRPr="0043466B" w:rsidRDefault="00BB724F">
            <w:pPr>
              <w:jc w:val="right"/>
              <w:rPr>
                <w:color w:val="000000"/>
              </w:rPr>
            </w:pPr>
            <w:r w:rsidRPr="00345183">
              <w:rPr>
                <w:color w:val="000000"/>
              </w:rPr>
              <w:t>0.34</w:t>
            </w:r>
            <w:r w:rsidRPr="0043466B">
              <w:rPr>
                <w:color w:val="000000"/>
              </w:rPr>
              <w:t>87</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0.4163</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0.0874</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0.2212</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0.4529</w:t>
            </w:r>
          </w:p>
        </w:tc>
      </w:tr>
      <w:tr w:rsidR="00BB724F" w:rsidRPr="0043466B">
        <w:trPr>
          <w:trHeight w:val="300"/>
        </w:trPr>
        <w:tc>
          <w:tcPr>
            <w:tcW w:w="1609" w:type="dxa"/>
            <w:tcBorders>
              <w:top w:val="nil"/>
              <w:left w:val="nil"/>
              <w:bottom w:val="nil"/>
              <w:right w:val="nil"/>
            </w:tcBorders>
            <w:noWrap/>
            <w:vAlign w:val="bottom"/>
          </w:tcPr>
          <w:p w:rsidR="00BB724F" w:rsidRPr="00345183" w:rsidRDefault="00345183" w:rsidP="00026EDF">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m</m:t>
                    </m:r>
                  </m:e>
                  <m:sub>
                    <m:r>
                      <m:rPr>
                        <m:nor/>
                      </m:rPr>
                      <w:rPr>
                        <w:i/>
                        <w:color w:val="000000"/>
                        <w:lang w:val="en-US"/>
                      </w:rPr>
                      <m:t>it</m:t>
                    </m:r>
                  </m:sub>
                  <m:sup>
                    <m:r>
                      <m:rPr>
                        <m:nor/>
                      </m:rPr>
                      <w:rPr>
                        <w:i/>
                        <w:color w:val="000000"/>
                        <w:lang w:val="en-US"/>
                      </w:rPr>
                      <m:t>+</m:t>
                    </m:r>
                  </m:sup>
                </m:sSubSup>
              </m:oMath>
            </m:oMathPara>
          </w:p>
        </w:tc>
        <w:tc>
          <w:tcPr>
            <w:tcW w:w="1609" w:type="dxa"/>
            <w:tcBorders>
              <w:top w:val="nil"/>
              <w:left w:val="nil"/>
              <w:bottom w:val="nil"/>
              <w:right w:val="nil"/>
            </w:tcBorders>
            <w:noWrap/>
            <w:vAlign w:val="bottom"/>
          </w:tcPr>
          <w:p w:rsidR="00BB724F" w:rsidRPr="0043466B" w:rsidRDefault="00BB724F">
            <w:pPr>
              <w:jc w:val="right"/>
              <w:rPr>
                <w:color w:val="000000"/>
              </w:rPr>
            </w:pPr>
            <w:r w:rsidRPr="00345183">
              <w:rPr>
                <w:color w:val="000000"/>
              </w:rPr>
              <w:t>0.59</w:t>
            </w:r>
            <w:r w:rsidRPr="0043466B">
              <w:rPr>
                <w:color w:val="000000"/>
              </w:rPr>
              <w:t>92</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0.5444</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0.2664</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0.4432</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0.7418</w:t>
            </w:r>
          </w:p>
        </w:tc>
      </w:tr>
      <w:tr w:rsidR="00BB724F" w:rsidRPr="0043466B">
        <w:trPr>
          <w:trHeight w:val="300"/>
        </w:trPr>
        <w:tc>
          <w:tcPr>
            <w:tcW w:w="1609" w:type="dxa"/>
            <w:tcBorders>
              <w:top w:val="nil"/>
              <w:left w:val="nil"/>
              <w:bottom w:val="nil"/>
              <w:right w:val="nil"/>
            </w:tcBorders>
            <w:noWrap/>
            <w:vAlign w:val="bottom"/>
          </w:tcPr>
          <w:p w:rsidR="00BB724F" w:rsidRPr="00345183" w:rsidRDefault="00345183" w:rsidP="00026EDF">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d</m:t>
                    </m:r>
                  </m:e>
                  <m:sub>
                    <m:r>
                      <m:rPr>
                        <m:nor/>
                      </m:rPr>
                      <w:rPr>
                        <w:i/>
                        <w:color w:val="000000"/>
                        <w:lang w:val="en-US"/>
                      </w:rPr>
                      <m:t>it</m:t>
                    </m:r>
                  </m:sub>
                  <m:sup>
                    <m:r>
                      <m:rPr>
                        <m:nor/>
                      </m:rPr>
                      <w:rPr>
                        <w:i/>
                        <w:color w:val="000000"/>
                        <w:lang w:val="en-US"/>
                      </w:rPr>
                      <m:t>+</m:t>
                    </m:r>
                  </m:sup>
                </m:sSubSup>
              </m:oMath>
            </m:oMathPara>
          </w:p>
        </w:tc>
        <w:tc>
          <w:tcPr>
            <w:tcW w:w="1609" w:type="dxa"/>
            <w:tcBorders>
              <w:top w:val="nil"/>
              <w:left w:val="nil"/>
              <w:bottom w:val="nil"/>
              <w:right w:val="nil"/>
            </w:tcBorders>
            <w:noWrap/>
            <w:vAlign w:val="bottom"/>
          </w:tcPr>
          <w:p w:rsidR="00BB724F" w:rsidRPr="0043466B" w:rsidRDefault="00BB724F">
            <w:pPr>
              <w:jc w:val="right"/>
              <w:rPr>
                <w:color w:val="000000"/>
              </w:rPr>
            </w:pPr>
            <w:r w:rsidRPr="00345183">
              <w:rPr>
                <w:color w:val="000000"/>
              </w:rPr>
              <w:t>2.86</w:t>
            </w:r>
            <w:r w:rsidRPr="0043466B">
              <w:rPr>
                <w:color w:val="000000"/>
              </w:rPr>
              <w:t>29</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1.9615</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1.6163</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2.3501</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3.4993</w:t>
            </w:r>
          </w:p>
        </w:tc>
      </w:tr>
      <w:tr w:rsidR="00BB724F" w:rsidRPr="0043466B">
        <w:trPr>
          <w:trHeight w:val="300"/>
        </w:trPr>
        <w:tc>
          <w:tcPr>
            <w:tcW w:w="1609" w:type="dxa"/>
            <w:tcBorders>
              <w:top w:val="nil"/>
              <w:left w:val="nil"/>
              <w:bottom w:val="nil"/>
              <w:right w:val="nil"/>
            </w:tcBorders>
            <w:noWrap/>
            <w:vAlign w:val="bottom"/>
          </w:tcPr>
          <w:p w:rsidR="00BB724F" w:rsidRPr="00345183" w:rsidRDefault="00345183" w:rsidP="005763FA">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q</m:t>
                    </m:r>
                  </m:e>
                  <m:sub>
                    <m:r>
                      <m:rPr>
                        <m:nor/>
                      </m:rPr>
                      <w:rPr>
                        <w:i/>
                        <w:color w:val="000000"/>
                        <w:lang w:val="en-US"/>
                      </w:rPr>
                      <m:t>it</m:t>
                    </m:r>
                  </m:sub>
                  <m:sup>
                    <m:r>
                      <w:rPr>
                        <w:rFonts w:ascii="Cambria Math" w:hAnsi="Cambria Math"/>
                        <w:color w:val="000000"/>
                        <w:lang w:val="en-US"/>
                      </w:rPr>
                      <m:t>-</m:t>
                    </m:r>
                  </m:sup>
                </m:sSubSup>
              </m:oMath>
            </m:oMathPara>
          </w:p>
        </w:tc>
        <w:tc>
          <w:tcPr>
            <w:tcW w:w="1609" w:type="dxa"/>
            <w:tcBorders>
              <w:top w:val="nil"/>
              <w:left w:val="nil"/>
              <w:bottom w:val="nil"/>
              <w:right w:val="nil"/>
            </w:tcBorders>
            <w:noWrap/>
            <w:vAlign w:val="bottom"/>
          </w:tcPr>
          <w:p w:rsidR="00BB724F" w:rsidRPr="0043466B" w:rsidRDefault="00BB724F">
            <w:pPr>
              <w:jc w:val="right"/>
              <w:rPr>
                <w:color w:val="000000"/>
              </w:rPr>
            </w:pPr>
            <w:r w:rsidRPr="00345183">
              <w:rPr>
                <w:color w:val="000000"/>
              </w:rPr>
              <w:t>−0.3</w:t>
            </w:r>
            <w:r w:rsidRPr="0043466B">
              <w:rPr>
                <w:color w:val="000000"/>
              </w:rPr>
              <w:t>806</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0.3019</w:t>
            </w:r>
          </w:p>
        </w:tc>
        <w:tc>
          <w:tcPr>
            <w:tcW w:w="1609" w:type="dxa"/>
            <w:tcBorders>
              <w:top w:val="nil"/>
              <w:left w:val="nil"/>
              <w:bottom w:val="nil"/>
              <w:right w:val="nil"/>
            </w:tcBorders>
            <w:noWrap/>
            <w:vAlign w:val="bottom"/>
          </w:tcPr>
          <w:p w:rsidR="00BB724F" w:rsidRPr="0043466B" w:rsidRDefault="00BB724F">
            <w:pPr>
              <w:jc w:val="right"/>
              <w:rPr>
                <w:color w:val="000000"/>
              </w:rPr>
            </w:pPr>
            <w:r>
              <w:rPr>
                <w:color w:val="000000"/>
              </w:rPr>
              <w:t>−</w:t>
            </w:r>
            <w:r w:rsidRPr="0043466B">
              <w:rPr>
                <w:color w:val="000000"/>
              </w:rPr>
              <w:t>0.5344</w:t>
            </w:r>
          </w:p>
        </w:tc>
        <w:tc>
          <w:tcPr>
            <w:tcW w:w="1609" w:type="dxa"/>
            <w:tcBorders>
              <w:top w:val="nil"/>
              <w:left w:val="nil"/>
              <w:bottom w:val="nil"/>
              <w:right w:val="nil"/>
            </w:tcBorders>
            <w:noWrap/>
            <w:vAlign w:val="bottom"/>
          </w:tcPr>
          <w:p w:rsidR="00BB724F" w:rsidRPr="0043466B" w:rsidRDefault="00BB724F">
            <w:pPr>
              <w:jc w:val="right"/>
              <w:rPr>
                <w:color w:val="000000"/>
              </w:rPr>
            </w:pPr>
            <w:r>
              <w:rPr>
                <w:color w:val="000000"/>
              </w:rPr>
              <w:t>−</w:t>
            </w:r>
            <w:r w:rsidRPr="0043466B">
              <w:rPr>
                <w:color w:val="000000"/>
              </w:rPr>
              <w:t>0.3261</w:t>
            </w:r>
          </w:p>
        </w:tc>
        <w:tc>
          <w:tcPr>
            <w:tcW w:w="1609" w:type="dxa"/>
            <w:tcBorders>
              <w:top w:val="nil"/>
              <w:left w:val="nil"/>
              <w:bottom w:val="nil"/>
              <w:right w:val="nil"/>
            </w:tcBorders>
            <w:noWrap/>
            <w:vAlign w:val="bottom"/>
          </w:tcPr>
          <w:p w:rsidR="00BB724F" w:rsidRPr="0043466B" w:rsidRDefault="00BB724F">
            <w:pPr>
              <w:jc w:val="right"/>
              <w:rPr>
                <w:color w:val="000000"/>
              </w:rPr>
            </w:pPr>
            <w:r>
              <w:rPr>
                <w:color w:val="000000"/>
              </w:rPr>
              <w:t>−</w:t>
            </w:r>
            <w:r w:rsidRPr="0043466B">
              <w:rPr>
                <w:color w:val="000000"/>
              </w:rPr>
              <w:t>0.1662</w:t>
            </w:r>
          </w:p>
        </w:tc>
      </w:tr>
      <w:tr w:rsidR="00BB724F" w:rsidRPr="0043466B">
        <w:trPr>
          <w:trHeight w:val="300"/>
        </w:trPr>
        <w:tc>
          <w:tcPr>
            <w:tcW w:w="1609" w:type="dxa"/>
            <w:tcBorders>
              <w:top w:val="nil"/>
              <w:left w:val="nil"/>
              <w:bottom w:val="nil"/>
              <w:right w:val="nil"/>
            </w:tcBorders>
            <w:noWrap/>
            <w:vAlign w:val="bottom"/>
          </w:tcPr>
          <w:p w:rsidR="00BB724F" w:rsidRPr="00345183" w:rsidRDefault="00345183" w:rsidP="005763FA">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m</m:t>
                    </m:r>
                  </m:e>
                  <m:sub>
                    <m:r>
                      <m:rPr>
                        <m:nor/>
                      </m:rPr>
                      <w:rPr>
                        <w:i/>
                        <w:color w:val="000000"/>
                        <w:lang w:val="en-US"/>
                      </w:rPr>
                      <m:t>it</m:t>
                    </m:r>
                  </m:sub>
                  <m:sup>
                    <m:r>
                      <w:rPr>
                        <w:rFonts w:ascii="Cambria Math" w:hAnsi="Cambria Math"/>
                        <w:color w:val="000000"/>
                        <w:lang w:val="en-US"/>
                      </w:rPr>
                      <m:t>-</m:t>
                    </m:r>
                  </m:sup>
                </m:sSubSup>
              </m:oMath>
            </m:oMathPara>
          </w:p>
        </w:tc>
        <w:tc>
          <w:tcPr>
            <w:tcW w:w="1609" w:type="dxa"/>
            <w:tcBorders>
              <w:top w:val="nil"/>
              <w:left w:val="nil"/>
              <w:bottom w:val="nil"/>
              <w:right w:val="nil"/>
            </w:tcBorders>
            <w:noWrap/>
            <w:vAlign w:val="bottom"/>
          </w:tcPr>
          <w:p w:rsidR="00BB724F" w:rsidRPr="0043466B" w:rsidRDefault="00BB724F">
            <w:pPr>
              <w:jc w:val="right"/>
              <w:rPr>
                <w:color w:val="000000"/>
              </w:rPr>
            </w:pPr>
            <w:r w:rsidRPr="00345183">
              <w:rPr>
                <w:color w:val="000000"/>
              </w:rPr>
              <w:t>−0.6</w:t>
            </w:r>
            <w:r w:rsidRPr="0043466B">
              <w:rPr>
                <w:color w:val="000000"/>
              </w:rPr>
              <w:t>307</w:t>
            </w:r>
          </w:p>
        </w:tc>
        <w:tc>
          <w:tcPr>
            <w:tcW w:w="1609" w:type="dxa"/>
            <w:tcBorders>
              <w:top w:val="nil"/>
              <w:left w:val="nil"/>
              <w:bottom w:val="nil"/>
              <w:right w:val="nil"/>
            </w:tcBorders>
            <w:noWrap/>
            <w:vAlign w:val="bottom"/>
          </w:tcPr>
          <w:p w:rsidR="00BB724F" w:rsidRPr="0043466B" w:rsidRDefault="00BB724F">
            <w:pPr>
              <w:jc w:val="right"/>
              <w:rPr>
                <w:color w:val="000000"/>
              </w:rPr>
            </w:pPr>
            <w:r w:rsidRPr="0043466B">
              <w:rPr>
                <w:color w:val="000000"/>
              </w:rPr>
              <w:t>0.4023</w:t>
            </w:r>
          </w:p>
        </w:tc>
        <w:tc>
          <w:tcPr>
            <w:tcW w:w="1609" w:type="dxa"/>
            <w:tcBorders>
              <w:top w:val="nil"/>
              <w:left w:val="nil"/>
              <w:bottom w:val="nil"/>
              <w:right w:val="nil"/>
            </w:tcBorders>
            <w:noWrap/>
            <w:vAlign w:val="bottom"/>
          </w:tcPr>
          <w:p w:rsidR="00BB724F" w:rsidRPr="0043466B" w:rsidRDefault="00BB724F">
            <w:pPr>
              <w:jc w:val="right"/>
              <w:rPr>
                <w:color w:val="000000"/>
              </w:rPr>
            </w:pPr>
            <w:r>
              <w:rPr>
                <w:color w:val="000000"/>
              </w:rPr>
              <w:t>−</w:t>
            </w:r>
            <w:r w:rsidRPr="0043466B">
              <w:rPr>
                <w:color w:val="000000"/>
              </w:rPr>
              <w:t>0.8104</w:t>
            </w:r>
          </w:p>
        </w:tc>
        <w:tc>
          <w:tcPr>
            <w:tcW w:w="1609" w:type="dxa"/>
            <w:tcBorders>
              <w:top w:val="nil"/>
              <w:left w:val="nil"/>
              <w:bottom w:val="nil"/>
              <w:right w:val="nil"/>
            </w:tcBorders>
            <w:noWrap/>
            <w:vAlign w:val="bottom"/>
          </w:tcPr>
          <w:p w:rsidR="00BB724F" w:rsidRPr="0043466B" w:rsidRDefault="00BB724F">
            <w:pPr>
              <w:jc w:val="right"/>
              <w:rPr>
                <w:color w:val="000000"/>
              </w:rPr>
            </w:pPr>
            <w:r>
              <w:rPr>
                <w:color w:val="000000"/>
              </w:rPr>
              <w:t>−</w:t>
            </w:r>
            <w:r w:rsidRPr="0043466B">
              <w:rPr>
                <w:color w:val="000000"/>
              </w:rPr>
              <w:t>0.5609</w:t>
            </w:r>
          </w:p>
        </w:tc>
        <w:tc>
          <w:tcPr>
            <w:tcW w:w="1609" w:type="dxa"/>
            <w:tcBorders>
              <w:top w:val="nil"/>
              <w:left w:val="nil"/>
              <w:bottom w:val="nil"/>
              <w:right w:val="nil"/>
            </w:tcBorders>
            <w:noWrap/>
            <w:vAlign w:val="bottom"/>
          </w:tcPr>
          <w:p w:rsidR="00BB724F" w:rsidRPr="0043466B" w:rsidRDefault="00BB724F">
            <w:pPr>
              <w:jc w:val="right"/>
              <w:rPr>
                <w:color w:val="000000"/>
              </w:rPr>
            </w:pPr>
            <w:r>
              <w:rPr>
                <w:color w:val="000000"/>
              </w:rPr>
              <w:t>−</w:t>
            </w:r>
            <w:r w:rsidRPr="0043466B">
              <w:rPr>
                <w:color w:val="000000"/>
              </w:rPr>
              <w:t>0.3621</w:t>
            </w:r>
          </w:p>
        </w:tc>
      </w:tr>
      <w:tr w:rsidR="00BB724F" w:rsidRPr="0043466B">
        <w:trPr>
          <w:trHeight w:val="300"/>
        </w:trPr>
        <w:tc>
          <w:tcPr>
            <w:tcW w:w="1609" w:type="dxa"/>
            <w:tcBorders>
              <w:top w:val="nil"/>
              <w:left w:val="nil"/>
              <w:bottom w:val="single" w:sz="4" w:space="0" w:color="auto"/>
              <w:right w:val="nil"/>
            </w:tcBorders>
            <w:noWrap/>
            <w:vAlign w:val="bottom"/>
          </w:tcPr>
          <w:p w:rsidR="00BB724F" w:rsidRPr="00345183" w:rsidRDefault="00345183" w:rsidP="005763FA">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d</m:t>
                    </m:r>
                  </m:e>
                  <m:sub>
                    <m:r>
                      <m:rPr>
                        <m:nor/>
                      </m:rPr>
                      <w:rPr>
                        <w:i/>
                        <w:color w:val="000000"/>
                        <w:lang w:val="en-US"/>
                      </w:rPr>
                      <m:t>it</m:t>
                    </m:r>
                  </m:sub>
                  <m:sup>
                    <m:r>
                      <w:rPr>
                        <w:rFonts w:ascii="Cambria Math" w:hAnsi="Cambria Math"/>
                        <w:color w:val="000000"/>
                        <w:lang w:val="en-US"/>
                      </w:rPr>
                      <m:t>-</m:t>
                    </m:r>
                  </m:sup>
                </m:sSubSup>
              </m:oMath>
            </m:oMathPara>
          </w:p>
        </w:tc>
        <w:tc>
          <w:tcPr>
            <w:tcW w:w="1609" w:type="dxa"/>
            <w:tcBorders>
              <w:top w:val="nil"/>
              <w:left w:val="nil"/>
              <w:bottom w:val="single" w:sz="4" w:space="0" w:color="auto"/>
              <w:right w:val="nil"/>
            </w:tcBorders>
            <w:noWrap/>
            <w:vAlign w:val="bottom"/>
          </w:tcPr>
          <w:p w:rsidR="00BB724F" w:rsidRPr="0043466B" w:rsidRDefault="00BB724F">
            <w:pPr>
              <w:jc w:val="right"/>
              <w:rPr>
                <w:color w:val="000000"/>
              </w:rPr>
            </w:pPr>
            <w:r w:rsidRPr="00345183">
              <w:rPr>
                <w:color w:val="000000"/>
              </w:rPr>
              <w:t>−2.8</w:t>
            </w:r>
            <w:r w:rsidRPr="0043466B">
              <w:rPr>
                <w:color w:val="000000"/>
              </w:rPr>
              <w:t>942</w:t>
            </w:r>
          </w:p>
        </w:tc>
        <w:tc>
          <w:tcPr>
            <w:tcW w:w="1609" w:type="dxa"/>
            <w:tcBorders>
              <w:top w:val="nil"/>
              <w:left w:val="nil"/>
              <w:bottom w:val="single" w:sz="4" w:space="0" w:color="auto"/>
              <w:right w:val="nil"/>
            </w:tcBorders>
            <w:noWrap/>
            <w:vAlign w:val="bottom"/>
          </w:tcPr>
          <w:p w:rsidR="00BB724F" w:rsidRPr="0043466B" w:rsidRDefault="00BB724F">
            <w:pPr>
              <w:jc w:val="right"/>
              <w:rPr>
                <w:color w:val="000000"/>
              </w:rPr>
            </w:pPr>
            <w:r w:rsidRPr="0043466B">
              <w:rPr>
                <w:color w:val="000000"/>
              </w:rPr>
              <w:t>1.8189</w:t>
            </w:r>
          </w:p>
        </w:tc>
        <w:tc>
          <w:tcPr>
            <w:tcW w:w="1609" w:type="dxa"/>
            <w:tcBorders>
              <w:top w:val="nil"/>
              <w:left w:val="nil"/>
              <w:bottom w:val="single" w:sz="4" w:space="0" w:color="auto"/>
              <w:right w:val="nil"/>
            </w:tcBorders>
            <w:noWrap/>
            <w:vAlign w:val="bottom"/>
          </w:tcPr>
          <w:p w:rsidR="00BB724F" w:rsidRPr="0043466B" w:rsidRDefault="00BB724F">
            <w:pPr>
              <w:jc w:val="right"/>
              <w:rPr>
                <w:color w:val="000000"/>
              </w:rPr>
            </w:pPr>
            <w:r>
              <w:rPr>
                <w:color w:val="000000"/>
              </w:rPr>
              <w:t>−</w:t>
            </w:r>
            <w:r w:rsidRPr="0043466B">
              <w:rPr>
                <w:color w:val="000000"/>
              </w:rPr>
              <w:t>3.5393</w:t>
            </w:r>
          </w:p>
        </w:tc>
        <w:tc>
          <w:tcPr>
            <w:tcW w:w="1609" w:type="dxa"/>
            <w:tcBorders>
              <w:top w:val="nil"/>
              <w:left w:val="nil"/>
              <w:bottom w:val="single" w:sz="4" w:space="0" w:color="auto"/>
              <w:right w:val="nil"/>
            </w:tcBorders>
            <w:noWrap/>
            <w:vAlign w:val="bottom"/>
          </w:tcPr>
          <w:p w:rsidR="00BB724F" w:rsidRPr="0043466B" w:rsidRDefault="00BB724F">
            <w:pPr>
              <w:jc w:val="right"/>
              <w:rPr>
                <w:color w:val="000000"/>
              </w:rPr>
            </w:pPr>
            <w:r>
              <w:rPr>
                <w:color w:val="000000"/>
              </w:rPr>
              <w:t>−</w:t>
            </w:r>
            <w:r w:rsidRPr="0043466B">
              <w:rPr>
                <w:color w:val="000000"/>
              </w:rPr>
              <w:t>2.4691</w:t>
            </w:r>
          </w:p>
        </w:tc>
        <w:tc>
          <w:tcPr>
            <w:tcW w:w="1609" w:type="dxa"/>
            <w:tcBorders>
              <w:top w:val="nil"/>
              <w:left w:val="nil"/>
              <w:bottom w:val="single" w:sz="4" w:space="0" w:color="auto"/>
              <w:right w:val="nil"/>
            </w:tcBorders>
            <w:noWrap/>
            <w:vAlign w:val="bottom"/>
          </w:tcPr>
          <w:p w:rsidR="00BB724F" w:rsidRPr="0043466B" w:rsidRDefault="00BB724F">
            <w:pPr>
              <w:jc w:val="right"/>
              <w:rPr>
                <w:color w:val="000000"/>
              </w:rPr>
            </w:pPr>
            <w:r>
              <w:rPr>
                <w:color w:val="000000"/>
              </w:rPr>
              <w:t>−</w:t>
            </w:r>
            <w:r w:rsidRPr="0043466B">
              <w:rPr>
                <w:color w:val="000000"/>
              </w:rPr>
              <w:t>1.7195</w:t>
            </w:r>
          </w:p>
        </w:tc>
      </w:tr>
      <w:tr w:rsidR="00E64BC9" w:rsidRPr="0043466B">
        <w:trPr>
          <w:trHeight w:val="300"/>
        </w:trPr>
        <w:tc>
          <w:tcPr>
            <w:tcW w:w="9654" w:type="dxa"/>
            <w:gridSpan w:val="6"/>
            <w:tcBorders>
              <w:top w:val="single" w:sz="4" w:space="0" w:color="auto"/>
              <w:left w:val="nil"/>
              <w:bottom w:val="single" w:sz="4" w:space="0" w:color="auto"/>
              <w:right w:val="nil"/>
            </w:tcBorders>
            <w:noWrap/>
            <w:vAlign w:val="center"/>
          </w:tcPr>
          <w:p w:rsidR="00E64BC9" w:rsidRPr="0043466B" w:rsidRDefault="00E64BC9" w:rsidP="00E64BC9">
            <w:pPr>
              <w:jc w:val="center"/>
              <w:rPr>
                <w:rFonts w:eastAsia="Times New Roman"/>
                <w:color w:val="000000"/>
                <w:lang w:eastAsia="es-ES"/>
              </w:rPr>
            </w:pPr>
            <w:r w:rsidRPr="0043466B">
              <w:rPr>
                <w:color w:val="000000"/>
                <w:lang w:val="en-US"/>
              </w:rPr>
              <w:t xml:space="preserve">Panel B. </w:t>
            </w:r>
            <w:proofErr w:type="spellStart"/>
            <w:r w:rsidRPr="0043466B">
              <w:rPr>
                <w:i/>
                <w:color w:val="000000"/>
                <w:lang w:val="en-US"/>
              </w:rPr>
              <w:t>UR</w:t>
            </w:r>
            <w:r w:rsidRPr="0043466B">
              <w:rPr>
                <w:i/>
                <w:color w:val="000000"/>
                <w:vertAlign w:val="subscript"/>
                <w:lang w:val="en-US"/>
              </w:rPr>
              <w:t>it</w:t>
            </w:r>
            <w:proofErr w:type="spellEnd"/>
            <w:r w:rsidRPr="0043466B">
              <w:rPr>
                <w:i/>
                <w:color w:val="000000"/>
                <w:lang w:val="en-US"/>
              </w:rPr>
              <w:t>≥ 0</w:t>
            </w:r>
          </w:p>
        </w:tc>
      </w:tr>
      <w:tr w:rsidR="00345183" w:rsidRPr="0043466B">
        <w:trPr>
          <w:trHeight w:val="300"/>
        </w:trPr>
        <w:tc>
          <w:tcPr>
            <w:tcW w:w="1609" w:type="dxa"/>
            <w:tcBorders>
              <w:top w:val="single" w:sz="4" w:space="0" w:color="auto"/>
              <w:left w:val="nil"/>
              <w:bottom w:val="nil"/>
              <w:right w:val="nil"/>
            </w:tcBorders>
            <w:noWrap/>
            <w:vAlign w:val="bottom"/>
          </w:tcPr>
          <w:p w:rsidR="00345183" w:rsidRPr="00345183" w:rsidRDefault="006112E4" w:rsidP="005763FA">
            <w:pPr>
              <w:jc w:val="right"/>
              <w:rPr>
                <w:rFonts w:eastAsia="Times New Roman"/>
                <w:i/>
                <w:color w:val="000000"/>
                <w:lang w:eastAsia="es-ES"/>
              </w:rPr>
            </w:pPr>
            <m:oMathPara>
              <m:oMath>
                <m:sSub>
                  <m:sSubPr>
                    <m:ctrlPr>
                      <w:rPr>
                        <w:rFonts w:ascii="Cambria Math" w:hAnsi="Cambria Math"/>
                        <w:i/>
                      </w:rPr>
                    </m:ctrlPr>
                  </m:sSubPr>
                  <m:e>
                    <m:r>
                      <m:rPr>
                        <m:nor/>
                      </m:rPr>
                      <w:rPr>
                        <w:i/>
                        <w:iCs/>
                        <w:color w:val="000000"/>
                        <w:lang w:eastAsia="es-ES"/>
                      </w:rPr>
                      <m:t>X</m:t>
                    </m:r>
                  </m:e>
                  <m:sub>
                    <m:r>
                      <m:rPr>
                        <m:nor/>
                      </m:rPr>
                      <w:rPr>
                        <w:i/>
                        <w:iCs/>
                        <w:color w:val="000000"/>
                        <w:lang w:eastAsia="es-ES"/>
                      </w:rPr>
                      <m:t>it</m:t>
                    </m:r>
                  </m:sub>
                </m:sSub>
              </m:oMath>
            </m:oMathPara>
          </w:p>
        </w:tc>
        <w:tc>
          <w:tcPr>
            <w:tcW w:w="1609" w:type="dxa"/>
            <w:tcBorders>
              <w:top w:val="single" w:sz="4" w:space="0" w:color="auto"/>
              <w:left w:val="nil"/>
              <w:bottom w:val="nil"/>
              <w:right w:val="nil"/>
            </w:tcBorders>
            <w:noWrap/>
            <w:vAlign w:val="bottom"/>
          </w:tcPr>
          <w:p w:rsidR="00345183" w:rsidRPr="0043466B" w:rsidRDefault="00345183">
            <w:pPr>
              <w:jc w:val="right"/>
              <w:rPr>
                <w:color w:val="000000"/>
              </w:rPr>
            </w:pPr>
            <w:r w:rsidRPr="0043466B">
              <w:rPr>
                <w:color w:val="000000"/>
              </w:rPr>
              <w:t>0.0536</w:t>
            </w:r>
          </w:p>
        </w:tc>
        <w:tc>
          <w:tcPr>
            <w:tcW w:w="1609" w:type="dxa"/>
            <w:tcBorders>
              <w:top w:val="single" w:sz="4" w:space="0" w:color="auto"/>
              <w:left w:val="nil"/>
              <w:bottom w:val="nil"/>
              <w:right w:val="nil"/>
            </w:tcBorders>
            <w:noWrap/>
            <w:vAlign w:val="bottom"/>
          </w:tcPr>
          <w:p w:rsidR="00345183" w:rsidRPr="0043466B" w:rsidRDefault="00345183">
            <w:pPr>
              <w:jc w:val="right"/>
              <w:rPr>
                <w:color w:val="000000"/>
              </w:rPr>
            </w:pPr>
            <w:r w:rsidRPr="0043466B">
              <w:rPr>
                <w:color w:val="000000"/>
              </w:rPr>
              <w:t>0.1475</w:t>
            </w:r>
          </w:p>
        </w:tc>
        <w:tc>
          <w:tcPr>
            <w:tcW w:w="1609" w:type="dxa"/>
            <w:tcBorders>
              <w:top w:val="single" w:sz="4" w:space="0" w:color="auto"/>
              <w:left w:val="nil"/>
              <w:bottom w:val="nil"/>
              <w:right w:val="nil"/>
            </w:tcBorders>
            <w:noWrap/>
            <w:vAlign w:val="bottom"/>
          </w:tcPr>
          <w:p w:rsidR="00345183" w:rsidRPr="0043466B" w:rsidRDefault="00345183">
            <w:pPr>
              <w:jc w:val="right"/>
              <w:rPr>
                <w:color w:val="000000"/>
              </w:rPr>
            </w:pPr>
            <w:r w:rsidRPr="0043466B">
              <w:rPr>
                <w:color w:val="000000"/>
              </w:rPr>
              <w:t>0.0343</w:t>
            </w:r>
          </w:p>
        </w:tc>
        <w:tc>
          <w:tcPr>
            <w:tcW w:w="1609" w:type="dxa"/>
            <w:tcBorders>
              <w:top w:val="single" w:sz="4" w:space="0" w:color="auto"/>
              <w:left w:val="nil"/>
              <w:bottom w:val="nil"/>
              <w:right w:val="nil"/>
            </w:tcBorders>
            <w:noWrap/>
            <w:vAlign w:val="bottom"/>
          </w:tcPr>
          <w:p w:rsidR="00345183" w:rsidRPr="0043466B" w:rsidRDefault="00345183">
            <w:pPr>
              <w:jc w:val="right"/>
              <w:rPr>
                <w:color w:val="000000"/>
              </w:rPr>
            </w:pPr>
            <w:r w:rsidRPr="0043466B">
              <w:rPr>
                <w:color w:val="000000"/>
              </w:rPr>
              <w:t>0.0704</w:t>
            </w:r>
          </w:p>
        </w:tc>
        <w:tc>
          <w:tcPr>
            <w:tcW w:w="1609" w:type="dxa"/>
            <w:tcBorders>
              <w:top w:val="single" w:sz="4" w:space="0" w:color="auto"/>
              <w:left w:val="nil"/>
              <w:bottom w:val="nil"/>
              <w:right w:val="nil"/>
            </w:tcBorders>
            <w:noWrap/>
            <w:vAlign w:val="bottom"/>
          </w:tcPr>
          <w:p w:rsidR="00345183" w:rsidRPr="0043466B" w:rsidRDefault="00345183">
            <w:pPr>
              <w:jc w:val="right"/>
              <w:rPr>
                <w:color w:val="000000"/>
              </w:rPr>
            </w:pPr>
            <w:r w:rsidRPr="0043466B">
              <w:rPr>
                <w:color w:val="000000"/>
              </w:rPr>
              <w:t>0.1123</w:t>
            </w:r>
          </w:p>
        </w:tc>
      </w:tr>
      <w:tr w:rsidR="00345183" w:rsidRPr="0043466B">
        <w:trPr>
          <w:trHeight w:val="300"/>
        </w:trPr>
        <w:tc>
          <w:tcPr>
            <w:tcW w:w="1609" w:type="dxa"/>
            <w:tcBorders>
              <w:top w:val="nil"/>
              <w:left w:val="nil"/>
              <w:bottom w:val="nil"/>
              <w:right w:val="nil"/>
            </w:tcBorders>
            <w:noWrap/>
            <w:vAlign w:val="bottom"/>
          </w:tcPr>
          <w:p w:rsidR="00345183" w:rsidRPr="00345183" w:rsidRDefault="00345183" w:rsidP="005763FA">
            <w:pPr>
              <w:jc w:val="right"/>
              <w:rPr>
                <w:rFonts w:eastAsia="Times New Roman"/>
                <w:i/>
                <w:color w:val="000000"/>
                <w:lang w:eastAsia="es-ES"/>
              </w:rPr>
            </w:pPr>
            <m:oMathPara>
              <m:oMath>
                <m:r>
                  <m:rPr>
                    <m:nor/>
                  </m:rPr>
                  <w:rPr>
                    <w:i/>
                    <w:iCs/>
                    <w:color w:val="000000"/>
                    <w:lang w:eastAsia="es-ES"/>
                  </w:rPr>
                  <m:t>U</m:t>
                </m:r>
                <m:sSub>
                  <m:sSubPr>
                    <m:ctrlPr>
                      <w:rPr>
                        <w:rFonts w:ascii="Cambria Math" w:hAnsi="Cambria Math"/>
                        <w:i/>
                      </w:rPr>
                    </m:ctrlPr>
                  </m:sSubPr>
                  <m:e>
                    <m:r>
                      <m:rPr>
                        <m:nor/>
                      </m:rPr>
                      <w:rPr>
                        <w:i/>
                        <w:iCs/>
                        <w:color w:val="000000"/>
                        <w:lang w:eastAsia="es-ES"/>
                      </w:rPr>
                      <m:t>X</m:t>
                    </m:r>
                  </m:e>
                  <m:sub>
                    <m:r>
                      <m:rPr>
                        <m:nor/>
                      </m:rPr>
                      <w:rPr>
                        <w:i/>
                        <w:iCs/>
                        <w:color w:val="000000"/>
                        <w:lang w:eastAsia="es-ES"/>
                      </w:rPr>
                      <m:t>it</m:t>
                    </m:r>
                  </m:sub>
                </m:sSub>
              </m:oMath>
            </m:oMathPara>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0.0308</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0.1191</w:t>
            </w:r>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0.0023</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0.0213</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0.0630</w:t>
            </w:r>
          </w:p>
        </w:tc>
      </w:tr>
      <w:tr w:rsidR="00345183" w:rsidRPr="0043466B">
        <w:trPr>
          <w:trHeight w:val="300"/>
        </w:trPr>
        <w:tc>
          <w:tcPr>
            <w:tcW w:w="1609" w:type="dxa"/>
            <w:tcBorders>
              <w:top w:val="nil"/>
              <w:left w:val="nil"/>
              <w:bottom w:val="nil"/>
              <w:right w:val="nil"/>
            </w:tcBorders>
            <w:noWrap/>
            <w:vAlign w:val="center"/>
          </w:tcPr>
          <w:p w:rsidR="00345183" w:rsidRPr="00345183" w:rsidRDefault="006112E4" w:rsidP="005763FA">
            <w:pPr>
              <w:jc w:val="right"/>
              <w:rPr>
                <w:i/>
                <w:color w:val="000000"/>
                <w:vertAlign w:val="subscript"/>
                <w:lang w:val="en-US"/>
              </w:rPr>
            </w:pPr>
            <m:oMathPara>
              <m:oMath>
                <m:sSub>
                  <m:sSubPr>
                    <m:ctrlPr>
                      <w:rPr>
                        <w:rFonts w:ascii="Cambria Math" w:hAnsi="Cambria Math"/>
                        <w:i/>
                      </w:rPr>
                    </m:ctrlPr>
                  </m:sSubPr>
                  <m:e>
                    <m:r>
                      <m:rPr>
                        <m:nor/>
                      </m:rPr>
                      <w:rPr>
                        <w:i/>
                        <w:iCs/>
                        <w:color w:val="000000"/>
                        <w:lang w:eastAsia="es-ES"/>
                      </w:rPr>
                      <m:t>R</m:t>
                    </m:r>
                  </m:e>
                  <m:sub>
                    <m:r>
                      <m:rPr>
                        <m:nor/>
                      </m:rPr>
                      <w:rPr>
                        <w:i/>
                        <w:iCs/>
                        <w:color w:val="000000"/>
                        <w:lang w:eastAsia="es-ES"/>
                      </w:rPr>
                      <m:t>it</m:t>
                    </m:r>
                  </m:sub>
                </m:sSub>
              </m:oMath>
            </m:oMathPara>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0.5107</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0.4633</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0.2060</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0.3875</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0.6871</w:t>
            </w:r>
          </w:p>
        </w:tc>
      </w:tr>
      <w:tr w:rsidR="00345183" w:rsidRPr="0043466B">
        <w:trPr>
          <w:trHeight w:val="300"/>
        </w:trPr>
        <w:tc>
          <w:tcPr>
            <w:tcW w:w="1609" w:type="dxa"/>
            <w:tcBorders>
              <w:top w:val="nil"/>
              <w:left w:val="nil"/>
              <w:bottom w:val="nil"/>
              <w:right w:val="nil"/>
            </w:tcBorders>
            <w:noWrap/>
            <w:vAlign w:val="center"/>
          </w:tcPr>
          <w:p w:rsidR="00345183" w:rsidRPr="00345183" w:rsidRDefault="00345183" w:rsidP="005763FA">
            <w:pPr>
              <w:jc w:val="right"/>
              <w:rPr>
                <w:i/>
                <w:color w:val="000000"/>
                <w:vertAlign w:val="subscript"/>
                <w:lang w:val="en-US"/>
              </w:rPr>
            </w:pPr>
            <m:oMathPara>
              <m:oMath>
                <m:r>
                  <m:rPr>
                    <m:nor/>
                  </m:rPr>
                  <w:rPr>
                    <w:i/>
                    <w:iCs/>
                    <w:color w:val="000000"/>
                    <w:lang w:eastAsia="es-ES"/>
                  </w:rPr>
                  <m:t>U</m:t>
                </m:r>
                <m:sSub>
                  <m:sSubPr>
                    <m:ctrlPr>
                      <w:rPr>
                        <w:rFonts w:ascii="Cambria Math" w:hAnsi="Cambria Math"/>
                        <w:i/>
                      </w:rPr>
                    </m:ctrlPr>
                  </m:sSubPr>
                  <m:e>
                    <m:r>
                      <m:rPr>
                        <m:nor/>
                      </m:rPr>
                      <w:rPr>
                        <w:i/>
                        <w:iCs/>
                        <w:color w:val="000000"/>
                        <w:lang w:eastAsia="es-ES"/>
                      </w:rPr>
                      <m:t>R</m:t>
                    </m:r>
                  </m:e>
                  <m:sub>
                    <m:r>
                      <m:rPr>
                        <m:nor/>
                      </m:rPr>
                      <w:rPr>
                        <w:i/>
                        <w:iCs/>
                        <w:color w:val="000000"/>
                        <w:lang w:eastAsia="es-ES"/>
                      </w:rPr>
                      <m:t>it</m:t>
                    </m:r>
                  </m:sub>
                </m:sSub>
              </m:oMath>
            </m:oMathPara>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0.3813</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0.4022</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0.1018</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0.2441</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0.5145</w:t>
            </w:r>
          </w:p>
        </w:tc>
      </w:tr>
      <w:tr w:rsidR="00345183" w:rsidRPr="0043466B">
        <w:trPr>
          <w:trHeight w:val="300"/>
        </w:trPr>
        <w:tc>
          <w:tcPr>
            <w:tcW w:w="1609" w:type="dxa"/>
            <w:tcBorders>
              <w:top w:val="nil"/>
              <w:left w:val="nil"/>
              <w:bottom w:val="nil"/>
              <w:right w:val="nil"/>
            </w:tcBorders>
            <w:noWrap/>
            <w:vAlign w:val="bottom"/>
          </w:tcPr>
          <w:p w:rsidR="00345183" w:rsidRPr="00345183" w:rsidRDefault="00345183" w:rsidP="005763FA">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q</m:t>
                    </m:r>
                  </m:e>
                  <m:sub>
                    <m:r>
                      <m:rPr>
                        <m:nor/>
                      </m:rPr>
                      <w:rPr>
                        <w:i/>
                        <w:color w:val="000000"/>
                        <w:lang w:val="en-US"/>
                      </w:rPr>
                      <m:t>it</m:t>
                    </m:r>
                  </m:sub>
                  <m:sup>
                    <m:r>
                      <m:rPr>
                        <m:nor/>
                      </m:rPr>
                      <w:rPr>
                        <w:i/>
                        <w:color w:val="000000"/>
                        <w:lang w:val="en-US"/>
                      </w:rPr>
                      <m:t>+</m:t>
                    </m:r>
                  </m:sup>
                </m:sSubSup>
              </m:oMath>
            </m:oMathPara>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0.6130</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0.5006</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0.2839</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0.4675</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0.7739</w:t>
            </w:r>
          </w:p>
        </w:tc>
      </w:tr>
      <w:tr w:rsidR="00345183" w:rsidRPr="0043466B">
        <w:trPr>
          <w:trHeight w:val="300"/>
        </w:trPr>
        <w:tc>
          <w:tcPr>
            <w:tcW w:w="1609" w:type="dxa"/>
            <w:tcBorders>
              <w:top w:val="nil"/>
              <w:left w:val="nil"/>
              <w:bottom w:val="nil"/>
              <w:right w:val="nil"/>
            </w:tcBorders>
            <w:noWrap/>
            <w:vAlign w:val="bottom"/>
          </w:tcPr>
          <w:p w:rsidR="00345183" w:rsidRPr="00345183" w:rsidRDefault="00345183" w:rsidP="005763FA">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m</m:t>
                    </m:r>
                  </m:e>
                  <m:sub>
                    <m:r>
                      <m:rPr>
                        <m:nor/>
                      </m:rPr>
                      <w:rPr>
                        <w:i/>
                        <w:color w:val="000000"/>
                        <w:lang w:val="en-US"/>
                      </w:rPr>
                      <m:t>it</m:t>
                    </m:r>
                  </m:sub>
                  <m:sup>
                    <m:r>
                      <m:rPr>
                        <m:nor/>
                      </m:rPr>
                      <w:rPr>
                        <w:i/>
                        <w:color w:val="000000"/>
                        <w:lang w:val="en-US"/>
                      </w:rPr>
                      <m:t>+</m:t>
                    </m:r>
                  </m:sup>
                </m:sSubSup>
              </m:oMath>
            </m:oMathPara>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0.9052</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0.6634</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0.4735</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0.7224</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1.1245</w:t>
            </w:r>
          </w:p>
        </w:tc>
      </w:tr>
      <w:tr w:rsidR="00345183" w:rsidRPr="0043466B">
        <w:trPr>
          <w:trHeight w:val="300"/>
        </w:trPr>
        <w:tc>
          <w:tcPr>
            <w:tcW w:w="1609" w:type="dxa"/>
            <w:tcBorders>
              <w:top w:val="nil"/>
              <w:left w:val="nil"/>
              <w:bottom w:val="nil"/>
              <w:right w:val="nil"/>
            </w:tcBorders>
            <w:noWrap/>
            <w:vAlign w:val="bottom"/>
          </w:tcPr>
          <w:p w:rsidR="00345183" w:rsidRPr="00345183" w:rsidRDefault="00345183" w:rsidP="005763FA">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d</m:t>
                    </m:r>
                  </m:e>
                  <m:sub>
                    <m:r>
                      <m:rPr>
                        <m:nor/>
                      </m:rPr>
                      <w:rPr>
                        <w:i/>
                        <w:color w:val="000000"/>
                        <w:lang w:val="en-US"/>
                      </w:rPr>
                      <m:t>it</m:t>
                    </m:r>
                  </m:sub>
                  <m:sup>
                    <m:r>
                      <m:rPr>
                        <m:nor/>
                      </m:rPr>
                      <w:rPr>
                        <w:i/>
                        <w:color w:val="000000"/>
                        <w:lang w:val="en-US"/>
                      </w:rPr>
                      <m:t>+</m:t>
                    </m:r>
                  </m:sup>
                </m:sSubSup>
              </m:oMath>
            </m:oMathPara>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3.4676</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2.3837</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1.8848</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2.8097</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4.3227</w:t>
            </w:r>
          </w:p>
        </w:tc>
      </w:tr>
      <w:tr w:rsidR="00345183" w:rsidRPr="0043466B">
        <w:trPr>
          <w:trHeight w:val="300"/>
        </w:trPr>
        <w:tc>
          <w:tcPr>
            <w:tcW w:w="1609" w:type="dxa"/>
            <w:tcBorders>
              <w:top w:val="nil"/>
              <w:left w:val="nil"/>
              <w:bottom w:val="nil"/>
              <w:right w:val="nil"/>
            </w:tcBorders>
            <w:noWrap/>
            <w:vAlign w:val="bottom"/>
          </w:tcPr>
          <w:p w:rsidR="00345183" w:rsidRPr="00345183" w:rsidRDefault="00345183" w:rsidP="005763FA">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q</m:t>
                    </m:r>
                  </m:e>
                  <m:sub>
                    <m:r>
                      <m:rPr>
                        <m:nor/>
                      </m:rPr>
                      <w:rPr>
                        <w:i/>
                        <w:color w:val="000000"/>
                        <w:lang w:val="en-US"/>
                      </w:rPr>
                      <m:t>it</m:t>
                    </m:r>
                  </m:sub>
                  <m:sup>
                    <m:r>
                      <w:rPr>
                        <w:rFonts w:ascii="Cambria Math" w:hAnsi="Cambria Math"/>
                        <w:color w:val="000000"/>
                        <w:lang w:val="en-US"/>
                      </w:rPr>
                      <m:t>-</m:t>
                    </m:r>
                  </m:sup>
                </m:sSubSup>
              </m:oMath>
            </m:oMathPara>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0.2327</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0.2802</w:t>
            </w:r>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0.3053</w:t>
            </w:r>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0.1637</w:t>
            </w:r>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0.0695</w:t>
            </w:r>
          </w:p>
        </w:tc>
      </w:tr>
      <w:tr w:rsidR="00345183" w:rsidRPr="0043466B">
        <w:trPr>
          <w:trHeight w:val="300"/>
        </w:trPr>
        <w:tc>
          <w:tcPr>
            <w:tcW w:w="1609" w:type="dxa"/>
            <w:tcBorders>
              <w:top w:val="nil"/>
              <w:left w:val="nil"/>
              <w:bottom w:val="nil"/>
              <w:right w:val="nil"/>
            </w:tcBorders>
            <w:noWrap/>
            <w:vAlign w:val="bottom"/>
          </w:tcPr>
          <w:p w:rsidR="00345183" w:rsidRPr="00345183" w:rsidRDefault="00345183" w:rsidP="005763FA">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m</m:t>
                    </m:r>
                  </m:e>
                  <m:sub>
                    <m:r>
                      <m:rPr>
                        <m:nor/>
                      </m:rPr>
                      <w:rPr>
                        <w:i/>
                        <w:color w:val="000000"/>
                        <w:lang w:val="en-US"/>
                      </w:rPr>
                      <m:t>it</m:t>
                    </m:r>
                  </m:sub>
                  <m:sup>
                    <m:r>
                      <w:rPr>
                        <w:rFonts w:ascii="Cambria Math" w:hAnsi="Cambria Math"/>
                        <w:color w:val="000000"/>
                        <w:lang w:val="en-US"/>
                      </w:rPr>
                      <m:t>-</m:t>
                    </m:r>
                  </m:sup>
                </m:sSubSup>
              </m:oMath>
            </m:oMathPara>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0.5240</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0.4395</w:t>
            </w:r>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0.6468</w:t>
            </w:r>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0.4134</w:t>
            </w:r>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0.2657</w:t>
            </w:r>
          </w:p>
        </w:tc>
      </w:tr>
      <w:tr w:rsidR="00345183" w:rsidRPr="0043466B">
        <w:trPr>
          <w:trHeight w:val="300"/>
        </w:trPr>
        <w:tc>
          <w:tcPr>
            <w:tcW w:w="1609" w:type="dxa"/>
            <w:tcBorders>
              <w:top w:val="nil"/>
              <w:left w:val="nil"/>
              <w:bottom w:val="single" w:sz="4" w:space="0" w:color="auto"/>
              <w:right w:val="nil"/>
            </w:tcBorders>
            <w:noWrap/>
            <w:vAlign w:val="bottom"/>
          </w:tcPr>
          <w:p w:rsidR="00345183" w:rsidRPr="00345183" w:rsidRDefault="00345183" w:rsidP="005763FA">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d</m:t>
                    </m:r>
                  </m:e>
                  <m:sub>
                    <m:r>
                      <m:rPr>
                        <m:nor/>
                      </m:rPr>
                      <w:rPr>
                        <w:i/>
                        <w:color w:val="000000"/>
                        <w:lang w:val="en-US"/>
                      </w:rPr>
                      <m:t>it</m:t>
                    </m:r>
                  </m:sub>
                  <m:sup>
                    <m:r>
                      <w:rPr>
                        <w:rFonts w:ascii="Cambria Math" w:hAnsi="Cambria Math"/>
                        <w:color w:val="000000"/>
                        <w:lang w:val="en-US"/>
                      </w:rPr>
                      <m:t>-</m:t>
                    </m:r>
                  </m:sup>
                </m:sSubSup>
              </m:oMath>
            </m:oMathPara>
          </w:p>
        </w:tc>
        <w:tc>
          <w:tcPr>
            <w:tcW w:w="1609" w:type="dxa"/>
            <w:tcBorders>
              <w:top w:val="nil"/>
              <w:left w:val="nil"/>
              <w:bottom w:val="single" w:sz="4" w:space="0" w:color="auto"/>
              <w:right w:val="nil"/>
            </w:tcBorders>
            <w:noWrap/>
            <w:vAlign w:val="bottom"/>
          </w:tcPr>
          <w:p w:rsidR="00345183" w:rsidRPr="0043466B" w:rsidRDefault="00345183">
            <w:pPr>
              <w:jc w:val="right"/>
              <w:rPr>
                <w:color w:val="000000"/>
              </w:rPr>
            </w:pPr>
            <w:r>
              <w:rPr>
                <w:color w:val="000000"/>
              </w:rPr>
              <w:t>−</w:t>
            </w:r>
            <w:r w:rsidRPr="0043466B">
              <w:rPr>
                <w:color w:val="000000"/>
              </w:rPr>
              <w:t>3.0863</w:t>
            </w:r>
          </w:p>
        </w:tc>
        <w:tc>
          <w:tcPr>
            <w:tcW w:w="1609" w:type="dxa"/>
            <w:tcBorders>
              <w:top w:val="nil"/>
              <w:left w:val="nil"/>
              <w:bottom w:val="single" w:sz="4" w:space="0" w:color="auto"/>
              <w:right w:val="nil"/>
            </w:tcBorders>
            <w:noWrap/>
            <w:vAlign w:val="bottom"/>
          </w:tcPr>
          <w:p w:rsidR="00345183" w:rsidRPr="0043466B" w:rsidRDefault="00345183">
            <w:pPr>
              <w:jc w:val="right"/>
              <w:rPr>
                <w:color w:val="000000"/>
              </w:rPr>
            </w:pPr>
            <w:r w:rsidRPr="0043466B">
              <w:rPr>
                <w:color w:val="000000"/>
              </w:rPr>
              <w:t>2.1691</w:t>
            </w:r>
          </w:p>
        </w:tc>
        <w:tc>
          <w:tcPr>
            <w:tcW w:w="1609" w:type="dxa"/>
            <w:tcBorders>
              <w:top w:val="nil"/>
              <w:left w:val="nil"/>
              <w:bottom w:val="single" w:sz="4" w:space="0" w:color="auto"/>
              <w:right w:val="nil"/>
            </w:tcBorders>
            <w:noWrap/>
            <w:vAlign w:val="bottom"/>
          </w:tcPr>
          <w:p w:rsidR="00345183" w:rsidRPr="0043466B" w:rsidRDefault="00345183">
            <w:pPr>
              <w:jc w:val="right"/>
              <w:rPr>
                <w:color w:val="000000"/>
              </w:rPr>
            </w:pPr>
            <w:r>
              <w:rPr>
                <w:color w:val="000000"/>
              </w:rPr>
              <w:t>−</w:t>
            </w:r>
            <w:r w:rsidRPr="0043466B">
              <w:rPr>
                <w:color w:val="000000"/>
              </w:rPr>
              <w:t>3.8322</w:t>
            </w:r>
          </w:p>
        </w:tc>
        <w:tc>
          <w:tcPr>
            <w:tcW w:w="1609" w:type="dxa"/>
            <w:tcBorders>
              <w:top w:val="nil"/>
              <w:left w:val="nil"/>
              <w:bottom w:val="single" w:sz="4" w:space="0" w:color="auto"/>
              <w:right w:val="nil"/>
            </w:tcBorders>
            <w:noWrap/>
            <w:vAlign w:val="bottom"/>
          </w:tcPr>
          <w:p w:rsidR="00345183" w:rsidRPr="0043466B" w:rsidRDefault="00345183">
            <w:pPr>
              <w:jc w:val="right"/>
              <w:rPr>
                <w:color w:val="000000"/>
              </w:rPr>
            </w:pPr>
            <w:r>
              <w:rPr>
                <w:color w:val="000000"/>
              </w:rPr>
              <w:t>−</w:t>
            </w:r>
            <w:r w:rsidRPr="0043466B">
              <w:rPr>
                <w:color w:val="000000"/>
              </w:rPr>
              <w:t>2.4900</w:t>
            </w:r>
          </w:p>
        </w:tc>
        <w:tc>
          <w:tcPr>
            <w:tcW w:w="1609" w:type="dxa"/>
            <w:tcBorders>
              <w:top w:val="nil"/>
              <w:left w:val="nil"/>
              <w:bottom w:val="single" w:sz="4" w:space="0" w:color="auto"/>
              <w:right w:val="nil"/>
            </w:tcBorders>
            <w:noWrap/>
            <w:vAlign w:val="bottom"/>
          </w:tcPr>
          <w:p w:rsidR="00345183" w:rsidRPr="0043466B" w:rsidRDefault="00345183">
            <w:pPr>
              <w:jc w:val="right"/>
              <w:rPr>
                <w:color w:val="000000"/>
              </w:rPr>
            </w:pPr>
            <w:r>
              <w:rPr>
                <w:color w:val="000000"/>
              </w:rPr>
              <w:t>−</w:t>
            </w:r>
            <w:r w:rsidRPr="0043466B">
              <w:rPr>
                <w:color w:val="000000"/>
              </w:rPr>
              <w:t>1.6752</w:t>
            </w:r>
          </w:p>
        </w:tc>
      </w:tr>
      <w:tr w:rsidR="00E64BC9" w:rsidRPr="0043466B">
        <w:trPr>
          <w:trHeight w:val="300"/>
        </w:trPr>
        <w:tc>
          <w:tcPr>
            <w:tcW w:w="9654" w:type="dxa"/>
            <w:gridSpan w:val="6"/>
            <w:tcBorders>
              <w:top w:val="single" w:sz="4" w:space="0" w:color="auto"/>
              <w:left w:val="nil"/>
              <w:bottom w:val="single" w:sz="4" w:space="0" w:color="auto"/>
              <w:right w:val="nil"/>
            </w:tcBorders>
            <w:noWrap/>
            <w:vAlign w:val="center"/>
          </w:tcPr>
          <w:p w:rsidR="00E64BC9" w:rsidRPr="0043466B" w:rsidRDefault="00E64BC9" w:rsidP="00E64BC9">
            <w:pPr>
              <w:jc w:val="center"/>
              <w:rPr>
                <w:rFonts w:eastAsia="Times New Roman"/>
                <w:color w:val="000000"/>
                <w:lang w:eastAsia="es-ES"/>
              </w:rPr>
            </w:pPr>
            <w:r w:rsidRPr="0043466B">
              <w:rPr>
                <w:color w:val="000000"/>
                <w:lang w:val="en-US"/>
              </w:rPr>
              <w:t xml:space="preserve">Panel C. </w:t>
            </w:r>
            <w:proofErr w:type="spellStart"/>
            <w:r w:rsidRPr="0043466B">
              <w:rPr>
                <w:i/>
                <w:color w:val="000000"/>
                <w:lang w:val="en-US"/>
              </w:rPr>
              <w:t>UR</w:t>
            </w:r>
            <w:r w:rsidRPr="0043466B">
              <w:rPr>
                <w:i/>
                <w:color w:val="000000"/>
                <w:vertAlign w:val="subscript"/>
                <w:lang w:val="en-US"/>
              </w:rPr>
              <w:t>it</w:t>
            </w:r>
            <w:proofErr w:type="spellEnd"/>
            <w:r w:rsidRPr="0043466B">
              <w:rPr>
                <w:i/>
                <w:color w:val="000000"/>
                <w:lang w:val="en-US"/>
              </w:rPr>
              <w:t>&lt; 0</w:t>
            </w:r>
          </w:p>
        </w:tc>
      </w:tr>
      <w:tr w:rsidR="00345183" w:rsidRPr="0043466B">
        <w:trPr>
          <w:trHeight w:val="300"/>
        </w:trPr>
        <w:tc>
          <w:tcPr>
            <w:tcW w:w="1609" w:type="dxa"/>
            <w:tcBorders>
              <w:top w:val="single" w:sz="4" w:space="0" w:color="auto"/>
              <w:left w:val="nil"/>
              <w:bottom w:val="nil"/>
              <w:right w:val="nil"/>
            </w:tcBorders>
            <w:noWrap/>
            <w:vAlign w:val="bottom"/>
          </w:tcPr>
          <w:p w:rsidR="00345183" w:rsidRPr="00345183" w:rsidRDefault="006112E4" w:rsidP="005763FA">
            <w:pPr>
              <w:jc w:val="right"/>
              <w:rPr>
                <w:rFonts w:eastAsia="Times New Roman"/>
                <w:i/>
                <w:color w:val="000000"/>
                <w:lang w:eastAsia="es-ES"/>
              </w:rPr>
            </w:pPr>
            <m:oMathPara>
              <m:oMath>
                <m:sSub>
                  <m:sSubPr>
                    <m:ctrlPr>
                      <w:rPr>
                        <w:rFonts w:ascii="Cambria Math" w:hAnsi="Cambria Math"/>
                        <w:i/>
                      </w:rPr>
                    </m:ctrlPr>
                  </m:sSubPr>
                  <m:e>
                    <m:r>
                      <m:rPr>
                        <m:nor/>
                      </m:rPr>
                      <w:rPr>
                        <w:i/>
                        <w:iCs/>
                        <w:color w:val="000000"/>
                        <w:lang w:eastAsia="es-ES"/>
                      </w:rPr>
                      <m:t>X</m:t>
                    </m:r>
                  </m:e>
                  <m:sub>
                    <m:r>
                      <m:rPr>
                        <m:nor/>
                      </m:rPr>
                      <w:rPr>
                        <w:i/>
                        <w:iCs/>
                        <w:color w:val="000000"/>
                        <w:lang w:eastAsia="es-ES"/>
                      </w:rPr>
                      <m:t>it</m:t>
                    </m:r>
                  </m:sub>
                </m:sSub>
              </m:oMath>
            </m:oMathPara>
          </w:p>
        </w:tc>
        <w:tc>
          <w:tcPr>
            <w:tcW w:w="1609" w:type="dxa"/>
            <w:tcBorders>
              <w:top w:val="single" w:sz="4" w:space="0" w:color="auto"/>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0.0147</w:t>
            </w:r>
          </w:p>
        </w:tc>
        <w:tc>
          <w:tcPr>
            <w:tcW w:w="1609" w:type="dxa"/>
            <w:tcBorders>
              <w:top w:val="single" w:sz="4" w:space="0" w:color="auto"/>
              <w:left w:val="nil"/>
              <w:bottom w:val="nil"/>
              <w:right w:val="nil"/>
            </w:tcBorders>
            <w:noWrap/>
            <w:vAlign w:val="bottom"/>
          </w:tcPr>
          <w:p w:rsidR="00345183" w:rsidRPr="0043466B" w:rsidRDefault="00345183">
            <w:pPr>
              <w:jc w:val="right"/>
              <w:rPr>
                <w:color w:val="000000"/>
              </w:rPr>
            </w:pPr>
            <w:r w:rsidRPr="0043466B">
              <w:rPr>
                <w:color w:val="000000"/>
              </w:rPr>
              <w:t>0.1927</w:t>
            </w:r>
          </w:p>
        </w:tc>
        <w:tc>
          <w:tcPr>
            <w:tcW w:w="1609" w:type="dxa"/>
            <w:tcBorders>
              <w:top w:val="single" w:sz="4" w:space="0" w:color="auto"/>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0.0392</w:t>
            </w:r>
          </w:p>
        </w:tc>
        <w:tc>
          <w:tcPr>
            <w:tcW w:w="1609" w:type="dxa"/>
            <w:tcBorders>
              <w:top w:val="single" w:sz="4" w:space="0" w:color="auto"/>
              <w:left w:val="nil"/>
              <w:bottom w:val="nil"/>
              <w:right w:val="nil"/>
            </w:tcBorders>
            <w:noWrap/>
            <w:vAlign w:val="bottom"/>
          </w:tcPr>
          <w:p w:rsidR="00345183" w:rsidRPr="0043466B" w:rsidRDefault="00345183">
            <w:pPr>
              <w:jc w:val="right"/>
              <w:rPr>
                <w:color w:val="000000"/>
              </w:rPr>
            </w:pPr>
            <w:r w:rsidRPr="0043466B">
              <w:rPr>
                <w:color w:val="000000"/>
              </w:rPr>
              <w:t>0.0368</w:t>
            </w:r>
          </w:p>
        </w:tc>
        <w:tc>
          <w:tcPr>
            <w:tcW w:w="1609" w:type="dxa"/>
            <w:tcBorders>
              <w:top w:val="single" w:sz="4" w:space="0" w:color="auto"/>
              <w:left w:val="nil"/>
              <w:bottom w:val="nil"/>
              <w:right w:val="nil"/>
            </w:tcBorders>
            <w:noWrap/>
            <w:vAlign w:val="bottom"/>
          </w:tcPr>
          <w:p w:rsidR="00345183" w:rsidRPr="0043466B" w:rsidRDefault="00345183">
            <w:pPr>
              <w:jc w:val="right"/>
              <w:rPr>
                <w:color w:val="000000"/>
              </w:rPr>
            </w:pPr>
            <w:r w:rsidRPr="0043466B">
              <w:rPr>
                <w:color w:val="000000"/>
              </w:rPr>
              <w:t>0.0735</w:t>
            </w:r>
          </w:p>
        </w:tc>
      </w:tr>
      <w:tr w:rsidR="00345183" w:rsidRPr="0043466B">
        <w:trPr>
          <w:trHeight w:val="300"/>
        </w:trPr>
        <w:tc>
          <w:tcPr>
            <w:tcW w:w="1609" w:type="dxa"/>
            <w:tcBorders>
              <w:top w:val="nil"/>
              <w:left w:val="nil"/>
              <w:bottom w:val="nil"/>
              <w:right w:val="nil"/>
            </w:tcBorders>
            <w:noWrap/>
            <w:vAlign w:val="bottom"/>
          </w:tcPr>
          <w:p w:rsidR="00345183" w:rsidRPr="00345183" w:rsidRDefault="00345183" w:rsidP="005763FA">
            <w:pPr>
              <w:jc w:val="right"/>
              <w:rPr>
                <w:rFonts w:eastAsia="Times New Roman"/>
                <w:i/>
                <w:color w:val="000000"/>
                <w:lang w:eastAsia="es-ES"/>
              </w:rPr>
            </w:pPr>
            <m:oMathPara>
              <m:oMath>
                <m:r>
                  <m:rPr>
                    <m:nor/>
                  </m:rPr>
                  <w:rPr>
                    <w:i/>
                    <w:iCs/>
                    <w:color w:val="000000"/>
                    <w:lang w:eastAsia="es-ES"/>
                  </w:rPr>
                  <m:t>U</m:t>
                </m:r>
                <m:sSub>
                  <m:sSubPr>
                    <m:ctrlPr>
                      <w:rPr>
                        <w:rFonts w:ascii="Cambria Math" w:hAnsi="Cambria Math"/>
                        <w:i/>
                      </w:rPr>
                    </m:ctrlPr>
                  </m:sSubPr>
                  <m:e>
                    <m:r>
                      <m:rPr>
                        <m:nor/>
                      </m:rPr>
                      <w:rPr>
                        <w:i/>
                        <w:iCs/>
                        <w:color w:val="000000"/>
                        <w:lang w:eastAsia="es-ES"/>
                      </w:rPr>
                      <m:t>X</m:t>
                    </m:r>
                  </m:e>
                  <m:sub>
                    <m:r>
                      <m:rPr>
                        <m:nor/>
                      </m:rPr>
                      <w:rPr>
                        <w:i/>
                        <w:iCs/>
                        <w:color w:val="000000"/>
                        <w:lang w:eastAsia="es-ES"/>
                      </w:rPr>
                      <m:t>it</m:t>
                    </m:r>
                  </m:sub>
                </m:sSub>
              </m:oMath>
            </m:oMathPara>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0.0128</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0.1514</w:t>
            </w:r>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0.0293</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0.0019</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0.0373</w:t>
            </w:r>
          </w:p>
        </w:tc>
      </w:tr>
      <w:tr w:rsidR="00345183" w:rsidRPr="0043466B">
        <w:trPr>
          <w:trHeight w:val="300"/>
        </w:trPr>
        <w:tc>
          <w:tcPr>
            <w:tcW w:w="1609" w:type="dxa"/>
            <w:tcBorders>
              <w:top w:val="nil"/>
              <w:left w:val="nil"/>
              <w:bottom w:val="nil"/>
              <w:right w:val="nil"/>
            </w:tcBorders>
            <w:noWrap/>
            <w:vAlign w:val="center"/>
          </w:tcPr>
          <w:p w:rsidR="00345183" w:rsidRPr="00345183" w:rsidRDefault="006112E4" w:rsidP="005763FA">
            <w:pPr>
              <w:jc w:val="right"/>
              <w:rPr>
                <w:i/>
                <w:color w:val="000000"/>
                <w:vertAlign w:val="subscript"/>
                <w:lang w:val="en-US"/>
              </w:rPr>
            </w:pPr>
            <m:oMathPara>
              <m:oMath>
                <m:sSub>
                  <m:sSubPr>
                    <m:ctrlPr>
                      <w:rPr>
                        <w:rFonts w:ascii="Cambria Math" w:hAnsi="Cambria Math"/>
                        <w:i/>
                      </w:rPr>
                    </m:ctrlPr>
                  </m:sSubPr>
                  <m:e>
                    <m:r>
                      <m:rPr>
                        <m:nor/>
                      </m:rPr>
                      <w:rPr>
                        <w:i/>
                        <w:iCs/>
                        <w:color w:val="000000"/>
                        <w:lang w:eastAsia="es-ES"/>
                      </w:rPr>
                      <m:t>R</m:t>
                    </m:r>
                  </m:e>
                  <m:sub>
                    <m:r>
                      <m:rPr>
                        <m:nor/>
                      </m:rPr>
                      <w:rPr>
                        <w:i/>
                        <w:iCs/>
                        <w:color w:val="000000"/>
                        <w:lang w:eastAsia="es-ES"/>
                      </w:rPr>
                      <m:t>it</m:t>
                    </m:r>
                  </m:sub>
                </m:sSub>
              </m:oMath>
            </m:oMathPara>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0.1989</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0.2862</w:t>
            </w:r>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0.3846</w:t>
            </w:r>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0.1680</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0.0000</w:t>
            </w:r>
          </w:p>
        </w:tc>
      </w:tr>
      <w:tr w:rsidR="00345183" w:rsidRPr="0043466B">
        <w:trPr>
          <w:trHeight w:val="300"/>
        </w:trPr>
        <w:tc>
          <w:tcPr>
            <w:tcW w:w="1609" w:type="dxa"/>
            <w:tcBorders>
              <w:top w:val="nil"/>
              <w:left w:val="nil"/>
              <w:bottom w:val="nil"/>
              <w:right w:val="nil"/>
            </w:tcBorders>
            <w:noWrap/>
            <w:vAlign w:val="center"/>
          </w:tcPr>
          <w:p w:rsidR="00345183" w:rsidRPr="00345183" w:rsidRDefault="00345183" w:rsidP="005763FA">
            <w:pPr>
              <w:jc w:val="right"/>
              <w:rPr>
                <w:i/>
                <w:color w:val="000000"/>
                <w:vertAlign w:val="subscript"/>
                <w:lang w:val="en-US"/>
              </w:rPr>
            </w:pPr>
            <m:oMathPara>
              <m:oMath>
                <m:r>
                  <m:rPr>
                    <m:nor/>
                  </m:rPr>
                  <w:rPr>
                    <w:i/>
                    <w:iCs/>
                    <w:color w:val="000000"/>
                    <w:lang w:eastAsia="es-ES"/>
                  </w:rPr>
                  <m:t>U</m:t>
                </m:r>
                <m:sSub>
                  <m:sSubPr>
                    <m:ctrlPr>
                      <w:rPr>
                        <w:rFonts w:ascii="Cambria Math" w:hAnsi="Cambria Math"/>
                        <w:i/>
                      </w:rPr>
                    </m:ctrlPr>
                  </m:sSubPr>
                  <m:e>
                    <m:r>
                      <m:rPr>
                        <m:nor/>
                      </m:rPr>
                      <w:rPr>
                        <w:i/>
                        <w:iCs/>
                        <w:color w:val="000000"/>
                        <w:lang w:eastAsia="es-ES"/>
                      </w:rPr>
                      <m:t>R</m:t>
                    </m:r>
                  </m:e>
                  <m:sub>
                    <m:r>
                      <m:rPr>
                        <m:nor/>
                      </m:rPr>
                      <w:rPr>
                        <w:i/>
                        <w:iCs/>
                        <w:color w:val="000000"/>
                        <w:lang w:eastAsia="es-ES"/>
                      </w:rPr>
                      <m:t>it</m:t>
                    </m:r>
                  </m:sub>
                </m:sSub>
              </m:oMath>
            </m:oMathPara>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0.3180</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0.2401</w:t>
            </w:r>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0.4621</w:t>
            </w:r>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0.2691</w:t>
            </w:r>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0.1279</w:t>
            </w:r>
          </w:p>
        </w:tc>
      </w:tr>
      <w:tr w:rsidR="00345183" w:rsidRPr="0043466B">
        <w:trPr>
          <w:trHeight w:val="300"/>
        </w:trPr>
        <w:tc>
          <w:tcPr>
            <w:tcW w:w="1609" w:type="dxa"/>
            <w:tcBorders>
              <w:top w:val="nil"/>
              <w:left w:val="nil"/>
              <w:bottom w:val="nil"/>
              <w:right w:val="nil"/>
            </w:tcBorders>
            <w:noWrap/>
            <w:vAlign w:val="bottom"/>
          </w:tcPr>
          <w:p w:rsidR="00345183" w:rsidRPr="00345183" w:rsidRDefault="00345183" w:rsidP="005763FA">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q</m:t>
                    </m:r>
                  </m:e>
                  <m:sub>
                    <m:r>
                      <m:rPr>
                        <m:nor/>
                      </m:rPr>
                      <w:rPr>
                        <w:i/>
                        <w:color w:val="000000"/>
                        <w:lang w:val="en-US"/>
                      </w:rPr>
                      <m:t>it</m:t>
                    </m:r>
                  </m:sub>
                  <m:sup>
                    <m:r>
                      <m:rPr>
                        <m:nor/>
                      </m:rPr>
                      <w:rPr>
                        <w:i/>
                        <w:color w:val="000000"/>
                        <w:lang w:val="en-US"/>
                      </w:rPr>
                      <m:t>+</m:t>
                    </m:r>
                  </m:sup>
                </m:sSubSup>
              </m:oMath>
            </m:oMathPara>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0.1650</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0.1930</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0.0364</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0.1158</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0.2281</w:t>
            </w:r>
          </w:p>
        </w:tc>
      </w:tr>
      <w:tr w:rsidR="00345183" w:rsidRPr="0043466B">
        <w:trPr>
          <w:trHeight w:val="300"/>
        </w:trPr>
        <w:tc>
          <w:tcPr>
            <w:tcW w:w="1609" w:type="dxa"/>
            <w:tcBorders>
              <w:top w:val="nil"/>
              <w:left w:val="nil"/>
              <w:bottom w:val="nil"/>
              <w:right w:val="nil"/>
            </w:tcBorders>
            <w:noWrap/>
            <w:vAlign w:val="bottom"/>
          </w:tcPr>
          <w:p w:rsidR="00345183" w:rsidRPr="00345183" w:rsidRDefault="00345183" w:rsidP="005763FA">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m</m:t>
                    </m:r>
                  </m:e>
                  <m:sub>
                    <m:r>
                      <m:rPr>
                        <m:nor/>
                      </m:rPr>
                      <w:rPr>
                        <w:i/>
                        <w:color w:val="000000"/>
                        <w:lang w:val="en-US"/>
                      </w:rPr>
                      <m:t>it</m:t>
                    </m:r>
                  </m:sub>
                  <m:sup>
                    <m:r>
                      <m:rPr>
                        <m:nor/>
                      </m:rPr>
                      <w:rPr>
                        <w:i/>
                        <w:color w:val="000000"/>
                        <w:lang w:val="en-US"/>
                      </w:rPr>
                      <m:t>+</m:t>
                    </m:r>
                  </m:sup>
                </m:sSubSup>
              </m:oMath>
            </m:oMathPara>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0.3866</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0.2937</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0.2025</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0.3214</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0.4893</w:t>
            </w:r>
          </w:p>
        </w:tc>
      </w:tr>
      <w:tr w:rsidR="00345183" w:rsidRPr="0043466B">
        <w:trPr>
          <w:trHeight w:val="300"/>
        </w:trPr>
        <w:tc>
          <w:tcPr>
            <w:tcW w:w="1609" w:type="dxa"/>
            <w:tcBorders>
              <w:top w:val="nil"/>
              <w:left w:val="nil"/>
              <w:bottom w:val="nil"/>
              <w:right w:val="nil"/>
            </w:tcBorders>
            <w:noWrap/>
            <w:vAlign w:val="bottom"/>
          </w:tcPr>
          <w:p w:rsidR="00345183" w:rsidRPr="00345183" w:rsidRDefault="00345183" w:rsidP="005763FA">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d</m:t>
                    </m:r>
                  </m:e>
                  <m:sub>
                    <m:r>
                      <m:rPr>
                        <m:nor/>
                      </m:rPr>
                      <w:rPr>
                        <w:i/>
                        <w:color w:val="000000"/>
                        <w:lang w:val="en-US"/>
                      </w:rPr>
                      <m:t>it</m:t>
                    </m:r>
                  </m:sub>
                  <m:sup>
                    <m:r>
                      <m:rPr>
                        <m:nor/>
                      </m:rPr>
                      <w:rPr>
                        <w:i/>
                        <w:color w:val="000000"/>
                        <w:lang w:val="en-US"/>
                      </w:rPr>
                      <m:t>+</m:t>
                    </m:r>
                  </m:sup>
                </m:sSubSup>
              </m:oMath>
            </m:oMathPara>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2.4427</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1.4635</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1.4802</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2.1121</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3.0188</w:t>
            </w:r>
          </w:p>
        </w:tc>
      </w:tr>
      <w:tr w:rsidR="00345183" w:rsidRPr="0043466B">
        <w:trPr>
          <w:trHeight w:val="300"/>
        </w:trPr>
        <w:tc>
          <w:tcPr>
            <w:tcW w:w="1609" w:type="dxa"/>
            <w:tcBorders>
              <w:top w:val="nil"/>
              <w:left w:val="nil"/>
              <w:bottom w:val="nil"/>
              <w:right w:val="nil"/>
            </w:tcBorders>
            <w:noWrap/>
            <w:vAlign w:val="bottom"/>
          </w:tcPr>
          <w:p w:rsidR="00345183" w:rsidRPr="00345183" w:rsidRDefault="00345183" w:rsidP="005763FA">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q</m:t>
                    </m:r>
                  </m:e>
                  <m:sub>
                    <m:r>
                      <m:rPr>
                        <m:nor/>
                      </m:rPr>
                      <w:rPr>
                        <w:i/>
                        <w:color w:val="000000"/>
                        <w:lang w:val="en-US"/>
                      </w:rPr>
                      <m:t>it</m:t>
                    </m:r>
                  </m:sub>
                  <m:sup>
                    <m:r>
                      <w:rPr>
                        <w:rFonts w:ascii="Cambria Math" w:hAnsi="Cambria Math"/>
                        <w:color w:val="000000"/>
                        <w:lang w:val="en-US"/>
                      </w:rPr>
                      <m:t>-</m:t>
                    </m:r>
                  </m:sup>
                </m:sSubSup>
              </m:oMath>
            </m:oMathPara>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0.4834</w:t>
            </w:r>
          </w:p>
        </w:tc>
        <w:tc>
          <w:tcPr>
            <w:tcW w:w="1609" w:type="dxa"/>
            <w:tcBorders>
              <w:top w:val="nil"/>
              <w:left w:val="nil"/>
              <w:bottom w:val="nil"/>
              <w:right w:val="nil"/>
            </w:tcBorders>
            <w:noWrap/>
            <w:vAlign w:val="bottom"/>
          </w:tcPr>
          <w:p w:rsidR="00345183" w:rsidRPr="0043466B" w:rsidRDefault="00345183">
            <w:pPr>
              <w:jc w:val="right"/>
              <w:rPr>
                <w:color w:val="000000"/>
              </w:rPr>
            </w:pPr>
            <w:r w:rsidRPr="0043466B">
              <w:rPr>
                <w:color w:val="000000"/>
              </w:rPr>
              <w:t>0.2723</w:t>
            </w:r>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0.6250</w:t>
            </w:r>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0.4398</w:t>
            </w:r>
          </w:p>
        </w:tc>
        <w:tc>
          <w:tcPr>
            <w:tcW w:w="1609" w:type="dxa"/>
            <w:tcBorders>
              <w:top w:val="nil"/>
              <w:left w:val="nil"/>
              <w:bottom w:val="nil"/>
              <w:right w:val="nil"/>
            </w:tcBorders>
            <w:noWrap/>
            <w:vAlign w:val="bottom"/>
          </w:tcPr>
          <w:p w:rsidR="00345183" w:rsidRPr="0043466B" w:rsidRDefault="00345183">
            <w:pPr>
              <w:jc w:val="right"/>
              <w:rPr>
                <w:color w:val="000000"/>
              </w:rPr>
            </w:pPr>
            <w:r>
              <w:rPr>
                <w:color w:val="000000"/>
              </w:rPr>
              <w:t>−</w:t>
            </w:r>
            <w:r w:rsidRPr="0043466B">
              <w:rPr>
                <w:color w:val="000000"/>
              </w:rPr>
              <w:t>0.2895</w:t>
            </w:r>
          </w:p>
        </w:tc>
      </w:tr>
      <w:tr w:rsidR="00345183" w:rsidRPr="0043466B">
        <w:trPr>
          <w:trHeight w:val="300"/>
        </w:trPr>
        <w:tc>
          <w:tcPr>
            <w:tcW w:w="1609" w:type="dxa"/>
            <w:tcBorders>
              <w:top w:val="nil"/>
              <w:left w:val="nil"/>
              <w:right w:val="nil"/>
            </w:tcBorders>
            <w:noWrap/>
            <w:vAlign w:val="bottom"/>
          </w:tcPr>
          <w:p w:rsidR="00345183" w:rsidRPr="00345183" w:rsidRDefault="00345183" w:rsidP="005763FA">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m</m:t>
                    </m:r>
                  </m:e>
                  <m:sub>
                    <m:r>
                      <m:rPr>
                        <m:nor/>
                      </m:rPr>
                      <w:rPr>
                        <w:i/>
                        <w:color w:val="000000"/>
                        <w:lang w:val="en-US"/>
                      </w:rPr>
                      <m:t>it</m:t>
                    </m:r>
                  </m:sub>
                  <m:sup>
                    <m:r>
                      <w:rPr>
                        <w:rFonts w:ascii="Cambria Math" w:hAnsi="Cambria Math"/>
                        <w:color w:val="000000"/>
                        <w:lang w:val="en-US"/>
                      </w:rPr>
                      <m:t>-</m:t>
                    </m:r>
                  </m:sup>
                </m:sSubSup>
              </m:oMath>
            </m:oMathPara>
          </w:p>
        </w:tc>
        <w:tc>
          <w:tcPr>
            <w:tcW w:w="1609" w:type="dxa"/>
            <w:tcBorders>
              <w:top w:val="nil"/>
              <w:left w:val="nil"/>
              <w:right w:val="nil"/>
            </w:tcBorders>
            <w:noWrap/>
            <w:vAlign w:val="bottom"/>
          </w:tcPr>
          <w:p w:rsidR="00345183" w:rsidRPr="0043466B" w:rsidRDefault="00345183">
            <w:pPr>
              <w:jc w:val="right"/>
              <w:rPr>
                <w:color w:val="000000"/>
              </w:rPr>
            </w:pPr>
            <w:r>
              <w:rPr>
                <w:color w:val="000000"/>
              </w:rPr>
              <w:t>−</w:t>
            </w:r>
            <w:r w:rsidRPr="0043466B">
              <w:rPr>
                <w:color w:val="000000"/>
              </w:rPr>
              <w:t>0.7048</w:t>
            </w:r>
          </w:p>
        </w:tc>
        <w:tc>
          <w:tcPr>
            <w:tcW w:w="1609" w:type="dxa"/>
            <w:tcBorders>
              <w:top w:val="nil"/>
              <w:left w:val="nil"/>
              <w:right w:val="nil"/>
            </w:tcBorders>
            <w:noWrap/>
            <w:vAlign w:val="bottom"/>
          </w:tcPr>
          <w:p w:rsidR="00345183" w:rsidRPr="0043466B" w:rsidRDefault="00345183">
            <w:pPr>
              <w:jc w:val="right"/>
              <w:rPr>
                <w:color w:val="000000"/>
              </w:rPr>
            </w:pPr>
            <w:r w:rsidRPr="0043466B">
              <w:rPr>
                <w:color w:val="000000"/>
              </w:rPr>
              <w:t>0.3560</w:t>
            </w:r>
          </w:p>
        </w:tc>
        <w:tc>
          <w:tcPr>
            <w:tcW w:w="1609" w:type="dxa"/>
            <w:tcBorders>
              <w:top w:val="nil"/>
              <w:left w:val="nil"/>
              <w:right w:val="nil"/>
            </w:tcBorders>
            <w:noWrap/>
            <w:vAlign w:val="bottom"/>
          </w:tcPr>
          <w:p w:rsidR="00345183" w:rsidRPr="0043466B" w:rsidRDefault="00345183">
            <w:pPr>
              <w:jc w:val="right"/>
              <w:rPr>
                <w:color w:val="000000"/>
              </w:rPr>
            </w:pPr>
            <w:r>
              <w:rPr>
                <w:color w:val="000000"/>
              </w:rPr>
              <w:t>−</w:t>
            </w:r>
            <w:r w:rsidRPr="0043466B">
              <w:rPr>
                <w:color w:val="000000"/>
              </w:rPr>
              <w:t>0.8760</w:t>
            </w:r>
          </w:p>
        </w:tc>
        <w:tc>
          <w:tcPr>
            <w:tcW w:w="1609" w:type="dxa"/>
            <w:tcBorders>
              <w:top w:val="nil"/>
              <w:left w:val="nil"/>
              <w:right w:val="nil"/>
            </w:tcBorders>
            <w:noWrap/>
            <w:vAlign w:val="bottom"/>
          </w:tcPr>
          <w:p w:rsidR="00345183" w:rsidRPr="0043466B" w:rsidRDefault="00345183">
            <w:pPr>
              <w:jc w:val="right"/>
              <w:rPr>
                <w:color w:val="000000"/>
              </w:rPr>
            </w:pPr>
            <w:r>
              <w:rPr>
                <w:color w:val="000000"/>
              </w:rPr>
              <w:t>−</w:t>
            </w:r>
            <w:r w:rsidRPr="0043466B">
              <w:rPr>
                <w:color w:val="000000"/>
              </w:rPr>
              <w:t>0.6545</w:t>
            </w:r>
          </w:p>
        </w:tc>
        <w:tc>
          <w:tcPr>
            <w:tcW w:w="1609" w:type="dxa"/>
            <w:tcBorders>
              <w:top w:val="nil"/>
              <w:left w:val="nil"/>
              <w:right w:val="nil"/>
            </w:tcBorders>
            <w:noWrap/>
            <w:vAlign w:val="bottom"/>
          </w:tcPr>
          <w:p w:rsidR="00345183" w:rsidRPr="0043466B" w:rsidRDefault="00345183">
            <w:pPr>
              <w:jc w:val="right"/>
              <w:rPr>
                <w:color w:val="000000"/>
              </w:rPr>
            </w:pPr>
            <w:r>
              <w:rPr>
                <w:color w:val="000000"/>
              </w:rPr>
              <w:t>−</w:t>
            </w:r>
            <w:r w:rsidRPr="0043466B">
              <w:rPr>
                <w:color w:val="000000"/>
              </w:rPr>
              <w:t>0.4623</w:t>
            </w:r>
          </w:p>
        </w:tc>
      </w:tr>
      <w:tr w:rsidR="00345183" w:rsidRPr="0043466B">
        <w:trPr>
          <w:trHeight w:val="300"/>
        </w:trPr>
        <w:tc>
          <w:tcPr>
            <w:tcW w:w="1609" w:type="dxa"/>
            <w:tcBorders>
              <w:top w:val="nil"/>
              <w:left w:val="nil"/>
              <w:bottom w:val="single" w:sz="4" w:space="0" w:color="auto"/>
              <w:right w:val="nil"/>
            </w:tcBorders>
            <w:noWrap/>
            <w:vAlign w:val="bottom"/>
          </w:tcPr>
          <w:p w:rsidR="00345183" w:rsidRPr="00345183" w:rsidRDefault="00345183" w:rsidP="005763FA">
            <w:pPr>
              <w:jc w:val="right"/>
              <w:rPr>
                <w:rFonts w:eastAsia="Times New Roman"/>
                <w:i/>
                <w:color w:val="000000"/>
                <w:lang w:eastAsia="es-ES"/>
              </w:rPr>
            </w:pPr>
            <m:oMathPara>
              <m:oMath>
                <m:r>
                  <m:rPr>
                    <m:nor/>
                  </m:rPr>
                  <w:rPr>
                    <w:i/>
                    <w:color w:val="000000"/>
                    <w:lang w:val="en-US"/>
                  </w:rPr>
                  <m:t>UR_</m:t>
                </m:r>
                <m:sSubSup>
                  <m:sSubSupPr>
                    <m:ctrlPr>
                      <w:rPr>
                        <w:rFonts w:ascii="Cambria Math" w:hAnsi="Cambria Math"/>
                        <w:i/>
                      </w:rPr>
                    </m:ctrlPr>
                  </m:sSubSupPr>
                  <m:e>
                    <m:r>
                      <m:rPr>
                        <m:nor/>
                      </m:rPr>
                      <w:rPr>
                        <w:i/>
                        <w:color w:val="000000"/>
                        <w:lang w:val="en-US"/>
                      </w:rPr>
                      <m:t>d</m:t>
                    </m:r>
                  </m:e>
                  <m:sub>
                    <m:r>
                      <m:rPr>
                        <m:nor/>
                      </m:rPr>
                      <w:rPr>
                        <w:i/>
                        <w:color w:val="000000"/>
                        <w:lang w:val="en-US"/>
                      </w:rPr>
                      <m:t>it</m:t>
                    </m:r>
                  </m:sub>
                  <m:sup>
                    <m:r>
                      <w:rPr>
                        <w:rFonts w:ascii="Cambria Math" w:hAnsi="Cambria Math"/>
                        <w:color w:val="000000"/>
                        <w:lang w:val="en-US"/>
                      </w:rPr>
                      <m:t>-</m:t>
                    </m:r>
                  </m:sup>
                </m:sSubSup>
              </m:oMath>
            </m:oMathPara>
          </w:p>
        </w:tc>
        <w:tc>
          <w:tcPr>
            <w:tcW w:w="1609" w:type="dxa"/>
            <w:tcBorders>
              <w:top w:val="nil"/>
              <w:left w:val="nil"/>
              <w:bottom w:val="single" w:sz="4" w:space="0" w:color="auto"/>
              <w:right w:val="nil"/>
            </w:tcBorders>
            <w:noWrap/>
            <w:vAlign w:val="bottom"/>
          </w:tcPr>
          <w:p w:rsidR="00345183" w:rsidRPr="0043466B" w:rsidRDefault="00345183">
            <w:pPr>
              <w:jc w:val="right"/>
              <w:rPr>
                <w:color w:val="000000"/>
              </w:rPr>
            </w:pPr>
            <w:r>
              <w:rPr>
                <w:color w:val="000000"/>
              </w:rPr>
              <w:t>−</w:t>
            </w:r>
            <w:r w:rsidRPr="0043466B">
              <w:rPr>
                <w:color w:val="000000"/>
              </w:rPr>
              <w:t>2.7607</w:t>
            </w:r>
          </w:p>
        </w:tc>
        <w:tc>
          <w:tcPr>
            <w:tcW w:w="1609" w:type="dxa"/>
            <w:tcBorders>
              <w:top w:val="nil"/>
              <w:left w:val="nil"/>
              <w:bottom w:val="single" w:sz="4" w:space="0" w:color="auto"/>
              <w:right w:val="nil"/>
            </w:tcBorders>
            <w:noWrap/>
            <w:vAlign w:val="bottom"/>
          </w:tcPr>
          <w:p w:rsidR="00345183" w:rsidRPr="0043466B" w:rsidRDefault="00345183">
            <w:pPr>
              <w:jc w:val="right"/>
              <w:rPr>
                <w:color w:val="000000"/>
              </w:rPr>
            </w:pPr>
            <w:r w:rsidRPr="0043466B">
              <w:rPr>
                <w:color w:val="000000"/>
              </w:rPr>
              <w:t>1.5147</w:t>
            </w:r>
          </w:p>
        </w:tc>
        <w:tc>
          <w:tcPr>
            <w:tcW w:w="1609" w:type="dxa"/>
            <w:tcBorders>
              <w:top w:val="nil"/>
              <w:left w:val="nil"/>
              <w:bottom w:val="single" w:sz="4" w:space="0" w:color="auto"/>
              <w:right w:val="nil"/>
            </w:tcBorders>
            <w:noWrap/>
            <w:vAlign w:val="bottom"/>
          </w:tcPr>
          <w:p w:rsidR="00345183" w:rsidRPr="0043466B" w:rsidRDefault="00345183">
            <w:pPr>
              <w:jc w:val="right"/>
              <w:rPr>
                <w:color w:val="000000"/>
              </w:rPr>
            </w:pPr>
            <w:r>
              <w:rPr>
                <w:color w:val="000000"/>
              </w:rPr>
              <w:t>−</w:t>
            </w:r>
            <w:r w:rsidRPr="0043466B">
              <w:rPr>
                <w:color w:val="000000"/>
              </w:rPr>
              <w:t>3.3914</w:t>
            </w:r>
          </w:p>
        </w:tc>
        <w:tc>
          <w:tcPr>
            <w:tcW w:w="1609" w:type="dxa"/>
            <w:tcBorders>
              <w:top w:val="nil"/>
              <w:left w:val="nil"/>
              <w:bottom w:val="single" w:sz="4" w:space="0" w:color="auto"/>
              <w:right w:val="nil"/>
            </w:tcBorders>
            <w:noWrap/>
            <w:vAlign w:val="bottom"/>
          </w:tcPr>
          <w:p w:rsidR="00345183" w:rsidRPr="0043466B" w:rsidRDefault="00345183">
            <w:pPr>
              <w:jc w:val="right"/>
              <w:rPr>
                <w:color w:val="000000"/>
              </w:rPr>
            </w:pPr>
            <w:r>
              <w:rPr>
                <w:color w:val="000000"/>
              </w:rPr>
              <w:t>−</w:t>
            </w:r>
            <w:r w:rsidRPr="0043466B">
              <w:rPr>
                <w:color w:val="000000"/>
              </w:rPr>
              <w:t>2.4566</w:t>
            </w:r>
          </w:p>
        </w:tc>
        <w:tc>
          <w:tcPr>
            <w:tcW w:w="1609" w:type="dxa"/>
            <w:tcBorders>
              <w:top w:val="nil"/>
              <w:left w:val="nil"/>
              <w:bottom w:val="single" w:sz="4" w:space="0" w:color="auto"/>
              <w:right w:val="nil"/>
            </w:tcBorders>
            <w:noWrap/>
            <w:vAlign w:val="bottom"/>
          </w:tcPr>
          <w:p w:rsidR="00345183" w:rsidRPr="0043466B" w:rsidRDefault="00345183">
            <w:pPr>
              <w:jc w:val="right"/>
              <w:rPr>
                <w:color w:val="000000"/>
              </w:rPr>
            </w:pPr>
            <w:r>
              <w:rPr>
                <w:color w:val="000000"/>
              </w:rPr>
              <w:t>−</w:t>
            </w:r>
            <w:r w:rsidRPr="0043466B">
              <w:rPr>
                <w:color w:val="000000"/>
              </w:rPr>
              <w:t>1.7498</w:t>
            </w:r>
          </w:p>
        </w:tc>
      </w:tr>
    </w:tbl>
    <w:p w:rsidR="00610264" w:rsidRDefault="00610264" w:rsidP="00E64BC9">
      <w:pPr>
        <w:pStyle w:val="tar"/>
        <w:rPr>
          <w:sz w:val="20"/>
          <w:szCs w:val="20"/>
        </w:rPr>
      </w:pPr>
    </w:p>
    <w:p w:rsidR="00E64BC9" w:rsidRPr="007C77C5" w:rsidRDefault="00E64BC9" w:rsidP="00332D65">
      <w:pPr>
        <w:pStyle w:val="tar"/>
        <w:ind w:firstLine="0"/>
        <w:rPr>
          <w:b/>
          <w:sz w:val="20"/>
          <w:szCs w:val="20"/>
        </w:rPr>
      </w:pPr>
      <w:r w:rsidRPr="002B70E1">
        <w:rPr>
          <w:sz w:val="20"/>
          <w:szCs w:val="20"/>
        </w:rPr>
        <w:t xml:space="preserve">Table 1 displays descriptive statistics </w:t>
      </w:r>
      <w:r w:rsidR="00610264">
        <w:rPr>
          <w:sz w:val="20"/>
          <w:szCs w:val="20"/>
        </w:rPr>
        <w:t>for</w:t>
      </w:r>
      <w:r w:rsidRPr="002B70E1">
        <w:rPr>
          <w:sz w:val="20"/>
          <w:szCs w:val="20"/>
        </w:rPr>
        <w:t xml:space="preserve"> the following variables</w:t>
      </w:r>
      <w:r w:rsidRPr="00332D65">
        <w:rPr>
          <w:sz w:val="20"/>
          <w:szCs w:val="20"/>
        </w:rPr>
        <w:t xml:space="preserve">: </w:t>
      </w:r>
      <m:oMath>
        <m:sSub>
          <m:sSubPr>
            <m:ctrlPr>
              <w:rPr>
                <w:rFonts w:ascii="Cambria Math" w:hAnsi="Cambria Math"/>
                <w:i/>
              </w:rPr>
            </m:ctrlPr>
          </m:sSubPr>
          <m:e>
            <m:r>
              <m:rPr>
                <m:nor/>
              </m:rPr>
              <w:rPr>
                <w:i/>
                <w:iCs/>
                <w:color w:val="000000"/>
                <w:sz w:val="20"/>
                <w:szCs w:val="20"/>
                <w:lang w:eastAsia="es-ES"/>
              </w:rPr>
              <m:t>X</m:t>
            </m:r>
          </m:e>
          <m:sub>
            <m:r>
              <m:rPr>
                <m:nor/>
              </m:rPr>
              <w:rPr>
                <w:i/>
                <w:iCs/>
                <w:color w:val="000000"/>
                <w:sz w:val="20"/>
                <w:szCs w:val="20"/>
                <w:lang w:eastAsia="es-ES"/>
              </w:rPr>
              <m:t>it</m:t>
            </m:r>
          </m:sub>
        </m:sSub>
      </m:oMath>
      <w:r w:rsidRPr="00345183">
        <w:rPr>
          <w:color w:val="000000"/>
          <w:sz w:val="20"/>
          <w:szCs w:val="20"/>
        </w:rPr>
        <w:t xml:space="preserve">is </w:t>
      </w:r>
      <w:r w:rsidRPr="002B70E1">
        <w:rPr>
          <w:color w:val="000000"/>
          <w:sz w:val="20"/>
          <w:szCs w:val="20"/>
        </w:rPr>
        <w:t xml:space="preserve">the </w:t>
      </w:r>
      <w:r w:rsidRPr="002B70E1">
        <w:rPr>
          <w:sz w:val="20"/>
          <w:szCs w:val="20"/>
        </w:rPr>
        <w:t xml:space="preserve">net income before extraordinary items normalized by the market value of equity </w:t>
      </w:r>
      <w:r w:rsidR="003449A1">
        <w:rPr>
          <w:sz w:val="20"/>
          <w:szCs w:val="20"/>
        </w:rPr>
        <w:t xml:space="preserve">for firm </w:t>
      </w:r>
      <w:proofErr w:type="spellStart"/>
      <w:r w:rsidR="003449A1" w:rsidRPr="003449A1">
        <w:rPr>
          <w:i/>
          <w:sz w:val="20"/>
          <w:szCs w:val="20"/>
        </w:rPr>
        <w:t>i</w:t>
      </w:r>
      <w:proofErr w:type="spellEnd"/>
      <w:r w:rsidR="003449A1">
        <w:rPr>
          <w:sz w:val="20"/>
          <w:szCs w:val="20"/>
        </w:rPr>
        <w:t xml:space="preserve"> </w:t>
      </w:r>
      <w:r w:rsidRPr="002B70E1">
        <w:rPr>
          <w:sz w:val="20"/>
          <w:szCs w:val="20"/>
        </w:rPr>
        <w:t xml:space="preserve">at the beginning of period </w:t>
      </w:r>
      <w:r w:rsidRPr="002B70E1">
        <w:rPr>
          <w:i/>
          <w:sz w:val="20"/>
          <w:szCs w:val="20"/>
        </w:rPr>
        <w:t>t</w:t>
      </w:r>
      <w:r w:rsidRPr="002B70E1">
        <w:rPr>
          <w:sz w:val="20"/>
          <w:szCs w:val="20"/>
        </w:rPr>
        <w:t xml:space="preserve">; </w:t>
      </w:r>
      <m:oMath>
        <m:r>
          <m:rPr>
            <m:nor/>
          </m:rPr>
          <w:rPr>
            <w:i/>
            <w:iCs/>
            <w:color w:val="000000"/>
            <w:sz w:val="20"/>
            <w:szCs w:val="20"/>
            <w:lang w:eastAsia="es-ES"/>
          </w:rPr>
          <m:t>U</m:t>
        </m:r>
        <m:sSub>
          <m:sSubPr>
            <m:ctrlPr>
              <w:rPr>
                <w:rFonts w:ascii="Cambria Math" w:hAnsi="Cambria Math"/>
                <w:i/>
              </w:rPr>
            </m:ctrlPr>
          </m:sSubPr>
          <m:e>
            <m:r>
              <m:rPr>
                <m:nor/>
              </m:rPr>
              <w:rPr>
                <w:i/>
                <w:iCs/>
                <w:color w:val="000000"/>
                <w:sz w:val="20"/>
                <w:szCs w:val="20"/>
                <w:lang w:eastAsia="es-ES"/>
              </w:rPr>
              <m:t>X</m:t>
            </m:r>
          </m:e>
          <m:sub>
            <m:r>
              <m:rPr>
                <m:nor/>
              </m:rPr>
              <w:rPr>
                <w:i/>
                <w:iCs/>
                <w:color w:val="000000"/>
                <w:sz w:val="20"/>
                <w:szCs w:val="20"/>
                <w:lang w:eastAsia="es-ES"/>
              </w:rPr>
              <m:t>it</m:t>
            </m:r>
          </m:sub>
        </m:sSub>
      </m:oMath>
      <w:r w:rsidRPr="00345183">
        <w:rPr>
          <w:rFonts w:eastAsia="Times New Roman"/>
          <w:color w:val="000000"/>
          <w:sz w:val="20"/>
          <w:szCs w:val="20"/>
          <w:lang w:eastAsia="es-ES"/>
        </w:rPr>
        <w:t xml:space="preserve"> is </w:t>
      </w:r>
      <w:r w:rsidRPr="002B70E1">
        <w:rPr>
          <w:rFonts w:eastAsia="Times New Roman"/>
          <w:color w:val="000000"/>
          <w:sz w:val="20"/>
          <w:szCs w:val="20"/>
          <w:lang w:eastAsia="es-ES"/>
        </w:rPr>
        <w:t xml:space="preserve">unexpected net income, computed as the difference between </w:t>
      </w:r>
      <m:oMath>
        <m:sSub>
          <m:sSubPr>
            <m:ctrlPr>
              <w:rPr>
                <w:rFonts w:ascii="Cambria Math" w:hAnsi="Cambria Math"/>
                <w:i/>
              </w:rPr>
            </m:ctrlPr>
          </m:sSubPr>
          <m:e>
            <m:r>
              <m:rPr>
                <m:nor/>
              </m:rPr>
              <w:rPr>
                <w:i/>
                <w:iCs/>
                <w:color w:val="000000"/>
                <w:sz w:val="20"/>
                <w:szCs w:val="20"/>
                <w:lang w:eastAsia="es-ES"/>
              </w:rPr>
              <m:t>X</m:t>
            </m:r>
          </m:e>
          <m:sub>
            <m:r>
              <m:rPr>
                <m:nor/>
              </m:rPr>
              <w:rPr>
                <w:i/>
                <w:iCs/>
                <w:color w:val="000000"/>
                <w:sz w:val="20"/>
                <w:szCs w:val="20"/>
                <w:lang w:eastAsia="es-ES"/>
              </w:rPr>
              <m:t>it</m:t>
            </m:r>
          </m:sub>
        </m:sSub>
      </m:oMath>
      <w:r w:rsidRPr="00345183">
        <w:rPr>
          <w:rFonts w:eastAsia="Times New Roman"/>
          <w:color w:val="000000"/>
          <w:sz w:val="20"/>
          <w:szCs w:val="20"/>
          <w:lang w:eastAsia="es-ES"/>
        </w:rPr>
        <w:t xml:space="preserve"> an</w:t>
      </w:r>
      <w:r w:rsidRPr="002B70E1">
        <w:rPr>
          <w:rFonts w:eastAsia="Times New Roman"/>
          <w:color w:val="000000"/>
          <w:sz w:val="20"/>
          <w:szCs w:val="20"/>
          <w:lang w:eastAsia="es-ES"/>
        </w:rPr>
        <w:t xml:space="preserve">d its expectation, computed as the average of </w:t>
      </w:r>
      <w:r w:rsidR="00F171D2" w:rsidRPr="00F171D2">
        <w:rPr>
          <w:sz w:val="20"/>
          <w:szCs w:val="20"/>
        </w:rPr>
        <w:t xml:space="preserve">the three measures proposed by Ball et al. </w:t>
      </w:r>
      <w:r w:rsidR="00F171D2" w:rsidRPr="00F171D2">
        <w:rPr>
          <w:sz w:val="20"/>
          <w:szCs w:val="20"/>
        </w:rPr>
        <w:fldChar w:fldCharType="begin"/>
      </w:r>
      <w:r w:rsidR="00F171D2" w:rsidRPr="00F171D2">
        <w:rPr>
          <w:sz w:val="20"/>
          <w:szCs w:val="20"/>
        </w:rPr>
        <w:instrText xml:space="preserve"> ADDIN EN.CITE &lt;EndNote&gt;&lt;Cite ExcludeAuth="1"&gt;&lt;Author&gt;Ball&lt;/Author&gt;&lt;Year&gt;2013&lt;/Year&gt;&lt;RecNum&gt;420&lt;/RecNum&gt;&lt;DisplayText&gt;(2013b)&lt;/DisplayText&gt;&lt;record&gt;&lt;rec-number&gt;420&lt;/rec-number&gt;&lt;foreign-keys&gt;&lt;key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F171D2" w:rsidRPr="00F171D2">
        <w:rPr>
          <w:sz w:val="20"/>
          <w:szCs w:val="20"/>
        </w:rPr>
        <w:fldChar w:fldCharType="separate"/>
      </w:r>
      <w:r w:rsidR="00F171D2" w:rsidRPr="00F171D2">
        <w:rPr>
          <w:noProof/>
          <w:sz w:val="20"/>
          <w:szCs w:val="20"/>
        </w:rPr>
        <w:t>(</w:t>
      </w:r>
      <w:hyperlink w:anchor="_ENREF_2" w:tooltip="Ball, 2013 #420" w:history="1">
        <w:r w:rsidR="00233810" w:rsidRPr="00F171D2">
          <w:rPr>
            <w:noProof/>
            <w:sz w:val="20"/>
            <w:szCs w:val="20"/>
          </w:rPr>
          <w:t>2013b</w:t>
        </w:r>
      </w:hyperlink>
      <w:r w:rsidR="00F171D2" w:rsidRPr="00F171D2">
        <w:rPr>
          <w:noProof/>
          <w:sz w:val="20"/>
          <w:szCs w:val="20"/>
        </w:rPr>
        <w:t>)</w:t>
      </w:r>
      <w:r w:rsidR="00F171D2" w:rsidRPr="00F171D2">
        <w:rPr>
          <w:sz w:val="20"/>
          <w:szCs w:val="20"/>
        </w:rPr>
        <w:fldChar w:fldCharType="end"/>
      </w:r>
      <w:r w:rsidRPr="002B70E1">
        <w:rPr>
          <w:rFonts w:eastAsia="Times New Roman"/>
          <w:color w:val="000000"/>
          <w:sz w:val="20"/>
          <w:szCs w:val="20"/>
          <w:lang w:eastAsia="es-ES"/>
        </w:rPr>
        <w:t>;</w:t>
      </w:r>
      <w:r w:rsidR="00F430E8">
        <w:rPr>
          <w:rFonts w:eastAsia="Times New Roman"/>
          <w:color w:val="000000"/>
          <w:sz w:val="20"/>
          <w:szCs w:val="20"/>
          <w:lang w:eastAsia="es-ES"/>
        </w:rPr>
        <w:t xml:space="preserve"> </w:t>
      </w:r>
      <w:proofErr w:type="spellStart"/>
      <w:r w:rsidRPr="002B70E1">
        <w:rPr>
          <w:i/>
          <w:sz w:val="20"/>
          <w:szCs w:val="20"/>
        </w:rPr>
        <w:t>R</w:t>
      </w:r>
      <w:r w:rsidRPr="002B70E1">
        <w:rPr>
          <w:i/>
          <w:sz w:val="20"/>
          <w:szCs w:val="20"/>
          <w:vertAlign w:val="subscript"/>
        </w:rPr>
        <w:t>it</w:t>
      </w:r>
      <w:proofErr w:type="spellEnd"/>
      <w:r w:rsidRPr="002B70E1">
        <w:rPr>
          <w:sz w:val="20"/>
          <w:szCs w:val="20"/>
        </w:rPr>
        <w:t xml:space="preserve"> is the composite stock returns for each observation over the 12 months</w:t>
      </w:r>
      <w:r w:rsidRPr="00911130">
        <w:rPr>
          <w:sz w:val="20"/>
          <w:szCs w:val="20"/>
        </w:rPr>
        <w:t xml:space="preserve"> </w:t>
      </w:r>
      <w:r w:rsidRPr="00911130">
        <w:rPr>
          <w:sz w:val="20"/>
          <w:szCs w:val="20"/>
        </w:rPr>
        <w:lastRenderedPageBreak/>
        <w:t xml:space="preserve">ending 3 months after the fiscal year; </w:t>
      </w:r>
      <w:proofErr w:type="spellStart"/>
      <w:r w:rsidRPr="00911130">
        <w:rPr>
          <w:i/>
          <w:sz w:val="20"/>
          <w:szCs w:val="20"/>
        </w:rPr>
        <w:t>UR</w:t>
      </w:r>
      <w:r>
        <w:rPr>
          <w:i/>
          <w:sz w:val="20"/>
          <w:szCs w:val="20"/>
          <w:vertAlign w:val="subscript"/>
        </w:rPr>
        <w:t>it</w:t>
      </w:r>
      <w:proofErr w:type="spellEnd"/>
      <w:r w:rsidRPr="00911130">
        <w:rPr>
          <w:sz w:val="20"/>
          <w:szCs w:val="20"/>
        </w:rPr>
        <w:t xml:space="preserve"> is the unexpected</w:t>
      </w:r>
      <w:r w:rsidR="001C78D5">
        <w:rPr>
          <w:sz w:val="20"/>
          <w:szCs w:val="20"/>
        </w:rPr>
        <w:t>-</w:t>
      </w:r>
      <w:r w:rsidRPr="00911130">
        <w:rPr>
          <w:sz w:val="20"/>
          <w:szCs w:val="20"/>
        </w:rPr>
        <w:t xml:space="preserve">returns proxy, computed following Ball et al. </w:t>
      </w:r>
      <w:r w:rsidR="00C54F82">
        <w:rPr>
          <w:sz w:val="20"/>
          <w:szCs w:val="20"/>
        </w:rPr>
        <w:fldChar w:fldCharType="begin"/>
      </w:r>
      <w:r w:rsidR="00C54F82">
        <w:rPr>
          <w:sz w:val="20"/>
          <w:szCs w:val="20"/>
        </w:rPr>
        <w:instrText xml:space="preserve"> ADDIN EN.CITE &lt;EndNote&gt;&lt;Cite ExcludeAuth="1"&gt;&lt;Author&gt;Ball&lt;/Author&gt;&lt;Year&gt;2013&lt;/Year&gt;&lt;RecNum&gt;420&lt;/RecNum&gt;&lt;DisplayText&gt;(2013b)&lt;/DisplayText&gt;&lt;record&gt;&lt;rec-number&gt;420&lt;/rec-number&gt;&lt;foreign-keys&gt;&lt;key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C54F82">
        <w:rPr>
          <w:sz w:val="20"/>
          <w:szCs w:val="20"/>
        </w:rPr>
        <w:fldChar w:fldCharType="separate"/>
      </w:r>
      <w:r w:rsidR="008976FF">
        <w:rPr>
          <w:noProof/>
          <w:sz w:val="20"/>
          <w:szCs w:val="20"/>
        </w:rPr>
        <w:t>(</w:t>
      </w:r>
      <w:hyperlink w:anchor="_ENREF_2" w:tooltip="Ball, 2013 #420" w:history="1">
        <w:r w:rsidR="00233810">
          <w:rPr>
            <w:noProof/>
            <w:sz w:val="20"/>
            <w:szCs w:val="20"/>
          </w:rPr>
          <w:t>2013b</w:t>
        </w:r>
      </w:hyperlink>
      <w:r w:rsidR="008976FF">
        <w:rPr>
          <w:noProof/>
          <w:sz w:val="20"/>
          <w:szCs w:val="20"/>
        </w:rPr>
        <w:t>)</w:t>
      </w:r>
      <w:r w:rsidR="00C54F82">
        <w:rPr>
          <w:sz w:val="20"/>
          <w:szCs w:val="20"/>
        </w:rPr>
        <w:fldChar w:fldCharType="end"/>
      </w:r>
      <w:r w:rsidR="0061764B">
        <w:rPr>
          <w:sz w:val="20"/>
          <w:szCs w:val="20"/>
        </w:rPr>
        <w:t>:</w:t>
      </w:r>
      <w:r w:rsidR="005B6FFF">
        <w:rPr>
          <w:sz w:val="20"/>
          <w:szCs w:val="20"/>
        </w:rPr>
        <w:t xml:space="preserve"> A</w:t>
      </w:r>
      <w:r w:rsidRPr="00911130">
        <w:rPr>
          <w:sz w:val="20"/>
          <w:szCs w:val="20"/>
        </w:rPr>
        <w:t>fter computing</w:t>
      </w:r>
      <w:r w:rsidRPr="007C77C5">
        <w:rPr>
          <w:sz w:val="20"/>
          <w:szCs w:val="20"/>
        </w:rPr>
        <w:t xml:space="preserve"> </w:t>
      </w:r>
      <w:proofErr w:type="spellStart"/>
      <w:r w:rsidRPr="007C77C5">
        <w:rPr>
          <w:i/>
          <w:sz w:val="20"/>
          <w:szCs w:val="20"/>
        </w:rPr>
        <w:t>R</w:t>
      </w:r>
      <w:r w:rsidRPr="007C77C5">
        <w:rPr>
          <w:i/>
          <w:sz w:val="20"/>
          <w:szCs w:val="20"/>
          <w:vertAlign w:val="subscript"/>
        </w:rPr>
        <w:t>it</w:t>
      </w:r>
      <w:proofErr w:type="spellEnd"/>
      <w:r w:rsidR="00381D5A">
        <w:rPr>
          <w:sz w:val="20"/>
          <w:szCs w:val="20"/>
        </w:rPr>
        <w:t xml:space="preserve">, </w:t>
      </w:r>
      <w:r w:rsidRPr="007C77C5">
        <w:rPr>
          <w:sz w:val="20"/>
          <w:szCs w:val="20"/>
        </w:rPr>
        <w:t xml:space="preserve">we divide the observations of each year among 5x5 portfolios, by </w:t>
      </w:r>
      <w:r w:rsidR="005B6FFF">
        <w:rPr>
          <w:sz w:val="20"/>
          <w:szCs w:val="20"/>
        </w:rPr>
        <w:t>ordering</w:t>
      </w:r>
      <w:r w:rsidRPr="007C77C5">
        <w:rPr>
          <w:sz w:val="20"/>
          <w:szCs w:val="20"/>
        </w:rPr>
        <w:t xml:space="preserve"> the observations </w:t>
      </w:r>
      <w:r w:rsidR="005B6FFF">
        <w:rPr>
          <w:sz w:val="20"/>
          <w:szCs w:val="20"/>
        </w:rPr>
        <w:t>according to</w:t>
      </w:r>
      <w:r w:rsidRPr="007C77C5">
        <w:rPr>
          <w:sz w:val="20"/>
          <w:szCs w:val="20"/>
        </w:rPr>
        <w:t xml:space="preserve"> market capitalization and book</w:t>
      </w:r>
      <w:r>
        <w:rPr>
          <w:sz w:val="20"/>
          <w:szCs w:val="20"/>
        </w:rPr>
        <w:t>-</w:t>
      </w:r>
      <w:r w:rsidRPr="007C77C5">
        <w:rPr>
          <w:sz w:val="20"/>
          <w:szCs w:val="20"/>
        </w:rPr>
        <w:t>to</w:t>
      </w:r>
      <w:r>
        <w:rPr>
          <w:sz w:val="20"/>
          <w:szCs w:val="20"/>
        </w:rPr>
        <w:t>-</w:t>
      </w:r>
      <w:r w:rsidRPr="007C77C5">
        <w:rPr>
          <w:sz w:val="20"/>
          <w:szCs w:val="20"/>
        </w:rPr>
        <w:t>market. We use the average return of each portfolio as the measure of expected stock returns for the firms of that portfolio and compute unexpected returns as the difference between total returns and the expected stock returns;</w:t>
      </w:r>
      <w:r w:rsidR="00A34E30">
        <w:rPr>
          <w:sz w:val="20"/>
          <w:szCs w:val="20"/>
        </w:rPr>
        <w:t xml:space="preserve"> </w:t>
      </w:r>
      <m:oMath>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q</m:t>
            </m:r>
          </m:e>
          <m:sub>
            <m:r>
              <m:rPr>
                <m:nor/>
              </m:rPr>
              <w:rPr>
                <w:i/>
                <w:iCs/>
                <w:sz w:val="20"/>
                <w:szCs w:val="20"/>
              </w:rPr>
              <m:t>it</m:t>
            </m:r>
          </m:sub>
          <m:sup>
            <m:r>
              <m:rPr>
                <m:nor/>
              </m:rPr>
              <w:rPr>
                <w:i/>
                <w:sz w:val="20"/>
                <w:szCs w:val="20"/>
              </w:rPr>
              <m:t>+</m:t>
            </m:r>
          </m:sup>
        </m:sSubSup>
      </m:oMath>
      <w:r w:rsidR="00C849E0" w:rsidRPr="00345183">
        <w:rPr>
          <w:sz w:val="20"/>
          <w:szCs w:val="20"/>
        </w:rPr>
        <w:t xml:space="preserve">, </w:t>
      </w:r>
      <m:oMath>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m</m:t>
            </m:r>
          </m:e>
          <m:sub>
            <m:r>
              <m:rPr>
                <m:nor/>
              </m:rPr>
              <w:rPr>
                <w:i/>
                <w:iCs/>
                <w:sz w:val="20"/>
                <w:szCs w:val="20"/>
              </w:rPr>
              <m:t>it</m:t>
            </m:r>
          </m:sub>
          <m:sup>
            <m:r>
              <m:rPr>
                <m:nor/>
              </m:rPr>
              <w:rPr>
                <w:i/>
                <w:sz w:val="20"/>
                <w:szCs w:val="20"/>
              </w:rPr>
              <m:t>+</m:t>
            </m:r>
          </m:sup>
        </m:sSubSup>
      </m:oMath>
      <w:r w:rsidR="00C849E0" w:rsidRPr="00345183">
        <w:rPr>
          <w:sz w:val="20"/>
          <w:szCs w:val="20"/>
        </w:rPr>
        <w:t xml:space="preserve"> and </w:t>
      </w:r>
      <m:oMath>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d</m:t>
            </m:r>
          </m:e>
          <m:sub>
            <m:r>
              <m:rPr>
                <m:nor/>
              </m:rPr>
              <w:rPr>
                <w:i/>
                <w:iCs/>
                <w:sz w:val="20"/>
                <w:szCs w:val="20"/>
              </w:rPr>
              <m:t>it</m:t>
            </m:r>
          </m:sub>
          <m:sup>
            <m:r>
              <m:rPr>
                <m:nor/>
              </m:rPr>
              <w:rPr>
                <w:i/>
                <w:sz w:val="20"/>
                <w:szCs w:val="20"/>
              </w:rPr>
              <m:t>+</m:t>
            </m:r>
          </m:sup>
        </m:sSubSup>
      </m:oMath>
      <w:r w:rsidR="00C849E0" w:rsidRPr="00345183">
        <w:rPr>
          <w:sz w:val="20"/>
          <w:szCs w:val="20"/>
        </w:rPr>
        <w:t xml:space="preserve"> (</w:t>
      </w:r>
      <m:oMath>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q</m:t>
            </m:r>
          </m:e>
          <m:sub>
            <m:r>
              <m:rPr>
                <m:nor/>
              </m:rPr>
              <w:rPr>
                <w:i/>
                <w:iCs/>
                <w:sz w:val="20"/>
                <w:szCs w:val="20"/>
              </w:rPr>
              <m:t>it</m:t>
            </m:r>
          </m:sub>
          <m:sup>
            <m:r>
              <w:rPr>
                <w:rFonts w:ascii="Cambria Math" w:hAnsi="Cambria Math"/>
                <w:sz w:val="20"/>
                <w:szCs w:val="20"/>
              </w:rPr>
              <m:t>-</m:t>
            </m:r>
          </m:sup>
        </m:sSubSup>
      </m:oMath>
      <w:r w:rsidR="00C849E0" w:rsidRPr="00345183">
        <w:rPr>
          <w:sz w:val="20"/>
          <w:szCs w:val="20"/>
        </w:rPr>
        <w:t xml:space="preserve">, </w:t>
      </w:r>
      <m:oMath>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m</m:t>
            </m:r>
          </m:e>
          <m:sub>
            <m:r>
              <m:rPr>
                <m:nor/>
              </m:rPr>
              <w:rPr>
                <w:i/>
                <w:iCs/>
                <w:sz w:val="20"/>
                <w:szCs w:val="20"/>
              </w:rPr>
              <m:t>it</m:t>
            </m:r>
          </m:sub>
          <m:sup>
            <m:r>
              <w:rPr>
                <w:rFonts w:ascii="Cambria Math" w:hAnsi="Cambria Math"/>
                <w:sz w:val="20"/>
                <w:szCs w:val="20"/>
              </w:rPr>
              <m:t>-</m:t>
            </m:r>
          </m:sup>
        </m:sSubSup>
      </m:oMath>
      <w:r w:rsidR="00C849E0" w:rsidRPr="00345183">
        <w:rPr>
          <w:sz w:val="20"/>
          <w:szCs w:val="20"/>
        </w:rPr>
        <w:t xml:space="preserve"> and </w:t>
      </w:r>
      <m:oMath>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d</m:t>
            </m:r>
          </m:e>
          <m:sub>
            <m:r>
              <m:rPr>
                <m:nor/>
              </m:rPr>
              <w:rPr>
                <w:i/>
                <w:iCs/>
                <w:sz w:val="20"/>
                <w:szCs w:val="20"/>
              </w:rPr>
              <m:t>it</m:t>
            </m:r>
          </m:sub>
          <m:sup>
            <m:r>
              <w:rPr>
                <w:rFonts w:ascii="Cambria Math" w:hAnsi="Cambria Math"/>
                <w:sz w:val="20"/>
                <w:szCs w:val="20"/>
              </w:rPr>
              <m:t>-</m:t>
            </m:r>
          </m:sup>
        </m:sSubSup>
      </m:oMath>
      <w:r w:rsidR="00C849E0" w:rsidRPr="00345183">
        <w:rPr>
          <w:sz w:val="20"/>
          <w:szCs w:val="20"/>
        </w:rPr>
        <w:t>)</w:t>
      </w:r>
      <w:r w:rsidR="00A34E30" w:rsidRPr="00345183">
        <w:rPr>
          <w:sz w:val="20"/>
          <w:szCs w:val="20"/>
        </w:rPr>
        <w:t xml:space="preserve"> are</w:t>
      </w:r>
      <w:r w:rsidR="00A34E30">
        <w:rPr>
          <w:sz w:val="20"/>
          <w:szCs w:val="20"/>
        </w:rPr>
        <w:t xml:space="preserve"> the proxies of </w:t>
      </w:r>
      <w:r w:rsidR="00CF23A0">
        <w:rPr>
          <w:color w:val="000000"/>
          <w:sz w:val="20"/>
          <w:szCs w:val="20"/>
        </w:rPr>
        <w:t xml:space="preserve">good news (bad news). </w:t>
      </w:r>
      <w:r w:rsidR="00324F13">
        <w:rPr>
          <w:color w:val="000000"/>
          <w:sz w:val="20"/>
          <w:szCs w:val="20"/>
        </w:rPr>
        <w:t>To calculate these proxies, we computed for each company and each intra-year period (quarter, month</w:t>
      </w:r>
      <w:r w:rsidR="0065100F">
        <w:rPr>
          <w:color w:val="000000"/>
          <w:sz w:val="20"/>
          <w:szCs w:val="20"/>
        </w:rPr>
        <w:t>,</w:t>
      </w:r>
      <w:r w:rsidR="00324F13">
        <w:rPr>
          <w:color w:val="000000"/>
          <w:sz w:val="20"/>
          <w:szCs w:val="20"/>
        </w:rPr>
        <w:t xml:space="preserve"> or day, respectively) the difference between: (1) the </w:t>
      </w:r>
      <w:r w:rsidRPr="007C77C5">
        <w:rPr>
          <w:color w:val="000000"/>
          <w:sz w:val="20"/>
          <w:szCs w:val="20"/>
        </w:rPr>
        <w:t>cum</w:t>
      </w:r>
      <w:r>
        <w:rPr>
          <w:color w:val="000000"/>
          <w:sz w:val="20"/>
          <w:szCs w:val="20"/>
        </w:rPr>
        <w:t>-</w:t>
      </w:r>
      <w:r w:rsidRPr="007C77C5">
        <w:rPr>
          <w:color w:val="000000"/>
          <w:sz w:val="20"/>
          <w:szCs w:val="20"/>
        </w:rPr>
        <w:t>dividends variation in the stock price</w:t>
      </w:r>
      <w:r w:rsidR="00324F13">
        <w:rPr>
          <w:color w:val="000000"/>
          <w:sz w:val="20"/>
          <w:szCs w:val="20"/>
        </w:rPr>
        <w:t xml:space="preserve"> of the intra-year period divided by the stock price at the beginning of the year, </w:t>
      </w:r>
      <w:r w:rsidRPr="007C77C5">
        <w:rPr>
          <w:color w:val="000000"/>
          <w:sz w:val="20"/>
          <w:szCs w:val="20"/>
        </w:rPr>
        <w:t xml:space="preserve">and </w:t>
      </w:r>
      <w:r w:rsidR="00324F13">
        <w:rPr>
          <w:color w:val="000000"/>
          <w:sz w:val="20"/>
          <w:szCs w:val="20"/>
        </w:rPr>
        <w:t xml:space="preserve">(2) </w:t>
      </w:r>
      <w:r w:rsidRPr="007C77C5">
        <w:rPr>
          <w:color w:val="000000"/>
          <w:sz w:val="20"/>
          <w:szCs w:val="20"/>
        </w:rPr>
        <w:t xml:space="preserve">the </w:t>
      </w:r>
      <w:r w:rsidR="00324F13">
        <w:rPr>
          <w:color w:val="000000"/>
          <w:sz w:val="20"/>
          <w:szCs w:val="20"/>
        </w:rPr>
        <w:t>expected returns for that intra-year period</w:t>
      </w:r>
      <w:r w:rsidR="00324F13">
        <w:rPr>
          <w:i/>
          <w:color w:val="000000"/>
          <w:sz w:val="20"/>
          <w:szCs w:val="20"/>
        </w:rPr>
        <w:t>.</w:t>
      </w:r>
      <m:oMath>
        <m:r>
          <w:rPr>
            <w:rFonts w:ascii="Cambria Math" w:hAnsi="Cambria Math"/>
            <w:sz w:val="20"/>
            <w:szCs w:val="20"/>
          </w:rPr>
          <m:t xml:space="preserve"> </m:t>
        </m:r>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q</m:t>
            </m:r>
          </m:e>
          <m:sub>
            <m:r>
              <m:rPr>
                <m:nor/>
              </m:rPr>
              <w:rPr>
                <w:i/>
                <w:iCs/>
                <w:sz w:val="20"/>
                <w:szCs w:val="20"/>
              </w:rPr>
              <m:t>it</m:t>
            </m:r>
          </m:sub>
          <m:sup>
            <m:r>
              <m:rPr>
                <m:nor/>
              </m:rPr>
              <w:rPr>
                <w:i/>
                <w:sz w:val="20"/>
                <w:szCs w:val="20"/>
              </w:rPr>
              <m:t>+</m:t>
            </m:r>
          </m:sup>
        </m:sSubSup>
        <m:r>
          <w:rPr>
            <w:rFonts w:ascii="Cambria Math" w:hAnsi="Cambria Math"/>
          </w:rPr>
          <m:t xml:space="preserve"> </m:t>
        </m:r>
        <m:d>
          <m:dPr>
            <m:ctrlPr>
              <w:rPr>
                <w:rFonts w:ascii="Cambria Math" w:hAnsi="Cambria Math"/>
                <w:i/>
              </w:rPr>
            </m:ctrlPr>
          </m:dPr>
          <m:e>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q</m:t>
                </m:r>
              </m:e>
              <m:sub>
                <m:r>
                  <m:rPr>
                    <m:nor/>
                  </m:rPr>
                  <w:rPr>
                    <w:i/>
                    <w:iCs/>
                    <w:sz w:val="20"/>
                    <w:szCs w:val="20"/>
                  </w:rPr>
                  <m:t>it</m:t>
                </m:r>
              </m:sub>
              <m:sup>
                <m:r>
                  <w:rPr>
                    <w:rFonts w:ascii="Cambria Math" w:hAnsi="Cambria Math"/>
                    <w:sz w:val="20"/>
                    <w:szCs w:val="20"/>
                  </w:rPr>
                  <m:t>-</m:t>
                </m:r>
              </m:sup>
            </m:sSubSup>
          </m:e>
        </m:d>
      </m:oMath>
      <w:r w:rsidR="002F5546" w:rsidRPr="00345183">
        <w:rPr>
          <w:sz w:val="20"/>
          <w:szCs w:val="20"/>
        </w:rPr>
        <w:t xml:space="preserve"> is then c</w:t>
      </w:r>
      <w:r w:rsidR="002F5546">
        <w:rPr>
          <w:sz w:val="20"/>
          <w:szCs w:val="20"/>
        </w:rPr>
        <w:t xml:space="preserve">omputed as the sum of all the positive (negative) quarterly differences for company </w:t>
      </w:r>
      <w:proofErr w:type="spellStart"/>
      <w:r w:rsidR="002F5546">
        <w:rPr>
          <w:i/>
          <w:sz w:val="20"/>
          <w:szCs w:val="20"/>
        </w:rPr>
        <w:t>i</w:t>
      </w:r>
      <w:proofErr w:type="spellEnd"/>
      <w:r w:rsidR="002F5546">
        <w:rPr>
          <w:i/>
          <w:sz w:val="20"/>
          <w:szCs w:val="20"/>
        </w:rPr>
        <w:t xml:space="preserve"> </w:t>
      </w:r>
      <w:r w:rsidR="002F5546">
        <w:rPr>
          <w:sz w:val="20"/>
          <w:szCs w:val="20"/>
        </w:rPr>
        <w:t xml:space="preserve">and year </w:t>
      </w:r>
      <w:r w:rsidR="002F5546">
        <w:rPr>
          <w:i/>
          <w:sz w:val="20"/>
          <w:szCs w:val="20"/>
        </w:rPr>
        <w:t>t</w:t>
      </w:r>
      <w:r w:rsidR="002F5546">
        <w:rPr>
          <w:sz w:val="20"/>
          <w:szCs w:val="20"/>
        </w:rPr>
        <w:t xml:space="preserve">. Analogously, </w:t>
      </w:r>
      <m:oMath>
        <m:r>
          <w:rPr>
            <w:rFonts w:ascii="Cambria Math" w:hAnsi="Cambria Math"/>
            <w:sz w:val="20"/>
            <w:szCs w:val="20"/>
          </w:rPr>
          <m:t xml:space="preserve"> </m:t>
        </m:r>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m</m:t>
            </m:r>
          </m:e>
          <m:sub>
            <m:r>
              <m:rPr>
                <m:nor/>
              </m:rPr>
              <w:rPr>
                <w:i/>
                <w:iCs/>
                <w:sz w:val="20"/>
                <w:szCs w:val="20"/>
              </w:rPr>
              <m:t>it</m:t>
            </m:r>
          </m:sub>
          <m:sup>
            <m:r>
              <m:rPr>
                <m:nor/>
              </m:rPr>
              <w:rPr>
                <w:i/>
                <w:sz w:val="20"/>
                <w:szCs w:val="20"/>
              </w:rPr>
              <m:t>+</m:t>
            </m:r>
          </m:sup>
        </m:sSubSup>
        <m:r>
          <w:rPr>
            <w:rFonts w:ascii="Cambria Math" w:hAnsi="Cambria Math"/>
          </w:rPr>
          <m:t xml:space="preserve"> </m:t>
        </m:r>
        <m:d>
          <m:dPr>
            <m:ctrlPr>
              <w:rPr>
                <w:rFonts w:ascii="Cambria Math" w:hAnsi="Cambria Math"/>
                <w:i/>
              </w:rPr>
            </m:ctrlPr>
          </m:dPr>
          <m:e>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m</m:t>
                </m:r>
              </m:e>
              <m:sub>
                <m:r>
                  <m:rPr>
                    <m:nor/>
                  </m:rPr>
                  <w:rPr>
                    <w:i/>
                    <w:iCs/>
                    <w:sz w:val="20"/>
                    <w:szCs w:val="20"/>
                  </w:rPr>
                  <m:t>it</m:t>
                </m:r>
              </m:sub>
              <m:sup>
                <m:r>
                  <w:rPr>
                    <w:rFonts w:ascii="Cambria Math" w:hAnsi="Cambria Math"/>
                    <w:sz w:val="20"/>
                    <w:szCs w:val="20"/>
                  </w:rPr>
                  <m:t>-</m:t>
                </m:r>
              </m:sup>
            </m:sSubSup>
          </m:e>
        </m:d>
      </m:oMath>
      <w:r w:rsidR="002F5546" w:rsidRPr="00345183">
        <w:rPr>
          <w:sz w:val="20"/>
          <w:szCs w:val="20"/>
        </w:rPr>
        <w:t xml:space="preserve"> and</w:t>
      </w:r>
      <m:oMath>
        <m:r>
          <w:rPr>
            <w:rFonts w:ascii="Cambria Math" w:hAnsi="Cambria Math"/>
            <w:sz w:val="20"/>
            <w:szCs w:val="20"/>
          </w:rPr>
          <m:t xml:space="preserve"> </m:t>
        </m:r>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d</m:t>
            </m:r>
          </m:e>
          <m:sub>
            <m:r>
              <m:rPr>
                <m:nor/>
              </m:rPr>
              <w:rPr>
                <w:i/>
                <w:iCs/>
                <w:sz w:val="20"/>
                <w:szCs w:val="20"/>
              </w:rPr>
              <m:t>it</m:t>
            </m:r>
          </m:sub>
          <m:sup>
            <m:r>
              <m:rPr>
                <m:nor/>
              </m:rPr>
              <w:rPr>
                <w:i/>
                <w:sz w:val="20"/>
                <w:szCs w:val="20"/>
              </w:rPr>
              <m:t>+</m:t>
            </m:r>
          </m:sup>
        </m:sSubSup>
        <m:r>
          <w:rPr>
            <w:rFonts w:ascii="Cambria Math" w:hAnsi="Cambria Math"/>
          </w:rPr>
          <m:t xml:space="preserve"> </m:t>
        </m:r>
        <m:d>
          <m:dPr>
            <m:ctrlPr>
              <w:rPr>
                <w:rFonts w:ascii="Cambria Math" w:hAnsi="Cambria Math"/>
                <w:i/>
              </w:rPr>
            </m:ctrlPr>
          </m:dPr>
          <m:e>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d</m:t>
                </m:r>
              </m:e>
              <m:sub>
                <m:r>
                  <m:rPr>
                    <m:nor/>
                  </m:rPr>
                  <w:rPr>
                    <w:i/>
                    <w:iCs/>
                    <w:sz w:val="20"/>
                    <w:szCs w:val="20"/>
                  </w:rPr>
                  <m:t>it</m:t>
                </m:r>
              </m:sub>
              <m:sup>
                <m:r>
                  <w:rPr>
                    <w:rFonts w:ascii="Cambria Math" w:hAnsi="Cambria Math"/>
                    <w:sz w:val="20"/>
                    <w:szCs w:val="20"/>
                  </w:rPr>
                  <m:t>-</m:t>
                </m:r>
              </m:sup>
            </m:sSubSup>
          </m:e>
        </m:d>
      </m:oMath>
      <w:r w:rsidR="00020322" w:rsidRPr="00345183">
        <w:rPr>
          <w:position w:val="-14"/>
          <w:sz w:val="20"/>
          <w:szCs w:val="20"/>
        </w:rPr>
        <w:t xml:space="preserve"> </w:t>
      </w:r>
      <w:r w:rsidR="002F5546" w:rsidRPr="00345183">
        <w:rPr>
          <w:sz w:val="20"/>
          <w:szCs w:val="20"/>
        </w:rPr>
        <w:t>are compu</w:t>
      </w:r>
      <w:r w:rsidR="002F5546">
        <w:rPr>
          <w:sz w:val="20"/>
          <w:szCs w:val="20"/>
        </w:rPr>
        <w:t>ted</w:t>
      </w:r>
      <w:r w:rsidR="00020322">
        <w:rPr>
          <w:sz w:val="20"/>
          <w:szCs w:val="20"/>
        </w:rPr>
        <w:t xml:space="preserve"> by</w:t>
      </w:r>
      <w:r w:rsidR="002F5546">
        <w:rPr>
          <w:sz w:val="20"/>
          <w:szCs w:val="20"/>
        </w:rPr>
        <w:t xml:space="preserve"> summing all the positive (negative) monthly and daily differences, respectively.</w:t>
      </w:r>
      <w:r w:rsidR="001B0ECE">
        <w:rPr>
          <w:sz w:val="20"/>
          <w:szCs w:val="20"/>
        </w:rPr>
        <w:t xml:space="preserve"> </w:t>
      </w:r>
      <w:r w:rsidR="00CF23A0">
        <w:rPr>
          <w:color w:val="000000"/>
          <w:sz w:val="20"/>
          <w:szCs w:val="20"/>
        </w:rPr>
        <w:t>P</w:t>
      </w:r>
      <w:r w:rsidRPr="007C77C5">
        <w:rPr>
          <w:color w:val="000000"/>
          <w:sz w:val="20"/>
          <w:szCs w:val="20"/>
        </w:rPr>
        <w:t>anel A reports the descriptive statistics for the full sample</w:t>
      </w:r>
      <w:r w:rsidR="00692C1A">
        <w:rPr>
          <w:color w:val="000000"/>
          <w:sz w:val="20"/>
          <w:szCs w:val="20"/>
        </w:rPr>
        <w:t>,</w:t>
      </w:r>
      <w:r w:rsidRPr="007C77C5">
        <w:rPr>
          <w:color w:val="000000"/>
          <w:sz w:val="20"/>
          <w:szCs w:val="20"/>
        </w:rPr>
        <w:t xml:space="preserve"> Panel B </w:t>
      </w:r>
      <w:r w:rsidR="0019301B">
        <w:rPr>
          <w:color w:val="000000"/>
          <w:sz w:val="20"/>
          <w:szCs w:val="20"/>
        </w:rPr>
        <w:t>reports</w:t>
      </w:r>
      <w:r w:rsidRPr="007C77C5">
        <w:rPr>
          <w:color w:val="000000"/>
          <w:sz w:val="20"/>
          <w:szCs w:val="20"/>
        </w:rPr>
        <w:t xml:space="preserve"> the subsample of </w:t>
      </w:r>
      <w:r w:rsidR="009779DA">
        <w:rPr>
          <w:color w:val="000000"/>
          <w:sz w:val="20"/>
          <w:szCs w:val="20"/>
        </w:rPr>
        <w:t>positive unexpected returns</w:t>
      </w:r>
      <w:r>
        <w:rPr>
          <w:sz w:val="20"/>
          <w:szCs w:val="20"/>
        </w:rPr>
        <w:t xml:space="preserve">, </w:t>
      </w:r>
      <w:r w:rsidR="005B6FFF">
        <w:rPr>
          <w:sz w:val="20"/>
          <w:szCs w:val="20"/>
        </w:rPr>
        <w:t xml:space="preserve">and Panel C </w:t>
      </w:r>
      <w:r w:rsidR="00692C1A">
        <w:rPr>
          <w:sz w:val="20"/>
          <w:szCs w:val="20"/>
        </w:rPr>
        <w:t xml:space="preserve">reports </w:t>
      </w:r>
      <w:r w:rsidR="005B6FFF">
        <w:rPr>
          <w:sz w:val="20"/>
          <w:szCs w:val="20"/>
        </w:rPr>
        <w:t xml:space="preserve">the negative </w:t>
      </w:r>
      <w:r w:rsidR="009779DA">
        <w:rPr>
          <w:sz w:val="20"/>
          <w:szCs w:val="20"/>
        </w:rPr>
        <w:t>unexpected</w:t>
      </w:r>
      <w:r w:rsidR="00DC169B">
        <w:rPr>
          <w:sz w:val="20"/>
          <w:szCs w:val="20"/>
        </w:rPr>
        <w:t>-</w:t>
      </w:r>
      <w:r w:rsidR="009779DA">
        <w:rPr>
          <w:sz w:val="20"/>
          <w:szCs w:val="20"/>
        </w:rPr>
        <w:t>returns</w:t>
      </w:r>
      <w:r w:rsidR="009A503F">
        <w:rPr>
          <w:sz w:val="20"/>
          <w:szCs w:val="20"/>
        </w:rPr>
        <w:t xml:space="preserve"> subsample</w:t>
      </w:r>
      <w:r w:rsidRPr="007C77C5">
        <w:rPr>
          <w:sz w:val="20"/>
          <w:szCs w:val="20"/>
        </w:rPr>
        <w:t xml:space="preserve">. </w:t>
      </w:r>
    </w:p>
    <w:p w:rsidR="00E64BC9" w:rsidRPr="007C77C5" w:rsidRDefault="00E64BC9" w:rsidP="00E64BC9">
      <w:pPr>
        <w:tabs>
          <w:tab w:val="right" w:pos="1134"/>
          <w:tab w:val="left" w:pos="1276"/>
        </w:tabs>
        <w:spacing w:line="480" w:lineRule="auto"/>
        <w:ind w:left="1276" w:hanging="1276"/>
        <w:rPr>
          <w:b/>
          <w:sz w:val="20"/>
          <w:szCs w:val="20"/>
          <w:lang w:val="en-US"/>
        </w:rPr>
        <w:sectPr w:rsidR="00E64BC9" w:rsidRPr="007C77C5">
          <w:pgSz w:w="11906" w:h="16838"/>
          <w:pgMar w:top="1440" w:right="1440" w:bottom="1440" w:left="1440" w:header="706" w:footer="706" w:gutter="0"/>
          <w:cols w:space="708"/>
          <w:docGrid w:linePitch="360"/>
        </w:sectPr>
      </w:pPr>
    </w:p>
    <w:p w:rsidR="00E64BC9" w:rsidRPr="007C77C5" w:rsidRDefault="00E64BC9" w:rsidP="00E64BC9">
      <w:pPr>
        <w:tabs>
          <w:tab w:val="right" w:pos="1134"/>
          <w:tab w:val="left" w:pos="1276"/>
        </w:tabs>
        <w:spacing w:line="480" w:lineRule="auto"/>
        <w:ind w:left="1276" w:hanging="1276"/>
        <w:rPr>
          <w:b/>
          <w:sz w:val="20"/>
          <w:szCs w:val="20"/>
          <w:lang w:val="en-US"/>
        </w:rPr>
      </w:pPr>
    </w:p>
    <w:p w:rsidR="00E64BC9" w:rsidRDefault="00E64BC9" w:rsidP="00E64BC9">
      <w:pPr>
        <w:spacing w:line="480" w:lineRule="auto"/>
        <w:jc w:val="center"/>
        <w:rPr>
          <w:b/>
          <w:lang w:val="en-US"/>
        </w:rPr>
      </w:pPr>
      <w:r w:rsidRPr="007C77C5">
        <w:rPr>
          <w:b/>
          <w:lang w:val="en-US"/>
        </w:rPr>
        <w:t>Table 2. Correlation matrix</w:t>
      </w:r>
    </w:p>
    <w:tbl>
      <w:tblPr>
        <w:tblW w:w="10782" w:type="dxa"/>
        <w:tblInd w:w="-356" w:type="dxa"/>
        <w:tblCellMar>
          <w:left w:w="70" w:type="dxa"/>
          <w:right w:w="70" w:type="dxa"/>
        </w:tblCellMar>
        <w:tblLook w:val="04A0" w:firstRow="1" w:lastRow="0" w:firstColumn="1" w:lastColumn="0" w:noHBand="0" w:noVBand="1"/>
      </w:tblPr>
      <w:tblGrid>
        <w:gridCol w:w="966"/>
        <w:gridCol w:w="980"/>
        <w:gridCol w:w="980"/>
        <w:gridCol w:w="980"/>
        <w:gridCol w:w="980"/>
        <w:gridCol w:w="980"/>
        <w:gridCol w:w="980"/>
        <w:gridCol w:w="980"/>
        <w:gridCol w:w="980"/>
        <w:gridCol w:w="996"/>
        <w:gridCol w:w="980"/>
      </w:tblGrid>
      <w:tr w:rsidR="00BB724F" w:rsidRPr="00345183" w:rsidTr="00345183">
        <w:trPr>
          <w:trHeight w:val="300"/>
        </w:trPr>
        <w:tc>
          <w:tcPr>
            <w:tcW w:w="966" w:type="dxa"/>
            <w:tcBorders>
              <w:top w:val="nil"/>
              <w:left w:val="nil"/>
              <w:bottom w:val="nil"/>
              <w:right w:val="nil"/>
            </w:tcBorders>
            <w:noWrap/>
            <w:vAlign w:val="center"/>
            <w:hideMark/>
          </w:tcPr>
          <w:p w:rsidR="00BB724F" w:rsidRPr="00716EE7" w:rsidRDefault="00BB724F" w:rsidP="00345183">
            <w:pPr>
              <w:jc w:val="center"/>
              <w:rPr>
                <w:rFonts w:eastAsia="Times New Roman"/>
                <w:color w:val="000000"/>
                <w:sz w:val="20"/>
                <w:szCs w:val="20"/>
                <w:lang w:eastAsia="es-ES"/>
              </w:rPr>
            </w:pPr>
          </w:p>
        </w:tc>
        <w:tc>
          <w:tcPr>
            <w:tcW w:w="980" w:type="dxa"/>
            <w:tcBorders>
              <w:top w:val="nil"/>
              <w:left w:val="nil"/>
              <w:bottom w:val="nil"/>
              <w:right w:val="nil"/>
            </w:tcBorders>
            <w:noWrap/>
            <w:vAlign w:val="center"/>
            <w:hideMark/>
          </w:tcPr>
          <w:p w:rsidR="00BB724F" w:rsidRPr="00345183" w:rsidRDefault="006112E4" w:rsidP="00345183">
            <w:pPr>
              <w:jc w:val="center"/>
              <w:rPr>
                <w:rFonts w:eastAsia="Times New Roman"/>
                <w:i/>
                <w:color w:val="000000"/>
                <w:sz w:val="20"/>
                <w:szCs w:val="20"/>
                <w:lang w:eastAsia="es-ES"/>
              </w:rPr>
            </w:pPr>
            <m:oMathPara>
              <m:oMath>
                <m:sSub>
                  <m:sSubPr>
                    <m:ctrlPr>
                      <w:rPr>
                        <w:rFonts w:ascii="Cambria Math" w:hAnsi="Cambria Math"/>
                        <w:i/>
                      </w:rPr>
                    </m:ctrlPr>
                  </m:sSubPr>
                  <m:e>
                    <m:r>
                      <m:rPr>
                        <m:nor/>
                      </m:rPr>
                      <w:rPr>
                        <w:i/>
                        <w:iCs/>
                        <w:color w:val="000000"/>
                        <w:sz w:val="20"/>
                        <w:szCs w:val="20"/>
                        <w:lang w:eastAsia="es-ES"/>
                      </w:rPr>
                      <m:t>X</m:t>
                    </m:r>
                  </m:e>
                  <m:sub>
                    <m:r>
                      <m:rPr>
                        <m:nor/>
                      </m:rPr>
                      <w:rPr>
                        <w:i/>
                        <w:iCs/>
                        <w:color w:val="000000"/>
                        <w:sz w:val="20"/>
                        <w:szCs w:val="20"/>
                        <w:lang w:eastAsia="es-ES"/>
                      </w:rPr>
                      <m:t>it</m:t>
                    </m:r>
                  </m:sub>
                </m:sSub>
              </m:oMath>
            </m:oMathPara>
          </w:p>
        </w:tc>
        <w:tc>
          <w:tcPr>
            <w:tcW w:w="980" w:type="dxa"/>
            <w:tcBorders>
              <w:top w:val="nil"/>
              <w:left w:val="nil"/>
              <w:bottom w:val="nil"/>
              <w:right w:val="nil"/>
            </w:tcBorders>
            <w:noWrap/>
            <w:vAlign w:val="center"/>
            <w:hideMark/>
          </w:tcPr>
          <w:p w:rsidR="00BB724F" w:rsidRPr="00345183" w:rsidRDefault="00345183" w:rsidP="00345183">
            <w:pPr>
              <w:jc w:val="center"/>
              <w:rPr>
                <w:rFonts w:eastAsia="Times New Roman"/>
                <w:i/>
                <w:color w:val="000000"/>
                <w:sz w:val="20"/>
                <w:szCs w:val="20"/>
                <w:lang w:eastAsia="es-ES"/>
              </w:rPr>
            </w:pPr>
            <m:oMathPara>
              <m:oMath>
                <m:r>
                  <m:rPr>
                    <m:nor/>
                  </m:rPr>
                  <w:rPr>
                    <w:i/>
                    <w:iCs/>
                    <w:color w:val="000000"/>
                    <w:sz w:val="20"/>
                    <w:szCs w:val="20"/>
                    <w:lang w:eastAsia="es-ES"/>
                  </w:rPr>
                  <m:t>U</m:t>
                </m:r>
                <m:sSub>
                  <m:sSubPr>
                    <m:ctrlPr>
                      <w:rPr>
                        <w:rFonts w:ascii="Cambria Math" w:hAnsi="Cambria Math"/>
                        <w:i/>
                      </w:rPr>
                    </m:ctrlPr>
                  </m:sSubPr>
                  <m:e>
                    <m:r>
                      <m:rPr>
                        <m:nor/>
                      </m:rPr>
                      <w:rPr>
                        <w:i/>
                        <w:iCs/>
                        <w:color w:val="000000"/>
                        <w:sz w:val="20"/>
                        <w:szCs w:val="20"/>
                        <w:lang w:eastAsia="es-ES"/>
                      </w:rPr>
                      <m:t>X</m:t>
                    </m:r>
                  </m:e>
                  <m:sub>
                    <m:r>
                      <m:rPr>
                        <m:nor/>
                      </m:rPr>
                      <w:rPr>
                        <w:i/>
                        <w:iCs/>
                        <w:color w:val="000000"/>
                        <w:sz w:val="20"/>
                        <w:szCs w:val="20"/>
                        <w:lang w:eastAsia="es-ES"/>
                      </w:rPr>
                      <m:t>it</m:t>
                    </m:r>
                  </m:sub>
                </m:sSub>
              </m:oMath>
            </m:oMathPara>
          </w:p>
        </w:tc>
        <w:tc>
          <w:tcPr>
            <w:tcW w:w="980" w:type="dxa"/>
            <w:tcBorders>
              <w:top w:val="nil"/>
              <w:left w:val="nil"/>
              <w:bottom w:val="nil"/>
              <w:right w:val="nil"/>
            </w:tcBorders>
            <w:noWrap/>
            <w:vAlign w:val="center"/>
            <w:hideMark/>
          </w:tcPr>
          <w:p w:rsidR="00BB724F" w:rsidRPr="00345183" w:rsidRDefault="006112E4" w:rsidP="00345183">
            <w:pPr>
              <w:jc w:val="center"/>
              <w:rPr>
                <w:rFonts w:eastAsia="Times New Roman"/>
                <w:i/>
                <w:color w:val="000000"/>
                <w:sz w:val="20"/>
                <w:szCs w:val="20"/>
                <w:lang w:eastAsia="es-ES"/>
              </w:rPr>
            </w:pPr>
            <m:oMathPara>
              <m:oMath>
                <m:sSub>
                  <m:sSubPr>
                    <m:ctrlPr>
                      <w:rPr>
                        <w:rFonts w:ascii="Cambria Math" w:hAnsi="Cambria Math"/>
                        <w:i/>
                      </w:rPr>
                    </m:ctrlPr>
                  </m:sSubPr>
                  <m:e>
                    <m:r>
                      <m:rPr>
                        <m:nor/>
                      </m:rPr>
                      <w:rPr>
                        <w:i/>
                        <w:iCs/>
                        <w:color w:val="000000"/>
                        <w:sz w:val="20"/>
                        <w:szCs w:val="20"/>
                        <w:lang w:eastAsia="es-ES"/>
                      </w:rPr>
                      <m:t>R</m:t>
                    </m:r>
                  </m:e>
                  <m:sub>
                    <m:r>
                      <m:rPr>
                        <m:nor/>
                      </m:rPr>
                      <w:rPr>
                        <w:i/>
                        <w:iCs/>
                        <w:color w:val="000000"/>
                        <w:sz w:val="20"/>
                        <w:szCs w:val="20"/>
                        <w:lang w:eastAsia="es-ES"/>
                      </w:rPr>
                      <m:t>it</m:t>
                    </m:r>
                  </m:sub>
                </m:sSub>
              </m:oMath>
            </m:oMathPara>
          </w:p>
        </w:tc>
        <w:tc>
          <w:tcPr>
            <w:tcW w:w="980" w:type="dxa"/>
            <w:tcBorders>
              <w:top w:val="nil"/>
              <w:left w:val="nil"/>
              <w:bottom w:val="nil"/>
              <w:right w:val="nil"/>
            </w:tcBorders>
            <w:noWrap/>
            <w:vAlign w:val="center"/>
            <w:hideMark/>
          </w:tcPr>
          <w:p w:rsidR="00BB724F" w:rsidRPr="00345183" w:rsidRDefault="00345183" w:rsidP="00345183">
            <w:pPr>
              <w:jc w:val="center"/>
              <w:rPr>
                <w:rFonts w:eastAsia="Times New Roman"/>
                <w:i/>
                <w:color w:val="000000"/>
                <w:sz w:val="20"/>
                <w:szCs w:val="20"/>
                <w:lang w:eastAsia="es-ES"/>
              </w:rPr>
            </w:pPr>
            <m:oMathPara>
              <m:oMath>
                <m:r>
                  <m:rPr>
                    <m:nor/>
                  </m:rPr>
                  <w:rPr>
                    <w:i/>
                    <w:iCs/>
                    <w:color w:val="000000"/>
                    <w:sz w:val="20"/>
                    <w:szCs w:val="20"/>
                    <w:lang w:eastAsia="es-ES"/>
                  </w:rPr>
                  <m:t>U</m:t>
                </m:r>
                <m:sSub>
                  <m:sSubPr>
                    <m:ctrlPr>
                      <w:rPr>
                        <w:rFonts w:ascii="Cambria Math" w:hAnsi="Cambria Math"/>
                        <w:i/>
                      </w:rPr>
                    </m:ctrlPr>
                  </m:sSubPr>
                  <m:e>
                    <m:r>
                      <m:rPr>
                        <m:nor/>
                      </m:rPr>
                      <w:rPr>
                        <w:i/>
                        <w:iCs/>
                        <w:color w:val="000000"/>
                        <w:sz w:val="20"/>
                        <w:szCs w:val="20"/>
                        <w:lang w:eastAsia="es-ES"/>
                      </w:rPr>
                      <m:t>R</m:t>
                    </m:r>
                  </m:e>
                  <m:sub>
                    <m:r>
                      <m:rPr>
                        <m:nor/>
                      </m:rPr>
                      <w:rPr>
                        <w:i/>
                        <w:iCs/>
                        <w:color w:val="000000"/>
                        <w:sz w:val="20"/>
                        <w:szCs w:val="20"/>
                        <w:lang w:eastAsia="es-ES"/>
                      </w:rPr>
                      <m:t>it</m:t>
                    </m:r>
                  </m:sub>
                </m:sSub>
              </m:oMath>
            </m:oMathPara>
          </w:p>
        </w:tc>
        <w:tc>
          <w:tcPr>
            <w:tcW w:w="980" w:type="dxa"/>
            <w:tcBorders>
              <w:top w:val="nil"/>
              <w:left w:val="nil"/>
              <w:bottom w:val="nil"/>
              <w:right w:val="nil"/>
            </w:tcBorders>
            <w:noWrap/>
            <w:vAlign w:val="center"/>
            <w:hideMark/>
          </w:tcPr>
          <w:p w:rsidR="00BB724F" w:rsidRPr="00345183" w:rsidRDefault="00345183" w:rsidP="00345183">
            <w:pPr>
              <w:jc w:val="center"/>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rPr>
                    </m:ctrlPr>
                  </m:sSubSupPr>
                  <m:e>
                    <m:r>
                      <m:rPr>
                        <m:nor/>
                      </m:rPr>
                      <w:rPr>
                        <w:i/>
                        <w:color w:val="000000"/>
                        <w:sz w:val="20"/>
                        <w:szCs w:val="20"/>
                        <w:lang w:val="en-US"/>
                      </w:rPr>
                      <m:t>q</m:t>
                    </m:r>
                  </m:e>
                  <m:sub>
                    <m:r>
                      <m:rPr>
                        <m:nor/>
                      </m:rPr>
                      <w:rPr>
                        <w:i/>
                        <w:color w:val="000000"/>
                        <w:sz w:val="20"/>
                        <w:szCs w:val="20"/>
                        <w:lang w:val="en-US"/>
                      </w:rPr>
                      <m:t>it</m:t>
                    </m:r>
                  </m:sub>
                  <m:sup>
                    <m:r>
                      <m:rPr>
                        <m:nor/>
                      </m:rPr>
                      <w:rPr>
                        <w:i/>
                        <w:color w:val="000000"/>
                        <w:sz w:val="20"/>
                        <w:szCs w:val="20"/>
                        <w:lang w:val="en-US"/>
                      </w:rPr>
                      <m:t>+</m:t>
                    </m:r>
                  </m:sup>
                </m:sSubSup>
              </m:oMath>
            </m:oMathPara>
          </w:p>
        </w:tc>
        <w:tc>
          <w:tcPr>
            <w:tcW w:w="980" w:type="dxa"/>
            <w:tcBorders>
              <w:top w:val="nil"/>
              <w:left w:val="nil"/>
              <w:bottom w:val="nil"/>
              <w:right w:val="nil"/>
            </w:tcBorders>
            <w:noWrap/>
            <w:vAlign w:val="center"/>
            <w:hideMark/>
          </w:tcPr>
          <w:p w:rsidR="00BB724F" w:rsidRPr="00345183" w:rsidRDefault="00345183" w:rsidP="00345183">
            <w:pPr>
              <w:jc w:val="center"/>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rPr>
                    </m:ctrlPr>
                  </m:sSubSupPr>
                  <m:e>
                    <m:r>
                      <m:rPr>
                        <m:nor/>
                      </m:rPr>
                      <w:rPr>
                        <w:i/>
                        <w:color w:val="000000"/>
                        <w:sz w:val="20"/>
                        <w:szCs w:val="20"/>
                        <w:lang w:val="en-US"/>
                      </w:rPr>
                      <m:t>m</m:t>
                    </m:r>
                  </m:e>
                  <m:sub>
                    <m:r>
                      <m:rPr>
                        <m:nor/>
                      </m:rPr>
                      <w:rPr>
                        <w:i/>
                        <w:color w:val="000000"/>
                        <w:sz w:val="20"/>
                        <w:szCs w:val="20"/>
                        <w:lang w:val="en-US"/>
                      </w:rPr>
                      <m:t>it</m:t>
                    </m:r>
                  </m:sub>
                  <m:sup>
                    <m:r>
                      <m:rPr>
                        <m:nor/>
                      </m:rPr>
                      <w:rPr>
                        <w:i/>
                        <w:color w:val="000000"/>
                        <w:sz w:val="20"/>
                        <w:szCs w:val="20"/>
                        <w:lang w:val="en-US"/>
                      </w:rPr>
                      <m:t>+</m:t>
                    </m:r>
                  </m:sup>
                </m:sSubSup>
              </m:oMath>
            </m:oMathPara>
          </w:p>
        </w:tc>
        <w:tc>
          <w:tcPr>
            <w:tcW w:w="980" w:type="dxa"/>
            <w:tcBorders>
              <w:top w:val="nil"/>
              <w:left w:val="nil"/>
              <w:bottom w:val="nil"/>
              <w:right w:val="nil"/>
            </w:tcBorders>
            <w:noWrap/>
            <w:vAlign w:val="center"/>
            <w:hideMark/>
          </w:tcPr>
          <w:p w:rsidR="00BB724F" w:rsidRPr="00345183" w:rsidRDefault="00345183" w:rsidP="00345183">
            <w:pPr>
              <w:jc w:val="center"/>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rPr>
                    </m:ctrlPr>
                  </m:sSubSupPr>
                  <m:e>
                    <m:r>
                      <m:rPr>
                        <m:nor/>
                      </m:rPr>
                      <w:rPr>
                        <w:i/>
                        <w:color w:val="000000"/>
                        <w:sz w:val="20"/>
                        <w:szCs w:val="20"/>
                        <w:lang w:val="en-US"/>
                      </w:rPr>
                      <m:t>d</m:t>
                    </m:r>
                  </m:e>
                  <m:sub>
                    <m:r>
                      <m:rPr>
                        <m:nor/>
                      </m:rPr>
                      <w:rPr>
                        <w:i/>
                        <w:color w:val="000000"/>
                        <w:sz w:val="20"/>
                        <w:szCs w:val="20"/>
                        <w:lang w:val="en-US"/>
                      </w:rPr>
                      <m:t>it</m:t>
                    </m:r>
                  </m:sub>
                  <m:sup>
                    <m:r>
                      <m:rPr>
                        <m:nor/>
                      </m:rPr>
                      <w:rPr>
                        <w:i/>
                        <w:color w:val="000000"/>
                        <w:sz w:val="20"/>
                        <w:szCs w:val="20"/>
                        <w:lang w:val="en-US"/>
                      </w:rPr>
                      <m:t>+</m:t>
                    </m:r>
                  </m:sup>
                </m:sSubSup>
              </m:oMath>
            </m:oMathPara>
          </w:p>
        </w:tc>
        <w:tc>
          <w:tcPr>
            <w:tcW w:w="980" w:type="dxa"/>
            <w:tcBorders>
              <w:top w:val="nil"/>
              <w:left w:val="nil"/>
              <w:bottom w:val="nil"/>
              <w:right w:val="nil"/>
            </w:tcBorders>
            <w:noWrap/>
            <w:vAlign w:val="center"/>
            <w:hideMark/>
          </w:tcPr>
          <w:p w:rsidR="00BB724F" w:rsidRPr="00345183" w:rsidRDefault="00345183" w:rsidP="005763FA">
            <w:pPr>
              <w:jc w:val="center"/>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rPr>
                    </m:ctrlPr>
                  </m:sSubSupPr>
                  <m:e>
                    <m:r>
                      <m:rPr>
                        <m:nor/>
                      </m:rPr>
                      <w:rPr>
                        <w:i/>
                        <w:color w:val="000000"/>
                        <w:sz w:val="20"/>
                        <w:szCs w:val="20"/>
                        <w:lang w:val="en-US"/>
                      </w:rPr>
                      <m:t>q</m:t>
                    </m:r>
                  </m:e>
                  <m:sub>
                    <m:r>
                      <m:rPr>
                        <m:nor/>
                      </m:rPr>
                      <w:rPr>
                        <w:i/>
                        <w:color w:val="000000"/>
                        <w:sz w:val="20"/>
                        <w:szCs w:val="20"/>
                        <w:lang w:val="en-US"/>
                      </w:rPr>
                      <m:t>it</m:t>
                    </m:r>
                  </m:sub>
                  <m:sup>
                    <m:r>
                      <w:rPr>
                        <w:rFonts w:ascii="Cambria Math" w:hAnsi="Cambria Math"/>
                        <w:color w:val="000000"/>
                        <w:sz w:val="20"/>
                        <w:szCs w:val="20"/>
                        <w:lang w:val="en-US"/>
                      </w:rPr>
                      <m:t>-</m:t>
                    </m:r>
                  </m:sup>
                </m:sSubSup>
              </m:oMath>
            </m:oMathPara>
          </w:p>
        </w:tc>
        <w:tc>
          <w:tcPr>
            <w:tcW w:w="996" w:type="dxa"/>
            <w:tcBorders>
              <w:top w:val="nil"/>
              <w:left w:val="nil"/>
              <w:bottom w:val="nil"/>
              <w:right w:val="nil"/>
            </w:tcBorders>
            <w:noWrap/>
            <w:vAlign w:val="center"/>
            <w:hideMark/>
          </w:tcPr>
          <w:p w:rsidR="00BB724F" w:rsidRPr="00345183" w:rsidRDefault="00345183" w:rsidP="005763FA">
            <w:pPr>
              <w:jc w:val="center"/>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rPr>
                    </m:ctrlPr>
                  </m:sSubSupPr>
                  <m:e>
                    <m:r>
                      <m:rPr>
                        <m:nor/>
                      </m:rPr>
                      <w:rPr>
                        <w:i/>
                        <w:color w:val="000000"/>
                        <w:sz w:val="20"/>
                        <w:szCs w:val="20"/>
                        <w:lang w:val="en-US"/>
                      </w:rPr>
                      <m:t>m</m:t>
                    </m:r>
                  </m:e>
                  <m:sub>
                    <m:r>
                      <m:rPr>
                        <m:nor/>
                      </m:rPr>
                      <w:rPr>
                        <w:i/>
                        <w:color w:val="000000"/>
                        <w:sz w:val="20"/>
                        <w:szCs w:val="20"/>
                        <w:lang w:val="en-US"/>
                      </w:rPr>
                      <m:t>it</m:t>
                    </m:r>
                  </m:sub>
                  <m:sup>
                    <m:r>
                      <w:rPr>
                        <w:rFonts w:ascii="Cambria Math" w:hAnsi="Cambria Math"/>
                        <w:color w:val="000000"/>
                        <w:sz w:val="20"/>
                        <w:szCs w:val="20"/>
                        <w:lang w:val="en-US"/>
                      </w:rPr>
                      <m:t>-</m:t>
                    </m:r>
                  </m:sup>
                </m:sSubSup>
              </m:oMath>
            </m:oMathPara>
          </w:p>
        </w:tc>
        <w:tc>
          <w:tcPr>
            <w:tcW w:w="980" w:type="dxa"/>
            <w:tcBorders>
              <w:top w:val="nil"/>
              <w:left w:val="nil"/>
              <w:bottom w:val="nil"/>
              <w:right w:val="nil"/>
            </w:tcBorders>
            <w:noWrap/>
            <w:vAlign w:val="center"/>
            <w:hideMark/>
          </w:tcPr>
          <w:p w:rsidR="00BB724F" w:rsidRPr="00345183" w:rsidRDefault="00345183" w:rsidP="005763FA">
            <w:pPr>
              <w:jc w:val="center"/>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rPr>
                    </m:ctrlPr>
                  </m:sSubSupPr>
                  <m:e>
                    <m:r>
                      <m:rPr>
                        <m:nor/>
                      </m:rPr>
                      <w:rPr>
                        <w:i/>
                        <w:color w:val="000000"/>
                        <w:sz w:val="20"/>
                        <w:szCs w:val="20"/>
                        <w:lang w:val="en-US"/>
                      </w:rPr>
                      <m:t>d</m:t>
                    </m:r>
                  </m:e>
                  <m:sub>
                    <m:r>
                      <m:rPr>
                        <m:nor/>
                      </m:rPr>
                      <w:rPr>
                        <w:i/>
                        <w:color w:val="000000"/>
                        <w:sz w:val="20"/>
                        <w:szCs w:val="20"/>
                        <w:lang w:val="en-US"/>
                      </w:rPr>
                      <m:t>it</m:t>
                    </m:r>
                  </m:sub>
                  <m:sup>
                    <m:r>
                      <w:rPr>
                        <w:rFonts w:ascii="Cambria Math" w:hAnsi="Cambria Math"/>
                        <w:color w:val="000000"/>
                        <w:sz w:val="20"/>
                        <w:szCs w:val="20"/>
                        <w:lang w:val="en-US"/>
                      </w:rPr>
                      <m:t>-</m:t>
                    </m:r>
                  </m:sup>
                </m:sSubSup>
              </m:oMath>
            </m:oMathPara>
          </w:p>
        </w:tc>
      </w:tr>
      <w:tr w:rsidR="00E64BC9" w:rsidRPr="00716EE7">
        <w:trPr>
          <w:trHeight w:val="300"/>
        </w:trPr>
        <w:tc>
          <w:tcPr>
            <w:tcW w:w="10782" w:type="dxa"/>
            <w:gridSpan w:val="11"/>
            <w:tcBorders>
              <w:top w:val="single" w:sz="4" w:space="0" w:color="auto"/>
              <w:left w:val="nil"/>
              <w:bottom w:val="single" w:sz="4" w:space="0" w:color="auto"/>
              <w:right w:val="nil"/>
            </w:tcBorders>
            <w:noWrap/>
            <w:vAlign w:val="center"/>
          </w:tcPr>
          <w:p w:rsidR="00E64BC9" w:rsidRPr="00716EE7" w:rsidRDefault="00E64BC9" w:rsidP="00E64BC9">
            <w:pPr>
              <w:jc w:val="center"/>
              <w:rPr>
                <w:color w:val="000000"/>
                <w:sz w:val="22"/>
                <w:szCs w:val="22"/>
                <w:lang w:val="en-US"/>
              </w:rPr>
            </w:pPr>
            <w:r w:rsidRPr="00345183">
              <w:rPr>
                <w:color w:val="000000"/>
                <w:sz w:val="22"/>
                <w:szCs w:val="22"/>
                <w:lang w:val="en-US"/>
              </w:rPr>
              <w:t>Pan</w:t>
            </w:r>
            <w:r w:rsidRPr="00716EE7">
              <w:rPr>
                <w:color w:val="000000"/>
                <w:sz w:val="22"/>
                <w:szCs w:val="22"/>
                <w:lang w:val="en-US"/>
              </w:rPr>
              <w:t>el A. Full sample</w:t>
            </w:r>
          </w:p>
        </w:tc>
      </w:tr>
      <w:tr w:rsidR="00345183" w:rsidRPr="00716EE7">
        <w:trPr>
          <w:trHeight w:val="300"/>
        </w:trPr>
        <w:tc>
          <w:tcPr>
            <w:tcW w:w="966" w:type="dxa"/>
            <w:tcBorders>
              <w:top w:val="nil"/>
              <w:left w:val="nil"/>
              <w:bottom w:val="nil"/>
              <w:right w:val="nil"/>
            </w:tcBorders>
            <w:noWrap/>
            <w:vAlign w:val="bottom"/>
          </w:tcPr>
          <w:p w:rsidR="00345183" w:rsidRPr="00345183" w:rsidRDefault="006112E4" w:rsidP="005763FA">
            <w:pPr>
              <w:jc w:val="right"/>
              <w:rPr>
                <w:rFonts w:eastAsia="Times New Roman"/>
                <w:i/>
                <w:color w:val="000000"/>
                <w:sz w:val="20"/>
                <w:szCs w:val="20"/>
                <w:lang w:eastAsia="es-ES"/>
              </w:rPr>
            </w:pPr>
            <m:oMathPara>
              <m:oMath>
                <m:sSub>
                  <m:sSubPr>
                    <m:ctrlPr>
                      <w:rPr>
                        <w:rFonts w:ascii="Cambria Math" w:hAnsi="Cambria Math"/>
                        <w:i/>
                        <w:sz w:val="20"/>
                        <w:szCs w:val="20"/>
                      </w:rPr>
                    </m:ctrlPr>
                  </m:sSubPr>
                  <m:e>
                    <m:r>
                      <m:rPr>
                        <m:nor/>
                      </m:rPr>
                      <w:rPr>
                        <w:i/>
                        <w:iCs/>
                        <w:color w:val="000000"/>
                        <w:sz w:val="20"/>
                        <w:szCs w:val="20"/>
                        <w:lang w:eastAsia="es-ES"/>
                      </w:rPr>
                      <m:t>X</m:t>
                    </m:r>
                  </m:e>
                  <m:sub>
                    <m:r>
                      <m:rPr>
                        <m:nor/>
                      </m:rPr>
                      <w:rPr>
                        <w:i/>
                        <w:iCs/>
                        <w:color w:val="000000"/>
                        <w:sz w:val="20"/>
                        <w:szCs w:val="20"/>
                        <w:lang w:eastAsia="es-ES"/>
                      </w:rPr>
                      <m:t>it</m:t>
                    </m:r>
                  </m:sub>
                </m:sSub>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0.7258*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0.2368*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0.2410*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0.0078*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0.0553*</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0.2063*</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0.3627*</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0.3549*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0.2844*</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iCs/>
                    <w:color w:val="000000"/>
                    <w:sz w:val="20"/>
                    <w:szCs w:val="20"/>
                    <w:lang w:eastAsia="es-ES"/>
                  </w:rPr>
                  <m:t>U</m:t>
                </m:r>
                <m:sSub>
                  <m:sSubPr>
                    <m:ctrlPr>
                      <w:rPr>
                        <w:rFonts w:ascii="Cambria Math" w:hAnsi="Cambria Math"/>
                        <w:i/>
                        <w:sz w:val="20"/>
                        <w:szCs w:val="20"/>
                      </w:rPr>
                    </m:ctrlPr>
                  </m:sSubPr>
                  <m:e>
                    <m:r>
                      <m:rPr>
                        <m:nor/>
                      </m:rPr>
                      <w:rPr>
                        <w:i/>
                        <w:iCs/>
                        <w:color w:val="000000"/>
                        <w:sz w:val="20"/>
                        <w:szCs w:val="20"/>
                        <w:lang w:eastAsia="es-ES"/>
                      </w:rPr>
                      <m:t>X</m:t>
                    </m:r>
                  </m:e>
                  <m:sub>
                    <m:r>
                      <m:rPr>
                        <m:nor/>
                      </m:rPr>
                      <w:rPr>
                        <w:i/>
                        <w:iCs/>
                        <w:color w:val="000000"/>
                        <w:sz w:val="20"/>
                        <w:szCs w:val="20"/>
                        <w:lang w:eastAsia="es-ES"/>
                      </w:rPr>
                      <m:t>it</m:t>
                    </m:r>
                  </m:sub>
                </m:sSub>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0.4718*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0.1884*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0.2068*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0.1275*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0.1119*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0.0494*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0.1454*</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0.0890*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0.0001</w:t>
            </w:r>
          </w:p>
        </w:tc>
      </w:tr>
      <w:tr w:rsidR="00345183" w:rsidRPr="00716EE7">
        <w:trPr>
          <w:trHeight w:val="300"/>
        </w:trPr>
        <w:tc>
          <w:tcPr>
            <w:tcW w:w="966" w:type="dxa"/>
            <w:tcBorders>
              <w:top w:val="nil"/>
              <w:left w:val="nil"/>
              <w:bottom w:val="nil"/>
              <w:right w:val="nil"/>
            </w:tcBorders>
            <w:noWrap/>
            <w:vAlign w:val="center"/>
          </w:tcPr>
          <w:p w:rsidR="00345183" w:rsidRPr="00345183" w:rsidRDefault="006112E4" w:rsidP="005763FA">
            <w:pPr>
              <w:jc w:val="right"/>
              <w:rPr>
                <w:i/>
                <w:color w:val="000000"/>
                <w:sz w:val="20"/>
                <w:szCs w:val="20"/>
                <w:vertAlign w:val="subscript"/>
                <w:lang w:val="en-US"/>
              </w:rPr>
            </w:pPr>
            <m:oMathPara>
              <m:oMath>
                <m:sSub>
                  <m:sSubPr>
                    <m:ctrlPr>
                      <w:rPr>
                        <w:rFonts w:ascii="Cambria Math" w:hAnsi="Cambria Math"/>
                        <w:i/>
                        <w:sz w:val="20"/>
                        <w:szCs w:val="20"/>
                      </w:rPr>
                    </m:ctrlPr>
                  </m:sSubPr>
                  <m:e>
                    <m:r>
                      <m:rPr>
                        <m:nor/>
                      </m:rPr>
                      <w:rPr>
                        <w:i/>
                        <w:iCs/>
                        <w:color w:val="000000"/>
                        <w:sz w:val="20"/>
                        <w:szCs w:val="20"/>
                        <w:lang w:eastAsia="es-ES"/>
                      </w:rPr>
                      <m:t>R</m:t>
                    </m:r>
                  </m:e>
                  <m:sub>
                    <m:r>
                      <m:rPr>
                        <m:nor/>
                      </m:rPr>
                      <w:rPr>
                        <w:i/>
                        <w:iCs/>
                        <w:color w:val="000000"/>
                        <w:sz w:val="20"/>
                        <w:szCs w:val="20"/>
                        <w:lang w:eastAsia="es-ES"/>
                      </w:rPr>
                      <m:t>it</m:t>
                    </m:r>
                  </m:sub>
                </m:sSub>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0.4022*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0.2515*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0.9260*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0.7386*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0.6722*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0.4211*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0.4169*</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0.1665*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0.2160*</w:t>
            </w:r>
          </w:p>
        </w:tc>
      </w:tr>
      <w:tr w:rsidR="00345183" w:rsidRPr="00716EE7">
        <w:trPr>
          <w:trHeight w:val="300"/>
        </w:trPr>
        <w:tc>
          <w:tcPr>
            <w:tcW w:w="966" w:type="dxa"/>
            <w:tcBorders>
              <w:top w:val="nil"/>
              <w:left w:val="nil"/>
              <w:bottom w:val="nil"/>
              <w:right w:val="nil"/>
            </w:tcBorders>
            <w:noWrap/>
            <w:vAlign w:val="center"/>
          </w:tcPr>
          <w:p w:rsidR="00345183" w:rsidRPr="00345183" w:rsidRDefault="00345183" w:rsidP="005763FA">
            <w:pPr>
              <w:jc w:val="right"/>
              <w:rPr>
                <w:i/>
                <w:color w:val="000000"/>
                <w:sz w:val="20"/>
                <w:szCs w:val="20"/>
                <w:vertAlign w:val="subscript"/>
                <w:lang w:val="en-US"/>
              </w:rPr>
            </w:pPr>
            <m:oMathPara>
              <m:oMath>
                <m:r>
                  <m:rPr>
                    <m:nor/>
                  </m:rPr>
                  <w:rPr>
                    <w:i/>
                    <w:iCs/>
                    <w:color w:val="000000"/>
                    <w:sz w:val="20"/>
                    <w:szCs w:val="20"/>
                    <w:lang w:eastAsia="es-ES"/>
                  </w:rPr>
                  <m:t>U</m:t>
                </m:r>
                <m:sSub>
                  <m:sSubPr>
                    <m:ctrlPr>
                      <w:rPr>
                        <w:rFonts w:ascii="Cambria Math" w:hAnsi="Cambria Math"/>
                        <w:i/>
                        <w:sz w:val="20"/>
                        <w:szCs w:val="20"/>
                      </w:rPr>
                    </m:ctrlPr>
                  </m:sSubPr>
                  <m:e>
                    <m:r>
                      <m:rPr>
                        <m:nor/>
                      </m:rPr>
                      <w:rPr>
                        <w:i/>
                        <w:iCs/>
                        <w:color w:val="000000"/>
                        <w:sz w:val="20"/>
                        <w:szCs w:val="20"/>
                        <w:lang w:eastAsia="es-ES"/>
                      </w:rPr>
                      <m:t>R</m:t>
                    </m:r>
                  </m:e>
                  <m:sub>
                    <m:r>
                      <m:rPr>
                        <m:nor/>
                      </m:rPr>
                      <w:rPr>
                        <w:i/>
                        <w:iCs/>
                        <w:color w:val="000000"/>
                        <w:sz w:val="20"/>
                        <w:szCs w:val="20"/>
                        <w:lang w:eastAsia="es-ES"/>
                      </w:rPr>
                      <m:t>it</m:t>
                    </m:r>
                  </m:sub>
                </m:sSub>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0.3762*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0.2591*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0.9011*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0.7718*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0.6938*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0.4131*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0.4830*</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0.2235*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0.1884*</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q</m:t>
                    </m:r>
                  </m:e>
                  <m:sub>
                    <m:r>
                      <m:rPr>
                        <m:nor/>
                      </m:rPr>
                      <w:rPr>
                        <w:i/>
                        <w:color w:val="000000"/>
                        <w:sz w:val="20"/>
                        <w:szCs w:val="20"/>
                        <w:lang w:val="en-US"/>
                      </w:rPr>
                      <m:t>it</m:t>
                    </m:r>
                  </m:sub>
                  <m:sup>
                    <m:r>
                      <m:rPr>
                        <m:nor/>
                      </m:rPr>
                      <w:rPr>
                        <w:i/>
                        <w:color w:val="000000"/>
                        <w:sz w:val="20"/>
                        <w:szCs w:val="20"/>
                        <w:lang w:val="en-US"/>
                      </w:rPr>
                      <m:t>+</m:t>
                    </m:r>
                  </m:sup>
                </m:sSubSup>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0.1302*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0.2538*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0.6751*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0.7358*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0.9206*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0.7252*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0.1817*</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0.3487*</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0.5836*</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m</m:t>
                    </m:r>
                  </m:e>
                  <m:sub>
                    <m:r>
                      <m:rPr>
                        <m:nor/>
                      </m:rPr>
                      <w:rPr>
                        <w:i/>
                        <w:color w:val="000000"/>
                        <w:sz w:val="20"/>
                        <w:szCs w:val="20"/>
                        <w:lang w:val="en-US"/>
                      </w:rPr>
                      <m:t>it</m:t>
                    </m:r>
                  </m:sub>
                  <m:sup>
                    <m:r>
                      <m:rPr>
                        <m:nor/>
                      </m:rPr>
                      <w:rPr>
                        <w:i/>
                        <w:color w:val="000000"/>
                        <w:sz w:val="20"/>
                        <w:szCs w:val="20"/>
                        <w:lang w:val="en-US"/>
                      </w:rPr>
                      <m:t>+</m:t>
                    </m:r>
                  </m:sup>
                </m:sSubSup>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0.0212*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0.2572*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0.5737*</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0.6177*</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0.8658*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0.8276*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0.1954*</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0.5469*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0.7142*</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d</m:t>
                    </m:r>
                  </m:e>
                  <m:sub>
                    <m:r>
                      <m:rPr>
                        <m:nor/>
                      </m:rPr>
                      <w:rPr>
                        <w:i/>
                        <w:color w:val="000000"/>
                        <w:sz w:val="20"/>
                        <w:szCs w:val="20"/>
                        <w:lang w:val="en-US"/>
                      </w:rPr>
                      <m:t>it</m:t>
                    </m:r>
                  </m:sub>
                  <m:sup>
                    <m:r>
                      <m:rPr>
                        <m:nor/>
                      </m:rPr>
                      <w:rPr>
                        <w:i/>
                        <w:color w:val="000000"/>
                        <w:sz w:val="20"/>
                        <w:szCs w:val="20"/>
                        <w:lang w:val="en-US"/>
                      </w:rPr>
                      <m:t>+</m:t>
                    </m:r>
                  </m:sup>
                </m:sSubSup>
              </m:oMath>
            </m:oMathPara>
          </w:p>
        </w:tc>
        <w:tc>
          <w:tcPr>
            <w:tcW w:w="980" w:type="dxa"/>
            <w:tcBorders>
              <w:top w:val="nil"/>
              <w:left w:val="nil"/>
              <w:bottom w:val="nil"/>
              <w:right w:val="nil"/>
            </w:tcBorders>
            <w:noWrap/>
            <w:vAlign w:val="bottom"/>
          </w:tcPr>
          <w:p w:rsidR="00345183" w:rsidRPr="00716EE7" w:rsidRDefault="00345183" w:rsidP="0086560B">
            <w:pPr>
              <w:jc w:val="center"/>
              <w:rPr>
                <w:color w:val="000000"/>
                <w:sz w:val="22"/>
                <w:szCs w:val="22"/>
              </w:rPr>
            </w:pPr>
            <w:r>
              <w:rPr>
                <w:color w:val="000000"/>
                <w:sz w:val="22"/>
                <w:szCs w:val="22"/>
              </w:rPr>
              <w:t>−</w:t>
            </w:r>
            <w:r w:rsidRPr="00716EE7">
              <w:rPr>
                <w:color w:val="000000"/>
                <w:sz w:val="22"/>
                <w:szCs w:val="22"/>
              </w:rPr>
              <w:t>0.2210*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0.1870*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0.2415*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0.2508*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0.5757*</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0.7398*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0.3601*</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0.6399*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0.9722*</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q</m:t>
                    </m:r>
                  </m:e>
                  <m:sub>
                    <m:r>
                      <m:rPr>
                        <m:nor/>
                      </m:rPr>
                      <w:rPr>
                        <w:i/>
                        <w:color w:val="000000"/>
                        <w:sz w:val="20"/>
                        <w:szCs w:val="20"/>
                        <w:lang w:val="en-US"/>
                      </w:rPr>
                      <m:t>it</m:t>
                    </m:r>
                  </m:sub>
                  <m:sup>
                    <m:r>
                      <w:rPr>
                        <w:rFonts w:ascii="Cambria Math" w:hAnsi="Cambria Math"/>
                        <w:color w:val="000000"/>
                        <w:sz w:val="20"/>
                        <w:szCs w:val="20"/>
                        <w:lang w:val="en-US"/>
                      </w:rPr>
                      <m:t>-</m:t>
                    </m:r>
                  </m:sup>
                </m:sSubSup>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0.4396*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0.1199*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0.5940*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0.6707*</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0.1120*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0.0392*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0.2503*</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0.8259*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0.5125*</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m</m:t>
                    </m:r>
                  </m:e>
                  <m:sub>
                    <m:r>
                      <m:rPr>
                        <m:nor/>
                      </m:rPr>
                      <w:rPr>
                        <w:i/>
                        <w:color w:val="000000"/>
                        <w:sz w:val="20"/>
                        <w:szCs w:val="20"/>
                        <w:lang w:val="en-US"/>
                      </w:rPr>
                      <m:t>it</m:t>
                    </m:r>
                  </m:sub>
                  <m:sup>
                    <m:r>
                      <w:rPr>
                        <w:rFonts w:ascii="Cambria Math" w:hAnsi="Cambria Math"/>
                        <w:color w:val="000000"/>
                        <w:sz w:val="20"/>
                        <w:szCs w:val="20"/>
                        <w:lang w:val="en-US"/>
                      </w:rPr>
                      <m:t>-</m:t>
                    </m:r>
                  </m:sup>
                </m:sSubSup>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0.4435*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0.0269*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0.3899*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0.4548*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0.0586*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0.3136*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0.5308*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0.8253*</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0.7475*</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d</m:t>
                    </m:r>
                  </m:e>
                  <m:sub>
                    <m:r>
                      <m:rPr>
                        <m:nor/>
                      </m:rPr>
                      <w:rPr>
                        <w:i/>
                        <w:color w:val="000000"/>
                        <w:sz w:val="20"/>
                        <w:szCs w:val="20"/>
                        <w:lang w:val="en-US"/>
                      </w:rPr>
                      <m:t>it</m:t>
                    </m:r>
                  </m:sub>
                  <m:sup>
                    <m:r>
                      <w:rPr>
                        <w:rFonts w:ascii="Cambria Math" w:hAnsi="Cambria Math"/>
                        <w:color w:val="000000"/>
                        <w:sz w:val="20"/>
                        <w:szCs w:val="20"/>
                        <w:lang w:val="en-US"/>
                      </w:rPr>
                      <m:t>-</m:t>
                    </m:r>
                  </m:sup>
                </m:sSubSup>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0.3395*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0.1213*</w:t>
            </w:r>
          </w:p>
        </w:tc>
        <w:tc>
          <w:tcPr>
            <w:tcW w:w="980" w:type="dxa"/>
            <w:tcBorders>
              <w:top w:val="nil"/>
              <w:left w:val="nil"/>
              <w:bottom w:val="nil"/>
              <w:right w:val="nil"/>
            </w:tcBorders>
            <w:noWrap/>
            <w:vAlign w:val="bottom"/>
          </w:tcPr>
          <w:p w:rsidR="00345183" w:rsidRPr="00716EE7" w:rsidRDefault="00345183" w:rsidP="0086560B">
            <w:pPr>
              <w:jc w:val="center"/>
              <w:rPr>
                <w:color w:val="000000"/>
                <w:sz w:val="22"/>
                <w:szCs w:val="22"/>
              </w:rPr>
            </w:pPr>
            <w:r>
              <w:rPr>
                <w:color w:val="000000"/>
                <w:sz w:val="22"/>
                <w:szCs w:val="22"/>
              </w:rPr>
              <w:t>−</w:t>
            </w:r>
            <w:r w:rsidRPr="00716EE7">
              <w:rPr>
                <w:color w:val="000000"/>
                <w:sz w:val="22"/>
                <w:szCs w:val="22"/>
              </w:rPr>
              <w:t>0.004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0.0124*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0.3821*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0.5786*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0.9528*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0.4644*</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0.7037*</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r>
      <w:tr w:rsidR="00E64BC9" w:rsidRPr="00716EE7">
        <w:trPr>
          <w:trHeight w:val="300"/>
        </w:trPr>
        <w:tc>
          <w:tcPr>
            <w:tcW w:w="10782" w:type="dxa"/>
            <w:gridSpan w:val="11"/>
            <w:tcBorders>
              <w:top w:val="single" w:sz="4" w:space="0" w:color="auto"/>
              <w:left w:val="nil"/>
              <w:bottom w:val="single" w:sz="4" w:space="0" w:color="auto"/>
              <w:right w:val="nil"/>
            </w:tcBorders>
            <w:noWrap/>
            <w:vAlign w:val="center"/>
          </w:tcPr>
          <w:p w:rsidR="00E64BC9" w:rsidRPr="00716EE7" w:rsidRDefault="00E64BC9" w:rsidP="00E64BC9">
            <w:pPr>
              <w:jc w:val="center"/>
              <w:rPr>
                <w:color w:val="000000"/>
                <w:sz w:val="22"/>
                <w:szCs w:val="22"/>
                <w:lang w:val="en-US"/>
              </w:rPr>
            </w:pPr>
            <w:r w:rsidRPr="00716EE7">
              <w:rPr>
                <w:color w:val="000000"/>
                <w:sz w:val="22"/>
                <w:szCs w:val="22"/>
                <w:lang w:val="en-US"/>
              </w:rPr>
              <w:t xml:space="preserve">Panel B. </w:t>
            </w:r>
            <w:proofErr w:type="spellStart"/>
            <w:r w:rsidRPr="00716EE7">
              <w:rPr>
                <w:i/>
                <w:color w:val="000000"/>
                <w:sz w:val="20"/>
                <w:szCs w:val="20"/>
                <w:lang w:val="en-US"/>
              </w:rPr>
              <w:t>UR</w:t>
            </w:r>
            <w:r w:rsidRPr="00716EE7">
              <w:rPr>
                <w:i/>
                <w:color w:val="000000"/>
                <w:sz w:val="20"/>
                <w:szCs w:val="20"/>
                <w:vertAlign w:val="subscript"/>
                <w:lang w:val="en-US"/>
              </w:rPr>
              <w:t>it</w:t>
            </w:r>
            <w:proofErr w:type="spellEnd"/>
            <w:r w:rsidRPr="00716EE7">
              <w:rPr>
                <w:i/>
                <w:color w:val="000000"/>
                <w:sz w:val="20"/>
                <w:szCs w:val="20"/>
                <w:lang w:val="en-US"/>
              </w:rPr>
              <w:t>≥ 0</w:t>
            </w:r>
          </w:p>
        </w:tc>
      </w:tr>
      <w:tr w:rsidR="00345183" w:rsidRPr="00716EE7">
        <w:trPr>
          <w:trHeight w:val="300"/>
        </w:trPr>
        <w:tc>
          <w:tcPr>
            <w:tcW w:w="966" w:type="dxa"/>
            <w:tcBorders>
              <w:top w:val="nil"/>
              <w:left w:val="nil"/>
              <w:bottom w:val="nil"/>
              <w:right w:val="nil"/>
            </w:tcBorders>
            <w:noWrap/>
            <w:vAlign w:val="bottom"/>
          </w:tcPr>
          <w:p w:rsidR="00345183" w:rsidRPr="00345183" w:rsidRDefault="006112E4" w:rsidP="005763FA">
            <w:pPr>
              <w:jc w:val="right"/>
              <w:rPr>
                <w:rFonts w:eastAsia="Times New Roman"/>
                <w:i/>
                <w:color w:val="000000"/>
                <w:sz w:val="20"/>
                <w:szCs w:val="20"/>
                <w:lang w:eastAsia="es-ES"/>
              </w:rPr>
            </w:pPr>
            <m:oMathPara>
              <m:oMath>
                <m:sSub>
                  <m:sSubPr>
                    <m:ctrlPr>
                      <w:rPr>
                        <w:rFonts w:ascii="Cambria Math" w:hAnsi="Cambria Math"/>
                        <w:i/>
                        <w:sz w:val="20"/>
                        <w:szCs w:val="20"/>
                      </w:rPr>
                    </m:ctrlPr>
                  </m:sSubPr>
                  <m:e>
                    <m:r>
                      <m:rPr>
                        <m:nor/>
                      </m:rPr>
                      <w:rPr>
                        <w:i/>
                        <w:iCs/>
                        <w:color w:val="000000"/>
                        <w:sz w:val="20"/>
                        <w:szCs w:val="20"/>
                        <w:lang w:eastAsia="es-ES"/>
                      </w:rPr>
                      <m:t>X</m:t>
                    </m:r>
                  </m:e>
                  <m:sub>
                    <m:r>
                      <m:rPr>
                        <m:nor/>
                      </m:rPr>
                      <w:rPr>
                        <w:i/>
                        <w:iCs/>
                        <w:color w:val="000000"/>
                        <w:sz w:val="20"/>
                        <w:szCs w:val="20"/>
                        <w:lang w:eastAsia="es-ES"/>
                      </w:rPr>
                      <m:t>it</m:t>
                    </m:r>
                  </m:sub>
                </m:sSub>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0.6630*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0.0324*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0.0574*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0.1708*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0.2192*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0.2833*</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0.2247*</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0.2783*</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0.3007*</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iCs/>
                    <w:color w:val="000000"/>
                    <w:sz w:val="20"/>
                    <w:szCs w:val="20"/>
                    <w:lang w:eastAsia="es-ES"/>
                  </w:rPr>
                  <m:t>U</m:t>
                </m:r>
                <m:sSub>
                  <m:sSubPr>
                    <m:ctrlPr>
                      <w:rPr>
                        <w:rFonts w:ascii="Cambria Math" w:hAnsi="Cambria Math"/>
                        <w:i/>
                        <w:sz w:val="20"/>
                        <w:szCs w:val="20"/>
                      </w:rPr>
                    </m:ctrlPr>
                  </m:sSubPr>
                  <m:e>
                    <m:r>
                      <m:rPr>
                        <m:nor/>
                      </m:rPr>
                      <w:rPr>
                        <w:i/>
                        <w:iCs/>
                        <w:color w:val="000000"/>
                        <w:sz w:val="20"/>
                        <w:szCs w:val="20"/>
                        <w:lang w:eastAsia="es-ES"/>
                      </w:rPr>
                      <m:t>X</m:t>
                    </m:r>
                  </m:e>
                  <m:sub>
                    <m:r>
                      <m:rPr>
                        <m:nor/>
                      </m:rPr>
                      <w:rPr>
                        <w:i/>
                        <w:iCs/>
                        <w:color w:val="000000"/>
                        <w:sz w:val="20"/>
                        <w:szCs w:val="20"/>
                        <w:lang w:eastAsia="es-ES"/>
                      </w:rPr>
                      <m:t>it</m:t>
                    </m:r>
                  </m:sub>
                </m:sSub>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0.4915*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0.1159*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0.1121*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0.0867*</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0.0784*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0.0710*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0.0083</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0.0158*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0.0572*</w:t>
            </w:r>
          </w:p>
        </w:tc>
      </w:tr>
      <w:tr w:rsidR="00345183" w:rsidRPr="00716EE7">
        <w:trPr>
          <w:trHeight w:val="300"/>
        </w:trPr>
        <w:tc>
          <w:tcPr>
            <w:tcW w:w="966" w:type="dxa"/>
            <w:tcBorders>
              <w:top w:val="nil"/>
              <w:left w:val="nil"/>
              <w:bottom w:val="nil"/>
              <w:right w:val="nil"/>
            </w:tcBorders>
            <w:noWrap/>
            <w:vAlign w:val="center"/>
          </w:tcPr>
          <w:p w:rsidR="00345183" w:rsidRPr="00345183" w:rsidRDefault="006112E4" w:rsidP="005763FA">
            <w:pPr>
              <w:jc w:val="right"/>
              <w:rPr>
                <w:i/>
                <w:color w:val="000000"/>
                <w:sz w:val="20"/>
                <w:szCs w:val="20"/>
                <w:vertAlign w:val="subscript"/>
                <w:lang w:val="en-US"/>
              </w:rPr>
            </w:pPr>
            <m:oMathPara>
              <m:oMath>
                <m:sSub>
                  <m:sSubPr>
                    <m:ctrlPr>
                      <w:rPr>
                        <w:rFonts w:ascii="Cambria Math" w:hAnsi="Cambria Math"/>
                        <w:i/>
                        <w:sz w:val="20"/>
                        <w:szCs w:val="20"/>
                      </w:rPr>
                    </m:ctrlPr>
                  </m:sSubPr>
                  <m:e>
                    <m:r>
                      <m:rPr>
                        <m:nor/>
                      </m:rPr>
                      <w:rPr>
                        <w:i/>
                        <w:iCs/>
                        <w:color w:val="000000"/>
                        <w:sz w:val="20"/>
                        <w:szCs w:val="20"/>
                        <w:lang w:eastAsia="es-ES"/>
                      </w:rPr>
                      <m:t>R</m:t>
                    </m:r>
                  </m:e>
                  <m:sub>
                    <m:r>
                      <m:rPr>
                        <m:nor/>
                      </m:rPr>
                      <w:rPr>
                        <w:i/>
                        <w:iCs/>
                        <w:color w:val="000000"/>
                        <w:sz w:val="20"/>
                        <w:szCs w:val="20"/>
                        <w:lang w:eastAsia="es-ES"/>
                      </w:rPr>
                      <m:t>it</m:t>
                    </m:r>
                  </m:sub>
                </m:sSub>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0.0971*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0.2368*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0.9149*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0.7710*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0.7258*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0.5786*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0.0615*</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0.2583*</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0.4662*</w:t>
            </w:r>
          </w:p>
        </w:tc>
      </w:tr>
      <w:tr w:rsidR="00345183" w:rsidRPr="00716EE7">
        <w:trPr>
          <w:trHeight w:val="300"/>
        </w:trPr>
        <w:tc>
          <w:tcPr>
            <w:tcW w:w="966" w:type="dxa"/>
            <w:tcBorders>
              <w:top w:val="nil"/>
              <w:left w:val="nil"/>
              <w:bottom w:val="nil"/>
              <w:right w:val="nil"/>
            </w:tcBorders>
            <w:noWrap/>
            <w:vAlign w:val="center"/>
          </w:tcPr>
          <w:p w:rsidR="00345183" w:rsidRPr="00345183" w:rsidRDefault="00345183" w:rsidP="005763FA">
            <w:pPr>
              <w:jc w:val="right"/>
              <w:rPr>
                <w:i/>
                <w:color w:val="000000"/>
                <w:sz w:val="20"/>
                <w:szCs w:val="20"/>
                <w:vertAlign w:val="subscript"/>
                <w:lang w:val="en-US"/>
              </w:rPr>
            </w:pPr>
            <m:oMathPara>
              <m:oMath>
                <m:r>
                  <m:rPr>
                    <m:nor/>
                  </m:rPr>
                  <w:rPr>
                    <w:i/>
                    <w:iCs/>
                    <w:color w:val="000000"/>
                    <w:sz w:val="20"/>
                    <w:szCs w:val="20"/>
                    <w:lang w:eastAsia="es-ES"/>
                  </w:rPr>
                  <m:t>U</m:t>
                </m:r>
                <m:sSub>
                  <m:sSubPr>
                    <m:ctrlPr>
                      <w:rPr>
                        <w:rFonts w:ascii="Cambria Math" w:hAnsi="Cambria Math"/>
                        <w:i/>
                        <w:sz w:val="20"/>
                        <w:szCs w:val="20"/>
                      </w:rPr>
                    </m:ctrlPr>
                  </m:sSubPr>
                  <m:e>
                    <m:r>
                      <m:rPr>
                        <m:nor/>
                      </m:rPr>
                      <w:rPr>
                        <w:i/>
                        <w:iCs/>
                        <w:color w:val="000000"/>
                        <w:sz w:val="20"/>
                        <w:szCs w:val="20"/>
                        <w:lang w:eastAsia="es-ES"/>
                      </w:rPr>
                      <m:t>R</m:t>
                    </m:r>
                  </m:e>
                  <m:sub>
                    <m:r>
                      <m:rPr>
                        <m:nor/>
                      </m:rPr>
                      <w:rPr>
                        <w:i/>
                        <w:iCs/>
                        <w:color w:val="000000"/>
                        <w:sz w:val="20"/>
                        <w:szCs w:val="20"/>
                        <w:lang w:eastAsia="es-ES"/>
                      </w:rPr>
                      <m:t>it</m:t>
                    </m:r>
                  </m:sub>
                </m:sSub>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0.0161*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0.2174*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0.8372*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0.8281*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0.7659*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0.5939*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0.0450*</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0.2409*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0.4672*</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q</m:t>
                    </m:r>
                  </m:e>
                  <m:sub>
                    <m:r>
                      <m:rPr>
                        <m:nor/>
                      </m:rPr>
                      <w:rPr>
                        <w:i/>
                        <w:color w:val="000000"/>
                        <w:sz w:val="20"/>
                        <w:szCs w:val="20"/>
                        <w:lang w:val="en-US"/>
                      </w:rPr>
                      <m:t>it</m:t>
                    </m:r>
                  </m:sub>
                  <m:sup>
                    <m:r>
                      <m:rPr>
                        <m:nor/>
                      </m:rPr>
                      <w:rPr>
                        <w:i/>
                        <w:color w:val="000000"/>
                        <w:sz w:val="20"/>
                        <w:szCs w:val="20"/>
                        <w:lang w:val="en-US"/>
                      </w:rPr>
                      <m:t>+</m:t>
                    </m:r>
                  </m:sup>
                </m:sSubSup>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0.0994*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0.2390*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0.7124*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0.7961*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0.9237*</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0.7966*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0.5951*</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0.6365*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0.7219*</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m</m:t>
                    </m:r>
                  </m:e>
                  <m:sub>
                    <m:r>
                      <m:rPr>
                        <m:nor/>
                      </m:rPr>
                      <w:rPr>
                        <w:i/>
                        <w:color w:val="000000"/>
                        <w:sz w:val="20"/>
                        <w:szCs w:val="20"/>
                        <w:lang w:val="en-US"/>
                      </w:rPr>
                      <m:t>it</m:t>
                    </m:r>
                  </m:sub>
                  <m:sup>
                    <m:r>
                      <m:rPr>
                        <m:nor/>
                      </m:rPr>
                      <w:rPr>
                        <w:i/>
                        <w:color w:val="000000"/>
                        <w:sz w:val="20"/>
                        <w:szCs w:val="20"/>
                        <w:lang w:val="en-US"/>
                      </w:rPr>
                      <m:t>+</m:t>
                    </m:r>
                  </m:sup>
                </m:sSubSup>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0.1412*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0.2524*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0.6733*</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0.7331*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0.9142*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0.8815*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0.5509*</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0.8085*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0.8267*</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d</m:t>
                    </m:r>
                  </m:e>
                  <m:sub>
                    <m:r>
                      <m:rPr>
                        <m:nor/>
                      </m:rPr>
                      <w:rPr>
                        <w:i/>
                        <w:color w:val="000000"/>
                        <w:sz w:val="20"/>
                        <w:szCs w:val="20"/>
                        <w:lang w:val="en-US"/>
                      </w:rPr>
                      <m:t>it</m:t>
                    </m:r>
                  </m:sub>
                  <m:sup>
                    <m:r>
                      <m:rPr>
                        <m:nor/>
                      </m:rPr>
                      <w:rPr>
                        <w:i/>
                        <w:color w:val="000000"/>
                        <w:sz w:val="20"/>
                        <w:szCs w:val="20"/>
                        <w:lang w:val="en-US"/>
                      </w:rPr>
                      <m:t>+</m:t>
                    </m:r>
                  </m:sup>
                </m:sSubSup>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0.2158*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0.2445*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0.5187*</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0.5573*</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0.7721*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0.8678*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0.5703*</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0.7870*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0.9888*</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q</m:t>
                    </m:r>
                  </m:e>
                  <m:sub>
                    <m:r>
                      <m:rPr>
                        <m:nor/>
                      </m:rPr>
                      <w:rPr>
                        <w:i/>
                        <w:color w:val="000000"/>
                        <w:sz w:val="20"/>
                        <w:szCs w:val="20"/>
                        <w:lang w:val="en-US"/>
                      </w:rPr>
                      <m:t>it</m:t>
                    </m:r>
                  </m:sub>
                  <m:sup>
                    <m:r>
                      <w:rPr>
                        <w:rFonts w:ascii="Cambria Math" w:hAnsi="Cambria Math"/>
                        <w:color w:val="000000"/>
                        <w:sz w:val="20"/>
                        <w:szCs w:val="20"/>
                        <w:lang w:val="en-US"/>
                      </w:rPr>
                      <m:t>-</m:t>
                    </m:r>
                  </m:sup>
                </m:sSubSup>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0.1873*</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0.0497*</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0.0801*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0.1322*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0.3832*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0.3474*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0.3905*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0.7905*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0.6184*</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m</m:t>
                    </m:r>
                  </m:e>
                  <m:sub>
                    <m:r>
                      <m:rPr>
                        <m:nor/>
                      </m:rPr>
                      <w:rPr>
                        <w:i/>
                        <w:color w:val="000000"/>
                        <w:sz w:val="20"/>
                        <w:szCs w:val="20"/>
                        <w:lang w:val="en-US"/>
                      </w:rPr>
                      <m:t>it</m:t>
                    </m:r>
                  </m:sub>
                  <m:sup>
                    <m:r>
                      <w:rPr>
                        <w:rFonts w:ascii="Cambria Math" w:hAnsi="Cambria Math"/>
                        <w:color w:val="000000"/>
                        <w:sz w:val="20"/>
                        <w:szCs w:val="20"/>
                        <w:lang w:val="en-US"/>
                      </w:rPr>
                      <m:t>-</m:t>
                    </m:r>
                  </m:sup>
                </m:sSubSup>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0.2253*</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0.1533*</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0.1845*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0.1498*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0.5352*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0.7218*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0.7157*</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0.6949*</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0.8202*</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d</m:t>
                    </m:r>
                  </m:e>
                  <m:sub>
                    <m:r>
                      <m:rPr>
                        <m:nor/>
                      </m:rPr>
                      <w:rPr>
                        <w:i/>
                        <w:color w:val="000000"/>
                        <w:sz w:val="20"/>
                        <w:szCs w:val="20"/>
                        <w:lang w:val="en-US"/>
                      </w:rPr>
                      <m:t>it</m:t>
                    </m:r>
                  </m:sub>
                  <m:sup>
                    <m:r>
                      <w:rPr>
                        <w:rFonts w:ascii="Cambria Math" w:hAnsi="Cambria Math"/>
                        <w:color w:val="000000"/>
                        <w:sz w:val="20"/>
                        <w:szCs w:val="20"/>
                        <w:lang w:val="en-US"/>
                      </w:rPr>
                      <m:t>-</m:t>
                    </m:r>
                  </m:sup>
                </m:sSubSup>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0.2405*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0.2250*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0.4091*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0.4285*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0.6866*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0.8021*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0.9849*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0.4583*</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0.7632*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r>
      <w:tr w:rsidR="00E64BC9" w:rsidRPr="00716EE7">
        <w:trPr>
          <w:trHeight w:val="300"/>
        </w:trPr>
        <w:tc>
          <w:tcPr>
            <w:tcW w:w="10782" w:type="dxa"/>
            <w:gridSpan w:val="11"/>
            <w:tcBorders>
              <w:top w:val="single" w:sz="4" w:space="0" w:color="auto"/>
              <w:left w:val="nil"/>
              <w:bottom w:val="single" w:sz="4" w:space="0" w:color="auto"/>
              <w:right w:val="nil"/>
            </w:tcBorders>
            <w:noWrap/>
            <w:vAlign w:val="center"/>
          </w:tcPr>
          <w:p w:rsidR="00E64BC9" w:rsidRPr="00716EE7" w:rsidRDefault="00E64BC9" w:rsidP="00E64BC9">
            <w:pPr>
              <w:jc w:val="center"/>
              <w:rPr>
                <w:color w:val="000000"/>
                <w:sz w:val="22"/>
                <w:szCs w:val="22"/>
                <w:lang w:val="en-US"/>
              </w:rPr>
            </w:pPr>
            <w:r w:rsidRPr="00716EE7">
              <w:rPr>
                <w:color w:val="000000"/>
                <w:sz w:val="22"/>
                <w:szCs w:val="22"/>
                <w:lang w:val="en-US"/>
              </w:rPr>
              <w:t xml:space="preserve">Panel C. </w:t>
            </w:r>
            <w:proofErr w:type="spellStart"/>
            <w:r w:rsidRPr="00716EE7">
              <w:rPr>
                <w:i/>
                <w:color w:val="000000"/>
                <w:sz w:val="20"/>
                <w:szCs w:val="20"/>
                <w:lang w:val="en-US"/>
              </w:rPr>
              <w:t>UR</w:t>
            </w:r>
            <w:r w:rsidRPr="00716EE7">
              <w:rPr>
                <w:i/>
                <w:color w:val="000000"/>
                <w:sz w:val="20"/>
                <w:szCs w:val="20"/>
                <w:vertAlign w:val="subscript"/>
                <w:lang w:val="en-US"/>
              </w:rPr>
              <w:t>it</w:t>
            </w:r>
            <w:proofErr w:type="spellEnd"/>
            <w:r w:rsidRPr="00716EE7">
              <w:rPr>
                <w:i/>
                <w:color w:val="000000"/>
                <w:sz w:val="20"/>
                <w:szCs w:val="20"/>
                <w:lang w:val="en-US"/>
              </w:rPr>
              <w:t>&lt; 0</w:t>
            </w:r>
          </w:p>
        </w:tc>
      </w:tr>
      <w:tr w:rsidR="00345183" w:rsidRPr="00716EE7">
        <w:trPr>
          <w:trHeight w:val="300"/>
        </w:trPr>
        <w:tc>
          <w:tcPr>
            <w:tcW w:w="966" w:type="dxa"/>
            <w:tcBorders>
              <w:top w:val="nil"/>
              <w:left w:val="nil"/>
              <w:bottom w:val="nil"/>
              <w:right w:val="nil"/>
            </w:tcBorders>
            <w:noWrap/>
            <w:vAlign w:val="bottom"/>
          </w:tcPr>
          <w:p w:rsidR="00345183" w:rsidRPr="00345183" w:rsidRDefault="006112E4" w:rsidP="005763FA">
            <w:pPr>
              <w:jc w:val="right"/>
              <w:rPr>
                <w:rFonts w:eastAsia="Times New Roman"/>
                <w:i/>
                <w:color w:val="000000"/>
                <w:sz w:val="20"/>
                <w:szCs w:val="20"/>
                <w:lang w:eastAsia="es-ES"/>
              </w:rPr>
            </w:pPr>
            <m:oMathPara>
              <m:oMath>
                <m:sSub>
                  <m:sSubPr>
                    <m:ctrlPr>
                      <w:rPr>
                        <w:rFonts w:ascii="Cambria Math" w:hAnsi="Cambria Math"/>
                        <w:i/>
                        <w:sz w:val="20"/>
                        <w:szCs w:val="20"/>
                      </w:rPr>
                    </m:ctrlPr>
                  </m:sSubPr>
                  <m:e>
                    <m:r>
                      <m:rPr>
                        <m:nor/>
                      </m:rPr>
                      <w:rPr>
                        <w:i/>
                        <w:iCs/>
                        <w:color w:val="000000"/>
                        <w:sz w:val="20"/>
                        <w:szCs w:val="20"/>
                        <w:lang w:eastAsia="es-ES"/>
                      </w:rPr>
                      <m:t>X</m:t>
                    </m:r>
                  </m:e>
                  <m:sub>
                    <m:r>
                      <m:rPr>
                        <m:nor/>
                      </m:rPr>
                      <w:rPr>
                        <w:i/>
                        <w:iCs/>
                        <w:color w:val="000000"/>
                        <w:sz w:val="20"/>
                        <w:szCs w:val="20"/>
                        <w:lang w:eastAsia="es-ES"/>
                      </w:rPr>
                      <m:t>it</m:t>
                    </m:r>
                  </m:sub>
                </m:sSub>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0.7414*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0.3283*</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0.3656*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0.0755*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0.1546*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0.2910*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0.3754*</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0.3742*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0.3391*</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iCs/>
                    <w:color w:val="000000"/>
                    <w:sz w:val="20"/>
                    <w:szCs w:val="20"/>
                    <w:lang w:eastAsia="es-ES"/>
                  </w:rPr>
                  <m:t>U</m:t>
                </m:r>
                <m:sSub>
                  <m:sSubPr>
                    <m:ctrlPr>
                      <w:rPr>
                        <w:rFonts w:ascii="Cambria Math" w:hAnsi="Cambria Math"/>
                        <w:i/>
                        <w:sz w:val="20"/>
                        <w:szCs w:val="20"/>
                      </w:rPr>
                    </m:ctrlPr>
                  </m:sSubPr>
                  <m:e>
                    <m:r>
                      <m:rPr>
                        <m:nor/>
                      </m:rPr>
                      <w:rPr>
                        <w:i/>
                        <w:iCs/>
                        <w:color w:val="000000"/>
                        <w:sz w:val="20"/>
                        <w:szCs w:val="20"/>
                        <w:lang w:eastAsia="es-ES"/>
                      </w:rPr>
                      <m:t>X</m:t>
                    </m:r>
                  </m:e>
                  <m:sub>
                    <m:r>
                      <m:rPr>
                        <m:nor/>
                      </m:rPr>
                      <w:rPr>
                        <w:i/>
                        <w:iCs/>
                        <w:color w:val="000000"/>
                        <w:sz w:val="20"/>
                        <w:szCs w:val="20"/>
                        <w:lang w:eastAsia="es-ES"/>
                      </w:rPr>
                      <m:t>it</m:t>
                    </m:r>
                  </m:sub>
                </m:sSub>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0.4338*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0.1315*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0.1879*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0.0360*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0.0214*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0.0416*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0.1404*</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0.1092*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0.0700*</w:t>
            </w:r>
          </w:p>
        </w:tc>
      </w:tr>
      <w:tr w:rsidR="00345183" w:rsidRPr="00716EE7">
        <w:trPr>
          <w:trHeight w:val="300"/>
        </w:trPr>
        <w:tc>
          <w:tcPr>
            <w:tcW w:w="966" w:type="dxa"/>
            <w:tcBorders>
              <w:top w:val="nil"/>
              <w:left w:val="nil"/>
              <w:bottom w:val="nil"/>
              <w:right w:val="nil"/>
            </w:tcBorders>
            <w:noWrap/>
            <w:vAlign w:val="center"/>
          </w:tcPr>
          <w:p w:rsidR="00345183" w:rsidRPr="00345183" w:rsidRDefault="006112E4" w:rsidP="005763FA">
            <w:pPr>
              <w:jc w:val="right"/>
              <w:rPr>
                <w:i/>
                <w:color w:val="000000"/>
                <w:sz w:val="20"/>
                <w:szCs w:val="20"/>
                <w:vertAlign w:val="subscript"/>
                <w:lang w:val="en-US"/>
              </w:rPr>
            </w:pPr>
            <m:oMathPara>
              <m:oMath>
                <m:sSub>
                  <m:sSubPr>
                    <m:ctrlPr>
                      <w:rPr>
                        <w:rFonts w:ascii="Cambria Math" w:hAnsi="Cambria Math"/>
                        <w:i/>
                        <w:sz w:val="20"/>
                        <w:szCs w:val="20"/>
                      </w:rPr>
                    </m:ctrlPr>
                  </m:sSubPr>
                  <m:e>
                    <m:r>
                      <m:rPr>
                        <m:nor/>
                      </m:rPr>
                      <w:rPr>
                        <w:i/>
                        <w:iCs/>
                        <w:color w:val="000000"/>
                        <w:sz w:val="20"/>
                        <w:szCs w:val="20"/>
                        <w:lang w:eastAsia="es-ES"/>
                      </w:rPr>
                      <m:t>R</m:t>
                    </m:r>
                  </m:e>
                  <m:sub>
                    <m:r>
                      <m:rPr>
                        <m:nor/>
                      </m:rPr>
                      <w:rPr>
                        <w:i/>
                        <w:iCs/>
                        <w:color w:val="000000"/>
                        <w:sz w:val="20"/>
                        <w:szCs w:val="20"/>
                        <w:lang w:eastAsia="es-ES"/>
                      </w:rPr>
                      <m:t>it</m:t>
                    </m:r>
                  </m:sub>
                </m:sSub>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0.4564*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0.1182*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0.7410*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0.1838*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0.1099*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0.0741*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0.5258*</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0.4088*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0.1890*</w:t>
            </w:r>
          </w:p>
        </w:tc>
      </w:tr>
      <w:tr w:rsidR="00345183" w:rsidRPr="00716EE7">
        <w:trPr>
          <w:trHeight w:val="300"/>
        </w:trPr>
        <w:tc>
          <w:tcPr>
            <w:tcW w:w="966" w:type="dxa"/>
            <w:tcBorders>
              <w:top w:val="nil"/>
              <w:left w:val="nil"/>
              <w:bottom w:val="nil"/>
              <w:right w:val="nil"/>
            </w:tcBorders>
            <w:noWrap/>
            <w:vAlign w:val="center"/>
          </w:tcPr>
          <w:p w:rsidR="00345183" w:rsidRPr="00345183" w:rsidRDefault="00345183" w:rsidP="005763FA">
            <w:pPr>
              <w:jc w:val="right"/>
              <w:rPr>
                <w:i/>
                <w:color w:val="000000"/>
                <w:sz w:val="20"/>
                <w:szCs w:val="20"/>
                <w:vertAlign w:val="subscript"/>
                <w:lang w:val="en-US"/>
              </w:rPr>
            </w:pPr>
            <m:oMathPara>
              <m:oMath>
                <m:r>
                  <m:rPr>
                    <m:nor/>
                  </m:rPr>
                  <w:rPr>
                    <w:i/>
                    <w:iCs/>
                    <w:color w:val="000000"/>
                    <w:sz w:val="20"/>
                    <w:szCs w:val="20"/>
                    <w:lang w:eastAsia="es-ES"/>
                  </w:rPr>
                  <m:t>U</m:t>
                </m:r>
                <m:sSub>
                  <m:sSubPr>
                    <m:ctrlPr>
                      <w:rPr>
                        <w:rFonts w:ascii="Cambria Math" w:hAnsi="Cambria Math"/>
                        <w:i/>
                        <w:sz w:val="20"/>
                        <w:szCs w:val="20"/>
                      </w:rPr>
                    </m:ctrlPr>
                  </m:sSubPr>
                  <m:e>
                    <m:r>
                      <m:rPr>
                        <m:nor/>
                      </m:rPr>
                      <w:rPr>
                        <w:i/>
                        <w:iCs/>
                        <w:color w:val="000000"/>
                        <w:sz w:val="20"/>
                        <w:szCs w:val="20"/>
                        <w:lang w:eastAsia="es-ES"/>
                      </w:rPr>
                      <m:t>R</m:t>
                    </m:r>
                  </m:e>
                  <m:sub>
                    <m:r>
                      <m:rPr>
                        <m:nor/>
                      </m:rPr>
                      <w:rPr>
                        <w:i/>
                        <w:iCs/>
                        <w:color w:val="000000"/>
                        <w:sz w:val="20"/>
                        <w:szCs w:val="20"/>
                        <w:lang w:eastAsia="es-ES"/>
                      </w:rPr>
                      <m:t>it</m:t>
                    </m:r>
                  </m:sub>
                </m:sSub>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0.4376*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0.1490*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0.7584*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0.2216*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0.1221*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0.1350*</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0.7219*</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0.5738*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0.2889*</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q</m:t>
                    </m:r>
                  </m:e>
                  <m:sub>
                    <m:r>
                      <m:rPr>
                        <m:nor/>
                      </m:rPr>
                      <w:rPr>
                        <w:i/>
                        <w:color w:val="000000"/>
                        <w:sz w:val="20"/>
                        <w:szCs w:val="20"/>
                        <w:lang w:val="en-US"/>
                      </w:rPr>
                      <m:t>it</m:t>
                    </m:r>
                  </m:sub>
                  <m:sup>
                    <m:r>
                      <m:rPr>
                        <m:nor/>
                      </m:rPr>
                      <w:rPr>
                        <w:i/>
                        <w:color w:val="000000"/>
                        <w:sz w:val="20"/>
                        <w:szCs w:val="20"/>
                        <w:lang w:val="en-US"/>
                      </w:rPr>
                      <m:t>+</m:t>
                    </m:r>
                  </m:sup>
                </m:sSubSup>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0.0017</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0.1204*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0.2685*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0.3728*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0.7967*</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0.5479*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0.5095*</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0.5079*</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0.4942*</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m</m:t>
                    </m:r>
                  </m:e>
                  <m:sub>
                    <m:r>
                      <m:rPr>
                        <m:nor/>
                      </m:rPr>
                      <w:rPr>
                        <w:i/>
                        <w:color w:val="000000"/>
                        <w:sz w:val="20"/>
                        <w:szCs w:val="20"/>
                        <w:lang w:val="en-US"/>
                      </w:rPr>
                      <m:t>it</m:t>
                    </m:r>
                  </m:sub>
                  <m:sup>
                    <m:r>
                      <m:rPr>
                        <m:nor/>
                      </m:rPr>
                      <w:rPr>
                        <w:i/>
                        <w:color w:val="000000"/>
                        <w:sz w:val="20"/>
                        <w:szCs w:val="20"/>
                        <w:lang w:val="en-US"/>
                      </w:rPr>
                      <m:t>+</m:t>
                    </m:r>
                  </m:sup>
                </m:sSubSup>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0.1486*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0.1285*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0.1221*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0.1896*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0.7191*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0.7244*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0.4575*</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0.7428*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0.6806*</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d</m:t>
                    </m:r>
                  </m:e>
                  <m:sub>
                    <m:r>
                      <m:rPr>
                        <m:nor/>
                      </m:rPr>
                      <w:rPr>
                        <w:i/>
                        <w:color w:val="000000"/>
                        <w:sz w:val="20"/>
                        <w:szCs w:val="20"/>
                        <w:lang w:val="en-US"/>
                      </w:rPr>
                      <m:t>it</m:t>
                    </m:r>
                  </m:sub>
                  <m:sup>
                    <m:r>
                      <m:rPr>
                        <m:nor/>
                      </m:rPr>
                      <w:rPr>
                        <w:i/>
                        <w:color w:val="000000"/>
                        <w:sz w:val="20"/>
                        <w:szCs w:val="20"/>
                        <w:lang w:val="en-US"/>
                      </w:rPr>
                      <m:t>+</m:t>
                    </m:r>
                  </m:sup>
                </m:sSubSup>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0.3662*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0.0722*</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0.1565*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0.1635*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0.4087*</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0.6596*</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0.5071*</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0.6888*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0.9876*</w:t>
            </w:r>
          </w:p>
        </w:tc>
      </w:tr>
      <w:tr w:rsidR="00345183" w:rsidRPr="00716EE7">
        <w:trPr>
          <w:trHeight w:val="300"/>
        </w:trPr>
        <w:tc>
          <w:tcPr>
            <w:tcW w:w="966" w:type="dxa"/>
            <w:tcBorders>
              <w:top w:val="nil"/>
              <w:left w:val="nil"/>
              <w:bottom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q</m:t>
                    </m:r>
                  </m:e>
                  <m:sub>
                    <m:r>
                      <m:rPr>
                        <m:nor/>
                      </m:rPr>
                      <w:rPr>
                        <w:i/>
                        <w:color w:val="000000"/>
                        <w:sz w:val="20"/>
                        <w:szCs w:val="20"/>
                        <w:lang w:val="en-US"/>
                      </w:rPr>
                      <m:t>it</m:t>
                    </m:r>
                  </m:sub>
                  <m:sup>
                    <m:r>
                      <w:rPr>
                        <w:rFonts w:ascii="Cambria Math" w:hAnsi="Cambria Math"/>
                        <w:color w:val="000000"/>
                        <w:sz w:val="20"/>
                        <w:szCs w:val="20"/>
                        <w:lang w:val="en-US"/>
                      </w:rPr>
                      <m:t>-</m:t>
                    </m:r>
                  </m:sup>
                </m:sSubSup>
              </m:oMath>
            </m:oMathPara>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0.4773*</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0.0738*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0.5931*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0.7534*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0.2204*</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0.2768*</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0.4731*</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96"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0.8645*</w:t>
            </w:r>
          </w:p>
        </w:tc>
        <w:tc>
          <w:tcPr>
            <w:tcW w:w="980" w:type="dxa"/>
            <w:tcBorders>
              <w:top w:val="nil"/>
              <w:left w:val="nil"/>
              <w:bottom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0.6044*</w:t>
            </w:r>
          </w:p>
        </w:tc>
      </w:tr>
      <w:tr w:rsidR="00345183" w:rsidRPr="00716EE7">
        <w:trPr>
          <w:trHeight w:val="300"/>
        </w:trPr>
        <w:tc>
          <w:tcPr>
            <w:tcW w:w="966" w:type="dxa"/>
            <w:tcBorders>
              <w:top w:val="nil"/>
              <w:left w:val="nil"/>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m</m:t>
                    </m:r>
                  </m:e>
                  <m:sub>
                    <m:r>
                      <m:rPr>
                        <m:nor/>
                      </m:rPr>
                      <w:rPr>
                        <w:i/>
                        <w:color w:val="000000"/>
                        <w:sz w:val="20"/>
                        <w:szCs w:val="20"/>
                        <w:lang w:val="en-US"/>
                      </w:rPr>
                      <m:t>it</m:t>
                    </m:r>
                  </m:sub>
                  <m:sup>
                    <m:r>
                      <w:rPr>
                        <w:rFonts w:ascii="Cambria Math" w:hAnsi="Cambria Math"/>
                        <w:color w:val="000000"/>
                        <w:sz w:val="20"/>
                        <w:szCs w:val="20"/>
                        <w:lang w:val="en-US"/>
                      </w:rPr>
                      <m:t>-</m:t>
                    </m:r>
                  </m:sup>
                </m:sSubSup>
              </m:oMath>
            </m:oMathPara>
          </w:p>
        </w:tc>
        <w:tc>
          <w:tcPr>
            <w:tcW w:w="980" w:type="dxa"/>
            <w:tcBorders>
              <w:top w:val="nil"/>
              <w:left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0.4898*</w:t>
            </w:r>
          </w:p>
        </w:tc>
        <w:tc>
          <w:tcPr>
            <w:tcW w:w="980" w:type="dxa"/>
            <w:tcBorders>
              <w:top w:val="nil"/>
              <w:left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0.0260*</w:t>
            </w:r>
          </w:p>
        </w:tc>
        <w:tc>
          <w:tcPr>
            <w:tcW w:w="980" w:type="dxa"/>
            <w:tcBorders>
              <w:top w:val="nil"/>
              <w:left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0.4991*</w:t>
            </w:r>
          </w:p>
        </w:tc>
        <w:tc>
          <w:tcPr>
            <w:tcW w:w="980" w:type="dxa"/>
            <w:tcBorders>
              <w:top w:val="nil"/>
              <w:left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0.6288*</w:t>
            </w:r>
          </w:p>
        </w:tc>
        <w:tc>
          <w:tcPr>
            <w:tcW w:w="980" w:type="dxa"/>
            <w:tcBorders>
              <w:top w:val="nil"/>
              <w:left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0.2348*</w:t>
            </w:r>
          </w:p>
        </w:tc>
        <w:tc>
          <w:tcPr>
            <w:tcW w:w="980" w:type="dxa"/>
            <w:tcBorders>
              <w:top w:val="nil"/>
              <w:left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0.5693*</w:t>
            </w:r>
          </w:p>
        </w:tc>
        <w:tc>
          <w:tcPr>
            <w:tcW w:w="980" w:type="dxa"/>
            <w:tcBorders>
              <w:top w:val="nil"/>
              <w:left w:val="nil"/>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0.6480*</w:t>
            </w:r>
          </w:p>
        </w:tc>
        <w:tc>
          <w:tcPr>
            <w:tcW w:w="980" w:type="dxa"/>
            <w:tcBorders>
              <w:top w:val="nil"/>
              <w:left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0.8676*</w:t>
            </w:r>
          </w:p>
        </w:tc>
        <w:tc>
          <w:tcPr>
            <w:tcW w:w="996" w:type="dxa"/>
            <w:tcBorders>
              <w:top w:val="nil"/>
              <w:left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c>
          <w:tcPr>
            <w:tcW w:w="980" w:type="dxa"/>
            <w:tcBorders>
              <w:top w:val="nil"/>
              <w:left w:val="nil"/>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0.7565*</w:t>
            </w:r>
          </w:p>
        </w:tc>
      </w:tr>
      <w:tr w:rsidR="00345183" w:rsidRPr="00716EE7">
        <w:trPr>
          <w:trHeight w:val="300"/>
        </w:trPr>
        <w:tc>
          <w:tcPr>
            <w:tcW w:w="966" w:type="dxa"/>
            <w:tcBorders>
              <w:top w:val="nil"/>
              <w:left w:val="nil"/>
              <w:bottom w:val="single" w:sz="4" w:space="0" w:color="auto"/>
              <w:right w:val="nil"/>
            </w:tcBorders>
            <w:noWrap/>
            <w:vAlign w:val="bottom"/>
          </w:tcPr>
          <w:p w:rsidR="00345183" w:rsidRPr="00345183" w:rsidRDefault="00345183" w:rsidP="005763FA">
            <w:pPr>
              <w:jc w:val="right"/>
              <w:rPr>
                <w:rFonts w:eastAsia="Times New Roman"/>
                <w:i/>
                <w:color w:val="000000"/>
                <w:sz w:val="20"/>
                <w:szCs w:val="20"/>
                <w:lang w:eastAsia="es-ES"/>
              </w:rPr>
            </w:pPr>
            <m:oMathPara>
              <m:oMath>
                <m:r>
                  <m:rPr>
                    <m:nor/>
                  </m:rPr>
                  <w:rPr>
                    <w:i/>
                    <w:color w:val="000000"/>
                    <w:sz w:val="20"/>
                    <w:szCs w:val="20"/>
                    <w:lang w:val="en-US"/>
                  </w:rPr>
                  <m:t>UR_</m:t>
                </m:r>
                <m:sSubSup>
                  <m:sSubSupPr>
                    <m:ctrlPr>
                      <w:rPr>
                        <w:rFonts w:ascii="Cambria Math" w:hAnsi="Cambria Math"/>
                        <w:i/>
                        <w:sz w:val="20"/>
                        <w:szCs w:val="20"/>
                      </w:rPr>
                    </m:ctrlPr>
                  </m:sSubSupPr>
                  <m:e>
                    <m:r>
                      <m:rPr>
                        <m:nor/>
                      </m:rPr>
                      <w:rPr>
                        <w:i/>
                        <w:color w:val="000000"/>
                        <w:sz w:val="20"/>
                        <w:szCs w:val="20"/>
                        <w:lang w:val="en-US"/>
                      </w:rPr>
                      <m:t>d</m:t>
                    </m:r>
                  </m:e>
                  <m:sub>
                    <m:r>
                      <m:rPr>
                        <m:nor/>
                      </m:rPr>
                      <w:rPr>
                        <w:i/>
                        <w:color w:val="000000"/>
                        <w:sz w:val="20"/>
                        <w:szCs w:val="20"/>
                        <w:lang w:val="en-US"/>
                      </w:rPr>
                      <m:t>it</m:t>
                    </m:r>
                  </m:sub>
                  <m:sup>
                    <m:r>
                      <w:rPr>
                        <w:rFonts w:ascii="Cambria Math" w:hAnsi="Cambria Math"/>
                        <w:color w:val="000000"/>
                        <w:sz w:val="20"/>
                        <w:szCs w:val="20"/>
                        <w:lang w:val="en-US"/>
                      </w:rPr>
                      <m:t>-</m:t>
                    </m:r>
                  </m:sup>
                </m:sSubSup>
              </m:oMath>
            </m:oMathPara>
          </w:p>
        </w:tc>
        <w:tc>
          <w:tcPr>
            <w:tcW w:w="980" w:type="dxa"/>
            <w:tcBorders>
              <w:top w:val="nil"/>
              <w:left w:val="nil"/>
              <w:bottom w:val="single" w:sz="4" w:space="0" w:color="auto"/>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0.4383*</w:t>
            </w:r>
          </w:p>
        </w:tc>
        <w:tc>
          <w:tcPr>
            <w:tcW w:w="980" w:type="dxa"/>
            <w:tcBorders>
              <w:top w:val="nil"/>
              <w:left w:val="nil"/>
              <w:bottom w:val="single" w:sz="4" w:space="0" w:color="auto"/>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0.0398*</w:t>
            </w:r>
          </w:p>
        </w:tc>
        <w:tc>
          <w:tcPr>
            <w:tcW w:w="980" w:type="dxa"/>
            <w:tcBorders>
              <w:top w:val="nil"/>
              <w:left w:val="nil"/>
              <w:bottom w:val="single" w:sz="4" w:space="0" w:color="auto"/>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0.2924*</w:t>
            </w:r>
          </w:p>
        </w:tc>
        <w:tc>
          <w:tcPr>
            <w:tcW w:w="980" w:type="dxa"/>
            <w:tcBorders>
              <w:top w:val="nil"/>
              <w:left w:val="nil"/>
              <w:bottom w:val="single" w:sz="4" w:space="0" w:color="auto"/>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0.3429*</w:t>
            </w:r>
          </w:p>
        </w:tc>
        <w:tc>
          <w:tcPr>
            <w:tcW w:w="980" w:type="dxa"/>
            <w:tcBorders>
              <w:top w:val="nil"/>
              <w:left w:val="nil"/>
              <w:bottom w:val="single" w:sz="4" w:space="0" w:color="auto"/>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0.3135*</w:t>
            </w:r>
          </w:p>
        </w:tc>
        <w:tc>
          <w:tcPr>
            <w:tcW w:w="980" w:type="dxa"/>
            <w:tcBorders>
              <w:top w:val="nil"/>
              <w:left w:val="nil"/>
              <w:bottom w:val="single" w:sz="4" w:space="0" w:color="auto"/>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0.5837*</w:t>
            </w:r>
          </w:p>
        </w:tc>
        <w:tc>
          <w:tcPr>
            <w:tcW w:w="980" w:type="dxa"/>
            <w:tcBorders>
              <w:top w:val="nil"/>
              <w:left w:val="nil"/>
              <w:bottom w:val="single" w:sz="4" w:space="0" w:color="auto"/>
              <w:right w:val="nil"/>
            </w:tcBorders>
            <w:noWrap/>
            <w:vAlign w:val="bottom"/>
          </w:tcPr>
          <w:p w:rsidR="00345183" w:rsidRPr="00716EE7" w:rsidRDefault="00345183" w:rsidP="00E64BC9">
            <w:pPr>
              <w:jc w:val="center"/>
              <w:rPr>
                <w:color w:val="000000"/>
                <w:sz w:val="22"/>
                <w:szCs w:val="22"/>
              </w:rPr>
            </w:pPr>
            <w:r>
              <w:rPr>
                <w:color w:val="000000"/>
                <w:sz w:val="22"/>
                <w:szCs w:val="22"/>
              </w:rPr>
              <w:t>−</w:t>
            </w:r>
            <w:r w:rsidRPr="00716EE7">
              <w:rPr>
                <w:color w:val="000000"/>
                <w:sz w:val="22"/>
                <w:szCs w:val="22"/>
              </w:rPr>
              <w:t>0.9771*</w:t>
            </w:r>
          </w:p>
        </w:tc>
        <w:tc>
          <w:tcPr>
            <w:tcW w:w="980" w:type="dxa"/>
            <w:tcBorders>
              <w:top w:val="nil"/>
              <w:left w:val="nil"/>
              <w:bottom w:val="single" w:sz="4" w:space="0" w:color="auto"/>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0.6067*</w:t>
            </w:r>
          </w:p>
        </w:tc>
        <w:tc>
          <w:tcPr>
            <w:tcW w:w="996" w:type="dxa"/>
            <w:tcBorders>
              <w:top w:val="nil"/>
              <w:left w:val="nil"/>
              <w:bottom w:val="single" w:sz="4" w:space="0" w:color="auto"/>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0.7515*</w:t>
            </w:r>
          </w:p>
        </w:tc>
        <w:tc>
          <w:tcPr>
            <w:tcW w:w="980" w:type="dxa"/>
            <w:tcBorders>
              <w:top w:val="nil"/>
              <w:left w:val="nil"/>
              <w:bottom w:val="single" w:sz="4" w:space="0" w:color="auto"/>
              <w:right w:val="nil"/>
            </w:tcBorders>
            <w:noWrap/>
            <w:vAlign w:val="bottom"/>
          </w:tcPr>
          <w:p w:rsidR="00345183" w:rsidRPr="00716EE7" w:rsidRDefault="00345183" w:rsidP="00E64BC9">
            <w:pPr>
              <w:jc w:val="center"/>
              <w:rPr>
                <w:color w:val="000000"/>
                <w:sz w:val="22"/>
                <w:szCs w:val="22"/>
              </w:rPr>
            </w:pPr>
            <w:r w:rsidRPr="00716EE7">
              <w:rPr>
                <w:color w:val="000000"/>
                <w:sz w:val="22"/>
                <w:szCs w:val="22"/>
              </w:rPr>
              <w:t>1</w:t>
            </w:r>
          </w:p>
        </w:tc>
      </w:tr>
    </w:tbl>
    <w:p w:rsidR="00E64BC9" w:rsidRPr="007C77C5" w:rsidRDefault="00E64BC9" w:rsidP="00E64BC9">
      <w:pPr>
        <w:spacing w:line="480" w:lineRule="auto"/>
        <w:rPr>
          <w:sz w:val="20"/>
          <w:szCs w:val="20"/>
          <w:lang w:val="en-US"/>
        </w:rPr>
      </w:pPr>
    </w:p>
    <w:p w:rsidR="00E64BC9" w:rsidRPr="007C77C5" w:rsidRDefault="00E64BC9" w:rsidP="00E64BC9">
      <w:pPr>
        <w:pStyle w:val="tar"/>
        <w:rPr>
          <w:b/>
          <w:sz w:val="20"/>
          <w:szCs w:val="20"/>
        </w:rPr>
      </w:pPr>
      <w:r w:rsidRPr="007C77C5">
        <w:rPr>
          <w:sz w:val="20"/>
          <w:szCs w:val="20"/>
        </w:rPr>
        <w:t xml:space="preserve">Table 2 reports the correlation coefficients (Pearson coefficients above the main diagonal, Spearman coefficients below it) among the following variables: </w:t>
      </w:r>
      <m:oMath>
        <m:sSub>
          <m:sSubPr>
            <m:ctrlPr>
              <w:rPr>
                <w:rFonts w:ascii="Cambria Math" w:hAnsi="Cambria Math"/>
                <w:i/>
              </w:rPr>
            </m:ctrlPr>
          </m:sSubPr>
          <m:e>
            <m:r>
              <m:rPr>
                <m:nor/>
              </m:rPr>
              <w:rPr>
                <w:i/>
                <w:iCs/>
                <w:color w:val="000000"/>
                <w:sz w:val="20"/>
                <w:szCs w:val="20"/>
                <w:lang w:eastAsia="es-ES"/>
              </w:rPr>
              <m:t>X</m:t>
            </m:r>
          </m:e>
          <m:sub>
            <m:r>
              <m:rPr>
                <m:nor/>
              </m:rPr>
              <w:rPr>
                <w:i/>
                <w:iCs/>
                <w:color w:val="000000"/>
                <w:sz w:val="20"/>
                <w:szCs w:val="20"/>
                <w:lang w:eastAsia="es-ES"/>
              </w:rPr>
              <m:t>it</m:t>
            </m:r>
          </m:sub>
        </m:sSub>
      </m:oMath>
      <w:r w:rsidR="00345183">
        <w:t xml:space="preserve"> </w:t>
      </w:r>
      <w:r w:rsidRPr="00345183">
        <w:rPr>
          <w:color w:val="000000"/>
          <w:sz w:val="20"/>
          <w:szCs w:val="20"/>
        </w:rPr>
        <w:t xml:space="preserve">is </w:t>
      </w:r>
      <w:r w:rsidRPr="002B70E1">
        <w:rPr>
          <w:color w:val="000000"/>
          <w:sz w:val="20"/>
          <w:szCs w:val="20"/>
        </w:rPr>
        <w:t xml:space="preserve">the </w:t>
      </w:r>
      <w:r w:rsidRPr="002B70E1">
        <w:rPr>
          <w:sz w:val="20"/>
          <w:szCs w:val="20"/>
        </w:rPr>
        <w:t xml:space="preserve">net income before extraordinary items normalized by the market value of equity at the beginning of period </w:t>
      </w:r>
      <w:r w:rsidRPr="002B70E1">
        <w:rPr>
          <w:i/>
          <w:sz w:val="20"/>
          <w:szCs w:val="20"/>
        </w:rPr>
        <w:t>t</w:t>
      </w:r>
      <w:r w:rsidRPr="002B70E1">
        <w:rPr>
          <w:sz w:val="20"/>
          <w:szCs w:val="20"/>
        </w:rPr>
        <w:t xml:space="preserve">; </w:t>
      </w:r>
      <m:oMath>
        <m:r>
          <m:rPr>
            <m:nor/>
          </m:rPr>
          <w:rPr>
            <w:i/>
            <w:iCs/>
            <w:color w:val="000000"/>
            <w:sz w:val="20"/>
            <w:szCs w:val="20"/>
            <w:lang w:eastAsia="es-ES"/>
          </w:rPr>
          <m:t>U</m:t>
        </m:r>
        <m:sSub>
          <m:sSubPr>
            <m:ctrlPr>
              <w:rPr>
                <w:rFonts w:ascii="Cambria Math" w:hAnsi="Cambria Math"/>
                <w:i/>
              </w:rPr>
            </m:ctrlPr>
          </m:sSubPr>
          <m:e>
            <m:r>
              <m:rPr>
                <m:nor/>
              </m:rPr>
              <w:rPr>
                <w:i/>
                <w:iCs/>
                <w:color w:val="000000"/>
                <w:sz w:val="20"/>
                <w:szCs w:val="20"/>
                <w:lang w:eastAsia="es-ES"/>
              </w:rPr>
              <m:t>X</m:t>
            </m:r>
          </m:e>
          <m:sub>
            <m:r>
              <m:rPr>
                <m:nor/>
              </m:rPr>
              <w:rPr>
                <w:i/>
                <w:iCs/>
                <w:color w:val="000000"/>
                <w:sz w:val="20"/>
                <w:szCs w:val="20"/>
                <w:lang w:eastAsia="es-ES"/>
              </w:rPr>
              <m:t>it</m:t>
            </m:r>
          </m:sub>
        </m:sSub>
      </m:oMath>
      <w:r w:rsidRPr="00345183">
        <w:rPr>
          <w:rFonts w:eastAsia="Times New Roman"/>
          <w:color w:val="000000"/>
          <w:sz w:val="20"/>
          <w:szCs w:val="20"/>
          <w:lang w:eastAsia="es-ES"/>
        </w:rPr>
        <w:t xml:space="preserve"> is </w:t>
      </w:r>
      <w:r w:rsidR="009A4884">
        <w:rPr>
          <w:rFonts w:eastAsia="Times New Roman"/>
          <w:color w:val="000000"/>
          <w:sz w:val="20"/>
          <w:szCs w:val="20"/>
          <w:lang w:eastAsia="es-ES"/>
        </w:rPr>
        <w:t xml:space="preserve">the </w:t>
      </w:r>
      <w:r w:rsidRPr="002B70E1">
        <w:rPr>
          <w:rFonts w:eastAsia="Times New Roman"/>
          <w:color w:val="000000"/>
          <w:sz w:val="20"/>
          <w:szCs w:val="20"/>
          <w:lang w:eastAsia="es-ES"/>
        </w:rPr>
        <w:t xml:space="preserve">unexpected net income, computed as the difference between </w:t>
      </w:r>
      <m:oMath>
        <m:sSub>
          <m:sSubPr>
            <m:ctrlPr>
              <w:rPr>
                <w:rFonts w:ascii="Cambria Math" w:hAnsi="Cambria Math"/>
                <w:i/>
              </w:rPr>
            </m:ctrlPr>
          </m:sSubPr>
          <m:e>
            <m:r>
              <m:rPr>
                <m:nor/>
              </m:rPr>
              <w:rPr>
                <w:i/>
                <w:iCs/>
                <w:color w:val="000000"/>
                <w:sz w:val="20"/>
                <w:szCs w:val="20"/>
                <w:lang w:eastAsia="es-ES"/>
              </w:rPr>
              <m:t>X</m:t>
            </m:r>
          </m:e>
          <m:sub>
            <m:r>
              <m:rPr>
                <m:nor/>
              </m:rPr>
              <w:rPr>
                <w:i/>
                <w:iCs/>
                <w:color w:val="000000"/>
                <w:sz w:val="20"/>
                <w:szCs w:val="20"/>
                <w:lang w:eastAsia="es-ES"/>
              </w:rPr>
              <m:t>it</m:t>
            </m:r>
          </m:sub>
        </m:sSub>
      </m:oMath>
      <w:r w:rsidRPr="00345183">
        <w:rPr>
          <w:rFonts w:eastAsia="Times New Roman"/>
          <w:color w:val="000000"/>
          <w:sz w:val="20"/>
          <w:szCs w:val="20"/>
          <w:lang w:eastAsia="es-ES"/>
        </w:rPr>
        <w:t xml:space="preserve"> an</w:t>
      </w:r>
      <w:r w:rsidRPr="002B70E1">
        <w:rPr>
          <w:rFonts w:eastAsia="Times New Roman"/>
          <w:color w:val="000000"/>
          <w:sz w:val="20"/>
          <w:szCs w:val="20"/>
          <w:lang w:eastAsia="es-ES"/>
        </w:rPr>
        <w:t xml:space="preserve">d its expectation, </w:t>
      </w:r>
      <w:r w:rsidR="00F171D2" w:rsidRPr="002B70E1">
        <w:rPr>
          <w:rFonts w:eastAsia="Times New Roman"/>
          <w:color w:val="000000"/>
          <w:sz w:val="20"/>
          <w:szCs w:val="20"/>
          <w:lang w:eastAsia="es-ES"/>
        </w:rPr>
        <w:t xml:space="preserve">computed as the average of </w:t>
      </w:r>
      <w:r w:rsidR="00F171D2" w:rsidRPr="00F171D2">
        <w:rPr>
          <w:sz w:val="20"/>
          <w:szCs w:val="20"/>
        </w:rPr>
        <w:t xml:space="preserve">the three measures proposed by Ball et al. </w:t>
      </w:r>
      <w:r w:rsidR="00F171D2" w:rsidRPr="00F171D2">
        <w:rPr>
          <w:sz w:val="20"/>
          <w:szCs w:val="20"/>
        </w:rPr>
        <w:lastRenderedPageBreak/>
        <w:fldChar w:fldCharType="begin"/>
      </w:r>
      <w:r w:rsidR="00F171D2" w:rsidRPr="00F171D2">
        <w:rPr>
          <w:sz w:val="20"/>
          <w:szCs w:val="20"/>
        </w:rPr>
        <w:instrText xml:space="preserve"> ADDIN EN.CITE &lt;EndNote&gt;&lt;Cite ExcludeAuth="1"&gt;&lt;Author&gt;Ball&lt;/Author&gt;&lt;Year&gt;2013&lt;/Year&gt;&lt;RecNum&gt;420&lt;/RecNum&gt;&lt;DisplayText&gt;(2013b)&lt;/DisplayText&gt;&lt;record&gt;&lt;rec-number&gt;420&lt;/rec-number&gt;&lt;foreign-keys&gt;&lt;key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F171D2" w:rsidRPr="00F171D2">
        <w:rPr>
          <w:sz w:val="20"/>
          <w:szCs w:val="20"/>
        </w:rPr>
        <w:fldChar w:fldCharType="separate"/>
      </w:r>
      <w:r w:rsidR="00F171D2" w:rsidRPr="00F171D2">
        <w:rPr>
          <w:noProof/>
          <w:sz w:val="20"/>
          <w:szCs w:val="20"/>
        </w:rPr>
        <w:t>(</w:t>
      </w:r>
      <w:hyperlink w:anchor="_ENREF_2" w:tooltip="Ball, 2013 #420" w:history="1">
        <w:r w:rsidR="00233810" w:rsidRPr="00F171D2">
          <w:rPr>
            <w:noProof/>
            <w:sz w:val="20"/>
            <w:szCs w:val="20"/>
          </w:rPr>
          <w:t>2013b</w:t>
        </w:r>
      </w:hyperlink>
      <w:r w:rsidR="00F171D2" w:rsidRPr="00F171D2">
        <w:rPr>
          <w:noProof/>
          <w:sz w:val="20"/>
          <w:szCs w:val="20"/>
        </w:rPr>
        <w:t>)</w:t>
      </w:r>
      <w:r w:rsidR="00F171D2" w:rsidRPr="00F171D2">
        <w:rPr>
          <w:sz w:val="20"/>
          <w:szCs w:val="20"/>
        </w:rPr>
        <w:fldChar w:fldCharType="end"/>
      </w:r>
      <w:r w:rsidRPr="002B70E1">
        <w:rPr>
          <w:rFonts w:eastAsia="Times New Roman"/>
          <w:color w:val="000000"/>
          <w:sz w:val="20"/>
          <w:szCs w:val="20"/>
          <w:lang w:eastAsia="es-ES"/>
        </w:rPr>
        <w:t>;</w:t>
      </w:r>
      <w:r w:rsidR="00F430E8">
        <w:rPr>
          <w:rFonts w:eastAsia="Times New Roman"/>
          <w:color w:val="000000"/>
          <w:sz w:val="20"/>
          <w:szCs w:val="20"/>
          <w:lang w:eastAsia="es-ES"/>
        </w:rPr>
        <w:t xml:space="preserve"> </w:t>
      </w:r>
      <w:proofErr w:type="spellStart"/>
      <w:r w:rsidRPr="002B70E1">
        <w:rPr>
          <w:i/>
          <w:sz w:val="20"/>
          <w:szCs w:val="20"/>
        </w:rPr>
        <w:t>R</w:t>
      </w:r>
      <w:r w:rsidRPr="002B70E1">
        <w:rPr>
          <w:i/>
          <w:sz w:val="20"/>
          <w:szCs w:val="20"/>
          <w:vertAlign w:val="subscript"/>
        </w:rPr>
        <w:t>it</w:t>
      </w:r>
      <w:proofErr w:type="spellEnd"/>
      <w:r w:rsidRPr="002B70E1">
        <w:rPr>
          <w:sz w:val="20"/>
          <w:szCs w:val="20"/>
        </w:rPr>
        <w:t xml:space="preserve"> is the composite stock returns for each observation over the 12 months</w:t>
      </w:r>
      <w:r w:rsidRPr="00911130">
        <w:rPr>
          <w:sz w:val="20"/>
          <w:szCs w:val="20"/>
        </w:rPr>
        <w:t xml:space="preserve"> ending 3 months after the fiscal year; </w:t>
      </w:r>
      <w:proofErr w:type="spellStart"/>
      <w:r w:rsidRPr="00911130">
        <w:rPr>
          <w:i/>
          <w:sz w:val="20"/>
          <w:szCs w:val="20"/>
        </w:rPr>
        <w:t>UR</w:t>
      </w:r>
      <w:r w:rsidRPr="00911130">
        <w:rPr>
          <w:i/>
          <w:sz w:val="20"/>
          <w:szCs w:val="20"/>
          <w:vertAlign w:val="subscript"/>
        </w:rPr>
        <w:t>t</w:t>
      </w:r>
      <w:proofErr w:type="spellEnd"/>
      <w:r w:rsidRPr="00911130">
        <w:rPr>
          <w:sz w:val="20"/>
          <w:szCs w:val="20"/>
        </w:rPr>
        <w:t xml:space="preserve"> is the unexpected</w:t>
      </w:r>
      <w:r w:rsidR="001C78D5">
        <w:rPr>
          <w:sz w:val="20"/>
          <w:szCs w:val="20"/>
        </w:rPr>
        <w:t>-</w:t>
      </w:r>
      <w:r w:rsidRPr="00911130">
        <w:rPr>
          <w:sz w:val="20"/>
          <w:szCs w:val="20"/>
        </w:rPr>
        <w:t xml:space="preserve">returns proxy, computed following Ball et al. </w:t>
      </w:r>
      <w:r w:rsidR="00C54F82">
        <w:rPr>
          <w:sz w:val="20"/>
          <w:szCs w:val="20"/>
        </w:rPr>
        <w:fldChar w:fldCharType="begin"/>
      </w:r>
      <w:r w:rsidR="00C54F82">
        <w:rPr>
          <w:sz w:val="20"/>
          <w:szCs w:val="20"/>
        </w:rPr>
        <w:instrText xml:space="preserve"> ADDIN EN.CITE &lt;EndNote&gt;&lt;Cite ExcludeAuth="1"&gt;&lt;Author&gt;Ball&lt;/Author&gt;&lt;Year&gt;2013&lt;/Year&gt;&lt;RecNum&gt;420&lt;/RecNum&gt;&lt;DisplayText&gt;(2013b)&lt;/DisplayText&gt;&lt;record&gt;&lt;rec-number&gt;420&lt;/rec-number&gt;&lt;foreign-keys&gt;&lt;key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C54F82">
        <w:rPr>
          <w:sz w:val="20"/>
          <w:szCs w:val="20"/>
        </w:rPr>
        <w:fldChar w:fldCharType="separate"/>
      </w:r>
      <w:r w:rsidR="008976FF">
        <w:rPr>
          <w:noProof/>
          <w:sz w:val="20"/>
          <w:szCs w:val="20"/>
        </w:rPr>
        <w:t>(</w:t>
      </w:r>
      <w:hyperlink w:anchor="_ENREF_2" w:tooltip="Ball, 2013 #420" w:history="1">
        <w:r w:rsidR="00233810">
          <w:rPr>
            <w:noProof/>
            <w:sz w:val="20"/>
            <w:szCs w:val="20"/>
          </w:rPr>
          <w:t>2013b</w:t>
        </w:r>
      </w:hyperlink>
      <w:r w:rsidR="008976FF">
        <w:rPr>
          <w:noProof/>
          <w:sz w:val="20"/>
          <w:szCs w:val="20"/>
        </w:rPr>
        <w:t>)</w:t>
      </w:r>
      <w:r w:rsidR="00C54F82">
        <w:rPr>
          <w:sz w:val="20"/>
          <w:szCs w:val="20"/>
        </w:rPr>
        <w:fldChar w:fldCharType="end"/>
      </w:r>
      <w:r w:rsidR="0061764B">
        <w:rPr>
          <w:sz w:val="20"/>
          <w:szCs w:val="20"/>
        </w:rPr>
        <w:t>:</w:t>
      </w:r>
      <w:r w:rsidR="007D0007">
        <w:rPr>
          <w:sz w:val="20"/>
          <w:szCs w:val="20"/>
        </w:rPr>
        <w:t xml:space="preserve"> A</w:t>
      </w:r>
      <w:r w:rsidRPr="00911130">
        <w:rPr>
          <w:sz w:val="20"/>
          <w:szCs w:val="20"/>
        </w:rPr>
        <w:t>fter computing</w:t>
      </w:r>
      <w:r w:rsidRPr="007C77C5">
        <w:rPr>
          <w:sz w:val="20"/>
          <w:szCs w:val="20"/>
        </w:rPr>
        <w:t xml:space="preserve"> </w:t>
      </w:r>
      <w:proofErr w:type="spellStart"/>
      <w:r w:rsidRPr="007C77C5">
        <w:rPr>
          <w:i/>
          <w:sz w:val="20"/>
          <w:szCs w:val="20"/>
        </w:rPr>
        <w:t>R</w:t>
      </w:r>
      <w:r w:rsidRPr="007C77C5">
        <w:rPr>
          <w:i/>
          <w:sz w:val="20"/>
          <w:szCs w:val="20"/>
          <w:vertAlign w:val="subscript"/>
        </w:rPr>
        <w:t>it</w:t>
      </w:r>
      <w:proofErr w:type="spellEnd"/>
      <w:r>
        <w:rPr>
          <w:sz w:val="20"/>
          <w:szCs w:val="20"/>
          <w:vertAlign w:val="subscript"/>
        </w:rPr>
        <w:t>,</w:t>
      </w:r>
      <w:r w:rsidR="009A4884">
        <w:rPr>
          <w:sz w:val="20"/>
          <w:szCs w:val="20"/>
        </w:rPr>
        <w:t xml:space="preserve">, </w:t>
      </w:r>
      <w:r w:rsidRPr="007C77C5">
        <w:rPr>
          <w:sz w:val="20"/>
          <w:szCs w:val="20"/>
        </w:rPr>
        <w:t xml:space="preserve">we divide the observations of each year among 5x5 portfolios, by </w:t>
      </w:r>
      <w:r w:rsidR="007D0007">
        <w:rPr>
          <w:sz w:val="20"/>
          <w:szCs w:val="20"/>
        </w:rPr>
        <w:t>ordering</w:t>
      </w:r>
      <w:r w:rsidRPr="007C77C5">
        <w:rPr>
          <w:sz w:val="20"/>
          <w:szCs w:val="20"/>
        </w:rPr>
        <w:t xml:space="preserve"> the observations </w:t>
      </w:r>
      <w:r w:rsidR="007D0007">
        <w:rPr>
          <w:sz w:val="20"/>
          <w:szCs w:val="20"/>
        </w:rPr>
        <w:t>according to</w:t>
      </w:r>
      <w:r w:rsidRPr="007C77C5">
        <w:rPr>
          <w:sz w:val="20"/>
          <w:szCs w:val="20"/>
        </w:rPr>
        <w:t xml:space="preserve"> market capitalization and book</w:t>
      </w:r>
      <w:r>
        <w:rPr>
          <w:sz w:val="20"/>
          <w:szCs w:val="20"/>
        </w:rPr>
        <w:t>-</w:t>
      </w:r>
      <w:r w:rsidRPr="007C77C5">
        <w:rPr>
          <w:sz w:val="20"/>
          <w:szCs w:val="20"/>
        </w:rPr>
        <w:t>to</w:t>
      </w:r>
      <w:r>
        <w:rPr>
          <w:sz w:val="20"/>
          <w:szCs w:val="20"/>
        </w:rPr>
        <w:t>-</w:t>
      </w:r>
      <w:r w:rsidRPr="007C77C5">
        <w:rPr>
          <w:sz w:val="20"/>
          <w:szCs w:val="20"/>
        </w:rPr>
        <w:t>market. We use the average return of each portfolio as the measure of expected stock returns for the firms of that portfolio and compute unexpected returns as the difference between total returns and the expected stock returns;</w:t>
      </w:r>
      <w:r w:rsidR="001B0ECE">
        <w:rPr>
          <w:sz w:val="20"/>
          <w:szCs w:val="20"/>
        </w:rPr>
        <w:t xml:space="preserve"> </w:t>
      </w:r>
      <m:oMath>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q</m:t>
            </m:r>
          </m:e>
          <m:sub>
            <m:r>
              <m:rPr>
                <m:nor/>
              </m:rPr>
              <w:rPr>
                <w:i/>
                <w:iCs/>
                <w:sz w:val="20"/>
                <w:szCs w:val="20"/>
              </w:rPr>
              <m:t>it</m:t>
            </m:r>
          </m:sub>
          <m:sup>
            <m:r>
              <m:rPr>
                <m:nor/>
              </m:rPr>
              <w:rPr>
                <w:i/>
                <w:sz w:val="20"/>
                <w:szCs w:val="20"/>
              </w:rPr>
              <m:t>+</m:t>
            </m:r>
          </m:sup>
        </m:sSubSup>
      </m:oMath>
      <w:r w:rsidR="00C849E0" w:rsidRPr="00345183">
        <w:rPr>
          <w:sz w:val="20"/>
          <w:szCs w:val="20"/>
        </w:rPr>
        <w:t xml:space="preserve">, </w:t>
      </w:r>
      <m:oMath>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m</m:t>
            </m:r>
          </m:e>
          <m:sub>
            <m:r>
              <m:rPr>
                <m:nor/>
              </m:rPr>
              <w:rPr>
                <w:i/>
                <w:iCs/>
                <w:sz w:val="20"/>
                <w:szCs w:val="20"/>
              </w:rPr>
              <m:t>it</m:t>
            </m:r>
          </m:sub>
          <m:sup>
            <m:r>
              <m:rPr>
                <m:nor/>
              </m:rPr>
              <w:rPr>
                <w:i/>
                <w:sz w:val="20"/>
                <w:szCs w:val="20"/>
              </w:rPr>
              <m:t>+</m:t>
            </m:r>
          </m:sup>
        </m:sSubSup>
      </m:oMath>
      <w:r w:rsidR="00C849E0">
        <w:rPr>
          <w:sz w:val="20"/>
          <w:szCs w:val="20"/>
        </w:rPr>
        <w:t xml:space="preserve"> and </w:t>
      </w:r>
      <m:oMath>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d</m:t>
            </m:r>
          </m:e>
          <m:sub>
            <m:r>
              <m:rPr>
                <m:nor/>
              </m:rPr>
              <w:rPr>
                <w:i/>
                <w:iCs/>
                <w:sz w:val="20"/>
                <w:szCs w:val="20"/>
              </w:rPr>
              <m:t>it</m:t>
            </m:r>
          </m:sub>
          <m:sup>
            <m:r>
              <m:rPr>
                <m:nor/>
              </m:rPr>
              <w:rPr>
                <w:i/>
                <w:sz w:val="20"/>
                <w:szCs w:val="20"/>
              </w:rPr>
              <m:t>+</m:t>
            </m:r>
          </m:sup>
        </m:sSubSup>
      </m:oMath>
      <w:r w:rsidR="00C849E0" w:rsidRPr="00345183">
        <w:rPr>
          <w:sz w:val="20"/>
          <w:szCs w:val="20"/>
        </w:rPr>
        <w:t xml:space="preserve"> (</w:t>
      </w:r>
      <m:oMath>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q</m:t>
            </m:r>
          </m:e>
          <m:sub>
            <m:r>
              <m:rPr>
                <m:nor/>
              </m:rPr>
              <w:rPr>
                <w:i/>
                <w:iCs/>
                <w:sz w:val="20"/>
                <w:szCs w:val="20"/>
              </w:rPr>
              <m:t>it</m:t>
            </m:r>
          </m:sub>
          <m:sup>
            <m:r>
              <w:rPr>
                <w:rFonts w:ascii="Cambria Math" w:hAnsi="Cambria Math"/>
                <w:sz w:val="20"/>
                <w:szCs w:val="20"/>
              </w:rPr>
              <m:t>-</m:t>
            </m:r>
          </m:sup>
        </m:sSubSup>
      </m:oMath>
      <w:r w:rsidR="00C849E0" w:rsidRPr="00345183">
        <w:rPr>
          <w:sz w:val="20"/>
          <w:szCs w:val="20"/>
        </w:rPr>
        <w:t xml:space="preserve">, </w:t>
      </w:r>
      <m:oMath>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m</m:t>
            </m:r>
          </m:e>
          <m:sub>
            <m:r>
              <m:rPr>
                <m:nor/>
              </m:rPr>
              <w:rPr>
                <w:i/>
                <w:iCs/>
                <w:sz w:val="20"/>
                <w:szCs w:val="20"/>
              </w:rPr>
              <m:t>it</m:t>
            </m:r>
          </m:sub>
          <m:sup>
            <m:r>
              <w:rPr>
                <w:rFonts w:ascii="Cambria Math" w:hAnsi="Cambria Math"/>
                <w:sz w:val="20"/>
                <w:szCs w:val="20"/>
              </w:rPr>
              <m:t>-</m:t>
            </m:r>
          </m:sup>
        </m:sSubSup>
      </m:oMath>
      <w:r w:rsidR="00C849E0" w:rsidRPr="00345183">
        <w:rPr>
          <w:sz w:val="20"/>
          <w:szCs w:val="20"/>
        </w:rPr>
        <w:t xml:space="preserve"> and </w:t>
      </w:r>
      <m:oMath>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d</m:t>
            </m:r>
          </m:e>
          <m:sub>
            <m:r>
              <m:rPr>
                <m:nor/>
              </m:rPr>
              <w:rPr>
                <w:i/>
                <w:iCs/>
                <w:sz w:val="20"/>
                <w:szCs w:val="20"/>
              </w:rPr>
              <m:t>it</m:t>
            </m:r>
          </m:sub>
          <m:sup>
            <m:r>
              <w:rPr>
                <w:rFonts w:ascii="Cambria Math" w:hAnsi="Cambria Math"/>
                <w:sz w:val="20"/>
                <w:szCs w:val="20"/>
              </w:rPr>
              <m:t>-</m:t>
            </m:r>
          </m:sup>
        </m:sSubSup>
      </m:oMath>
      <w:r w:rsidR="00C849E0" w:rsidRPr="00345183">
        <w:rPr>
          <w:sz w:val="20"/>
          <w:szCs w:val="20"/>
        </w:rPr>
        <w:t xml:space="preserve">) </w:t>
      </w:r>
      <w:r w:rsidR="00324F13" w:rsidRPr="00345183">
        <w:rPr>
          <w:sz w:val="20"/>
          <w:szCs w:val="20"/>
        </w:rPr>
        <w:t>are</w:t>
      </w:r>
      <w:r w:rsidR="00324F13">
        <w:rPr>
          <w:sz w:val="20"/>
          <w:szCs w:val="20"/>
        </w:rPr>
        <w:t xml:space="preserve"> the proxies of </w:t>
      </w:r>
      <w:r w:rsidR="00324F13">
        <w:rPr>
          <w:color w:val="000000"/>
          <w:sz w:val="20"/>
          <w:szCs w:val="20"/>
        </w:rPr>
        <w:t>good news (bad news). To calculate these proxies, we computed for each company and each intra-year period (quarter, month</w:t>
      </w:r>
      <w:r w:rsidR="00692C1A">
        <w:rPr>
          <w:color w:val="000000"/>
          <w:sz w:val="20"/>
          <w:szCs w:val="20"/>
        </w:rPr>
        <w:t>,</w:t>
      </w:r>
      <w:r w:rsidR="00324F13">
        <w:rPr>
          <w:color w:val="000000"/>
          <w:sz w:val="20"/>
          <w:szCs w:val="20"/>
        </w:rPr>
        <w:t xml:space="preserve"> or day, respectively) the difference between: (1) the </w:t>
      </w:r>
      <w:r w:rsidR="00324F13" w:rsidRPr="007C77C5">
        <w:rPr>
          <w:color w:val="000000"/>
          <w:sz w:val="20"/>
          <w:szCs w:val="20"/>
        </w:rPr>
        <w:t>cum</w:t>
      </w:r>
      <w:r w:rsidR="00324F13">
        <w:rPr>
          <w:color w:val="000000"/>
          <w:sz w:val="20"/>
          <w:szCs w:val="20"/>
        </w:rPr>
        <w:t>-</w:t>
      </w:r>
      <w:r w:rsidR="00324F13" w:rsidRPr="007C77C5">
        <w:rPr>
          <w:color w:val="000000"/>
          <w:sz w:val="20"/>
          <w:szCs w:val="20"/>
        </w:rPr>
        <w:t>dividends variation in the stock price</w:t>
      </w:r>
      <w:r w:rsidR="00324F13">
        <w:rPr>
          <w:color w:val="000000"/>
          <w:sz w:val="20"/>
          <w:szCs w:val="20"/>
        </w:rPr>
        <w:t xml:space="preserve"> of the intra-year period divided by the stock price at the beginning of the year, </w:t>
      </w:r>
      <w:r w:rsidR="00324F13" w:rsidRPr="007C77C5">
        <w:rPr>
          <w:color w:val="000000"/>
          <w:sz w:val="20"/>
          <w:szCs w:val="20"/>
        </w:rPr>
        <w:t xml:space="preserve">and </w:t>
      </w:r>
      <w:r w:rsidR="00324F13">
        <w:rPr>
          <w:color w:val="000000"/>
          <w:sz w:val="20"/>
          <w:szCs w:val="20"/>
        </w:rPr>
        <w:t xml:space="preserve">(2) </w:t>
      </w:r>
      <w:r w:rsidR="00324F13" w:rsidRPr="007C77C5">
        <w:rPr>
          <w:color w:val="000000"/>
          <w:sz w:val="20"/>
          <w:szCs w:val="20"/>
        </w:rPr>
        <w:t xml:space="preserve">the </w:t>
      </w:r>
      <w:r w:rsidR="00324F13">
        <w:rPr>
          <w:color w:val="000000"/>
          <w:sz w:val="20"/>
          <w:szCs w:val="20"/>
        </w:rPr>
        <w:t>expected returns for that intra-year period</w:t>
      </w:r>
      <w:r w:rsidR="00345183">
        <w:rPr>
          <w:i/>
          <w:color w:val="000000"/>
          <w:sz w:val="20"/>
          <w:szCs w:val="20"/>
        </w:rPr>
        <w:t>.</w:t>
      </w:r>
      <m:oMath>
        <m:r>
          <w:rPr>
            <w:rFonts w:ascii="Cambria Math" w:hAnsi="Cambria Math"/>
            <w:sz w:val="20"/>
            <w:szCs w:val="20"/>
          </w:rPr>
          <m:t xml:space="preserve"> </m:t>
        </m:r>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q</m:t>
            </m:r>
          </m:e>
          <m:sub>
            <m:r>
              <m:rPr>
                <m:nor/>
              </m:rPr>
              <w:rPr>
                <w:i/>
                <w:iCs/>
                <w:sz w:val="20"/>
                <w:szCs w:val="20"/>
              </w:rPr>
              <m:t>it</m:t>
            </m:r>
          </m:sub>
          <m:sup>
            <m:r>
              <m:rPr>
                <m:nor/>
              </m:rPr>
              <w:rPr>
                <w:i/>
                <w:sz w:val="20"/>
                <w:szCs w:val="20"/>
              </w:rPr>
              <m:t>+</m:t>
            </m:r>
          </m:sup>
        </m:sSubSup>
        <m:r>
          <w:rPr>
            <w:rFonts w:ascii="Cambria Math" w:hAnsi="Cambria Math"/>
          </w:rPr>
          <m:t xml:space="preserve"> </m:t>
        </m:r>
        <m:d>
          <m:dPr>
            <m:ctrlPr>
              <w:rPr>
                <w:rFonts w:ascii="Cambria Math" w:hAnsi="Cambria Math"/>
                <w:i/>
              </w:rPr>
            </m:ctrlPr>
          </m:dPr>
          <m:e>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q</m:t>
                </m:r>
              </m:e>
              <m:sub>
                <m:r>
                  <m:rPr>
                    <m:nor/>
                  </m:rPr>
                  <w:rPr>
                    <w:i/>
                    <w:iCs/>
                    <w:sz w:val="20"/>
                    <w:szCs w:val="20"/>
                  </w:rPr>
                  <m:t>it</m:t>
                </m:r>
              </m:sub>
              <m:sup>
                <m:r>
                  <w:rPr>
                    <w:rFonts w:ascii="Cambria Math" w:hAnsi="Cambria Math"/>
                    <w:sz w:val="20"/>
                    <w:szCs w:val="20"/>
                  </w:rPr>
                  <m:t>-</m:t>
                </m:r>
              </m:sup>
            </m:sSubSup>
          </m:e>
        </m:d>
      </m:oMath>
      <w:r w:rsidR="00692C1A" w:rsidRPr="00345183">
        <w:rPr>
          <w:sz w:val="20"/>
          <w:szCs w:val="20"/>
        </w:rPr>
        <w:t xml:space="preserve">, </w:t>
      </w:r>
      <w:r w:rsidR="002F5546" w:rsidRPr="00345183">
        <w:rPr>
          <w:sz w:val="20"/>
          <w:szCs w:val="20"/>
        </w:rPr>
        <w:t>computed</w:t>
      </w:r>
      <w:r w:rsidR="002F5546">
        <w:rPr>
          <w:sz w:val="20"/>
          <w:szCs w:val="20"/>
        </w:rPr>
        <w:t xml:space="preserve"> as the sum of all the positive (negative) quarterly differences for company </w:t>
      </w:r>
      <w:proofErr w:type="spellStart"/>
      <w:r w:rsidR="002F5546">
        <w:rPr>
          <w:i/>
          <w:sz w:val="20"/>
          <w:szCs w:val="20"/>
        </w:rPr>
        <w:t>i</w:t>
      </w:r>
      <w:proofErr w:type="spellEnd"/>
      <w:r w:rsidR="002F5546">
        <w:rPr>
          <w:i/>
          <w:sz w:val="20"/>
          <w:szCs w:val="20"/>
        </w:rPr>
        <w:t xml:space="preserve"> </w:t>
      </w:r>
      <w:r w:rsidR="002F5546">
        <w:rPr>
          <w:sz w:val="20"/>
          <w:szCs w:val="20"/>
        </w:rPr>
        <w:t xml:space="preserve">and year </w:t>
      </w:r>
      <w:r w:rsidR="002F5546">
        <w:rPr>
          <w:i/>
          <w:sz w:val="20"/>
          <w:szCs w:val="20"/>
        </w:rPr>
        <w:t>t</w:t>
      </w:r>
      <w:r w:rsidR="002F5546">
        <w:rPr>
          <w:sz w:val="20"/>
          <w:szCs w:val="20"/>
        </w:rPr>
        <w:t>. Analogously,</w:t>
      </w:r>
      <m:oMath>
        <m:r>
          <w:rPr>
            <w:rFonts w:ascii="Cambria Math" w:hAnsi="Cambria Math"/>
            <w:sz w:val="20"/>
            <w:szCs w:val="20"/>
          </w:rPr>
          <m:t xml:space="preserve"> </m:t>
        </m:r>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m</m:t>
            </m:r>
          </m:e>
          <m:sub>
            <m:r>
              <m:rPr>
                <m:nor/>
              </m:rPr>
              <w:rPr>
                <w:i/>
                <w:iCs/>
                <w:sz w:val="20"/>
                <w:szCs w:val="20"/>
              </w:rPr>
              <m:t>it</m:t>
            </m:r>
          </m:sub>
          <m:sup>
            <m:r>
              <m:rPr>
                <m:nor/>
              </m:rPr>
              <w:rPr>
                <w:i/>
                <w:sz w:val="20"/>
                <w:szCs w:val="20"/>
              </w:rPr>
              <m:t>+</m:t>
            </m:r>
          </m:sup>
        </m:sSubSup>
        <m:r>
          <w:rPr>
            <w:rFonts w:ascii="Cambria Math" w:hAnsi="Cambria Math"/>
          </w:rPr>
          <m:t xml:space="preserve"> </m:t>
        </m:r>
        <m:d>
          <m:dPr>
            <m:ctrlPr>
              <w:rPr>
                <w:rFonts w:ascii="Cambria Math" w:hAnsi="Cambria Math"/>
                <w:i/>
              </w:rPr>
            </m:ctrlPr>
          </m:dPr>
          <m:e>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m</m:t>
                </m:r>
              </m:e>
              <m:sub>
                <m:r>
                  <m:rPr>
                    <m:nor/>
                  </m:rPr>
                  <w:rPr>
                    <w:i/>
                    <w:iCs/>
                    <w:sz w:val="20"/>
                    <w:szCs w:val="20"/>
                  </w:rPr>
                  <m:t>it</m:t>
                </m:r>
              </m:sub>
              <m:sup>
                <m:r>
                  <w:rPr>
                    <w:rFonts w:ascii="Cambria Math" w:hAnsi="Cambria Math"/>
                    <w:sz w:val="20"/>
                    <w:szCs w:val="20"/>
                  </w:rPr>
                  <m:t>-</m:t>
                </m:r>
              </m:sup>
            </m:sSubSup>
          </m:e>
        </m:d>
      </m:oMath>
      <w:r w:rsidR="002F5546" w:rsidRPr="00345183">
        <w:rPr>
          <w:sz w:val="20"/>
          <w:szCs w:val="20"/>
        </w:rPr>
        <w:t xml:space="preserve"> and</w:t>
      </w:r>
      <m:oMath>
        <m:r>
          <w:rPr>
            <w:rFonts w:ascii="Cambria Math" w:hAnsi="Cambria Math"/>
            <w:sz w:val="20"/>
            <w:szCs w:val="20"/>
          </w:rPr>
          <m:t xml:space="preserve"> </m:t>
        </m:r>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d</m:t>
            </m:r>
          </m:e>
          <m:sub>
            <m:r>
              <m:rPr>
                <m:nor/>
              </m:rPr>
              <w:rPr>
                <w:i/>
                <w:iCs/>
                <w:sz w:val="20"/>
                <w:szCs w:val="20"/>
              </w:rPr>
              <m:t>it</m:t>
            </m:r>
          </m:sub>
          <m:sup>
            <m:r>
              <m:rPr>
                <m:nor/>
              </m:rPr>
              <w:rPr>
                <w:i/>
                <w:sz w:val="20"/>
                <w:szCs w:val="20"/>
              </w:rPr>
              <m:t>+</m:t>
            </m:r>
          </m:sup>
        </m:sSubSup>
        <m:d>
          <m:dPr>
            <m:ctrlPr>
              <w:rPr>
                <w:rFonts w:ascii="Cambria Math" w:hAnsi="Cambria Math"/>
                <w:i/>
              </w:rPr>
            </m:ctrlPr>
          </m:dPr>
          <m:e>
            <m:r>
              <m:rPr>
                <m:nor/>
              </m:rPr>
              <w:rPr>
                <w:i/>
                <w:iCs/>
                <w:sz w:val="20"/>
                <w:szCs w:val="20"/>
              </w:rPr>
              <m:t>UR</m:t>
            </m:r>
            <m:r>
              <m:rPr>
                <m:nor/>
              </m:rPr>
              <w:rPr>
                <w:i/>
                <w:sz w:val="20"/>
                <w:szCs w:val="20"/>
              </w:rPr>
              <m:t>_</m:t>
            </m:r>
            <m:sSubSup>
              <m:sSubSupPr>
                <m:ctrlPr>
                  <w:rPr>
                    <w:rFonts w:ascii="Cambria Math" w:hAnsi="Cambria Math"/>
                    <w:i/>
                  </w:rPr>
                </m:ctrlPr>
              </m:sSubSupPr>
              <m:e>
                <m:r>
                  <m:rPr>
                    <m:nor/>
                  </m:rPr>
                  <w:rPr>
                    <w:i/>
                    <w:iCs/>
                    <w:sz w:val="20"/>
                    <w:szCs w:val="20"/>
                  </w:rPr>
                  <m:t>d</m:t>
                </m:r>
              </m:e>
              <m:sub>
                <m:r>
                  <m:rPr>
                    <m:nor/>
                  </m:rPr>
                  <w:rPr>
                    <w:i/>
                    <w:iCs/>
                    <w:sz w:val="20"/>
                    <w:szCs w:val="20"/>
                  </w:rPr>
                  <m:t>it</m:t>
                </m:r>
              </m:sub>
              <m:sup>
                <m:r>
                  <w:rPr>
                    <w:rFonts w:ascii="Cambria Math" w:hAnsi="Cambria Math"/>
                    <w:sz w:val="20"/>
                    <w:szCs w:val="20"/>
                  </w:rPr>
                  <m:t>-</m:t>
                </m:r>
              </m:sup>
            </m:sSubSup>
          </m:e>
        </m:d>
      </m:oMath>
      <w:r w:rsidR="00345183">
        <w:t xml:space="preserve"> </w:t>
      </w:r>
      <w:r w:rsidR="002F5546" w:rsidRPr="00345183">
        <w:rPr>
          <w:sz w:val="20"/>
          <w:szCs w:val="20"/>
        </w:rPr>
        <w:t>are comput</w:t>
      </w:r>
      <w:r w:rsidR="002F5546">
        <w:rPr>
          <w:sz w:val="20"/>
          <w:szCs w:val="20"/>
        </w:rPr>
        <w:t xml:space="preserve">ed summing all the positive (negative) monthly and daily differences, respectively. </w:t>
      </w:r>
      <w:r w:rsidRPr="007C77C5">
        <w:rPr>
          <w:color w:val="000000"/>
          <w:sz w:val="20"/>
          <w:szCs w:val="20"/>
        </w:rPr>
        <w:t xml:space="preserve">Panel A reports the </w:t>
      </w:r>
      <w:r>
        <w:rPr>
          <w:color w:val="000000"/>
          <w:sz w:val="20"/>
          <w:szCs w:val="20"/>
        </w:rPr>
        <w:t xml:space="preserve">correlations </w:t>
      </w:r>
      <w:r w:rsidRPr="007C77C5">
        <w:rPr>
          <w:color w:val="000000"/>
          <w:sz w:val="20"/>
          <w:szCs w:val="20"/>
        </w:rPr>
        <w:t>for the full sample</w:t>
      </w:r>
      <w:r w:rsidR="009779DA">
        <w:rPr>
          <w:color w:val="000000"/>
          <w:sz w:val="20"/>
          <w:szCs w:val="20"/>
        </w:rPr>
        <w:t xml:space="preserve">, </w:t>
      </w:r>
      <w:r w:rsidRPr="007C77C5">
        <w:rPr>
          <w:color w:val="000000"/>
          <w:sz w:val="20"/>
          <w:szCs w:val="20"/>
        </w:rPr>
        <w:t xml:space="preserve">Panel B for the subsamples of observations with positive </w:t>
      </w:r>
      <w:r w:rsidR="009779DA">
        <w:rPr>
          <w:color w:val="000000"/>
          <w:sz w:val="20"/>
          <w:szCs w:val="20"/>
        </w:rPr>
        <w:t>unexpected returns</w:t>
      </w:r>
      <w:r w:rsidRPr="007C77C5">
        <w:rPr>
          <w:sz w:val="20"/>
          <w:szCs w:val="20"/>
        </w:rPr>
        <w:t>,</w:t>
      </w:r>
      <w:r w:rsidR="00F70FF9">
        <w:rPr>
          <w:sz w:val="20"/>
          <w:szCs w:val="20"/>
        </w:rPr>
        <w:t xml:space="preserve"> </w:t>
      </w:r>
      <w:r w:rsidR="007D0007">
        <w:rPr>
          <w:sz w:val="20"/>
          <w:szCs w:val="20"/>
        </w:rPr>
        <w:t xml:space="preserve">and Panel C </w:t>
      </w:r>
      <w:r w:rsidR="009779DA">
        <w:rPr>
          <w:sz w:val="20"/>
          <w:szCs w:val="20"/>
        </w:rPr>
        <w:t>for the negative unexpected</w:t>
      </w:r>
      <w:r w:rsidR="00355053">
        <w:rPr>
          <w:sz w:val="20"/>
          <w:szCs w:val="20"/>
        </w:rPr>
        <w:t>-</w:t>
      </w:r>
      <w:r w:rsidR="009779DA">
        <w:rPr>
          <w:sz w:val="20"/>
          <w:szCs w:val="20"/>
        </w:rPr>
        <w:t>returns subsample</w:t>
      </w:r>
      <w:r w:rsidRPr="007C77C5">
        <w:rPr>
          <w:sz w:val="20"/>
          <w:szCs w:val="20"/>
        </w:rPr>
        <w:t>.</w:t>
      </w:r>
      <w:r>
        <w:rPr>
          <w:sz w:val="20"/>
          <w:szCs w:val="20"/>
        </w:rPr>
        <w:t xml:space="preserve"> * </w:t>
      </w:r>
      <w:r w:rsidR="007D0007">
        <w:rPr>
          <w:sz w:val="20"/>
          <w:szCs w:val="20"/>
        </w:rPr>
        <w:t xml:space="preserve">= </w:t>
      </w:r>
      <w:r>
        <w:rPr>
          <w:sz w:val="20"/>
          <w:szCs w:val="20"/>
        </w:rPr>
        <w:t>0.05 level</w:t>
      </w:r>
      <w:r w:rsidR="007D0007">
        <w:rPr>
          <w:sz w:val="20"/>
          <w:szCs w:val="20"/>
        </w:rPr>
        <w:t xml:space="preserve"> of significance</w:t>
      </w:r>
      <w:r>
        <w:rPr>
          <w:sz w:val="20"/>
          <w:szCs w:val="20"/>
        </w:rPr>
        <w:t xml:space="preserve">. </w:t>
      </w:r>
    </w:p>
    <w:p w:rsidR="00E64BC9" w:rsidRDefault="00E64BC9" w:rsidP="00E64BC9">
      <w:pPr>
        <w:pStyle w:val="tar"/>
        <w:rPr>
          <w:b/>
          <w:sz w:val="20"/>
          <w:szCs w:val="20"/>
        </w:rPr>
      </w:pPr>
    </w:p>
    <w:p w:rsidR="00E64BC9" w:rsidRDefault="00E64BC9" w:rsidP="00E64BC9">
      <w:pPr>
        <w:spacing w:line="480" w:lineRule="auto"/>
        <w:jc w:val="center"/>
        <w:rPr>
          <w:b/>
          <w:lang w:val="en-US"/>
        </w:rPr>
      </w:pPr>
      <w:r w:rsidRPr="00257F6F">
        <w:rPr>
          <w:b/>
          <w:sz w:val="20"/>
          <w:szCs w:val="20"/>
          <w:lang w:val="en-US"/>
        </w:rPr>
        <w:br w:type="page"/>
      </w:r>
      <w:r w:rsidRPr="007C77C5">
        <w:rPr>
          <w:b/>
          <w:lang w:val="en-US"/>
        </w:rPr>
        <w:lastRenderedPageBreak/>
        <w:t xml:space="preserve">Table 3. </w:t>
      </w:r>
      <w:r>
        <w:rPr>
          <w:b/>
          <w:lang w:val="en-US"/>
        </w:rPr>
        <w:t>Estimates of the unexpected net income</w:t>
      </w:r>
      <w:r w:rsidR="0011354A">
        <w:rPr>
          <w:b/>
          <w:lang w:val="en-US"/>
        </w:rPr>
        <w:t xml:space="preserve"> – </w:t>
      </w:r>
      <w:r>
        <w:rPr>
          <w:b/>
          <w:lang w:val="en-US"/>
        </w:rPr>
        <w:t>unexpected</w:t>
      </w:r>
      <w:r w:rsidR="00DC169B">
        <w:rPr>
          <w:b/>
          <w:lang w:val="en-US"/>
        </w:rPr>
        <w:t>-</w:t>
      </w:r>
      <w:r>
        <w:rPr>
          <w:b/>
          <w:lang w:val="en-US"/>
        </w:rPr>
        <w:t xml:space="preserve">returns models </w:t>
      </w:r>
    </w:p>
    <w:tbl>
      <w:tblPr>
        <w:tblW w:w="9417" w:type="dxa"/>
        <w:tblInd w:w="55" w:type="dxa"/>
        <w:tblCellMar>
          <w:left w:w="70" w:type="dxa"/>
          <w:right w:w="70" w:type="dxa"/>
        </w:tblCellMar>
        <w:tblLook w:val="04A0" w:firstRow="1" w:lastRow="0" w:firstColumn="1" w:lastColumn="0" w:noHBand="0" w:noVBand="1"/>
      </w:tblPr>
      <w:tblGrid>
        <w:gridCol w:w="2699"/>
        <w:gridCol w:w="1112"/>
        <w:gridCol w:w="566"/>
        <w:gridCol w:w="565"/>
        <w:gridCol w:w="1115"/>
        <w:gridCol w:w="1115"/>
        <w:gridCol w:w="565"/>
        <w:gridCol w:w="565"/>
        <w:gridCol w:w="1115"/>
      </w:tblGrid>
      <w:tr w:rsidR="00E64BC9" w:rsidRPr="00BE6D34">
        <w:trPr>
          <w:trHeight w:val="300"/>
        </w:trPr>
        <w:tc>
          <w:tcPr>
            <w:tcW w:w="9417" w:type="dxa"/>
            <w:gridSpan w:val="9"/>
            <w:tcBorders>
              <w:top w:val="single" w:sz="4" w:space="0" w:color="auto"/>
              <w:left w:val="nil"/>
              <w:bottom w:val="single" w:sz="4" w:space="0" w:color="auto"/>
              <w:right w:val="nil"/>
            </w:tcBorders>
            <w:vAlign w:val="center"/>
          </w:tcPr>
          <w:p w:rsidR="00E64BC9" w:rsidRPr="00716EE7" w:rsidRDefault="00E64BC9" w:rsidP="00E64BC9">
            <w:pPr>
              <w:jc w:val="center"/>
              <w:rPr>
                <w:color w:val="000000"/>
                <w:sz w:val="22"/>
                <w:szCs w:val="22"/>
                <w:lang w:val="en-US"/>
              </w:rPr>
            </w:pPr>
            <w:r w:rsidRPr="00716EE7">
              <w:rPr>
                <w:color w:val="000000"/>
                <w:sz w:val="22"/>
                <w:szCs w:val="22"/>
                <w:lang w:val="en-US"/>
              </w:rPr>
              <w:t>Panel A. BKN</w:t>
            </w:r>
            <w:r w:rsidR="003F571C">
              <w:rPr>
                <w:color w:val="000000"/>
                <w:sz w:val="22"/>
                <w:szCs w:val="22"/>
                <w:lang w:val="en-US"/>
              </w:rPr>
              <w:t>-</w:t>
            </w:r>
            <w:r w:rsidRPr="00716EE7">
              <w:rPr>
                <w:color w:val="000000"/>
                <w:sz w:val="22"/>
                <w:szCs w:val="22"/>
                <w:lang w:val="en-US"/>
              </w:rPr>
              <w:t>model estimates</w:t>
            </w:r>
          </w:p>
          <w:p w:rsidR="00E64BC9" w:rsidRPr="00415834" w:rsidRDefault="006112E4" w:rsidP="005763FA">
            <w:pPr>
              <w:jc w:val="center"/>
              <w:rPr>
                <w:i/>
                <w:color w:val="000000"/>
                <w:sz w:val="22"/>
                <w:szCs w:val="22"/>
                <w:lang w:val="en-US"/>
              </w:rPr>
            </w:pPr>
            <m:oMathPara>
              <m:oMathParaPr>
                <m:jc m:val="center"/>
              </m:oMathParaPr>
              <m:oMath>
                <m:f>
                  <m:fPr>
                    <m:ctrlPr>
                      <w:rPr>
                        <w:rFonts w:ascii="Cambria Math" w:hAnsi="Cambria Math"/>
                        <w:i/>
                      </w:rPr>
                    </m:ctrlPr>
                  </m:fPr>
                  <m:num>
                    <m:r>
                      <m:rPr>
                        <m:nor/>
                      </m:rPr>
                      <w:rPr>
                        <w:i/>
                        <w:iCs/>
                        <w:lang w:val="en-US"/>
                      </w:rPr>
                      <m:t>U</m:t>
                    </m:r>
                    <m:sSub>
                      <m:sSubPr>
                        <m:ctrlPr>
                          <w:rPr>
                            <w:rFonts w:ascii="Cambria Math" w:hAnsi="Cambria Math"/>
                            <w:i/>
                          </w:rPr>
                        </m:ctrlPr>
                      </m:sSubPr>
                      <m:e>
                        <m:r>
                          <m:rPr>
                            <m:nor/>
                          </m:rPr>
                          <w:rPr>
                            <w:i/>
                            <w:iCs/>
                            <w:lang w:val="en-US"/>
                          </w:rPr>
                          <m:t>X</m:t>
                        </m:r>
                      </m:e>
                      <m:sub>
                        <m:r>
                          <m:rPr>
                            <m:nor/>
                          </m:rPr>
                          <w:rPr>
                            <w:i/>
                            <w:iCs/>
                            <w:lang w:val="en-US"/>
                          </w:rPr>
                          <m:t>it</m:t>
                        </m:r>
                      </m:sub>
                    </m:sSub>
                  </m:num>
                  <m:den>
                    <m:sSub>
                      <m:sSubPr>
                        <m:ctrlPr>
                          <w:rPr>
                            <w:rFonts w:ascii="Cambria Math" w:hAnsi="Cambria Math"/>
                            <w:i/>
                          </w:rPr>
                        </m:ctrlPr>
                      </m:sSubPr>
                      <m:e>
                        <m:r>
                          <m:rPr>
                            <m:nor/>
                          </m:rPr>
                          <w:rPr>
                            <w:i/>
                            <w:iCs/>
                            <w:lang w:val="en-US"/>
                          </w:rPr>
                          <m:t>M</m:t>
                        </m:r>
                      </m:e>
                      <m:sub>
                        <m:r>
                          <m:rPr>
                            <m:nor/>
                          </m:rPr>
                          <w:rPr>
                            <w:i/>
                            <w:iCs/>
                            <w:lang w:val="en-US"/>
                          </w:rPr>
                          <m:t>it</m:t>
                        </m:r>
                        <m:r>
                          <w:rPr>
                            <w:rFonts w:ascii="Cambria Math" w:hAnsi="Cambria Math"/>
                            <w:lang w:val="en-US"/>
                          </w:rPr>
                          <m:t>-</m:t>
                        </m:r>
                        <m:r>
                          <m:rPr>
                            <m:nor/>
                          </m:rPr>
                          <w:rPr>
                            <w:i/>
                            <w:lang w:val="en-US"/>
                          </w:rPr>
                          <m:t>1</m:t>
                        </m:r>
                      </m:sub>
                    </m:sSub>
                  </m:den>
                </m:f>
                <m:r>
                  <m:rPr>
                    <m:nor/>
                  </m:rPr>
                  <w:rPr>
                    <w:i/>
                    <w:lang w:val="en-US"/>
                  </w:rPr>
                  <m:t>=</m:t>
                </m:r>
                <m:sSub>
                  <m:sSubPr>
                    <m:ctrlPr>
                      <w:rPr>
                        <w:rFonts w:ascii="Cambria Math" w:hAnsi="Cambria Math"/>
                        <w:i/>
                      </w:rPr>
                    </m:ctrlPr>
                  </m:sSubPr>
                  <m:e>
                    <m:r>
                      <m:rPr>
                        <m:nor/>
                      </m:rPr>
                      <w:rPr>
                        <w:i/>
                        <w:iCs/>
                        <w:lang w:val="en-US"/>
                      </w:rPr>
                      <m:t>a</m:t>
                    </m:r>
                  </m:e>
                  <m:sub>
                    <m:r>
                      <m:rPr>
                        <m:nor/>
                      </m:rPr>
                      <w:rPr>
                        <w:i/>
                        <w:lang w:val="en-US"/>
                      </w:rPr>
                      <m:t>0</m:t>
                    </m:r>
                  </m:sub>
                </m:sSub>
                <m:r>
                  <m:rPr>
                    <m:nor/>
                  </m:rPr>
                  <w:rPr>
                    <w:i/>
                    <w:lang w:val="en-US"/>
                  </w:rPr>
                  <m:t>+</m:t>
                </m:r>
                <m:sSub>
                  <m:sSubPr>
                    <m:ctrlPr>
                      <w:rPr>
                        <w:rFonts w:ascii="Cambria Math" w:hAnsi="Cambria Math"/>
                        <w:i/>
                      </w:rPr>
                    </m:ctrlPr>
                  </m:sSubPr>
                  <m:e>
                    <m:r>
                      <m:rPr>
                        <m:nor/>
                      </m:rPr>
                      <w:rPr>
                        <w:i/>
                        <w:iCs/>
                        <w:lang w:val="en-US"/>
                      </w:rPr>
                      <m:t>a</m:t>
                    </m:r>
                  </m:e>
                  <m:sub>
                    <m:r>
                      <m:rPr>
                        <m:nor/>
                      </m:rPr>
                      <w:rPr>
                        <w:i/>
                        <w:lang w:val="en-US"/>
                      </w:rPr>
                      <m:t>1</m:t>
                    </m:r>
                  </m:sub>
                </m:sSub>
                <m:r>
                  <m:rPr>
                    <m:nor/>
                  </m:rPr>
                  <w:rPr>
                    <w:rFonts w:ascii="Cambria Math" w:hAnsi="Cambria Math" w:cs="Cambria Math"/>
                    <w:i/>
                    <w:lang w:val="en-US"/>
                  </w:rPr>
                  <m:t>⋅</m:t>
                </m:r>
                <m:sSub>
                  <m:sSubPr>
                    <m:ctrlPr>
                      <w:rPr>
                        <w:rFonts w:ascii="Cambria Math" w:hAnsi="Cambria Math"/>
                        <w:i/>
                      </w:rPr>
                    </m:ctrlPr>
                  </m:sSubPr>
                  <m:e>
                    <m:r>
                      <m:rPr>
                        <m:nor/>
                      </m:rPr>
                      <w:rPr>
                        <w:i/>
                        <w:iCs/>
                        <w:lang w:val="en-US"/>
                      </w:rPr>
                      <m:t>d</m:t>
                    </m:r>
                  </m:e>
                  <m:sub>
                    <m:r>
                      <m:rPr>
                        <m:nor/>
                      </m:rPr>
                      <w:rPr>
                        <w:i/>
                        <w:iCs/>
                        <w:lang w:val="en-US"/>
                      </w:rPr>
                      <m:t>it</m:t>
                    </m:r>
                  </m:sub>
                </m:sSub>
                <m:r>
                  <m:rPr>
                    <m:nor/>
                  </m:rPr>
                  <w:rPr>
                    <w:i/>
                    <w:lang w:val="en-US"/>
                  </w:rPr>
                  <m:t>+</m:t>
                </m:r>
                <m:sSub>
                  <m:sSubPr>
                    <m:ctrlPr>
                      <w:rPr>
                        <w:rFonts w:ascii="Cambria Math" w:hAnsi="Cambria Math"/>
                        <w:i/>
                      </w:rPr>
                    </m:ctrlPr>
                  </m:sSubPr>
                  <m:e>
                    <m:r>
                      <m:rPr>
                        <m:nor/>
                      </m:rPr>
                      <w:rPr>
                        <w:i/>
                        <w:iCs/>
                        <w:lang w:val="en-US"/>
                      </w:rPr>
                      <m:t>b</m:t>
                    </m:r>
                  </m:e>
                  <m:sub>
                    <m:r>
                      <m:rPr>
                        <m:nor/>
                      </m:rPr>
                      <w:rPr>
                        <w:i/>
                        <w:lang w:val="en-US"/>
                      </w:rPr>
                      <m:t>0</m:t>
                    </m:r>
                  </m:sub>
                </m:sSub>
                <m:r>
                  <m:rPr>
                    <m:nor/>
                  </m:rPr>
                  <w:rPr>
                    <w:rFonts w:ascii="Cambria Math" w:hAnsi="Cambria Math" w:cs="Cambria Math"/>
                    <w:i/>
                    <w:lang w:val="en-US"/>
                  </w:rPr>
                  <m:t>⋅</m:t>
                </m:r>
                <m:r>
                  <m:rPr>
                    <m:nor/>
                  </m:rPr>
                  <w:rPr>
                    <w:i/>
                    <w:iCs/>
                    <w:lang w:val="en-US"/>
                  </w:rPr>
                  <m:t>U</m:t>
                </m:r>
                <m:sSub>
                  <m:sSubPr>
                    <m:ctrlPr>
                      <w:rPr>
                        <w:rFonts w:ascii="Cambria Math" w:hAnsi="Cambria Math"/>
                        <w:i/>
                      </w:rPr>
                    </m:ctrlPr>
                  </m:sSubPr>
                  <m:e>
                    <m:r>
                      <m:rPr>
                        <m:nor/>
                      </m:rPr>
                      <w:rPr>
                        <w:i/>
                        <w:iCs/>
                        <w:lang w:val="en-US"/>
                      </w:rPr>
                      <m:t>R</m:t>
                    </m:r>
                  </m:e>
                  <m:sub>
                    <m:r>
                      <m:rPr>
                        <m:nor/>
                      </m:rPr>
                      <w:rPr>
                        <w:i/>
                        <w:iCs/>
                        <w:lang w:val="en-US"/>
                      </w:rPr>
                      <m:t>it</m:t>
                    </m:r>
                  </m:sub>
                </m:sSub>
                <m:r>
                  <m:rPr>
                    <m:nor/>
                  </m:rPr>
                  <w:rPr>
                    <w:i/>
                    <w:lang w:val="en-US"/>
                  </w:rPr>
                  <m:t>+</m:t>
                </m:r>
                <m:sSub>
                  <m:sSubPr>
                    <m:ctrlPr>
                      <w:rPr>
                        <w:rFonts w:ascii="Cambria Math" w:hAnsi="Cambria Math"/>
                        <w:i/>
                      </w:rPr>
                    </m:ctrlPr>
                  </m:sSubPr>
                  <m:e>
                    <m:r>
                      <m:rPr>
                        <m:nor/>
                      </m:rPr>
                      <w:rPr>
                        <w:i/>
                        <w:iCs/>
                        <w:lang w:val="en-US"/>
                      </w:rPr>
                      <m:t>b</m:t>
                    </m:r>
                  </m:e>
                  <m:sub>
                    <m:r>
                      <m:rPr>
                        <m:nor/>
                      </m:rPr>
                      <w:rPr>
                        <w:i/>
                        <w:lang w:val="en-US"/>
                      </w:rPr>
                      <m:t>1</m:t>
                    </m:r>
                  </m:sub>
                </m:sSub>
                <m:r>
                  <m:rPr>
                    <m:nor/>
                  </m:rPr>
                  <w:rPr>
                    <w:rFonts w:ascii="Cambria Math" w:hAnsi="Cambria Math" w:cs="Cambria Math"/>
                    <w:i/>
                    <w:lang w:val="en-US"/>
                  </w:rPr>
                  <m:t>⋅</m:t>
                </m:r>
                <m:sSub>
                  <m:sSubPr>
                    <m:ctrlPr>
                      <w:rPr>
                        <w:rFonts w:ascii="Cambria Math" w:hAnsi="Cambria Math"/>
                        <w:i/>
                      </w:rPr>
                    </m:ctrlPr>
                  </m:sSubPr>
                  <m:e>
                    <m:r>
                      <m:rPr>
                        <m:nor/>
                      </m:rPr>
                      <w:rPr>
                        <w:i/>
                        <w:iCs/>
                        <w:lang w:val="en-US"/>
                      </w:rPr>
                      <m:t>d</m:t>
                    </m:r>
                  </m:e>
                  <m:sub>
                    <m:r>
                      <m:rPr>
                        <m:nor/>
                      </m:rPr>
                      <w:rPr>
                        <w:i/>
                        <w:iCs/>
                        <w:lang w:val="en-US"/>
                      </w:rPr>
                      <m:t>it</m:t>
                    </m:r>
                  </m:sub>
                </m:sSub>
                <m:r>
                  <m:rPr>
                    <m:nor/>
                  </m:rPr>
                  <w:rPr>
                    <w:rFonts w:ascii="Cambria Math" w:hAnsi="Cambria Math" w:cs="Cambria Math"/>
                    <w:i/>
                    <w:lang w:val="en-US"/>
                  </w:rPr>
                  <m:t>⋅</m:t>
                </m:r>
                <m:r>
                  <m:rPr>
                    <m:nor/>
                  </m:rPr>
                  <w:rPr>
                    <w:i/>
                    <w:iCs/>
                    <w:lang w:val="en-US"/>
                  </w:rPr>
                  <m:t>U</m:t>
                </m:r>
                <m:sSub>
                  <m:sSubPr>
                    <m:ctrlPr>
                      <w:rPr>
                        <w:rFonts w:ascii="Cambria Math" w:hAnsi="Cambria Math"/>
                        <w:i/>
                      </w:rPr>
                    </m:ctrlPr>
                  </m:sSubPr>
                  <m:e>
                    <m:r>
                      <m:rPr>
                        <m:nor/>
                      </m:rPr>
                      <w:rPr>
                        <w:i/>
                        <w:iCs/>
                        <w:lang w:val="en-US"/>
                      </w:rPr>
                      <m:t>R</m:t>
                    </m:r>
                  </m:e>
                  <m:sub>
                    <m:r>
                      <m:rPr>
                        <m:nor/>
                      </m:rPr>
                      <w:rPr>
                        <w:i/>
                        <w:iCs/>
                        <w:lang w:val="en-US"/>
                      </w:rPr>
                      <m:t>it</m:t>
                    </m:r>
                  </m:sub>
                </m:sSub>
                <m:r>
                  <m:rPr>
                    <m:nor/>
                  </m:rPr>
                  <w:rPr>
                    <w:i/>
                    <w:lang w:val="en-US"/>
                  </w:rPr>
                  <m:t>+</m:t>
                </m:r>
                <m:sSub>
                  <m:sSubPr>
                    <m:ctrlPr>
                      <w:rPr>
                        <w:rFonts w:ascii="Cambria Math" w:hAnsi="Cambria Math"/>
                        <w:i/>
                      </w:rPr>
                    </m:ctrlPr>
                  </m:sSubPr>
                  <m:e>
                    <m:r>
                      <m:rPr>
                        <m:nor/>
                      </m:rPr>
                      <w:rPr>
                        <w:i/>
                        <w:iCs/>
                      </w:rPr>
                      <m:t>ξ</m:t>
                    </m:r>
                  </m:e>
                  <m:sub>
                    <m:r>
                      <m:rPr>
                        <m:nor/>
                      </m:rPr>
                      <w:rPr>
                        <w:i/>
                        <w:iCs/>
                        <w:lang w:val="en-US"/>
                      </w:rPr>
                      <m:t>it</m:t>
                    </m:r>
                  </m:sub>
                </m:sSub>
              </m:oMath>
            </m:oMathPara>
          </w:p>
        </w:tc>
      </w:tr>
      <w:tr w:rsidR="00E64BC9" w:rsidRPr="00415834" w:rsidTr="00415834">
        <w:trPr>
          <w:trHeight w:val="300"/>
        </w:trPr>
        <w:tc>
          <w:tcPr>
            <w:tcW w:w="2683" w:type="dxa"/>
            <w:tcBorders>
              <w:top w:val="single" w:sz="4" w:space="0" w:color="auto"/>
              <w:left w:val="nil"/>
              <w:bottom w:val="nil"/>
              <w:right w:val="nil"/>
            </w:tcBorders>
            <w:vAlign w:val="center"/>
          </w:tcPr>
          <w:p w:rsidR="00E64BC9" w:rsidRPr="00415834" w:rsidRDefault="00E64BC9" w:rsidP="00246FA3">
            <w:pPr>
              <w:rPr>
                <w:color w:val="000000"/>
                <w:sz w:val="22"/>
                <w:szCs w:val="22"/>
                <w:lang w:val="en-US"/>
              </w:rPr>
            </w:pPr>
          </w:p>
        </w:tc>
        <w:tc>
          <w:tcPr>
            <w:tcW w:w="2248" w:type="dxa"/>
            <w:gridSpan w:val="3"/>
            <w:tcBorders>
              <w:top w:val="single" w:sz="4" w:space="0" w:color="auto"/>
              <w:left w:val="nil"/>
              <w:bottom w:val="single" w:sz="4" w:space="0" w:color="auto"/>
              <w:right w:val="nil"/>
            </w:tcBorders>
            <w:noWrap/>
            <w:vAlign w:val="center"/>
          </w:tcPr>
          <w:p w:rsidR="00E64BC9" w:rsidRPr="00415834" w:rsidRDefault="00E97B68" w:rsidP="00246FA3">
            <w:pPr>
              <w:ind w:firstLine="572"/>
              <w:rPr>
                <w:i/>
                <w:color w:val="000000"/>
                <w:sz w:val="22"/>
                <w:szCs w:val="22"/>
                <w:lang w:val="en-US"/>
              </w:rPr>
            </w:pPr>
            <w:r w:rsidRPr="00415834">
              <w:rPr>
                <w:rFonts w:eastAsia="Times New Roman"/>
                <w:i/>
                <w:color w:val="000000"/>
                <w:sz w:val="22"/>
                <w:szCs w:val="22"/>
                <w:lang w:eastAsia="es-ES"/>
              </w:rPr>
              <w:t>b</w:t>
            </w:r>
            <w:r w:rsidR="00E64BC9" w:rsidRPr="00415834">
              <w:rPr>
                <w:rFonts w:eastAsia="Times New Roman"/>
                <w:i/>
                <w:color w:val="000000"/>
                <w:sz w:val="22"/>
                <w:szCs w:val="22"/>
                <w:vertAlign w:val="subscript"/>
                <w:lang w:eastAsia="es-ES"/>
              </w:rPr>
              <w:t>0</w:t>
            </w:r>
          </w:p>
        </w:tc>
        <w:tc>
          <w:tcPr>
            <w:tcW w:w="2236" w:type="dxa"/>
            <w:gridSpan w:val="2"/>
            <w:tcBorders>
              <w:top w:val="single" w:sz="4" w:space="0" w:color="auto"/>
              <w:left w:val="nil"/>
              <w:bottom w:val="single" w:sz="4" w:space="0" w:color="auto"/>
              <w:right w:val="nil"/>
            </w:tcBorders>
            <w:noWrap/>
            <w:vAlign w:val="center"/>
          </w:tcPr>
          <w:p w:rsidR="00E64BC9" w:rsidRPr="00415834" w:rsidRDefault="00E97B68" w:rsidP="00246FA3">
            <w:pPr>
              <w:ind w:firstLine="572"/>
              <w:rPr>
                <w:i/>
                <w:color w:val="000000"/>
                <w:sz w:val="22"/>
                <w:szCs w:val="22"/>
                <w:lang w:val="en-US"/>
              </w:rPr>
            </w:pPr>
            <w:r w:rsidRPr="00415834">
              <w:rPr>
                <w:rFonts w:eastAsia="Times New Roman"/>
                <w:i/>
                <w:color w:val="000000"/>
                <w:sz w:val="22"/>
                <w:szCs w:val="22"/>
                <w:lang w:eastAsia="es-ES"/>
              </w:rPr>
              <w:t>b</w:t>
            </w:r>
            <w:r w:rsidR="00E64BC9" w:rsidRPr="00415834">
              <w:rPr>
                <w:rFonts w:eastAsia="Times New Roman"/>
                <w:i/>
                <w:color w:val="000000"/>
                <w:sz w:val="22"/>
                <w:szCs w:val="22"/>
                <w:vertAlign w:val="subscript"/>
                <w:lang w:eastAsia="es-ES"/>
              </w:rPr>
              <w:t>1</w:t>
            </w:r>
          </w:p>
        </w:tc>
        <w:tc>
          <w:tcPr>
            <w:tcW w:w="2250" w:type="dxa"/>
            <w:gridSpan w:val="3"/>
            <w:tcBorders>
              <w:top w:val="single" w:sz="4" w:space="0" w:color="auto"/>
              <w:left w:val="nil"/>
              <w:bottom w:val="single" w:sz="4" w:space="0" w:color="auto"/>
              <w:right w:val="nil"/>
            </w:tcBorders>
            <w:noWrap/>
            <w:vAlign w:val="center"/>
          </w:tcPr>
          <w:p w:rsidR="00E64BC9" w:rsidRPr="00415834" w:rsidRDefault="0061764B" w:rsidP="00246FA3">
            <w:pPr>
              <w:ind w:firstLine="572"/>
              <w:rPr>
                <w:i/>
                <w:color w:val="000000"/>
                <w:sz w:val="22"/>
                <w:szCs w:val="22"/>
                <w:lang w:val="en-US"/>
              </w:rPr>
            </w:pPr>
            <w:r w:rsidRPr="00415834">
              <w:rPr>
                <w:rFonts w:eastAsia="Times New Roman"/>
                <w:i/>
                <w:color w:val="000000"/>
                <w:sz w:val="22"/>
                <w:szCs w:val="22"/>
                <w:lang w:val="en-US" w:eastAsia="es-ES"/>
              </w:rPr>
              <w:t>b</w:t>
            </w:r>
            <w:r w:rsidR="00E64BC9" w:rsidRPr="00415834">
              <w:rPr>
                <w:rFonts w:eastAsia="Times New Roman"/>
                <w:i/>
                <w:color w:val="000000"/>
                <w:sz w:val="22"/>
                <w:szCs w:val="22"/>
                <w:vertAlign w:val="subscript"/>
                <w:lang w:val="en-US" w:eastAsia="es-ES"/>
              </w:rPr>
              <w:t>0</w:t>
            </w:r>
            <w:r w:rsidR="00E64BC9" w:rsidRPr="00415834">
              <w:rPr>
                <w:rFonts w:eastAsia="Times New Roman"/>
                <w:i/>
                <w:color w:val="000000"/>
                <w:sz w:val="22"/>
                <w:szCs w:val="22"/>
                <w:lang w:val="en-US" w:eastAsia="es-ES"/>
              </w:rPr>
              <w:t xml:space="preserve"> + b</w:t>
            </w:r>
            <w:r w:rsidR="00E64BC9" w:rsidRPr="00415834">
              <w:rPr>
                <w:rFonts w:eastAsia="Times New Roman"/>
                <w:i/>
                <w:color w:val="000000"/>
                <w:sz w:val="22"/>
                <w:szCs w:val="22"/>
                <w:vertAlign w:val="subscript"/>
                <w:lang w:val="en-US" w:eastAsia="es-ES"/>
              </w:rPr>
              <w:t>1</w:t>
            </w:r>
          </w:p>
        </w:tc>
      </w:tr>
      <w:tr w:rsidR="00E64BC9" w:rsidRPr="00716EE7" w:rsidTr="00415834">
        <w:trPr>
          <w:trHeight w:val="300"/>
        </w:trPr>
        <w:tc>
          <w:tcPr>
            <w:tcW w:w="2683" w:type="dxa"/>
            <w:tcBorders>
              <w:top w:val="nil"/>
              <w:left w:val="nil"/>
              <w:bottom w:val="nil"/>
              <w:right w:val="nil"/>
            </w:tcBorders>
          </w:tcPr>
          <w:p w:rsidR="00E64BC9" w:rsidRPr="00415834" w:rsidRDefault="00E64BC9">
            <w:pPr>
              <w:jc w:val="right"/>
              <w:rPr>
                <w:color w:val="000000"/>
                <w:sz w:val="22"/>
                <w:szCs w:val="22"/>
                <w:lang w:val="en-US"/>
              </w:rPr>
            </w:pPr>
          </w:p>
        </w:tc>
        <w:tc>
          <w:tcPr>
            <w:tcW w:w="1115" w:type="dxa"/>
            <w:tcBorders>
              <w:top w:val="nil"/>
              <w:left w:val="nil"/>
              <w:bottom w:val="nil"/>
              <w:right w:val="nil"/>
            </w:tcBorders>
            <w:noWrap/>
            <w:vAlign w:val="center"/>
          </w:tcPr>
          <w:p w:rsidR="00E64BC9" w:rsidRPr="00415834" w:rsidRDefault="00E64BC9" w:rsidP="00E64BC9">
            <w:pPr>
              <w:jc w:val="right"/>
              <w:rPr>
                <w:color w:val="000000"/>
                <w:sz w:val="22"/>
                <w:szCs w:val="22"/>
              </w:rPr>
            </w:pPr>
            <w:r w:rsidRPr="00415834">
              <w:rPr>
                <w:color w:val="000000"/>
                <w:sz w:val="22"/>
                <w:szCs w:val="22"/>
              </w:rPr>
              <w:t>0.0332</w:t>
            </w:r>
          </w:p>
        </w:tc>
        <w:tc>
          <w:tcPr>
            <w:tcW w:w="1133" w:type="dxa"/>
            <w:gridSpan w:val="2"/>
            <w:tcBorders>
              <w:top w:val="nil"/>
              <w:left w:val="nil"/>
              <w:bottom w:val="nil"/>
              <w:right w:val="nil"/>
            </w:tcBorders>
            <w:noWrap/>
            <w:vAlign w:val="center"/>
          </w:tcPr>
          <w:p w:rsidR="00E64BC9" w:rsidRPr="00716EE7" w:rsidRDefault="00E64BC9" w:rsidP="00E64BC9">
            <w:pPr>
              <w:rPr>
                <w:color w:val="000000"/>
                <w:sz w:val="22"/>
                <w:szCs w:val="22"/>
              </w:rPr>
            </w:pPr>
            <w:r w:rsidRPr="00415834">
              <w:rPr>
                <w:color w:val="000000"/>
                <w:sz w:val="22"/>
                <w:szCs w:val="22"/>
              </w:rPr>
              <w:t>**</w:t>
            </w:r>
            <w:r w:rsidRPr="00716EE7">
              <w:rPr>
                <w:color w:val="000000"/>
                <w:sz w:val="22"/>
                <w:szCs w:val="22"/>
              </w:rPr>
              <w:t>*</w:t>
            </w:r>
          </w:p>
        </w:tc>
        <w:tc>
          <w:tcPr>
            <w:tcW w:w="1118" w:type="dxa"/>
            <w:tcBorders>
              <w:top w:val="nil"/>
              <w:left w:val="nil"/>
              <w:bottom w:val="nil"/>
              <w:right w:val="nil"/>
            </w:tcBorders>
            <w:noWrap/>
            <w:vAlign w:val="center"/>
          </w:tcPr>
          <w:p w:rsidR="00E64BC9" w:rsidRPr="00716EE7" w:rsidRDefault="00E64BC9" w:rsidP="00E64BC9">
            <w:pPr>
              <w:jc w:val="right"/>
              <w:rPr>
                <w:color w:val="000000"/>
                <w:sz w:val="22"/>
                <w:szCs w:val="22"/>
              </w:rPr>
            </w:pPr>
            <w:r w:rsidRPr="00716EE7">
              <w:rPr>
                <w:color w:val="000000"/>
                <w:sz w:val="22"/>
                <w:szCs w:val="22"/>
              </w:rPr>
              <w:t>0.0853</w:t>
            </w:r>
          </w:p>
        </w:tc>
        <w:tc>
          <w:tcPr>
            <w:tcW w:w="1118" w:type="dxa"/>
            <w:tcBorders>
              <w:top w:val="nil"/>
              <w:left w:val="nil"/>
              <w:bottom w:val="nil"/>
              <w:right w:val="nil"/>
            </w:tcBorders>
            <w:noWrap/>
            <w:vAlign w:val="center"/>
          </w:tcPr>
          <w:p w:rsidR="00E64BC9" w:rsidRPr="00716EE7" w:rsidRDefault="00E64BC9" w:rsidP="00E64BC9">
            <w:pPr>
              <w:rPr>
                <w:color w:val="000000"/>
                <w:sz w:val="22"/>
                <w:szCs w:val="22"/>
              </w:rPr>
            </w:pPr>
            <w:r w:rsidRPr="00716EE7">
              <w:rPr>
                <w:color w:val="000000"/>
                <w:sz w:val="22"/>
                <w:szCs w:val="22"/>
              </w:rPr>
              <w:t>***</w:t>
            </w:r>
          </w:p>
        </w:tc>
        <w:tc>
          <w:tcPr>
            <w:tcW w:w="1132" w:type="dxa"/>
            <w:gridSpan w:val="2"/>
            <w:tcBorders>
              <w:top w:val="nil"/>
              <w:left w:val="nil"/>
              <w:bottom w:val="nil"/>
              <w:right w:val="nil"/>
            </w:tcBorders>
            <w:noWrap/>
            <w:vAlign w:val="center"/>
          </w:tcPr>
          <w:p w:rsidR="00E64BC9" w:rsidRPr="00716EE7" w:rsidRDefault="00E64BC9" w:rsidP="00E64BC9">
            <w:pPr>
              <w:jc w:val="right"/>
              <w:rPr>
                <w:color w:val="000000"/>
                <w:sz w:val="22"/>
                <w:szCs w:val="22"/>
              </w:rPr>
            </w:pPr>
            <w:r w:rsidRPr="00716EE7">
              <w:rPr>
                <w:color w:val="000000"/>
                <w:sz w:val="22"/>
                <w:szCs w:val="22"/>
              </w:rPr>
              <w:t>0.1185</w:t>
            </w:r>
          </w:p>
        </w:tc>
        <w:tc>
          <w:tcPr>
            <w:tcW w:w="1118" w:type="dxa"/>
            <w:tcBorders>
              <w:top w:val="nil"/>
              <w:left w:val="nil"/>
              <w:bottom w:val="nil"/>
              <w:right w:val="nil"/>
            </w:tcBorders>
            <w:noWrap/>
            <w:vAlign w:val="center"/>
          </w:tcPr>
          <w:p w:rsidR="00E64BC9" w:rsidRPr="00716EE7" w:rsidRDefault="00E64BC9" w:rsidP="00E64BC9">
            <w:pPr>
              <w:rPr>
                <w:color w:val="000000"/>
                <w:sz w:val="22"/>
                <w:szCs w:val="22"/>
              </w:rPr>
            </w:pPr>
            <w:r w:rsidRPr="00716EE7">
              <w:rPr>
                <w:color w:val="000000"/>
                <w:sz w:val="22"/>
                <w:szCs w:val="22"/>
              </w:rPr>
              <w:t>***</w:t>
            </w:r>
          </w:p>
        </w:tc>
      </w:tr>
      <w:tr w:rsidR="00E64BC9" w:rsidRPr="00716EE7" w:rsidTr="00415834">
        <w:trPr>
          <w:trHeight w:val="300"/>
        </w:trPr>
        <w:tc>
          <w:tcPr>
            <w:tcW w:w="2683" w:type="dxa"/>
            <w:tcBorders>
              <w:top w:val="nil"/>
              <w:left w:val="nil"/>
              <w:bottom w:val="single" w:sz="4" w:space="0" w:color="auto"/>
              <w:right w:val="nil"/>
            </w:tcBorders>
          </w:tcPr>
          <w:p w:rsidR="00E64BC9" w:rsidRPr="00716EE7" w:rsidRDefault="00E64BC9">
            <w:pPr>
              <w:jc w:val="right"/>
              <w:rPr>
                <w:color w:val="000000"/>
                <w:sz w:val="22"/>
                <w:szCs w:val="22"/>
                <w:lang w:val="en-US"/>
              </w:rPr>
            </w:pPr>
          </w:p>
        </w:tc>
        <w:tc>
          <w:tcPr>
            <w:tcW w:w="1115" w:type="dxa"/>
            <w:tcBorders>
              <w:top w:val="nil"/>
              <w:left w:val="nil"/>
              <w:bottom w:val="single" w:sz="4" w:space="0" w:color="auto"/>
              <w:right w:val="nil"/>
            </w:tcBorders>
            <w:noWrap/>
            <w:vAlign w:val="center"/>
          </w:tcPr>
          <w:p w:rsidR="00E64BC9" w:rsidRPr="00716EE7" w:rsidRDefault="00E64BC9" w:rsidP="00E64BC9">
            <w:pPr>
              <w:jc w:val="right"/>
              <w:rPr>
                <w:color w:val="000000"/>
                <w:sz w:val="22"/>
                <w:szCs w:val="22"/>
              </w:rPr>
            </w:pPr>
            <w:r w:rsidRPr="00716EE7">
              <w:rPr>
                <w:color w:val="000000"/>
                <w:sz w:val="22"/>
                <w:szCs w:val="22"/>
              </w:rPr>
              <w:t>(0.0017)</w:t>
            </w:r>
          </w:p>
        </w:tc>
        <w:tc>
          <w:tcPr>
            <w:tcW w:w="1133" w:type="dxa"/>
            <w:gridSpan w:val="2"/>
            <w:tcBorders>
              <w:top w:val="nil"/>
              <w:left w:val="nil"/>
              <w:bottom w:val="single" w:sz="4" w:space="0" w:color="auto"/>
              <w:right w:val="nil"/>
            </w:tcBorders>
            <w:noWrap/>
            <w:vAlign w:val="center"/>
          </w:tcPr>
          <w:p w:rsidR="00E64BC9" w:rsidRPr="00716EE7" w:rsidRDefault="00E64BC9" w:rsidP="00E64BC9">
            <w:pPr>
              <w:jc w:val="right"/>
              <w:rPr>
                <w:color w:val="000000"/>
                <w:sz w:val="22"/>
                <w:szCs w:val="22"/>
              </w:rPr>
            </w:pPr>
          </w:p>
        </w:tc>
        <w:tc>
          <w:tcPr>
            <w:tcW w:w="1118" w:type="dxa"/>
            <w:tcBorders>
              <w:top w:val="nil"/>
              <w:left w:val="nil"/>
              <w:bottom w:val="single" w:sz="4" w:space="0" w:color="auto"/>
              <w:right w:val="nil"/>
            </w:tcBorders>
            <w:noWrap/>
            <w:vAlign w:val="center"/>
          </w:tcPr>
          <w:p w:rsidR="00E64BC9" w:rsidRPr="00716EE7" w:rsidRDefault="00E64BC9" w:rsidP="00E64BC9">
            <w:pPr>
              <w:jc w:val="right"/>
              <w:rPr>
                <w:color w:val="000000"/>
                <w:sz w:val="22"/>
                <w:szCs w:val="22"/>
              </w:rPr>
            </w:pPr>
            <w:r w:rsidRPr="00716EE7">
              <w:rPr>
                <w:color w:val="000000"/>
                <w:sz w:val="22"/>
                <w:szCs w:val="22"/>
              </w:rPr>
              <w:t>(0.0029)</w:t>
            </w:r>
          </w:p>
        </w:tc>
        <w:tc>
          <w:tcPr>
            <w:tcW w:w="1118" w:type="dxa"/>
            <w:tcBorders>
              <w:top w:val="nil"/>
              <w:left w:val="nil"/>
              <w:bottom w:val="single" w:sz="4" w:space="0" w:color="auto"/>
              <w:right w:val="nil"/>
            </w:tcBorders>
            <w:noWrap/>
            <w:vAlign w:val="center"/>
          </w:tcPr>
          <w:p w:rsidR="00E64BC9" w:rsidRPr="00716EE7" w:rsidRDefault="00E64BC9" w:rsidP="00E64BC9">
            <w:pPr>
              <w:jc w:val="right"/>
              <w:rPr>
                <w:color w:val="000000"/>
                <w:sz w:val="22"/>
                <w:szCs w:val="22"/>
              </w:rPr>
            </w:pPr>
          </w:p>
        </w:tc>
        <w:tc>
          <w:tcPr>
            <w:tcW w:w="1132" w:type="dxa"/>
            <w:gridSpan w:val="2"/>
            <w:tcBorders>
              <w:top w:val="nil"/>
              <w:left w:val="nil"/>
              <w:bottom w:val="single" w:sz="4" w:space="0" w:color="auto"/>
              <w:right w:val="nil"/>
            </w:tcBorders>
            <w:noWrap/>
            <w:vAlign w:val="center"/>
          </w:tcPr>
          <w:p w:rsidR="00E64BC9" w:rsidRPr="00716EE7" w:rsidRDefault="00E64BC9" w:rsidP="00E64BC9">
            <w:pPr>
              <w:jc w:val="right"/>
              <w:rPr>
                <w:color w:val="000000"/>
                <w:sz w:val="22"/>
                <w:szCs w:val="22"/>
              </w:rPr>
            </w:pPr>
            <w:r w:rsidRPr="00716EE7">
              <w:rPr>
                <w:color w:val="000000"/>
                <w:sz w:val="22"/>
                <w:szCs w:val="22"/>
              </w:rPr>
              <w:t>(0.0024)</w:t>
            </w:r>
          </w:p>
        </w:tc>
        <w:tc>
          <w:tcPr>
            <w:tcW w:w="1118" w:type="dxa"/>
            <w:tcBorders>
              <w:top w:val="nil"/>
              <w:left w:val="nil"/>
              <w:bottom w:val="single" w:sz="4" w:space="0" w:color="auto"/>
              <w:right w:val="nil"/>
            </w:tcBorders>
            <w:noWrap/>
            <w:vAlign w:val="center"/>
          </w:tcPr>
          <w:p w:rsidR="00E64BC9" w:rsidRPr="00716EE7" w:rsidRDefault="00E64BC9" w:rsidP="00E64BC9">
            <w:pPr>
              <w:jc w:val="right"/>
              <w:rPr>
                <w:color w:val="000000"/>
                <w:sz w:val="22"/>
                <w:szCs w:val="22"/>
              </w:rPr>
            </w:pPr>
          </w:p>
        </w:tc>
      </w:tr>
      <w:tr w:rsidR="00E64BC9" w:rsidRPr="00BE6D34">
        <w:trPr>
          <w:trHeight w:val="300"/>
        </w:trPr>
        <w:tc>
          <w:tcPr>
            <w:tcW w:w="9417" w:type="dxa"/>
            <w:gridSpan w:val="9"/>
            <w:tcBorders>
              <w:top w:val="single" w:sz="4" w:space="0" w:color="auto"/>
              <w:left w:val="nil"/>
              <w:bottom w:val="single" w:sz="4" w:space="0" w:color="auto"/>
              <w:right w:val="nil"/>
            </w:tcBorders>
          </w:tcPr>
          <w:p w:rsidR="00E64BC9" w:rsidRPr="00716EE7" w:rsidRDefault="00E64BC9" w:rsidP="00E64BC9">
            <w:pPr>
              <w:jc w:val="center"/>
              <w:rPr>
                <w:color w:val="000000"/>
                <w:sz w:val="22"/>
                <w:szCs w:val="22"/>
                <w:lang w:val="en-US"/>
              </w:rPr>
            </w:pPr>
            <w:r w:rsidRPr="00716EE7">
              <w:rPr>
                <w:color w:val="000000"/>
                <w:sz w:val="22"/>
                <w:szCs w:val="22"/>
                <w:lang w:val="en-US"/>
              </w:rPr>
              <w:t xml:space="preserve">Panel B. Unconditional estimates of model </w:t>
            </w:r>
            <w:r w:rsidR="00BC4C91" w:rsidRPr="00BC4C91">
              <w:rPr>
                <w:lang w:val="en-US"/>
              </w:rPr>
              <w:fldChar w:fldCharType="begin"/>
            </w:r>
            <w:r w:rsidR="00BC4C91" w:rsidRPr="00BC4C91">
              <w:rPr>
                <w:lang w:val="en-US"/>
              </w:rPr>
              <w:instrText xml:space="preserve"> REF _Ref381434410 \h  \* MERGEFORMAT </w:instrText>
            </w:r>
            <w:r w:rsidR="00BC4C91" w:rsidRPr="00BC4C91">
              <w:rPr>
                <w:lang w:val="en-US"/>
              </w:rPr>
            </w:r>
            <w:r w:rsidR="00BC4C91" w:rsidRPr="00BC4C91">
              <w:rPr>
                <w:lang w:val="en-US"/>
              </w:rPr>
              <w:fldChar w:fldCharType="separate"/>
            </w:r>
            <w:r w:rsidR="007C0208" w:rsidRPr="00443D07">
              <w:rPr>
                <w:lang w:val="en-US"/>
              </w:rPr>
              <w:t>(</w:t>
            </w:r>
            <w:r w:rsidR="007C0208" w:rsidRPr="00443D07">
              <w:rPr>
                <w:noProof/>
                <w:lang w:val="en-US"/>
              </w:rPr>
              <w:t>22)</w:t>
            </w:r>
            <w:r w:rsidR="00BC4C91" w:rsidRPr="00BC4C91">
              <w:rPr>
                <w:lang w:val="en-US"/>
              </w:rPr>
              <w:fldChar w:fldCharType="end"/>
            </w:r>
          </w:p>
          <w:p w:rsidR="00E64BC9" w:rsidRPr="00415834" w:rsidRDefault="006112E4" w:rsidP="005763FA">
            <w:pPr>
              <w:jc w:val="center"/>
              <w:rPr>
                <w:i/>
                <w:color w:val="000000"/>
                <w:sz w:val="22"/>
                <w:szCs w:val="22"/>
                <w:lang w:val="en-US"/>
              </w:rPr>
            </w:pPr>
            <m:oMathPara>
              <m:oMathParaPr>
                <m:jc m:val="center"/>
              </m:oMathParaPr>
              <m:oMath>
                <m:f>
                  <m:fPr>
                    <m:ctrlPr>
                      <w:rPr>
                        <w:rFonts w:ascii="Cambria Math" w:hAnsi="Cambria Math"/>
                        <w:i/>
                      </w:rPr>
                    </m:ctrlPr>
                  </m:fPr>
                  <m:num>
                    <m:r>
                      <m:rPr>
                        <m:nor/>
                      </m:rPr>
                      <w:rPr>
                        <w:i/>
                        <w:iCs/>
                        <w:lang w:val="en-US"/>
                      </w:rPr>
                      <m:t>U</m:t>
                    </m:r>
                    <m:sSub>
                      <m:sSubPr>
                        <m:ctrlPr>
                          <w:rPr>
                            <w:rFonts w:ascii="Cambria Math" w:hAnsi="Cambria Math"/>
                            <w:i/>
                          </w:rPr>
                        </m:ctrlPr>
                      </m:sSubPr>
                      <m:e>
                        <m:r>
                          <m:rPr>
                            <m:nor/>
                          </m:rPr>
                          <w:rPr>
                            <w:i/>
                            <w:iCs/>
                            <w:lang w:val="en-US"/>
                          </w:rPr>
                          <m:t>X</m:t>
                        </m:r>
                      </m:e>
                      <m:sub>
                        <m:r>
                          <m:rPr>
                            <m:nor/>
                          </m:rPr>
                          <w:rPr>
                            <w:i/>
                            <w:iCs/>
                            <w:lang w:val="en-US"/>
                          </w:rPr>
                          <m:t>it</m:t>
                        </m:r>
                      </m:sub>
                    </m:sSub>
                  </m:num>
                  <m:den>
                    <m:sSub>
                      <m:sSubPr>
                        <m:ctrlPr>
                          <w:rPr>
                            <w:rFonts w:ascii="Cambria Math" w:hAnsi="Cambria Math"/>
                            <w:i/>
                          </w:rPr>
                        </m:ctrlPr>
                      </m:sSubPr>
                      <m:e>
                        <m:r>
                          <m:rPr>
                            <m:nor/>
                          </m:rPr>
                          <w:rPr>
                            <w:i/>
                            <w:iCs/>
                            <w:lang w:val="en-US"/>
                          </w:rPr>
                          <m:t>M</m:t>
                        </m:r>
                      </m:e>
                      <m:sub>
                        <m:r>
                          <m:rPr>
                            <m:nor/>
                          </m:rPr>
                          <w:rPr>
                            <w:i/>
                            <w:iCs/>
                            <w:lang w:val="en-US"/>
                          </w:rPr>
                          <m:t>it</m:t>
                        </m:r>
                        <m:r>
                          <w:rPr>
                            <w:rFonts w:ascii="Cambria Math" w:hAnsi="Cambria Math"/>
                            <w:lang w:val="en-US"/>
                          </w:rPr>
                          <m:t>-</m:t>
                        </m:r>
                        <m:r>
                          <m:rPr>
                            <m:nor/>
                          </m:rPr>
                          <w:rPr>
                            <w:i/>
                            <w:lang w:val="en-US"/>
                          </w:rPr>
                          <m:t>1</m:t>
                        </m:r>
                      </m:sub>
                    </m:sSub>
                  </m:den>
                </m:f>
                <m:r>
                  <m:rPr>
                    <m:nor/>
                  </m:rPr>
                  <w:rPr>
                    <w:i/>
                    <w:lang w:val="en-US"/>
                  </w:rPr>
                  <m:t>=</m:t>
                </m:r>
                <m:sSub>
                  <m:sSubPr>
                    <m:ctrlPr>
                      <w:rPr>
                        <w:rFonts w:ascii="Cambria Math" w:hAnsi="Cambria Math"/>
                        <w:i/>
                      </w:rPr>
                    </m:ctrlPr>
                  </m:sSubPr>
                  <m:e>
                    <m:r>
                      <m:rPr>
                        <m:nor/>
                      </m:rPr>
                      <w:rPr>
                        <w:i/>
                        <w:iCs/>
                      </w:rPr>
                      <m:t>α</m:t>
                    </m:r>
                  </m:e>
                  <m:sub>
                    <m:r>
                      <m:rPr>
                        <m:nor/>
                      </m:rPr>
                      <w:rPr>
                        <w:i/>
                        <w:lang w:val="en-US"/>
                      </w:rPr>
                      <m:t>0</m:t>
                    </m:r>
                  </m:sub>
                </m:sSub>
                <m:r>
                  <m:rPr>
                    <m:nor/>
                  </m:rPr>
                  <w:rPr>
                    <w:i/>
                    <w:lang w:val="en-US"/>
                  </w:rPr>
                  <m:t>+</m:t>
                </m:r>
                <m:sSub>
                  <m:sSubPr>
                    <m:ctrlPr>
                      <w:rPr>
                        <w:rFonts w:ascii="Cambria Math" w:hAnsi="Cambria Math"/>
                        <w:i/>
                      </w:rPr>
                    </m:ctrlPr>
                  </m:sSubPr>
                  <m:e>
                    <m:r>
                      <m:rPr>
                        <m:nor/>
                      </m:rPr>
                      <w:rPr>
                        <w:i/>
                        <w:iCs/>
                      </w:rPr>
                      <m:t>β</m:t>
                    </m:r>
                  </m:e>
                  <m:sub>
                    <m:r>
                      <m:rPr>
                        <m:nor/>
                      </m:rPr>
                      <w:rPr>
                        <w:i/>
                        <w:lang w:val="en-US"/>
                      </w:rPr>
                      <m:t>0</m:t>
                    </m:r>
                  </m:sub>
                </m:sSub>
                <m:r>
                  <m:rPr>
                    <m:nor/>
                  </m:rPr>
                  <w:rPr>
                    <w:rFonts w:ascii="Cambria Math" w:hAnsi="Cambria Math" w:cs="Cambria Math"/>
                    <w:i/>
                    <w:lang w:val="en-US"/>
                  </w:rPr>
                  <m:t>⋅</m:t>
                </m:r>
                <m:r>
                  <m:rPr>
                    <m:nor/>
                  </m:rPr>
                  <w:rPr>
                    <w:i/>
                    <w:iCs/>
                    <w:lang w:val="en-US"/>
                  </w:rPr>
                  <m:t>U</m:t>
                </m:r>
                <m:sSubSup>
                  <m:sSubSupPr>
                    <m:ctrlPr>
                      <w:rPr>
                        <w:rFonts w:ascii="Cambria Math" w:hAnsi="Cambria Math"/>
                        <w:i/>
                      </w:rPr>
                    </m:ctrlPr>
                  </m:sSubSupPr>
                  <m:e>
                    <m:r>
                      <m:rPr>
                        <m:nor/>
                      </m:rPr>
                      <w:rPr>
                        <w:i/>
                        <w:iCs/>
                        <w:lang w:val="en-US"/>
                      </w:rPr>
                      <m:t>R</m:t>
                    </m:r>
                  </m:e>
                  <m:sub>
                    <m:r>
                      <m:rPr>
                        <m:nor/>
                      </m:rPr>
                      <w:rPr>
                        <w:i/>
                        <w:iCs/>
                        <w:lang w:val="en-US"/>
                      </w:rPr>
                      <m:t>it</m:t>
                    </m:r>
                  </m:sub>
                  <m:sup>
                    <m:r>
                      <m:rPr>
                        <m:nor/>
                      </m:rPr>
                      <w:rPr>
                        <w:i/>
                        <w:lang w:val="en-US"/>
                      </w:rPr>
                      <m:t>+</m:t>
                    </m:r>
                  </m:sup>
                </m:sSubSup>
                <m:r>
                  <m:rPr>
                    <m:nor/>
                  </m:rPr>
                  <w:rPr>
                    <w:i/>
                    <w:lang w:val="en-US"/>
                  </w:rPr>
                  <m:t>+</m:t>
                </m:r>
                <m:sSub>
                  <m:sSubPr>
                    <m:ctrlPr>
                      <w:rPr>
                        <w:rFonts w:ascii="Cambria Math" w:hAnsi="Cambria Math"/>
                        <w:i/>
                      </w:rPr>
                    </m:ctrlPr>
                  </m:sSubPr>
                  <m:e>
                    <m:r>
                      <m:rPr>
                        <m:nor/>
                      </m:rPr>
                      <w:rPr>
                        <w:i/>
                        <w:iCs/>
                      </w:rPr>
                      <m:t>β</m:t>
                    </m:r>
                  </m:e>
                  <m:sub>
                    <m:r>
                      <m:rPr>
                        <m:nor/>
                      </m:rPr>
                      <w:rPr>
                        <w:i/>
                        <w:lang w:val="en-US"/>
                      </w:rPr>
                      <m:t>1</m:t>
                    </m:r>
                  </m:sub>
                </m:sSub>
                <m:r>
                  <m:rPr>
                    <m:nor/>
                  </m:rPr>
                  <w:rPr>
                    <w:rFonts w:ascii="Cambria Math" w:hAnsi="Cambria Math" w:cs="Cambria Math"/>
                    <w:i/>
                    <w:lang w:val="en-US"/>
                  </w:rPr>
                  <m:t>⋅</m:t>
                </m:r>
                <m:r>
                  <m:rPr>
                    <m:nor/>
                  </m:rPr>
                  <w:rPr>
                    <w:i/>
                    <w:iCs/>
                    <w:lang w:val="en-US"/>
                  </w:rPr>
                  <m:t>U</m:t>
                </m:r>
                <m:sSubSup>
                  <m:sSubSupPr>
                    <m:ctrlPr>
                      <w:rPr>
                        <w:rFonts w:ascii="Cambria Math" w:hAnsi="Cambria Math"/>
                        <w:i/>
                      </w:rPr>
                    </m:ctrlPr>
                  </m:sSubSupPr>
                  <m:e>
                    <m:r>
                      <m:rPr>
                        <m:nor/>
                      </m:rPr>
                      <w:rPr>
                        <w:i/>
                        <w:iCs/>
                        <w:lang w:val="en-US"/>
                      </w:rPr>
                      <m:t>R</m:t>
                    </m:r>
                  </m:e>
                  <m:sub>
                    <m:r>
                      <m:rPr>
                        <m:nor/>
                      </m:rPr>
                      <w:rPr>
                        <w:i/>
                        <w:iCs/>
                        <w:lang w:val="en-US"/>
                      </w:rPr>
                      <m:t>it</m:t>
                    </m:r>
                  </m:sub>
                  <m:sup>
                    <m:r>
                      <w:rPr>
                        <w:rFonts w:ascii="Cambria Math" w:hAnsi="Cambria Math"/>
                        <w:lang w:val="en-US"/>
                      </w:rPr>
                      <m:t>-</m:t>
                    </m:r>
                  </m:sup>
                </m:sSubSup>
                <m:r>
                  <m:rPr>
                    <m:nor/>
                  </m:rPr>
                  <w:rPr>
                    <w:i/>
                    <w:lang w:val="en-US"/>
                  </w:rPr>
                  <m:t>+</m:t>
                </m:r>
                <m:sSub>
                  <m:sSubPr>
                    <m:ctrlPr>
                      <w:rPr>
                        <w:rFonts w:ascii="Cambria Math" w:hAnsi="Cambria Math"/>
                        <w:i/>
                      </w:rPr>
                    </m:ctrlPr>
                  </m:sSubPr>
                  <m:e>
                    <m:r>
                      <m:rPr>
                        <m:nor/>
                      </m:rPr>
                      <w:rPr>
                        <w:i/>
                        <w:iCs/>
                      </w:rPr>
                      <m:t>ε</m:t>
                    </m:r>
                  </m:e>
                  <m:sub>
                    <m:r>
                      <m:rPr>
                        <m:nor/>
                      </m:rPr>
                      <w:rPr>
                        <w:i/>
                        <w:lang w:val="en-US"/>
                      </w:rPr>
                      <m:t>1</m:t>
                    </m:r>
                    <m:r>
                      <m:rPr>
                        <m:nor/>
                      </m:rPr>
                      <w:rPr>
                        <w:i/>
                        <w:iCs/>
                        <w:lang w:val="en-US"/>
                      </w:rPr>
                      <m:t>it</m:t>
                    </m:r>
                  </m:sub>
                </m:sSub>
              </m:oMath>
            </m:oMathPara>
          </w:p>
        </w:tc>
      </w:tr>
      <w:tr w:rsidR="00E64BC9" w:rsidRPr="00716EE7" w:rsidTr="00415834">
        <w:trPr>
          <w:trHeight w:val="300"/>
        </w:trPr>
        <w:tc>
          <w:tcPr>
            <w:tcW w:w="2683" w:type="dxa"/>
            <w:tcBorders>
              <w:top w:val="single" w:sz="4" w:space="0" w:color="auto"/>
              <w:left w:val="nil"/>
              <w:bottom w:val="nil"/>
              <w:right w:val="nil"/>
            </w:tcBorders>
            <w:vAlign w:val="center"/>
          </w:tcPr>
          <w:p w:rsidR="00E64BC9" w:rsidRPr="00415834" w:rsidRDefault="00E64BC9" w:rsidP="00E64BC9">
            <w:pPr>
              <w:jc w:val="center"/>
              <w:rPr>
                <w:color w:val="000000"/>
                <w:sz w:val="22"/>
                <w:szCs w:val="22"/>
                <w:lang w:val="en-US"/>
              </w:rPr>
            </w:pPr>
            <w:r w:rsidRPr="00415834">
              <w:rPr>
                <w:color w:val="000000"/>
                <w:sz w:val="22"/>
                <w:szCs w:val="22"/>
                <w:lang w:val="en-US"/>
              </w:rPr>
              <w:t>Aggregation level</w:t>
            </w:r>
          </w:p>
        </w:tc>
        <w:tc>
          <w:tcPr>
            <w:tcW w:w="2248" w:type="dxa"/>
            <w:gridSpan w:val="3"/>
            <w:tcBorders>
              <w:top w:val="single" w:sz="4" w:space="0" w:color="auto"/>
              <w:left w:val="nil"/>
              <w:bottom w:val="single" w:sz="4" w:space="0" w:color="auto"/>
              <w:right w:val="nil"/>
            </w:tcBorders>
            <w:noWrap/>
            <w:vAlign w:val="center"/>
          </w:tcPr>
          <w:p w:rsidR="00E64BC9" w:rsidRPr="00716EE7" w:rsidRDefault="00E97B68" w:rsidP="00246FA3">
            <w:pPr>
              <w:ind w:firstLine="572"/>
              <w:rPr>
                <w:i/>
                <w:color w:val="000000"/>
                <w:sz w:val="22"/>
                <w:szCs w:val="22"/>
                <w:lang w:val="en-US"/>
              </w:rPr>
            </w:pPr>
            <w:r w:rsidRPr="00415834">
              <w:rPr>
                <w:i/>
                <w:color w:val="000000"/>
                <w:sz w:val="22"/>
                <w:szCs w:val="22"/>
                <w:lang w:eastAsia="es-ES"/>
              </w:rPr>
              <w:t>β</w:t>
            </w:r>
            <w:r>
              <w:rPr>
                <w:rFonts w:eastAsia="Times New Roman"/>
                <w:i/>
                <w:color w:val="000000"/>
                <w:sz w:val="22"/>
                <w:szCs w:val="22"/>
                <w:vertAlign w:val="subscript"/>
                <w:lang w:val="en-US" w:eastAsia="es-ES"/>
              </w:rPr>
              <w:t xml:space="preserve"> 0</w:t>
            </w:r>
          </w:p>
        </w:tc>
        <w:tc>
          <w:tcPr>
            <w:tcW w:w="2236" w:type="dxa"/>
            <w:gridSpan w:val="2"/>
            <w:tcBorders>
              <w:top w:val="single" w:sz="4" w:space="0" w:color="auto"/>
              <w:left w:val="nil"/>
              <w:bottom w:val="single" w:sz="4" w:space="0" w:color="auto"/>
              <w:right w:val="nil"/>
            </w:tcBorders>
            <w:noWrap/>
            <w:vAlign w:val="center"/>
          </w:tcPr>
          <w:p w:rsidR="00E64BC9" w:rsidRPr="00716EE7" w:rsidRDefault="00E64BC9" w:rsidP="00246FA3">
            <w:pPr>
              <w:ind w:firstLine="572"/>
              <w:rPr>
                <w:i/>
                <w:color w:val="000000"/>
                <w:sz w:val="22"/>
                <w:szCs w:val="22"/>
                <w:lang w:val="en-US"/>
              </w:rPr>
            </w:pPr>
            <w:r w:rsidRPr="00716EE7">
              <w:rPr>
                <w:i/>
                <w:color w:val="000000"/>
                <w:sz w:val="22"/>
                <w:szCs w:val="22"/>
                <w:lang w:eastAsia="es-ES"/>
              </w:rPr>
              <w:t>β</w:t>
            </w:r>
            <w:r w:rsidR="00E97B68">
              <w:rPr>
                <w:rFonts w:eastAsia="Times New Roman"/>
                <w:i/>
                <w:color w:val="000000"/>
                <w:sz w:val="22"/>
                <w:szCs w:val="22"/>
                <w:vertAlign w:val="subscript"/>
                <w:lang w:eastAsia="es-ES"/>
              </w:rPr>
              <w:t>1</w:t>
            </w:r>
            <w:r w:rsidRPr="00716EE7">
              <w:rPr>
                <w:i/>
                <w:color w:val="000000"/>
                <w:sz w:val="22"/>
                <w:szCs w:val="22"/>
                <w:lang w:eastAsia="es-ES"/>
              </w:rPr>
              <w:t xml:space="preserve"> − β</w:t>
            </w:r>
            <w:r w:rsidRPr="00716EE7">
              <w:rPr>
                <w:rFonts w:eastAsia="Times New Roman"/>
                <w:i/>
                <w:color w:val="000000"/>
                <w:sz w:val="22"/>
                <w:szCs w:val="22"/>
                <w:vertAlign w:val="subscript"/>
                <w:lang w:val="en-US" w:eastAsia="es-ES"/>
              </w:rPr>
              <w:t xml:space="preserve"> </w:t>
            </w:r>
            <w:r w:rsidR="00E97B68">
              <w:rPr>
                <w:rFonts w:eastAsia="Times New Roman"/>
                <w:i/>
                <w:color w:val="000000"/>
                <w:sz w:val="22"/>
                <w:szCs w:val="22"/>
                <w:vertAlign w:val="subscript"/>
                <w:lang w:val="en-US" w:eastAsia="es-ES"/>
              </w:rPr>
              <w:t>0</w:t>
            </w:r>
          </w:p>
        </w:tc>
        <w:tc>
          <w:tcPr>
            <w:tcW w:w="2250" w:type="dxa"/>
            <w:gridSpan w:val="3"/>
            <w:tcBorders>
              <w:top w:val="single" w:sz="4" w:space="0" w:color="auto"/>
              <w:left w:val="nil"/>
              <w:bottom w:val="single" w:sz="4" w:space="0" w:color="auto"/>
              <w:right w:val="nil"/>
            </w:tcBorders>
            <w:noWrap/>
            <w:vAlign w:val="center"/>
          </w:tcPr>
          <w:p w:rsidR="00E64BC9" w:rsidRPr="00716EE7" w:rsidRDefault="00E64BC9" w:rsidP="00246FA3">
            <w:pPr>
              <w:ind w:firstLine="572"/>
              <w:rPr>
                <w:i/>
                <w:color w:val="000000"/>
                <w:sz w:val="22"/>
                <w:szCs w:val="22"/>
                <w:lang w:val="en-US"/>
              </w:rPr>
            </w:pPr>
            <w:r w:rsidRPr="00716EE7">
              <w:rPr>
                <w:i/>
                <w:color w:val="000000"/>
                <w:sz w:val="22"/>
                <w:szCs w:val="22"/>
                <w:lang w:eastAsia="es-ES"/>
              </w:rPr>
              <w:t>β</w:t>
            </w:r>
            <w:r w:rsidRPr="00716EE7">
              <w:rPr>
                <w:rFonts w:eastAsia="Times New Roman"/>
                <w:i/>
                <w:color w:val="000000"/>
                <w:sz w:val="22"/>
                <w:szCs w:val="22"/>
                <w:vertAlign w:val="subscript"/>
                <w:lang w:val="en-US" w:eastAsia="es-ES"/>
              </w:rPr>
              <w:t xml:space="preserve"> 1</w:t>
            </w:r>
          </w:p>
        </w:tc>
      </w:tr>
      <w:tr w:rsidR="00E64BC9" w:rsidRPr="00716EE7" w:rsidTr="00415834">
        <w:trPr>
          <w:trHeight w:val="269"/>
        </w:trPr>
        <w:tc>
          <w:tcPr>
            <w:tcW w:w="2683" w:type="dxa"/>
            <w:vMerge w:val="restart"/>
            <w:tcBorders>
              <w:top w:val="nil"/>
              <w:left w:val="nil"/>
              <w:right w:val="nil"/>
            </w:tcBorders>
            <w:vAlign w:val="center"/>
          </w:tcPr>
          <w:p w:rsidR="00E64BC9" w:rsidRPr="00415834" w:rsidRDefault="00415834" w:rsidP="005763FA">
            <w:pPr>
              <w:rPr>
                <w:i/>
                <w:color w:val="000000"/>
                <w:sz w:val="22"/>
                <w:szCs w:val="22"/>
                <w:lang w:val="en-US"/>
              </w:rPr>
            </w:pPr>
            <m:oMathPara>
              <m:oMath>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q</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w:rPr>
                        <w:rFonts w:ascii="Cambria Math" w:hAnsi="Cambria Math"/>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q</m:t>
                    </m:r>
                  </m:e>
                  <m:sub>
                    <m:r>
                      <m:rPr>
                        <m:nor/>
                      </m:rPr>
                      <w:rPr>
                        <w:i/>
                        <w:iCs/>
                        <w:color w:val="000000"/>
                        <w:sz w:val="22"/>
                        <w:szCs w:val="22"/>
                        <w:lang w:val="en-US"/>
                      </w:rPr>
                      <m:t>it</m:t>
                    </m:r>
                  </m:sub>
                  <m:sup>
                    <m:r>
                      <w:rPr>
                        <w:rFonts w:ascii="Cambria Math" w:hAnsi="Cambria Math"/>
                        <w:color w:val="000000"/>
                        <w:sz w:val="22"/>
                        <w:szCs w:val="22"/>
                        <w:lang w:val="en-US"/>
                      </w:rPr>
                      <m:t>-</m:t>
                    </m:r>
                  </m:sup>
                </m:sSubSup>
              </m:oMath>
            </m:oMathPara>
          </w:p>
        </w:tc>
        <w:tc>
          <w:tcPr>
            <w:tcW w:w="1115" w:type="dxa"/>
            <w:tcBorders>
              <w:top w:val="nil"/>
              <w:left w:val="nil"/>
              <w:bottom w:val="nil"/>
              <w:right w:val="nil"/>
            </w:tcBorders>
            <w:noWrap/>
            <w:vAlign w:val="center"/>
          </w:tcPr>
          <w:p w:rsidR="00E64BC9" w:rsidRPr="00415834" w:rsidRDefault="00E64BC9">
            <w:pPr>
              <w:jc w:val="right"/>
              <w:rPr>
                <w:color w:val="000000"/>
                <w:sz w:val="22"/>
                <w:szCs w:val="22"/>
              </w:rPr>
            </w:pPr>
            <w:r w:rsidRPr="00415834">
              <w:rPr>
                <w:color w:val="000000"/>
                <w:sz w:val="22"/>
                <w:szCs w:val="22"/>
              </w:rPr>
              <w:t>0.0538</w:t>
            </w:r>
          </w:p>
        </w:tc>
        <w:tc>
          <w:tcPr>
            <w:tcW w:w="1133" w:type="dxa"/>
            <w:gridSpan w:val="2"/>
            <w:tcBorders>
              <w:top w:val="nil"/>
              <w:left w:val="nil"/>
              <w:bottom w:val="nil"/>
              <w:right w:val="nil"/>
            </w:tcBorders>
            <w:noWrap/>
            <w:vAlign w:val="center"/>
          </w:tcPr>
          <w:p w:rsidR="00E64BC9" w:rsidRPr="00415834" w:rsidRDefault="00E64BC9" w:rsidP="00E64BC9">
            <w:pPr>
              <w:rPr>
                <w:color w:val="000000"/>
                <w:sz w:val="22"/>
                <w:szCs w:val="22"/>
              </w:rPr>
            </w:pPr>
            <w:r w:rsidRPr="00415834">
              <w:rPr>
                <w:color w:val="000000"/>
                <w:sz w:val="22"/>
                <w:szCs w:val="22"/>
              </w:rPr>
              <w:t>***</w:t>
            </w:r>
          </w:p>
        </w:tc>
        <w:tc>
          <w:tcPr>
            <w:tcW w:w="1118" w:type="dxa"/>
            <w:tcBorders>
              <w:top w:val="nil"/>
              <w:left w:val="nil"/>
              <w:bottom w:val="nil"/>
              <w:right w:val="nil"/>
            </w:tcBorders>
            <w:noWrap/>
            <w:vAlign w:val="center"/>
          </w:tcPr>
          <w:p w:rsidR="00E64BC9" w:rsidRPr="00716EE7" w:rsidRDefault="00E64BC9" w:rsidP="00E64BC9">
            <w:pPr>
              <w:jc w:val="right"/>
              <w:rPr>
                <w:color w:val="000000"/>
                <w:sz w:val="22"/>
                <w:szCs w:val="22"/>
              </w:rPr>
            </w:pPr>
            <w:r w:rsidRPr="00415834">
              <w:rPr>
                <w:color w:val="000000"/>
                <w:sz w:val="22"/>
                <w:szCs w:val="22"/>
              </w:rPr>
              <w:t>0.0274</w:t>
            </w:r>
          </w:p>
        </w:tc>
        <w:tc>
          <w:tcPr>
            <w:tcW w:w="1118" w:type="dxa"/>
            <w:tcBorders>
              <w:top w:val="nil"/>
              <w:left w:val="nil"/>
              <w:bottom w:val="nil"/>
              <w:right w:val="nil"/>
            </w:tcBorders>
            <w:noWrap/>
            <w:vAlign w:val="center"/>
          </w:tcPr>
          <w:p w:rsidR="00E64BC9" w:rsidRPr="00716EE7" w:rsidRDefault="00E64BC9" w:rsidP="00E64BC9">
            <w:pPr>
              <w:rPr>
                <w:color w:val="000000"/>
                <w:sz w:val="22"/>
                <w:szCs w:val="22"/>
              </w:rPr>
            </w:pPr>
            <w:r w:rsidRPr="00716EE7">
              <w:rPr>
                <w:color w:val="000000"/>
                <w:sz w:val="22"/>
                <w:szCs w:val="22"/>
              </w:rPr>
              <w:t>***</w:t>
            </w:r>
          </w:p>
        </w:tc>
        <w:tc>
          <w:tcPr>
            <w:tcW w:w="1132" w:type="dxa"/>
            <w:gridSpan w:val="2"/>
            <w:tcBorders>
              <w:top w:val="nil"/>
              <w:left w:val="nil"/>
              <w:bottom w:val="nil"/>
              <w:right w:val="nil"/>
            </w:tcBorders>
            <w:noWrap/>
            <w:vAlign w:val="center"/>
          </w:tcPr>
          <w:p w:rsidR="00E64BC9" w:rsidRPr="00716EE7" w:rsidRDefault="00E64BC9">
            <w:pPr>
              <w:jc w:val="right"/>
              <w:rPr>
                <w:color w:val="000000"/>
                <w:sz w:val="22"/>
                <w:szCs w:val="22"/>
              </w:rPr>
            </w:pPr>
            <w:r w:rsidRPr="00716EE7">
              <w:rPr>
                <w:color w:val="000000"/>
                <w:sz w:val="22"/>
                <w:szCs w:val="22"/>
              </w:rPr>
              <w:t>0.0812</w:t>
            </w:r>
          </w:p>
        </w:tc>
        <w:tc>
          <w:tcPr>
            <w:tcW w:w="1118" w:type="dxa"/>
            <w:tcBorders>
              <w:top w:val="nil"/>
              <w:left w:val="nil"/>
              <w:bottom w:val="nil"/>
              <w:right w:val="nil"/>
            </w:tcBorders>
            <w:noWrap/>
            <w:vAlign w:val="center"/>
          </w:tcPr>
          <w:p w:rsidR="00E64BC9" w:rsidRPr="00716EE7" w:rsidRDefault="00E64BC9" w:rsidP="00E64BC9">
            <w:pPr>
              <w:rPr>
                <w:color w:val="000000"/>
                <w:sz w:val="22"/>
                <w:szCs w:val="22"/>
              </w:rPr>
            </w:pPr>
            <w:r w:rsidRPr="00716EE7">
              <w:rPr>
                <w:color w:val="000000"/>
                <w:sz w:val="22"/>
                <w:szCs w:val="22"/>
              </w:rPr>
              <w:t>***</w:t>
            </w:r>
          </w:p>
        </w:tc>
      </w:tr>
      <w:tr w:rsidR="00E64BC9" w:rsidRPr="00716EE7" w:rsidTr="00415834">
        <w:trPr>
          <w:trHeight w:val="300"/>
        </w:trPr>
        <w:tc>
          <w:tcPr>
            <w:tcW w:w="2683" w:type="dxa"/>
            <w:vMerge/>
            <w:tcBorders>
              <w:left w:val="nil"/>
              <w:bottom w:val="nil"/>
              <w:right w:val="nil"/>
            </w:tcBorders>
            <w:vAlign w:val="center"/>
          </w:tcPr>
          <w:p w:rsidR="00E64BC9" w:rsidRPr="00716EE7" w:rsidRDefault="00E64BC9" w:rsidP="00E64BC9">
            <w:pPr>
              <w:rPr>
                <w:color w:val="000000"/>
                <w:sz w:val="22"/>
                <w:szCs w:val="22"/>
                <w:lang w:val="en-US"/>
              </w:rPr>
            </w:pPr>
          </w:p>
        </w:tc>
        <w:tc>
          <w:tcPr>
            <w:tcW w:w="1115" w:type="dxa"/>
            <w:tcBorders>
              <w:top w:val="nil"/>
              <w:left w:val="nil"/>
              <w:bottom w:val="nil"/>
              <w:right w:val="nil"/>
            </w:tcBorders>
            <w:noWrap/>
            <w:vAlign w:val="center"/>
          </w:tcPr>
          <w:p w:rsidR="00E64BC9" w:rsidRPr="00716EE7" w:rsidRDefault="00E64BC9">
            <w:pPr>
              <w:jc w:val="right"/>
              <w:rPr>
                <w:color w:val="000000"/>
                <w:sz w:val="22"/>
                <w:szCs w:val="22"/>
              </w:rPr>
            </w:pPr>
            <w:r w:rsidRPr="00716EE7">
              <w:rPr>
                <w:color w:val="000000"/>
                <w:sz w:val="22"/>
                <w:szCs w:val="22"/>
              </w:rPr>
              <w:t>(0.0011)</w:t>
            </w:r>
          </w:p>
        </w:tc>
        <w:tc>
          <w:tcPr>
            <w:tcW w:w="1133" w:type="dxa"/>
            <w:gridSpan w:val="2"/>
            <w:tcBorders>
              <w:top w:val="nil"/>
              <w:left w:val="nil"/>
              <w:bottom w:val="nil"/>
              <w:right w:val="nil"/>
            </w:tcBorders>
            <w:noWrap/>
            <w:vAlign w:val="center"/>
          </w:tcPr>
          <w:p w:rsidR="00E64BC9" w:rsidRPr="00716EE7" w:rsidRDefault="00E64BC9" w:rsidP="00E64BC9">
            <w:pPr>
              <w:rPr>
                <w:color w:val="000000"/>
                <w:sz w:val="22"/>
                <w:szCs w:val="22"/>
              </w:rPr>
            </w:pPr>
            <w:r w:rsidRPr="00716EE7">
              <w:rPr>
                <w:color w:val="000000"/>
                <w:sz w:val="22"/>
                <w:szCs w:val="22"/>
              </w:rPr>
              <w:t> </w:t>
            </w:r>
          </w:p>
        </w:tc>
        <w:tc>
          <w:tcPr>
            <w:tcW w:w="1118" w:type="dxa"/>
            <w:tcBorders>
              <w:top w:val="nil"/>
              <w:left w:val="nil"/>
              <w:bottom w:val="nil"/>
              <w:right w:val="nil"/>
            </w:tcBorders>
            <w:noWrap/>
            <w:vAlign w:val="center"/>
          </w:tcPr>
          <w:p w:rsidR="00E64BC9" w:rsidRPr="00716EE7" w:rsidRDefault="00E64BC9">
            <w:pPr>
              <w:jc w:val="right"/>
              <w:rPr>
                <w:color w:val="000000"/>
                <w:sz w:val="22"/>
                <w:szCs w:val="22"/>
              </w:rPr>
            </w:pPr>
            <w:r w:rsidRPr="00716EE7">
              <w:rPr>
                <w:color w:val="000000"/>
                <w:sz w:val="22"/>
                <w:szCs w:val="22"/>
              </w:rPr>
              <w:t>(0.0017)</w:t>
            </w:r>
          </w:p>
        </w:tc>
        <w:tc>
          <w:tcPr>
            <w:tcW w:w="1118" w:type="dxa"/>
            <w:tcBorders>
              <w:top w:val="nil"/>
              <w:left w:val="nil"/>
              <w:bottom w:val="nil"/>
              <w:right w:val="nil"/>
            </w:tcBorders>
            <w:noWrap/>
            <w:vAlign w:val="center"/>
          </w:tcPr>
          <w:p w:rsidR="00E64BC9" w:rsidRPr="00716EE7" w:rsidRDefault="00E64BC9" w:rsidP="00E64BC9">
            <w:pPr>
              <w:rPr>
                <w:color w:val="000000"/>
                <w:sz w:val="22"/>
                <w:szCs w:val="22"/>
              </w:rPr>
            </w:pPr>
            <w:r w:rsidRPr="00716EE7">
              <w:rPr>
                <w:color w:val="000000"/>
                <w:sz w:val="22"/>
                <w:szCs w:val="22"/>
              </w:rPr>
              <w:t> </w:t>
            </w:r>
          </w:p>
        </w:tc>
        <w:tc>
          <w:tcPr>
            <w:tcW w:w="1132" w:type="dxa"/>
            <w:gridSpan w:val="2"/>
            <w:tcBorders>
              <w:top w:val="nil"/>
              <w:left w:val="nil"/>
              <w:bottom w:val="nil"/>
              <w:right w:val="nil"/>
            </w:tcBorders>
            <w:noWrap/>
            <w:vAlign w:val="center"/>
          </w:tcPr>
          <w:p w:rsidR="00E64BC9" w:rsidRPr="00716EE7" w:rsidRDefault="00E64BC9">
            <w:pPr>
              <w:jc w:val="right"/>
              <w:rPr>
                <w:color w:val="000000"/>
                <w:sz w:val="22"/>
                <w:szCs w:val="22"/>
              </w:rPr>
            </w:pPr>
            <w:r w:rsidRPr="00716EE7">
              <w:rPr>
                <w:color w:val="000000"/>
                <w:sz w:val="22"/>
                <w:szCs w:val="22"/>
              </w:rPr>
              <w:t>(0.0015)</w:t>
            </w:r>
          </w:p>
        </w:tc>
        <w:tc>
          <w:tcPr>
            <w:tcW w:w="1118" w:type="dxa"/>
            <w:tcBorders>
              <w:top w:val="nil"/>
              <w:left w:val="nil"/>
              <w:bottom w:val="nil"/>
              <w:right w:val="nil"/>
            </w:tcBorders>
            <w:noWrap/>
            <w:vAlign w:val="center"/>
          </w:tcPr>
          <w:p w:rsidR="00E64BC9" w:rsidRPr="00716EE7" w:rsidRDefault="00E64BC9" w:rsidP="00E64BC9">
            <w:pPr>
              <w:rPr>
                <w:color w:val="000000"/>
                <w:sz w:val="22"/>
                <w:szCs w:val="22"/>
              </w:rPr>
            </w:pPr>
            <w:r w:rsidRPr="00716EE7">
              <w:rPr>
                <w:color w:val="000000"/>
                <w:sz w:val="22"/>
                <w:szCs w:val="22"/>
              </w:rPr>
              <w:t> </w:t>
            </w:r>
          </w:p>
        </w:tc>
      </w:tr>
      <w:tr w:rsidR="00E64BC9" w:rsidRPr="00716EE7" w:rsidTr="00415834">
        <w:trPr>
          <w:trHeight w:val="300"/>
        </w:trPr>
        <w:tc>
          <w:tcPr>
            <w:tcW w:w="2683" w:type="dxa"/>
            <w:vMerge w:val="restart"/>
            <w:tcBorders>
              <w:top w:val="nil"/>
              <w:left w:val="nil"/>
              <w:right w:val="nil"/>
            </w:tcBorders>
            <w:vAlign w:val="center"/>
          </w:tcPr>
          <w:p w:rsidR="00E64BC9" w:rsidRPr="00415834" w:rsidRDefault="00415834" w:rsidP="005763FA">
            <w:pPr>
              <w:rPr>
                <w:i/>
                <w:color w:val="000000"/>
                <w:sz w:val="22"/>
                <w:szCs w:val="22"/>
                <w:lang w:val="en-US"/>
              </w:rPr>
            </w:pPr>
            <m:oMathPara>
              <m:oMath>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m</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w:rPr>
                        <w:rFonts w:ascii="Cambria Math" w:hAnsi="Cambria Math"/>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m</m:t>
                    </m:r>
                  </m:e>
                  <m:sub>
                    <m:r>
                      <m:rPr>
                        <m:nor/>
                      </m:rPr>
                      <w:rPr>
                        <w:i/>
                        <w:iCs/>
                        <w:color w:val="000000"/>
                        <w:sz w:val="22"/>
                        <w:szCs w:val="22"/>
                        <w:lang w:val="en-US"/>
                      </w:rPr>
                      <m:t>it</m:t>
                    </m:r>
                  </m:sub>
                  <m:sup>
                    <m:r>
                      <w:rPr>
                        <w:rFonts w:ascii="Cambria Math" w:hAnsi="Cambria Math"/>
                        <w:color w:val="000000"/>
                        <w:sz w:val="22"/>
                        <w:szCs w:val="22"/>
                        <w:lang w:val="en-US"/>
                      </w:rPr>
                      <m:t>-</m:t>
                    </m:r>
                  </m:sup>
                </m:sSubSup>
              </m:oMath>
            </m:oMathPara>
          </w:p>
        </w:tc>
        <w:tc>
          <w:tcPr>
            <w:tcW w:w="1115" w:type="dxa"/>
            <w:tcBorders>
              <w:top w:val="nil"/>
              <w:left w:val="nil"/>
              <w:bottom w:val="nil"/>
              <w:right w:val="nil"/>
            </w:tcBorders>
            <w:noWrap/>
            <w:vAlign w:val="center"/>
          </w:tcPr>
          <w:p w:rsidR="00E64BC9" w:rsidRPr="00415834" w:rsidRDefault="00E64BC9">
            <w:pPr>
              <w:jc w:val="right"/>
              <w:rPr>
                <w:color w:val="000000"/>
                <w:sz w:val="22"/>
                <w:szCs w:val="22"/>
              </w:rPr>
            </w:pPr>
            <w:r w:rsidRPr="00415834">
              <w:rPr>
                <w:color w:val="000000"/>
                <w:sz w:val="22"/>
                <w:szCs w:val="22"/>
              </w:rPr>
              <w:t>0.0592</w:t>
            </w:r>
          </w:p>
        </w:tc>
        <w:tc>
          <w:tcPr>
            <w:tcW w:w="1133" w:type="dxa"/>
            <w:gridSpan w:val="2"/>
            <w:tcBorders>
              <w:top w:val="nil"/>
              <w:left w:val="nil"/>
              <w:bottom w:val="nil"/>
              <w:right w:val="nil"/>
            </w:tcBorders>
            <w:noWrap/>
            <w:vAlign w:val="center"/>
          </w:tcPr>
          <w:p w:rsidR="00E64BC9" w:rsidRPr="00415834" w:rsidRDefault="00E64BC9" w:rsidP="00E64BC9">
            <w:pPr>
              <w:rPr>
                <w:color w:val="000000"/>
                <w:sz w:val="22"/>
                <w:szCs w:val="22"/>
              </w:rPr>
            </w:pPr>
            <w:r w:rsidRPr="00415834">
              <w:rPr>
                <w:color w:val="000000"/>
                <w:sz w:val="22"/>
                <w:szCs w:val="22"/>
              </w:rPr>
              <w:t>***</w:t>
            </w:r>
          </w:p>
        </w:tc>
        <w:tc>
          <w:tcPr>
            <w:tcW w:w="1118" w:type="dxa"/>
            <w:tcBorders>
              <w:top w:val="nil"/>
              <w:left w:val="nil"/>
              <w:bottom w:val="nil"/>
              <w:right w:val="nil"/>
            </w:tcBorders>
            <w:noWrap/>
            <w:vAlign w:val="center"/>
          </w:tcPr>
          <w:p w:rsidR="00E64BC9" w:rsidRPr="00716EE7" w:rsidRDefault="00E64BC9">
            <w:pPr>
              <w:jc w:val="right"/>
              <w:rPr>
                <w:color w:val="000000"/>
                <w:sz w:val="22"/>
                <w:szCs w:val="22"/>
              </w:rPr>
            </w:pPr>
            <w:r w:rsidRPr="00415834">
              <w:rPr>
                <w:color w:val="000000"/>
                <w:sz w:val="22"/>
                <w:szCs w:val="22"/>
              </w:rPr>
              <w:t>0.0157</w:t>
            </w:r>
          </w:p>
        </w:tc>
        <w:tc>
          <w:tcPr>
            <w:tcW w:w="1118" w:type="dxa"/>
            <w:tcBorders>
              <w:top w:val="nil"/>
              <w:left w:val="nil"/>
              <w:bottom w:val="nil"/>
              <w:right w:val="nil"/>
            </w:tcBorders>
            <w:noWrap/>
            <w:vAlign w:val="center"/>
          </w:tcPr>
          <w:p w:rsidR="00E64BC9" w:rsidRPr="00716EE7" w:rsidRDefault="00E64BC9" w:rsidP="00E64BC9">
            <w:pPr>
              <w:rPr>
                <w:color w:val="000000"/>
                <w:sz w:val="22"/>
                <w:szCs w:val="22"/>
              </w:rPr>
            </w:pPr>
            <w:r w:rsidRPr="00716EE7">
              <w:rPr>
                <w:color w:val="000000"/>
                <w:sz w:val="22"/>
                <w:szCs w:val="22"/>
              </w:rPr>
              <w:t>***</w:t>
            </w:r>
          </w:p>
        </w:tc>
        <w:tc>
          <w:tcPr>
            <w:tcW w:w="1132" w:type="dxa"/>
            <w:gridSpan w:val="2"/>
            <w:tcBorders>
              <w:top w:val="nil"/>
              <w:left w:val="nil"/>
              <w:bottom w:val="nil"/>
              <w:right w:val="nil"/>
            </w:tcBorders>
            <w:noWrap/>
            <w:vAlign w:val="center"/>
          </w:tcPr>
          <w:p w:rsidR="00E64BC9" w:rsidRPr="00716EE7" w:rsidRDefault="00E64BC9">
            <w:pPr>
              <w:jc w:val="right"/>
              <w:rPr>
                <w:color w:val="000000"/>
                <w:sz w:val="22"/>
                <w:szCs w:val="22"/>
              </w:rPr>
            </w:pPr>
            <w:r w:rsidRPr="00716EE7">
              <w:rPr>
                <w:color w:val="000000"/>
                <w:sz w:val="22"/>
                <w:szCs w:val="22"/>
              </w:rPr>
              <w:t>0.0750</w:t>
            </w:r>
          </w:p>
        </w:tc>
        <w:tc>
          <w:tcPr>
            <w:tcW w:w="1118" w:type="dxa"/>
            <w:tcBorders>
              <w:top w:val="nil"/>
              <w:left w:val="nil"/>
              <w:bottom w:val="nil"/>
              <w:right w:val="nil"/>
            </w:tcBorders>
            <w:noWrap/>
            <w:vAlign w:val="center"/>
          </w:tcPr>
          <w:p w:rsidR="00E64BC9" w:rsidRPr="00716EE7" w:rsidRDefault="00E64BC9" w:rsidP="00E64BC9">
            <w:pPr>
              <w:rPr>
                <w:color w:val="000000"/>
                <w:sz w:val="22"/>
                <w:szCs w:val="22"/>
              </w:rPr>
            </w:pPr>
            <w:r w:rsidRPr="00716EE7">
              <w:rPr>
                <w:color w:val="000000"/>
                <w:sz w:val="22"/>
                <w:szCs w:val="22"/>
              </w:rPr>
              <w:t>***</w:t>
            </w:r>
          </w:p>
        </w:tc>
      </w:tr>
      <w:tr w:rsidR="00E64BC9" w:rsidRPr="00716EE7" w:rsidTr="00415834">
        <w:trPr>
          <w:trHeight w:val="300"/>
        </w:trPr>
        <w:tc>
          <w:tcPr>
            <w:tcW w:w="2683" w:type="dxa"/>
            <w:vMerge/>
            <w:tcBorders>
              <w:left w:val="nil"/>
              <w:bottom w:val="nil"/>
              <w:right w:val="nil"/>
            </w:tcBorders>
            <w:vAlign w:val="center"/>
          </w:tcPr>
          <w:p w:rsidR="00E64BC9" w:rsidRPr="00716EE7" w:rsidRDefault="00E64BC9" w:rsidP="00E64BC9">
            <w:pPr>
              <w:rPr>
                <w:color w:val="000000"/>
                <w:sz w:val="22"/>
                <w:szCs w:val="22"/>
                <w:lang w:val="en-US"/>
              </w:rPr>
            </w:pPr>
          </w:p>
        </w:tc>
        <w:tc>
          <w:tcPr>
            <w:tcW w:w="1115" w:type="dxa"/>
            <w:tcBorders>
              <w:top w:val="nil"/>
              <w:left w:val="nil"/>
              <w:bottom w:val="nil"/>
              <w:right w:val="nil"/>
            </w:tcBorders>
            <w:noWrap/>
            <w:vAlign w:val="center"/>
          </w:tcPr>
          <w:p w:rsidR="00E64BC9" w:rsidRPr="00716EE7" w:rsidRDefault="00E64BC9">
            <w:pPr>
              <w:jc w:val="right"/>
              <w:rPr>
                <w:color w:val="000000"/>
                <w:sz w:val="22"/>
                <w:szCs w:val="22"/>
              </w:rPr>
            </w:pPr>
            <w:r w:rsidRPr="00716EE7">
              <w:rPr>
                <w:color w:val="000000"/>
                <w:sz w:val="22"/>
                <w:szCs w:val="22"/>
              </w:rPr>
              <w:t>(0.0010)</w:t>
            </w:r>
          </w:p>
        </w:tc>
        <w:tc>
          <w:tcPr>
            <w:tcW w:w="1133" w:type="dxa"/>
            <w:gridSpan w:val="2"/>
            <w:tcBorders>
              <w:top w:val="nil"/>
              <w:left w:val="nil"/>
              <w:bottom w:val="nil"/>
              <w:right w:val="nil"/>
            </w:tcBorders>
            <w:noWrap/>
            <w:vAlign w:val="center"/>
          </w:tcPr>
          <w:p w:rsidR="00E64BC9" w:rsidRPr="00716EE7" w:rsidRDefault="00E64BC9" w:rsidP="00E64BC9">
            <w:pPr>
              <w:rPr>
                <w:color w:val="000000"/>
                <w:sz w:val="22"/>
                <w:szCs w:val="22"/>
              </w:rPr>
            </w:pPr>
            <w:r w:rsidRPr="00716EE7">
              <w:rPr>
                <w:color w:val="000000"/>
                <w:sz w:val="22"/>
                <w:szCs w:val="22"/>
              </w:rPr>
              <w:t> </w:t>
            </w:r>
          </w:p>
        </w:tc>
        <w:tc>
          <w:tcPr>
            <w:tcW w:w="1118" w:type="dxa"/>
            <w:tcBorders>
              <w:top w:val="nil"/>
              <w:left w:val="nil"/>
              <w:bottom w:val="nil"/>
              <w:right w:val="nil"/>
            </w:tcBorders>
            <w:noWrap/>
            <w:vAlign w:val="center"/>
          </w:tcPr>
          <w:p w:rsidR="00E64BC9" w:rsidRPr="00716EE7" w:rsidRDefault="00E64BC9">
            <w:pPr>
              <w:jc w:val="right"/>
              <w:rPr>
                <w:color w:val="000000"/>
                <w:sz w:val="22"/>
                <w:szCs w:val="22"/>
              </w:rPr>
            </w:pPr>
            <w:r w:rsidRPr="00716EE7">
              <w:rPr>
                <w:color w:val="000000"/>
                <w:sz w:val="22"/>
                <w:szCs w:val="22"/>
              </w:rPr>
              <w:t>(0.0011)</w:t>
            </w:r>
          </w:p>
        </w:tc>
        <w:tc>
          <w:tcPr>
            <w:tcW w:w="1118" w:type="dxa"/>
            <w:tcBorders>
              <w:top w:val="nil"/>
              <w:left w:val="nil"/>
              <w:bottom w:val="nil"/>
              <w:right w:val="nil"/>
            </w:tcBorders>
            <w:noWrap/>
            <w:vAlign w:val="center"/>
          </w:tcPr>
          <w:p w:rsidR="00E64BC9" w:rsidRPr="00716EE7" w:rsidRDefault="00E64BC9" w:rsidP="00E64BC9">
            <w:pPr>
              <w:rPr>
                <w:color w:val="000000"/>
                <w:sz w:val="22"/>
                <w:szCs w:val="22"/>
              </w:rPr>
            </w:pPr>
            <w:r w:rsidRPr="00716EE7">
              <w:rPr>
                <w:color w:val="000000"/>
                <w:sz w:val="22"/>
                <w:szCs w:val="22"/>
              </w:rPr>
              <w:t> </w:t>
            </w:r>
          </w:p>
        </w:tc>
        <w:tc>
          <w:tcPr>
            <w:tcW w:w="1132" w:type="dxa"/>
            <w:gridSpan w:val="2"/>
            <w:tcBorders>
              <w:top w:val="nil"/>
              <w:left w:val="nil"/>
              <w:bottom w:val="nil"/>
              <w:right w:val="nil"/>
            </w:tcBorders>
            <w:noWrap/>
            <w:vAlign w:val="center"/>
          </w:tcPr>
          <w:p w:rsidR="00E64BC9" w:rsidRPr="00716EE7" w:rsidRDefault="00E64BC9">
            <w:pPr>
              <w:jc w:val="right"/>
              <w:rPr>
                <w:color w:val="000000"/>
                <w:sz w:val="22"/>
                <w:szCs w:val="22"/>
              </w:rPr>
            </w:pPr>
            <w:r w:rsidRPr="00716EE7">
              <w:rPr>
                <w:color w:val="000000"/>
                <w:sz w:val="22"/>
                <w:szCs w:val="22"/>
              </w:rPr>
              <w:t>(0.0013)</w:t>
            </w:r>
          </w:p>
        </w:tc>
        <w:tc>
          <w:tcPr>
            <w:tcW w:w="1118" w:type="dxa"/>
            <w:tcBorders>
              <w:top w:val="nil"/>
              <w:left w:val="nil"/>
              <w:bottom w:val="nil"/>
              <w:right w:val="nil"/>
            </w:tcBorders>
            <w:noWrap/>
            <w:vAlign w:val="center"/>
          </w:tcPr>
          <w:p w:rsidR="00E64BC9" w:rsidRPr="00716EE7" w:rsidRDefault="00E64BC9" w:rsidP="00E64BC9">
            <w:pPr>
              <w:rPr>
                <w:color w:val="000000"/>
                <w:sz w:val="22"/>
                <w:szCs w:val="22"/>
              </w:rPr>
            </w:pPr>
            <w:r w:rsidRPr="00716EE7">
              <w:rPr>
                <w:color w:val="000000"/>
                <w:sz w:val="22"/>
                <w:szCs w:val="22"/>
              </w:rPr>
              <w:t> </w:t>
            </w:r>
          </w:p>
        </w:tc>
      </w:tr>
      <w:tr w:rsidR="00E64BC9" w:rsidRPr="00716EE7" w:rsidTr="00415834">
        <w:trPr>
          <w:trHeight w:val="300"/>
        </w:trPr>
        <w:tc>
          <w:tcPr>
            <w:tcW w:w="2683" w:type="dxa"/>
            <w:vMerge w:val="restart"/>
            <w:tcBorders>
              <w:top w:val="nil"/>
              <w:left w:val="nil"/>
              <w:right w:val="nil"/>
            </w:tcBorders>
            <w:vAlign w:val="center"/>
          </w:tcPr>
          <w:p w:rsidR="00E64BC9" w:rsidRPr="00415834" w:rsidRDefault="00415834" w:rsidP="005763FA">
            <w:pPr>
              <w:jc w:val="center"/>
              <w:rPr>
                <w:i/>
                <w:color w:val="000000"/>
                <w:sz w:val="22"/>
                <w:szCs w:val="22"/>
                <w:lang w:val="en-US"/>
              </w:rPr>
            </w:pPr>
            <m:oMathPara>
              <m:oMath>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d</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w:rPr>
                        <w:rFonts w:ascii="Cambria Math" w:hAnsi="Cambria Math"/>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d</m:t>
                    </m:r>
                  </m:e>
                  <m:sub>
                    <m:r>
                      <m:rPr>
                        <m:nor/>
                      </m:rPr>
                      <w:rPr>
                        <w:i/>
                        <w:iCs/>
                        <w:color w:val="000000"/>
                        <w:sz w:val="22"/>
                        <w:szCs w:val="22"/>
                        <w:lang w:val="en-US"/>
                      </w:rPr>
                      <m:t>it</m:t>
                    </m:r>
                  </m:sub>
                  <m:sup>
                    <m:r>
                      <w:rPr>
                        <w:rFonts w:ascii="Cambria Math" w:hAnsi="Cambria Math"/>
                        <w:color w:val="000000"/>
                        <w:sz w:val="22"/>
                        <w:szCs w:val="22"/>
                        <w:lang w:val="en-US"/>
                      </w:rPr>
                      <m:t>-</m:t>
                    </m:r>
                  </m:sup>
                </m:sSubSup>
              </m:oMath>
            </m:oMathPara>
          </w:p>
        </w:tc>
        <w:tc>
          <w:tcPr>
            <w:tcW w:w="1115" w:type="dxa"/>
            <w:tcBorders>
              <w:top w:val="nil"/>
              <w:left w:val="nil"/>
              <w:bottom w:val="nil"/>
              <w:right w:val="nil"/>
            </w:tcBorders>
            <w:noWrap/>
            <w:vAlign w:val="center"/>
          </w:tcPr>
          <w:p w:rsidR="00E64BC9" w:rsidRPr="00415834" w:rsidRDefault="00E64BC9">
            <w:pPr>
              <w:jc w:val="right"/>
              <w:rPr>
                <w:color w:val="000000"/>
                <w:sz w:val="22"/>
                <w:szCs w:val="22"/>
              </w:rPr>
            </w:pPr>
            <w:r w:rsidRPr="00415834">
              <w:rPr>
                <w:color w:val="000000"/>
                <w:sz w:val="22"/>
                <w:szCs w:val="22"/>
              </w:rPr>
              <w:t>0.0645</w:t>
            </w:r>
          </w:p>
        </w:tc>
        <w:tc>
          <w:tcPr>
            <w:tcW w:w="1133" w:type="dxa"/>
            <w:gridSpan w:val="2"/>
            <w:tcBorders>
              <w:top w:val="nil"/>
              <w:left w:val="nil"/>
              <w:bottom w:val="nil"/>
              <w:right w:val="nil"/>
            </w:tcBorders>
            <w:noWrap/>
            <w:vAlign w:val="center"/>
          </w:tcPr>
          <w:p w:rsidR="00E64BC9" w:rsidRPr="00415834" w:rsidRDefault="00E64BC9" w:rsidP="00E64BC9">
            <w:pPr>
              <w:rPr>
                <w:color w:val="000000"/>
                <w:sz w:val="22"/>
                <w:szCs w:val="22"/>
              </w:rPr>
            </w:pPr>
            <w:r w:rsidRPr="00415834">
              <w:rPr>
                <w:color w:val="000000"/>
                <w:sz w:val="22"/>
                <w:szCs w:val="22"/>
              </w:rPr>
              <w:t>***</w:t>
            </w:r>
          </w:p>
        </w:tc>
        <w:tc>
          <w:tcPr>
            <w:tcW w:w="1118" w:type="dxa"/>
            <w:tcBorders>
              <w:top w:val="nil"/>
              <w:left w:val="nil"/>
              <w:bottom w:val="nil"/>
              <w:right w:val="nil"/>
            </w:tcBorders>
            <w:noWrap/>
            <w:vAlign w:val="center"/>
          </w:tcPr>
          <w:p w:rsidR="00E64BC9" w:rsidRPr="00716EE7" w:rsidRDefault="00E64BC9">
            <w:pPr>
              <w:jc w:val="right"/>
              <w:rPr>
                <w:color w:val="000000"/>
                <w:sz w:val="22"/>
                <w:szCs w:val="22"/>
              </w:rPr>
            </w:pPr>
            <w:r w:rsidRPr="00415834">
              <w:rPr>
                <w:color w:val="000000"/>
                <w:sz w:val="22"/>
                <w:szCs w:val="22"/>
              </w:rPr>
              <w:t>0.0031</w:t>
            </w:r>
          </w:p>
        </w:tc>
        <w:tc>
          <w:tcPr>
            <w:tcW w:w="1118" w:type="dxa"/>
            <w:tcBorders>
              <w:top w:val="nil"/>
              <w:left w:val="nil"/>
              <w:bottom w:val="nil"/>
              <w:right w:val="nil"/>
            </w:tcBorders>
            <w:noWrap/>
            <w:vAlign w:val="center"/>
          </w:tcPr>
          <w:p w:rsidR="00E64BC9" w:rsidRPr="00716EE7" w:rsidRDefault="00E64BC9" w:rsidP="00E64BC9">
            <w:pPr>
              <w:rPr>
                <w:color w:val="000000"/>
                <w:sz w:val="22"/>
                <w:szCs w:val="22"/>
              </w:rPr>
            </w:pPr>
            <w:r w:rsidRPr="00716EE7">
              <w:rPr>
                <w:color w:val="000000"/>
                <w:sz w:val="22"/>
                <w:szCs w:val="22"/>
              </w:rPr>
              <w:t>***</w:t>
            </w:r>
          </w:p>
        </w:tc>
        <w:tc>
          <w:tcPr>
            <w:tcW w:w="1132" w:type="dxa"/>
            <w:gridSpan w:val="2"/>
            <w:tcBorders>
              <w:top w:val="nil"/>
              <w:left w:val="nil"/>
              <w:bottom w:val="nil"/>
              <w:right w:val="nil"/>
            </w:tcBorders>
            <w:noWrap/>
            <w:vAlign w:val="center"/>
          </w:tcPr>
          <w:p w:rsidR="00E64BC9" w:rsidRPr="00716EE7" w:rsidRDefault="00E64BC9">
            <w:pPr>
              <w:jc w:val="right"/>
              <w:rPr>
                <w:color w:val="000000"/>
                <w:sz w:val="22"/>
                <w:szCs w:val="22"/>
              </w:rPr>
            </w:pPr>
            <w:r w:rsidRPr="00716EE7">
              <w:rPr>
                <w:color w:val="000000"/>
                <w:sz w:val="22"/>
                <w:szCs w:val="22"/>
              </w:rPr>
              <w:t>0.0677</w:t>
            </w:r>
          </w:p>
        </w:tc>
        <w:tc>
          <w:tcPr>
            <w:tcW w:w="1118" w:type="dxa"/>
            <w:tcBorders>
              <w:top w:val="nil"/>
              <w:left w:val="nil"/>
              <w:bottom w:val="nil"/>
              <w:right w:val="nil"/>
            </w:tcBorders>
            <w:noWrap/>
            <w:vAlign w:val="center"/>
          </w:tcPr>
          <w:p w:rsidR="00E64BC9" w:rsidRPr="00716EE7" w:rsidRDefault="00E64BC9" w:rsidP="00E64BC9">
            <w:pPr>
              <w:rPr>
                <w:color w:val="000000"/>
                <w:sz w:val="22"/>
                <w:szCs w:val="22"/>
              </w:rPr>
            </w:pPr>
            <w:r w:rsidRPr="00716EE7">
              <w:rPr>
                <w:color w:val="000000"/>
                <w:sz w:val="22"/>
                <w:szCs w:val="22"/>
              </w:rPr>
              <w:t>***</w:t>
            </w:r>
          </w:p>
        </w:tc>
      </w:tr>
      <w:tr w:rsidR="00E64BC9" w:rsidRPr="00716EE7" w:rsidTr="00415834">
        <w:trPr>
          <w:trHeight w:val="300"/>
        </w:trPr>
        <w:tc>
          <w:tcPr>
            <w:tcW w:w="2683" w:type="dxa"/>
            <w:vMerge/>
            <w:tcBorders>
              <w:left w:val="nil"/>
              <w:bottom w:val="single" w:sz="4" w:space="0" w:color="auto"/>
              <w:right w:val="nil"/>
            </w:tcBorders>
            <w:vAlign w:val="center"/>
          </w:tcPr>
          <w:p w:rsidR="00E64BC9" w:rsidRPr="00716EE7" w:rsidRDefault="00E64BC9" w:rsidP="00E64BC9">
            <w:pPr>
              <w:rPr>
                <w:color w:val="000000"/>
                <w:sz w:val="22"/>
                <w:szCs w:val="22"/>
                <w:lang w:val="en-US"/>
              </w:rPr>
            </w:pPr>
          </w:p>
        </w:tc>
        <w:tc>
          <w:tcPr>
            <w:tcW w:w="1115" w:type="dxa"/>
            <w:tcBorders>
              <w:top w:val="nil"/>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(0.0010)</w:t>
            </w:r>
          </w:p>
        </w:tc>
        <w:tc>
          <w:tcPr>
            <w:tcW w:w="1133" w:type="dxa"/>
            <w:gridSpan w:val="2"/>
            <w:tcBorders>
              <w:top w:val="nil"/>
              <w:left w:val="nil"/>
              <w:bottom w:val="single" w:sz="4" w:space="0" w:color="auto"/>
              <w:right w:val="nil"/>
            </w:tcBorders>
            <w:noWrap/>
            <w:vAlign w:val="center"/>
          </w:tcPr>
          <w:p w:rsidR="00E64BC9" w:rsidRPr="00716EE7" w:rsidRDefault="00E64BC9" w:rsidP="00E64BC9">
            <w:pPr>
              <w:rPr>
                <w:color w:val="000000"/>
                <w:sz w:val="22"/>
                <w:szCs w:val="22"/>
              </w:rPr>
            </w:pPr>
            <w:r w:rsidRPr="00716EE7">
              <w:rPr>
                <w:color w:val="000000"/>
                <w:sz w:val="22"/>
                <w:szCs w:val="22"/>
              </w:rPr>
              <w:t> </w:t>
            </w:r>
          </w:p>
        </w:tc>
        <w:tc>
          <w:tcPr>
            <w:tcW w:w="1118" w:type="dxa"/>
            <w:tcBorders>
              <w:top w:val="nil"/>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(0.0002)</w:t>
            </w:r>
          </w:p>
        </w:tc>
        <w:tc>
          <w:tcPr>
            <w:tcW w:w="1118" w:type="dxa"/>
            <w:tcBorders>
              <w:top w:val="nil"/>
              <w:left w:val="nil"/>
              <w:bottom w:val="single" w:sz="4" w:space="0" w:color="auto"/>
              <w:right w:val="nil"/>
            </w:tcBorders>
            <w:noWrap/>
            <w:vAlign w:val="center"/>
          </w:tcPr>
          <w:p w:rsidR="00E64BC9" w:rsidRPr="00716EE7" w:rsidRDefault="00E64BC9" w:rsidP="00E64BC9">
            <w:pPr>
              <w:rPr>
                <w:color w:val="000000"/>
                <w:sz w:val="22"/>
                <w:szCs w:val="22"/>
              </w:rPr>
            </w:pPr>
            <w:r w:rsidRPr="00716EE7">
              <w:rPr>
                <w:color w:val="000000"/>
                <w:sz w:val="22"/>
                <w:szCs w:val="22"/>
              </w:rPr>
              <w:t> </w:t>
            </w:r>
          </w:p>
        </w:tc>
        <w:tc>
          <w:tcPr>
            <w:tcW w:w="1132" w:type="dxa"/>
            <w:gridSpan w:val="2"/>
            <w:tcBorders>
              <w:top w:val="nil"/>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(0.0010)</w:t>
            </w:r>
          </w:p>
        </w:tc>
        <w:tc>
          <w:tcPr>
            <w:tcW w:w="1118" w:type="dxa"/>
            <w:tcBorders>
              <w:top w:val="nil"/>
              <w:left w:val="nil"/>
              <w:bottom w:val="single" w:sz="4" w:space="0" w:color="auto"/>
              <w:right w:val="nil"/>
            </w:tcBorders>
            <w:noWrap/>
            <w:vAlign w:val="center"/>
          </w:tcPr>
          <w:p w:rsidR="00E64BC9" w:rsidRPr="00716EE7" w:rsidRDefault="00E64BC9" w:rsidP="00E64BC9">
            <w:pPr>
              <w:rPr>
                <w:color w:val="000000"/>
                <w:sz w:val="22"/>
                <w:szCs w:val="22"/>
              </w:rPr>
            </w:pPr>
            <w:r w:rsidRPr="00716EE7">
              <w:rPr>
                <w:color w:val="000000"/>
                <w:sz w:val="22"/>
                <w:szCs w:val="22"/>
              </w:rPr>
              <w:t> </w:t>
            </w:r>
          </w:p>
        </w:tc>
      </w:tr>
      <w:tr w:rsidR="00E64BC9" w:rsidRPr="00BE6D34" w:rsidTr="00415834">
        <w:trPr>
          <w:trHeight w:val="300"/>
        </w:trPr>
        <w:tc>
          <w:tcPr>
            <w:tcW w:w="9417" w:type="dxa"/>
            <w:gridSpan w:val="9"/>
            <w:tcBorders>
              <w:top w:val="single" w:sz="4" w:space="0" w:color="auto"/>
              <w:left w:val="nil"/>
              <w:bottom w:val="single" w:sz="4" w:space="0" w:color="auto"/>
              <w:right w:val="nil"/>
            </w:tcBorders>
            <w:vAlign w:val="center"/>
          </w:tcPr>
          <w:p w:rsidR="00E64BC9" w:rsidRPr="00894D59" w:rsidRDefault="00E64BC9" w:rsidP="00415834">
            <w:pPr>
              <w:jc w:val="center"/>
              <w:rPr>
                <w:color w:val="000000"/>
                <w:sz w:val="22"/>
                <w:szCs w:val="22"/>
                <w:lang w:val="en-US"/>
              </w:rPr>
            </w:pPr>
            <w:r w:rsidRPr="00407A31">
              <w:rPr>
                <w:color w:val="000000"/>
                <w:sz w:val="22"/>
                <w:szCs w:val="22"/>
                <w:lang w:val="en-US"/>
              </w:rPr>
              <w:t xml:space="preserve">Panel C. </w:t>
            </w:r>
            <w:r w:rsidR="00407A31" w:rsidRPr="00407A31">
              <w:rPr>
                <w:color w:val="000000"/>
                <w:sz w:val="22"/>
                <w:szCs w:val="22"/>
                <w:lang w:val="en-US"/>
              </w:rPr>
              <w:t>Conditional e</w:t>
            </w:r>
            <w:r w:rsidRPr="00407A31">
              <w:rPr>
                <w:color w:val="000000"/>
                <w:sz w:val="22"/>
                <w:szCs w:val="22"/>
                <w:lang w:val="en-US"/>
              </w:rPr>
              <w:t xml:space="preserve">stimates of model </w:t>
            </w:r>
            <w:r w:rsidR="00BC4C91" w:rsidRPr="00BC4C91">
              <w:rPr>
                <w:lang w:val="en-US"/>
              </w:rPr>
              <w:fldChar w:fldCharType="begin"/>
            </w:r>
            <w:r w:rsidR="00BC4C91" w:rsidRPr="00BC4C91">
              <w:rPr>
                <w:lang w:val="en-US"/>
              </w:rPr>
              <w:instrText xml:space="preserve"> REF _Ref381434410 \h  \* MERGEFORMAT </w:instrText>
            </w:r>
            <w:r w:rsidR="00BC4C91" w:rsidRPr="00BC4C91">
              <w:rPr>
                <w:lang w:val="en-US"/>
              </w:rPr>
            </w:r>
            <w:r w:rsidR="00BC4C91" w:rsidRPr="00BC4C91">
              <w:rPr>
                <w:lang w:val="en-US"/>
              </w:rPr>
              <w:fldChar w:fldCharType="separate"/>
            </w:r>
            <w:r w:rsidR="007C0208" w:rsidRPr="00443D07">
              <w:rPr>
                <w:sz w:val="22"/>
                <w:szCs w:val="22"/>
                <w:lang w:val="en-US"/>
              </w:rPr>
              <w:t>(</w:t>
            </w:r>
            <w:r w:rsidR="007C0208" w:rsidRPr="00443D07">
              <w:rPr>
                <w:noProof/>
                <w:sz w:val="22"/>
                <w:szCs w:val="22"/>
                <w:lang w:val="en-US"/>
              </w:rPr>
              <w:t>22)</w:t>
            </w:r>
            <w:r w:rsidR="00BC4C91" w:rsidRPr="00BC4C91">
              <w:rPr>
                <w:lang w:val="en-US"/>
              </w:rPr>
              <w:fldChar w:fldCharType="end"/>
            </w:r>
            <w:r w:rsidR="007404A3" w:rsidRPr="007404A3">
              <w:rPr>
                <w:sz w:val="22"/>
                <w:szCs w:val="22"/>
                <w:lang w:val="en-US"/>
              </w:rPr>
              <w:t xml:space="preserve">, given that </w:t>
            </w:r>
            <w:r w:rsidRPr="00407A31">
              <w:rPr>
                <w:color w:val="000000"/>
                <w:sz w:val="22"/>
                <w:szCs w:val="22"/>
                <w:lang w:val="en-US"/>
              </w:rPr>
              <w:t>unexpected returns</w:t>
            </w:r>
            <w:r w:rsidR="00407A31" w:rsidRPr="00407A31">
              <w:rPr>
                <w:color w:val="000000"/>
                <w:sz w:val="22"/>
                <w:szCs w:val="22"/>
                <w:lang w:val="en-US"/>
              </w:rPr>
              <w:t xml:space="preserve"> are positive</w:t>
            </w:r>
          </w:p>
          <w:p w:rsidR="00E64BC9" w:rsidRPr="00415834" w:rsidRDefault="006112E4" w:rsidP="005763FA">
            <w:pPr>
              <w:jc w:val="center"/>
              <w:rPr>
                <w:i/>
                <w:color w:val="000000"/>
                <w:sz w:val="22"/>
                <w:szCs w:val="22"/>
                <w:lang w:val="en-US"/>
              </w:rPr>
            </w:pPr>
            <m:oMathPara>
              <m:oMathParaPr>
                <m:jc m:val="center"/>
              </m:oMathParaPr>
              <m:oMath>
                <m:d>
                  <m:dPr>
                    <m:begChr m:val=""/>
                    <m:endChr m:val="|"/>
                    <m:ctrlPr>
                      <w:rPr>
                        <w:rFonts w:ascii="Cambria Math" w:hAnsi="Cambria Math"/>
                        <w:i/>
                      </w:rPr>
                    </m:ctrlPr>
                  </m:dPr>
                  <m:e>
                    <m:f>
                      <m:fPr>
                        <m:ctrlPr>
                          <w:rPr>
                            <w:rFonts w:ascii="Cambria Math" w:hAnsi="Cambria Math"/>
                            <w:i/>
                          </w:rPr>
                        </m:ctrlPr>
                      </m:fPr>
                      <m:num>
                        <m:r>
                          <m:rPr>
                            <m:nor/>
                          </m:rPr>
                          <w:rPr>
                            <w:i/>
                            <w:iCs/>
                            <w:lang w:val="en-US"/>
                          </w:rPr>
                          <m:t>U</m:t>
                        </m:r>
                        <m:sSub>
                          <m:sSubPr>
                            <m:ctrlPr>
                              <w:rPr>
                                <w:rFonts w:ascii="Cambria Math" w:hAnsi="Cambria Math"/>
                                <w:i/>
                              </w:rPr>
                            </m:ctrlPr>
                          </m:sSubPr>
                          <m:e>
                            <m:r>
                              <m:rPr>
                                <m:nor/>
                              </m:rPr>
                              <w:rPr>
                                <w:i/>
                                <w:iCs/>
                                <w:lang w:val="en-US"/>
                              </w:rPr>
                              <m:t>X</m:t>
                            </m:r>
                          </m:e>
                          <m:sub>
                            <m:r>
                              <m:rPr>
                                <m:nor/>
                              </m:rPr>
                              <w:rPr>
                                <w:i/>
                                <w:iCs/>
                                <w:lang w:val="en-US"/>
                              </w:rPr>
                              <m:t>it</m:t>
                            </m:r>
                          </m:sub>
                        </m:sSub>
                      </m:num>
                      <m:den>
                        <m:sSub>
                          <m:sSubPr>
                            <m:ctrlPr>
                              <w:rPr>
                                <w:rFonts w:ascii="Cambria Math" w:hAnsi="Cambria Math"/>
                                <w:i/>
                              </w:rPr>
                            </m:ctrlPr>
                          </m:sSubPr>
                          <m:e>
                            <m:r>
                              <m:rPr>
                                <m:nor/>
                              </m:rPr>
                              <w:rPr>
                                <w:i/>
                                <w:iCs/>
                                <w:lang w:val="en-US"/>
                              </w:rPr>
                              <m:t>M</m:t>
                            </m:r>
                          </m:e>
                          <m:sub>
                            <m:r>
                              <m:rPr>
                                <m:nor/>
                              </m:rPr>
                              <w:rPr>
                                <w:i/>
                                <w:iCs/>
                                <w:lang w:val="en-US"/>
                              </w:rPr>
                              <m:t>it</m:t>
                            </m:r>
                            <m:r>
                              <w:rPr>
                                <w:rFonts w:ascii="Cambria Math" w:hAnsi="Cambria Math"/>
                                <w:lang w:val="en-US"/>
                              </w:rPr>
                              <m:t>-</m:t>
                            </m:r>
                            <m:r>
                              <m:rPr>
                                <m:nor/>
                              </m:rPr>
                              <w:rPr>
                                <w:i/>
                                <w:lang w:val="en-US"/>
                              </w:rPr>
                              <m:t>1</m:t>
                            </m:r>
                          </m:sub>
                        </m:sSub>
                      </m:den>
                    </m:f>
                    <m:r>
                      <m:rPr>
                        <m:nor/>
                      </m:rPr>
                      <w:rPr>
                        <w:i/>
                        <w:lang w:val="en-US"/>
                      </w:rPr>
                      <m:t>=</m:t>
                    </m:r>
                    <m:sSub>
                      <m:sSubPr>
                        <m:ctrlPr>
                          <w:rPr>
                            <w:rFonts w:ascii="Cambria Math" w:hAnsi="Cambria Math"/>
                            <w:i/>
                          </w:rPr>
                        </m:ctrlPr>
                      </m:sSubPr>
                      <m:e>
                        <m:r>
                          <m:rPr>
                            <m:nor/>
                          </m:rPr>
                          <w:rPr>
                            <w:i/>
                            <w:iCs/>
                          </w:rPr>
                          <m:t>α</m:t>
                        </m:r>
                      </m:e>
                      <m:sub>
                        <m:r>
                          <m:rPr>
                            <m:nor/>
                          </m:rPr>
                          <w:rPr>
                            <w:i/>
                            <w:lang w:val="en-US"/>
                          </w:rPr>
                          <m:t>0</m:t>
                        </m:r>
                      </m:sub>
                    </m:sSub>
                    <m:r>
                      <m:rPr>
                        <m:nor/>
                      </m:rPr>
                      <w:rPr>
                        <w:i/>
                        <w:lang w:val="en-US"/>
                      </w:rPr>
                      <m:t>+</m:t>
                    </m:r>
                    <m:sSub>
                      <m:sSubPr>
                        <m:ctrlPr>
                          <w:rPr>
                            <w:rFonts w:ascii="Cambria Math" w:hAnsi="Cambria Math"/>
                            <w:i/>
                          </w:rPr>
                        </m:ctrlPr>
                      </m:sSubPr>
                      <m:e>
                        <m:r>
                          <m:rPr>
                            <m:nor/>
                          </m:rPr>
                          <w:rPr>
                            <w:i/>
                            <w:iCs/>
                          </w:rPr>
                          <m:t>β</m:t>
                        </m:r>
                      </m:e>
                      <m:sub>
                        <m:r>
                          <m:rPr>
                            <m:nor/>
                          </m:rPr>
                          <w:rPr>
                            <w:i/>
                            <w:lang w:val="en-US"/>
                          </w:rPr>
                          <m:t>0</m:t>
                        </m:r>
                      </m:sub>
                    </m:sSub>
                    <m:r>
                      <m:rPr>
                        <m:nor/>
                      </m:rPr>
                      <w:rPr>
                        <w:rFonts w:ascii="Cambria Math" w:hAnsi="Cambria Math" w:cs="Cambria Math"/>
                        <w:i/>
                        <w:lang w:val="en-US"/>
                      </w:rPr>
                      <m:t>⋅</m:t>
                    </m:r>
                    <m:r>
                      <m:rPr>
                        <m:nor/>
                      </m:rPr>
                      <w:rPr>
                        <w:i/>
                        <w:iCs/>
                        <w:lang w:val="en-US"/>
                      </w:rPr>
                      <m:t>U</m:t>
                    </m:r>
                    <m:sSubSup>
                      <m:sSubSupPr>
                        <m:ctrlPr>
                          <w:rPr>
                            <w:rFonts w:ascii="Cambria Math" w:hAnsi="Cambria Math"/>
                            <w:i/>
                          </w:rPr>
                        </m:ctrlPr>
                      </m:sSubSupPr>
                      <m:e>
                        <m:r>
                          <m:rPr>
                            <m:nor/>
                          </m:rPr>
                          <w:rPr>
                            <w:i/>
                            <w:iCs/>
                            <w:lang w:val="en-US"/>
                          </w:rPr>
                          <m:t>R</m:t>
                        </m:r>
                      </m:e>
                      <m:sub>
                        <m:r>
                          <m:rPr>
                            <m:nor/>
                          </m:rPr>
                          <w:rPr>
                            <w:i/>
                            <w:iCs/>
                            <w:lang w:val="en-US"/>
                          </w:rPr>
                          <m:t>it</m:t>
                        </m:r>
                      </m:sub>
                      <m:sup>
                        <m:r>
                          <m:rPr>
                            <m:nor/>
                          </m:rPr>
                          <w:rPr>
                            <w:i/>
                            <w:lang w:val="en-US"/>
                          </w:rPr>
                          <m:t>+</m:t>
                        </m:r>
                      </m:sup>
                    </m:sSubSup>
                    <m:r>
                      <m:rPr>
                        <m:nor/>
                      </m:rPr>
                      <w:rPr>
                        <w:i/>
                        <w:lang w:val="en-US"/>
                      </w:rPr>
                      <m:t>+</m:t>
                    </m:r>
                    <m:sSub>
                      <m:sSubPr>
                        <m:ctrlPr>
                          <w:rPr>
                            <w:rFonts w:ascii="Cambria Math" w:hAnsi="Cambria Math"/>
                            <w:i/>
                          </w:rPr>
                        </m:ctrlPr>
                      </m:sSubPr>
                      <m:e>
                        <m:r>
                          <m:rPr>
                            <m:nor/>
                          </m:rPr>
                          <w:rPr>
                            <w:i/>
                            <w:iCs/>
                          </w:rPr>
                          <m:t>β</m:t>
                        </m:r>
                      </m:e>
                      <m:sub>
                        <m:r>
                          <m:rPr>
                            <m:nor/>
                          </m:rPr>
                          <w:rPr>
                            <w:i/>
                            <w:lang w:val="en-US"/>
                          </w:rPr>
                          <m:t>1</m:t>
                        </m:r>
                      </m:sub>
                    </m:sSub>
                    <m:r>
                      <m:rPr>
                        <m:nor/>
                      </m:rPr>
                      <w:rPr>
                        <w:rFonts w:ascii="Cambria Math" w:hAnsi="Cambria Math" w:cs="Cambria Math"/>
                        <w:i/>
                        <w:lang w:val="en-US"/>
                      </w:rPr>
                      <m:t>⋅</m:t>
                    </m:r>
                    <m:r>
                      <m:rPr>
                        <m:nor/>
                      </m:rPr>
                      <w:rPr>
                        <w:i/>
                        <w:iCs/>
                        <w:lang w:val="en-US"/>
                      </w:rPr>
                      <m:t>U</m:t>
                    </m:r>
                    <m:sSubSup>
                      <m:sSubSupPr>
                        <m:ctrlPr>
                          <w:rPr>
                            <w:rFonts w:ascii="Cambria Math" w:hAnsi="Cambria Math"/>
                            <w:i/>
                          </w:rPr>
                        </m:ctrlPr>
                      </m:sSubSupPr>
                      <m:e>
                        <m:r>
                          <m:rPr>
                            <m:nor/>
                          </m:rPr>
                          <w:rPr>
                            <w:i/>
                            <w:iCs/>
                            <w:lang w:val="en-US"/>
                          </w:rPr>
                          <m:t>R</m:t>
                        </m:r>
                      </m:e>
                      <m:sub>
                        <m:r>
                          <m:rPr>
                            <m:nor/>
                          </m:rPr>
                          <w:rPr>
                            <w:i/>
                            <w:iCs/>
                            <w:lang w:val="en-US"/>
                          </w:rPr>
                          <m:t>it</m:t>
                        </m:r>
                      </m:sub>
                      <m:sup>
                        <m:r>
                          <w:rPr>
                            <w:rFonts w:ascii="Cambria Math" w:hAnsi="Cambria Math"/>
                            <w:lang w:val="en-US"/>
                          </w:rPr>
                          <m:t>-</m:t>
                        </m:r>
                      </m:sup>
                    </m:sSubSup>
                    <m:r>
                      <m:rPr>
                        <m:nor/>
                      </m:rPr>
                      <w:rPr>
                        <w:i/>
                        <w:lang w:val="en-US"/>
                      </w:rPr>
                      <m:t>+</m:t>
                    </m:r>
                    <m:sSub>
                      <m:sSubPr>
                        <m:ctrlPr>
                          <w:rPr>
                            <w:rFonts w:ascii="Cambria Math" w:hAnsi="Cambria Math"/>
                            <w:i/>
                          </w:rPr>
                        </m:ctrlPr>
                      </m:sSubPr>
                      <m:e>
                        <m:r>
                          <m:rPr>
                            <m:nor/>
                          </m:rPr>
                          <w:rPr>
                            <w:i/>
                            <w:iCs/>
                          </w:rPr>
                          <m:t>ε</m:t>
                        </m:r>
                      </m:e>
                      <m:sub>
                        <m:r>
                          <m:rPr>
                            <m:nor/>
                          </m:rPr>
                          <w:rPr>
                            <w:i/>
                            <w:lang w:val="en-US"/>
                          </w:rPr>
                          <m:t>1</m:t>
                        </m:r>
                        <m:r>
                          <m:rPr>
                            <m:nor/>
                          </m:rPr>
                          <w:rPr>
                            <w:i/>
                            <w:iCs/>
                            <w:lang w:val="en-US"/>
                          </w:rPr>
                          <m:t>it</m:t>
                        </m:r>
                      </m:sub>
                    </m:sSub>
                  </m:e>
                </m:d>
                <m:r>
                  <m:rPr>
                    <m:nor/>
                  </m:rPr>
                  <w:rPr>
                    <w:i/>
                    <w:iCs/>
                    <w:lang w:val="en-US"/>
                  </w:rPr>
                  <m:t>U</m:t>
                </m:r>
                <m:sSub>
                  <m:sSubPr>
                    <m:ctrlPr>
                      <w:rPr>
                        <w:rFonts w:ascii="Cambria Math" w:hAnsi="Cambria Math"/>
                        <w:i/>
                      </w:rPr>
                    </m:ctrlPr>
                  </m:sSubPr>
                  <m:e>
                    <m:r>
                      <m:rPr>
                        <m:nor/>
                      </m:rPr>
                      <w:rPr>
                        <w:i/>
                        <w:iCs/>
                        <w:lang w:val="en-US"/>
                      </w:rPr>
                      <m:t>R</m:t>
                    </m:r>
                  </m:e>
                  <m:sub>
                    <m:r>
                      <m:rPr>
                        <m:nor/>
                      </m:rPr>
                      <w:rPr>
                        <w:i/>
                        <w:iCs/>
                        <w:lang w:val="en-US"/>
                      </w:rPr>
                      <m:t>it</m:t>
                    </m:r>
                  </m:sub>
                </m:sSub>
                <m:r>
                  <m:rPr>
                    <m:nor/>
                  </m:rPr>
                  <w:rPr>
                    <w:i/>
                    <w:lang w:val="en-US"/>
                  </w:rPr>
                  <m:t>≥0</m:t>
                </m:r>
              </m:oMath>
            </m:oMathPara>
          </w:p>
        </w:tc>
      </w:tr>
      <w:tr w:rsidR="00BB724F" w:rsidRPr="00415834" w:rsidTr="00415834">
        <w:trPr>
          <w:trHeight w:val="300"/>
        </w:trPr>
        <w:tc>
          <w:tcPr>
            <w:tcW w:w="2683" w:type="dxa"/>
            <w:tcBorders>
              <w:top w:val="single" w:sz="4" w:space="0" w:color="auto"/>
              <w:left w:val="nil"/>
              <w:bottom w:val="nil"/>
              <w:right w:val="nil"/>
            </w:tcBorders>
            <w:vAlign w:val="center"/>
          </w:tcPr>
          <w:p w:rsidR="00BB724F" w:rsidRPr="00415834" w:rsidRDefault="00BB724F" w:rsidP="00E64BC9">
            <w:pPr>
              <w:jc w:val="center"/>
              <w:rPr>
                <w:color w:val="000000"/>
                <w:sz w:val="22"/>
                <w:szCs w:val="22"/>
                <w:lang w:val="en-US"/>
              </w:rPr>
            </w:pPr>
            <w:r w:rsidRPr="00415834">
              <w:rPr>
                <w:color w:val="000000"/>
                <w:sz w:val="22"/>
                <w:szCs w:val="22"/>
                <w:lang w:val="en-US"/>
              </w:rPr>
              <w:t>Aggregation level</w:t>
            </w:r>
          </w:p>
        </w:tc>
        <w:tc>
          <w:tcPr>
            <w:tcW w:w="2248" w:type="dxa"/>
            <w:gridSpan w:val="3"/>
            <w:tcBorders>
              <w:top w:val="single" w:sz="4" w:space="0" w:color="auto"/>
              <w:left w:val="nil"/>
              <w:bottom w:val="single" w:sz="4" w:space="0" w:color="auto"/>
              <w:right w:val="nil"/>
            </w:tcBorders>
            <w:noWrap/>
            <w:vAlign w:val="center"/>
          </w:tcPr>
          <w:p w:rsidR="00BB724F" w:rsidRPr="00415834" w:rsidRDefault="006112E4" w:rsidP="00415834">
            <w:pPr>
              <w:jc w:val="center"/>
              <w:rPr>
                <w:color w:val="000000"/>
                <w:sz w:val="22"/>
                <w:szCs w:val="22"/>
                <w:lang w:val="en-US"/>
              </w:rPr>
            </w:pPr>
            <m:oMathPara>
              <m:oMathParaPr>
                <m:jc m:val="center"/>
              </m:oMathParaPr>
              <m:oMath>
                <m:d>
                  <m:dPr>
                    <m:begChr m:val=""/>
                    <m:endChr m:val="|"/>
                    <m:ctrlPr>
                      <w:rPr>
                        <w:rFonts w:ascii="Cambria Math" w:hAnsi="Cambria Math"/>
                        <w:i/>
                      </w:rPr>
                    </m:ctrlPr>
                  </m:dPr>
                  <m:e>
                    <m:sSub>
                      <m:sSubPr>
                        <m:ctrlPr>
                          <w:rPr>
                            <w:rFonts w:ascii="Cambria Math" w:hAnsi="Cambria Math"/>
                            <w:i/>
                          </w:rPr>
                        </m:ctrlPr>
                      </m:sSubPr>
                      <m:e>
                        <m:r>
                          <m:rPr>
                            <m:nor/>
                          </m:rPr>
                          <w:rPr>
                            <w:i/>
                            <w:iCs/>
                            <w:color w:val="000000"/>
                            <w:sz w:val="22"/>
                            <w:szCs w:val="22"/>
                            <w:lang w:eastAsia="es-ES"/>
                          </w:rPr>
                          <m:t>β</m:t>
                        </m:r>
                      </m:e>
                      <m:sub>
                        <m:r>
                          <m:rPr>
                            <m:nor/>
                          </m:rPr>
                          <w:rPr>
                            <w:rFonts w:ascii="Cambria Math"/>
                            <w:i/>
                            <w:color w:val="000000"/>
                            <w:sz w:val="22"/>
                            <w:szCs w:val="22"/>
                            <w:lang w:eastAsia="es-ES"/>
                          </w:rPr>
                          <m:t>0</m:t>
                        </m:r>
                      </m:sub>
                    </m:sSub>
                  </m:e>
                </m:d>
                <m:r>
                  <m:rPr>
                    <m:nor/>
                  </m:rPr>
                  <w:rPr>
                    <w:i/>
                    <w:iCs/>
                    <w:color w:val="000000"/>
                    <w:sz w:val="22"/>
                    <w:szCs w:val="22"/>
                    <w:lang w:eastAsia="es-ES"/>
                  </w:rPr>
                  <m:t>U</m:t>
                </m:r>
                <m:sSub>
                  <m:sSubPr>
                    <m:ctrlPr>
                      <w:rPr>
                        <w:rFonts w:ascii="Cambria Math" w:hAnsi="Cambria Math"/>
                        <w:i/>
                      </w:rPr>
                    </m:ctrlPr>
                  </m:sSubPr>
                  <m:e>
                    <m:r>
                      <m:rPr>
                        <m:nor/>
                      </m:rPr>
                      <w:rPr>
                        <w:i/>
                        <w:iCs/>
                        <w:color w:val="000000"/>
                        <w:sz w:val="22"/>
                        <w:szCs w:val="22"/>
                        <w:lang w:eastAsia="es-ES"/>
                      </w:rPr>
                      <m:t>R</m:t>
                    </m:r>
                  </m:e>
                  <m:sub>
                    <m:r>
                      <m:rPr>
                        <m:nor/>
                      </m:rPr>
                      <w:rPr>
                        <w:i/>
                        <w:iCs/>
                        <w:color w:val="000000"/>
                        <w:sz w:val="22"/>
                        <w:szCs w:val="22"/>
                        <w:lang w:eastAsia="es-ES"/>
                      </w:rPr>
                      <m:t>it</m:t>
                    </m:r>
                  </m:sub>
                </m:sSub>
                <m:r>
                  <m:rPr>
                    <m:nor/>
                  </m:rPr>
                  <w:rPr>
                    <w:i/>
                    <w:color w:val="000000"/>
                    <w:sz w:val="22"/>
                    <w:szCs w:val="22"/>
                    <w:lang w:eastAsia="es-ES"/>
                  </w:rPr>
                  <m:t>≥0</m:t>
                </m:r>
              </m:oMath>
            </m:oMathPara>
          </w:p>
        </w:tc>
        <w:tc>
          <w:tcPr>
            <w:tcW w:w="2236" w:type="dxa"/>
            <w:gridSpan w:val="2"/>
            <w:tcBorders>
              <w:top w:val="single" w:sz="4" w:space="0" w:color="auto"/>
              <w:left w:val="nil"/>
              <w:bottom w:val="single" w:sz="4" w:space="0" w:color="auto"/>
              <w:right w:val="nil"/>
            </w:tcBorders>
            <w:noWrap/>
            <w:vAlign w:val="center"/>
          </w:tcPr>
          <w:p w:rsidR="00BB724F" w:rsidRPr="00415834" w:rsidRDefault="006112E4" w:rsidP="00026EDF">
            <w:pPr>
              <w:jc w:val="center"/>
              <w:rPr>
                <w:i/>
                <w:color w:val="000000"/>
                <w:sz w:val="22"/>
                <w:szCs w:val="22"/>
                <w:lang w:val="en-US"/>
              </w:rPr>
            </w:pPr>
            <m:oMathPara>
              <m:oMathParaPr>
                <m:jc m:val="center"/>
              </m:oMathParaPr>
              <m:oMath>
                <m:d>
                  <m:dPr>
                    <m:begChr m:val=""/>
                    <m:endChr m:val="|"/>
                    <m:ctrlPr>
                      <w:rPr>
                        <w:rFonts w:ascii="Cambria Math" w:hAnsi="Cambria Math"/>
                        <w:i/>
                      </w:rPr>
                    </m:ctrlPr>
                  </m:dPr>
                  <m:e>
                    <m:sSub>
                      <m:sSubPr>
                        <m:ctrlPr>
                          <w:rPr>
                            <w:rFonts w:ascii="Cambria Math" w:hAnsi="Cambria Math"/>
                            <w:i/>
                          </w:rPr>
                        </m:ctrlPr>
                      </m:sSubPr>
                      <m:e>
                        <m:r>
                          <m:rPr>
                            <m:nor/>
                          </m:rPr>
                          <w:rPr>
                            <w:i/>
                            <w:iCs/>
                            <w:color w:val="000000"/>
                            <w:sz w:val="22"/>
                            <w:szCs w:val="22"/>
                            <w:lang w:eastAsia="es-ES"/>
                          </w:rPr>
                          <m:t>β</m:t>
                        </m:r>
                      </m:e>
                      <m:sub>
                        <m:r>
                          <m:rPr>
                            <m:nor/>
                          </m:rPr>
                          <w:rPr>
                            <w:i/>
                            <w:color w:val="000000"/>
                            <w:sz w:val="22"/>
                            <w:szCs w:val="22"/>
                            <w:lang w:eastAsia="es-ES"/>
                          </w:rPr>
                          <m:t>1</m:t>
                        </m:r>
                      </m:sub>
                    </m:sSub>
                    <m:r>
                      <w:rPr>
                        <w:rFonts w:ascii="Cambria Math" w:hAnsi="Cambria Math"/>
                      </w:rPr>
                      <m:t>-</m:t>
                    </m:r>
                    <m:sSub>
                      <m:sSubPr>
                        <m:ctrlPr>
                          <w:rPr>
                            <w:rFonts w:ascii="Cambria Math" w:hAnsi="Cambria Math"/>
                            <w:i/>
                          </w:rPr>
                        </m:ctrlPr>
                      </m:sSubPr>
                      <m:e>
                        <m:r>
                          <m:rPr>
                            <m:nor/>
                          </m:rPr>
                          <w:rPr>
                            <w:i/>
                            <w:iCs/>
                            <w:color w:val="000000"/>
                            <w:sz w:val="22"/>
                            <w:szCs w:val="22"/>
                            <w:lang w:eastAsia="es-ES"/>
                          </w:rPr>
                          <m:t>β</m:t>
                        </m:r>
                      </m:e>
                      <m:sub>
                        <m:r>
                          <m:rPr>
                            <m:nor/>
                          </m:rPr>
                          <w:rPr>
                            <w:i/>
                            <w:color w:val="000000"/>
                            <w:sz w:val="22"/>
                            <w:szCs w:val="22"/>
                            <w:lang w:eastAsia="es-ES"/>
                          </w:rPr>
                          <m:t>0</m:t>
                        </m:r>
                      </m:sub>
                    </m:sSub>
                  </m:e>
                </m:d>
                <m:r>
                  <m:rPr>
                    <m:nor/>
                  </m:rPr>
                  <w:rPr>
                    <w:i/>
                    <w:iCs/>
                    <w:color w:val="000000"/>
                    <w:sz w:val="22"/>
                    <w:szCs w:val="22"/>
                    <w:lang w:eastAsia="es-ES"/>
                  </w:rPr>
                  <m:t>U</m:t>
                </m:r>
                <m:sSub>
                  <m:sSubPr>
                    <m:ctrlPr>
                      <w:rPr>
                        <w:rFonts w:ascii="Cambria Math" w:hAnsi="Cambria Math"/>
                        <w:i/>
                      </w:rPr>
                    </m:ctrlPr>
                  </m:sSubPr>
                  <m:e>
                    <m:r>
                      <m:rPr>
                        <m:nor/>
                      </m:rPr>
                      <w:rPr>
                        <w:i/>
                        <w:iCs/>
                        <w:color w:val="000000"/>
                        <w:sz w:val="22"/>
                        <w:szCs w:val="22"/>
                        <w:lang w:eastAsia="es-ES"/>
                      </w:rPr>
                      <m:t>R</m:t>
                    </m:r>
                  </m:e>
                  <m:sub>
                    <m:r>
                      <m:rPr>
                        <m:nor/>
                      </m:rPr>
                      <w:rPr>
                        <w:i/>
                        <w:iCs/>
                        <w:color w:val="000000"/>
                        <w:sz w:val="22"/>
                        <w:szCs w:val="22"/>
                        <w:lang w:eastAsia="es-ES"/>
                      </w:rPr>
                      <m:t>it</m:t>
                    </m:r>
                  </m:sub>
                </m:sSub>
                <m:r>
                  <m:rPr>
                    <m:nor/>
                  </m:rPr>
                  <w:rPr>
                    <w:i/>
                    <w:color w:val="000000"/>
                    <w:sz w:val="22"/>
                    <w:szCs w:val="22"/>
                    <w:lang w:eastAsia="es-ES"/>
                  </w:rPr>
                  <m:t>≥0</m:t>
                </m:r>
              </m:oMath>
            </m:oMathPara>
          </w:p>
        </w:tc>
        <w:tc>
          <w:tcPr>
            <w:tcW w:w="2250" w:type="dxa"/>
            <w:gridSpan w:val="3"/>
            <w:tcBorders>
              <w:top w:val="single" w:sz="4" w:space="0" w:color="auto"/>
              <w:left w:val="nil"/>
              <w:bottom w:val="single" w:sz="4" w:space="0" w:color="auto"/>
              <w:right w:val="nil"/>
            </w:tcBorders>
            <w:noWrap/>
            <w:vAlign w:val="center"/>
          </w:tcPr>
          <w:p w:rsidR="00BB724F" w:rsidRPr="00415834" w:rsidRDefault="006112E4" w:rsidP="00026EDF">
            <w:pPr>
              <w:jc w:val="center"/>
              <w:rPr>
                <w:i/>
                <w:color w:val="000000"/>
                <w:sz w:val="22"/>
                <w:szCs w:val="22"/>
                <w:lang w:val="en-US"/>
              </w:rPr>
            </w:pPr>
            <m:oMathPara>
              <m:oMathParaPr>
                <m:jc m:val="center"/>
              </m:oMathParaPr>
              <m:oMath>
                <m:d>
                  <m:dPr>
                    <m:begChr m:val=""/>
                    <m:endChr m:val="|"/>
                    <m:ctrlPr>
                      <w:rPr>
                        <w:rFonts w:ascii="Cambria Math" w:hAnsi="Cambria Math"/>
                        <w:i/>
                      </w:rPr>
                    </m:ctrlPr>
                  </m:dPr>
                  <m:e>
                    <m:sSub>
                      <m:sSubPr>
                        <m:ctrlPr>
                          <w:rPr>
                            <w:rFonts w:ascii="Cambria Math" w:hAnsi="Cambria Math"/>
                            <w:i/>
                          </w:rPr>
                        </m:ctrlPr>
                      </m:sSubPr>
                      <m:e>
                        <m:r>
                          <m:rPr>
                            <m:nor/>
                          </m:rPr>
                          <w:rPr>
                            <w:i/>
                            <w:iCs/>
                            <w:color w:val="000000"/>
                            <w:sz w:val="22"/>
                            <w:szCs w:val="22"/>
                            <w:lang w:eastAsia="es-ES"/>
                          </w:rPr>
                          <m:t>β</m:t>
                        </m:r>
                      </m:e>
                      <m:sub>
                        <m:r>
                          <m:rPr>
                            <m:nor/>
                          </m:rPr>
                          <w:rPr>
                            <w:i/>
                            <w:color w:val="000000"/>
                            <w:sz w:val="22"/>
                            <w:szCs w:val="22"/>
                            <w:lang w:eastAsia="es-ES"/>
                          </w:rPr>
                          <m:t>1</m:t>
                        </m:r>
                      </m:sub>
                    </m:sSub>
                  </m:e>
                </m:d>
                <m:r>
                  <m:rPr>
                    <m:nor/>
                  </m:rPr>
                  <w:rPr>
                    <w:i/>
                    <w:iCs/>
                    <w:color w:val="000000"/>
                    <w:sz w:val="22"/>
                    <w:szCs w:val="22"/>
                    <w:lang w:eastAsia="es-ES"/>
                  </w:rPr>
                  <m:t>U</m:t>
                </m:r>
                <m:sSub>
                  <m:sSubPr>
                    <m:ctrlPr>
                      <w:rPr>
                        <w:rFonts w:ascii="Cambria Math" w:hAnsi="Cambria Math"/>
                        <w:i/>
                      </w:rPr>
                    </m:ctrlPr>
                  </m:sSubPr>
                  <m:e>
                    <m:r>
                      <m:rPr>
                        <m:nor/>
                      </m:rPr>
                      <w:rPr>
                        <w:i/>
                        <w:iCs/>
                        <w:color w:val="000000"/>
                        <w:sz w:val="22"/>
                        <w:szCs w:val="22"/>
                        <w:lang w:eastAsia="es-ES"/>
                      </w:rPr>
                      <m:t>R</m:t>
                    </m:r>
                  </m:e>
                  <m:sub>
                    <m:r>
                      <m:rPr>
                        <m:nor/>
                      </m:rPr>
                      <w:rPr>
                        <w:i/>
                        <w:iCs/>
                        <w:color w:val="000000"/>
                        <w:sz w:val="22"/>
                        <w:szCs w:val="22"/>
                        <w:lang w:eastAsia="es-ES"/>
                      </w:rPr>
                      <m:t>it</m:t>
                    </m:r>
                  </m:sub>
                </m:sSub>
                <m:r>
                  <m:rPr>
                    <m:nor/>
                  </m:rPr>
                  <w:rPr>
                    <w:i/>
                    <w:color w:val="000000"/>
                    <w:sz w:val="22"/>
                    <w:szCs w:val="22"/>
                    <w:lang w:eastAsia="es-ES"/>
                  </w:rPr>
                  <m:t>≥0</m:t>
                </m:r>
              </m:oMath>
            </m:oMathPara>
          </w:p>
        </w:tc>
      </w:tr>
      <w:tr w:rsidR="00BB724F" w:rsidRPr="00716EE7" w:rsidTr="00415834">
        <w:trPr>
          <w:trHeight w:val="300"/>
        </w:trPr>
        <w:tc>
          <w:tcPr>
            <w:tcW w:w="2683" w:type="dxa"/>
            <w:vMerge w:val="restart"/>
            <w:tcBorders>
              <w:top w:val="nil"/>
              <w:left w:val="nil"/>
              <w:right w:val="nil"/>
            </w:tcBorders>
            <w:vAlign w:val="center"/>
          </w:tcPr>
          <w:p w:rsidR="00BB724F" w:rsidRPr="00415834" w:rsidRDefault="00415834" w:rsidP="005763FA">
            <w:pPr>
              <w:rPr>
                <w:i/>
                <w:color w:val="000000"/>
                <w:sz w:val="22"/>
                <w:szCs w:val="22"/>
                <w:lang w:val="en-US"/>
              </w:rPr>
            </w:pPr>
            <m:oMathPara>
              <m:oMath>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q</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w:rPr>
                        <w:rFonts w:ascii="Cambria Math" w:hAnsi="Cambria Math"/>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q</m:t>
                    </m:r>
                  </m:e>
                  <m:sub>
                    <m:r>
                      <m:rPr>
                        <m:nor/>
                      </m:rPr>
                      <w:rPr>
                        <w:i/>
                        <w:iCs/>
                        <w:color w:val="000000"/>
                        <w:sz w:val="22"/>
                        <w:szCs w:val="22"/>
                        <w:lang w:val="en-US"/>
                      </w:rPr>
                      <m:t>it</m:t>
                    </m:r>
                  </m:sub>
                  <m:sup>
                    <m:r>
                      <w:rPr>
                        <w:rFonts w:ascii="Cambria Math" w:hAnsi="Cambria Math"/>
                        <w:color w:val="000000"/>
                        <w:sz w:val="22"/>
                        <w:szCs w:val="22"/>
                        <w:lang w:val="en-US"/>
                      </w:rPr>
                      <m:t>-</m:t>
                    </m:r>
                  </m:sup>
                </m:sSubSup>
              </m:oMath>
            </m:oMathPara>
          </w:p>
        </w:tc>
        <w:tc>
          <w:tcPr>
            <w:tcW w:w="1115" w:type="dxa"/>
            <w:tcBorders>
              <w:top w:val="nil"/>
              <w:left w:val="nil"/>
              <w:bottom w:val="nil"/>
              <w:right w:val="nil"/>
            </w:tcBorders>
            <w:noWrap/>
            <w:vAlign w:val="center"/>
          </w:tcPr>
          <w:p w:rsidR="00BB724F" w:rsidRPr="00415834" w:rsidRDefault="00BB724F">
            <w:pPr>
              <w:jc w:val="right"/>
              <w:rPr>
                <w:color w:val="000000"/>
                <w:sz w:val="22"/>
                <w:szCs w:val="22"/>
              </w:rPr>
            </w:pPr>
            <w:r w:rsidRPr="00415834">
              <w:rPr>
                <w:color w:val="000000"/>
                <w:sz w:val="22"/>
                <w:szCs w:val="22"/>
              </w:rPr>
              <w:t>0.0338</w:t>
            </w:r>
          </w:p>
        </w:tc>
        <w:tc>
          <w:tcPr>
            <w:tcW w:w="1133" w:type="dxa"/>
            <w:gridSpan w:val="2"/>
            <w:tcBorders>
              <w:top w:val="nil"/>
              <w:left w:val="nil"/>
              <w:bottom w:val="nil"/>
              <w:right w:val="nil"/>
            </w:tcBorders>
            <w:noWrap/>
            <w:vAlign w:val="center"/>
          </w:tcPr>
          <w:p w:rsidR="00BB724F" w:rsidRPr="00415834" w:rsidRDefault="00BB724F" w:rsidP="00E64BC9">
            <w:pPr>
              <w:rPr>
                <w:color w:val="000000"/>
                <w:sz w:val="22"/>
                <w:szCs w:val="22"/>
              </w:rPr>
            </w:pPr>
            <w:r w:rsidRPr="00415834">
              <w:rPr>
                <w:color w:val="000000"/>
                <w:sz w:val="22"/>
                <w:szCs w:val="22"/>
              </w:rPr>
              <w:t>***</w:t>
            </w:r>
          </w:p>
        </w:tc>
        <w:tc>
          <w:tcPr>
            <w:tcW w:w="1118" w:type="dxa"/>
            <w:tcBorders>
              <w:top w:val="nil"/>
              <w:left w:val="nil"/>
              <w:bottom w:val="nil"/>
              <w:right w:val="nil"/>
            </w:tcBorders>
            <w:noWrap/>
            <w:vAlign w:val="bottom"/>
          </w:tcPr>
          <w:p w:rsidR="00BB724F" w:rsidRPr="00716EE7" w:rsidRDefault="00BB724F">
            <w:pPr>
              <w:jc w:val="right"/>
              <w:rPr>
                <w:color w:val="000000"/>
                <w:sz w:val="22"/>
                <w:szCs w:val="22"/>
              </w:rPr>
            </w:pPr>
            <w:r w:rsidRPr="00415834">
              <w:rPr>
                <w:color w:val="000000"/>
                <w:sz w:val="22"/>
                <w:szCs w:val="22"/>
              </w:rPr>
              <w:t>0.0057</w:t>
            </w:r>
          </w:p>
        </w:tc>
        <w:tc>
          <w:tcPr>
            <w:tcW w:w="1118" w:type="dxa"/>
            <w:tcBorders>
              <w:top w:val="nil"/>
              <w:left w:val="nil"/>
              <w:bottom w:val="nil"/>
              <w:right w:val="nil"/>
            </w:tcBorders>
            <w:noWrap/>
            <w:vAlign w:val="center"/>
          </w:tcPr>
          <w:p w:rsidR="00BB724F" w:rsidRPr="00716EE7" w:rsidRDefault="00BB724F" w:rsidP="00E64BC9">
            <w:pPr>
              <w:rPr>
                <w:color w:val="000000"/>
                <w:sz w:val="22"/>
                <w:szCs w:val="22"/>
              </w:rPr>
            </w:pPr>
            <w:r w:rsidRPr="00716EE7">
              <w:rPr>
                <w:color w:val="000000"/>
                <w:sz w:val="22"/>
                <w:szCs w:val="22"/>
              </w:rPr>
              <w:t>**</w:t>
            </w:r>
          </w:p>
        </w:tc>
        <w:tc>
          <w:tcPr>
            <w:tcW w:w="1132" w:type="dxa"/>
            <w:gridSpan w:val="2"/>
            <w:tcBorders>
              <w:top w:val="nil"/>
              <w:left w:val="nil"/>
              <w:bottom w:val="nil"/>
              <w:right w:val="nil"/>
            </w:tcBorders>
            <w:noWrap/>
            <w:vAlign w:val="center"/>
          </w:tcPr>
          <w:p w:rsidR="00BB724F" w:rsidRPr="00716EE7" w:rsidRDefault="00BB724F">
            <w:pPr>
              <w:jc w:val="right"/>
              <w:rPr>
                <w:color w:val="000000"/>
                <w:sz w:val="22"/>
                <w:szCs w:val="22"/>
              </w:rPr>
            </w:pPr>
            <w:r w:rsidRPr="00716EE7">
              <w:rPr>
                <w:color w:val="000000"/>
                <w:sz w:val="22"/>
                <w:szCs w:val="22"/>
              </w:rPr>
              <w:t>0.0394</w:t>
            </w:r>
          </w:p>
        </w:tc>
        <w:tc>
          <w:tcPr>
            <w:tcW w:w="1118" w:type="dxa"/>
            <w:tcBorders>
              <w:top w:val="nil"/>
              <w:left w:val="nil"/>
              <w:bottom w:val="nil"/>
              <w:right w:val="nil"/>
            </w:tcBorders>
            <w:noWrap/>
            <w:vAlign w:val="center"/>
          </w:tcPr>
          <w:p w:rsidR="00BB724F" w:rsidRPr="00716EE7" w:rsidRDefault="00BB724F" w:rsidP="00E64BC9">
            <w:pPr>
              <w:rPr>
                <w:color w:val="000000"/>
                <w:sz w:val="22"/>
                <w:szCs w:val="22"/>
              </w:rPr>
            </w:pPr>
            <w:r w:rsidRPr="00716EE7">
              <w:rPr>
                <w:color w:val="000000"/>
                <w:sz w:val="22"/>
                <w:szCs w:val="22"/>
              </w:rPr>
              <w:t>***</w:t>
            </w:r>
          </w:p>
        </w:tc>
      </w:tr>
      <w:tr w:rsidR="00BB724F" w:rsidRPr="00716EE7" w:rsidTr="00415834">
        <w:trPr>
          <w:trHeight w:val="300"/>
        </w:trPr>
        <w:tc>
          <w:tcPr>
            <w:tcW w:w="2683" w:type="dxa"/>
            <w:vMerge/>
            <w:tcBorders>
              <w:left w:val="nil"/>
              <w:bottom w:val="nil"/>
              <w:right w:val="nil"/>
            </w:tcBorders>
            <w:vAlign w:val="center"/>
          </w:tcPr>
          <w:p w:rsidR="00BB724F" w:rsidRPr="00716EE7" w:rsidRDefault="00BB724F" w:rsidP="00E64BC9">
            <w:pPr>
              <w:rPr>
                <w:color w:val="000000"/>
                <w:sz w:val="22"/>
                <w:szCs w:val="22"/>
                <w:lang w:val="en-US"/>
              </w:rPr>
            </w:pPr>
          </w:p>
        </w:tc>
        <w:tc>
          <w:tcPr>
            <w:tcW w:w="1115" w:type="dxa"/>
            <w:tcBorders>
              <w:top w:val="nil"/>
              <w:left w:val="nil"/>
              <w:bottom w:val="nil"/>
              <w:right w:val="nil"/>
            </w:tcBorders>
            <w:noWrap/>
            <w:vAlign w:val="center"/>
          </w:tcPr>
          <w:p w:rsidR="00BB724F" w:rsidRPr="00716EE7" w:rsidRDefault="00BB724F">
            <w:pPr>
              <w:jc w:val="right"/>
              <w:rPr>
                <w:color w:val="000000"/>
                <w:sz w:val="22"/>
                <w:szCs w:val="22"/>
              </w:rPr>
            </w:pPr>
            <w:r w:rsidRPr="00716EE7">
              <w:rPr>
                <w:color w:val="000000"/>
                <w:sz w:val="22"/>
                <w:szCs w:val="22"/>
              </w:rPr>
              <w:t>(0.0015)</w:t>
            </w:r>
          </w:p>
        </w:tc>
        <w:tc>
          <w:tcPr>
            <w:tcW w:w="1133" w:type="dxa"/>
            <w:gridSpan w:val="2"/>
            <w:tcBorders>
              <w:top w:val="nil"/>
              <w:left w:val="nil"/>
              <w:bottom w:val="nil"/>
              <w:right w:val="nil"/>
            </w:tcBorders>
            <w:noWrap/>
            <w:vAlign w:val="center"/>
          </w:tcPr>
          <w:p w:rsidR="00BB724F" w:rsidRPr="00716EE7" w:rsidRDefault="00BB724F" w:rsidP="00E64BC9">
            <w:pPr>
              <w:rPr>
                <w:color w:val="000000"/>
                <w:sz w:val="22"/>
                <w:szCs w:val="22"/>
              </w:rPr>
            </w:pPr>
            <w:r w:rsidRPr="00716EE7">
              <w:rPr>
                <w:color w:val="000000"/>
                <w:sz w:val="22"/>
                <w:szCs w:val="22"/>
              </w:rPr>
              <w:t> </w:t>
            </w:r>
          </w:p>
        </w:tc>
        <w:tc>
          <w:tcPr>
            <w:tcW w:w="1118" w:type="dxa"/>
            <w:tcBorders>
              <w:top w:val="nil"/>
              <w:left w:val="nil"/>
              <w:bottom w:val="nil"/>
              <w:right w:val="nil"/>
            </w:tcBorders>
            <w:noWrap/>
            <w:vAlign w:val="center"/>
          </w:tcPr>
          <w:p w:rsidR="00BB724F" w:rsidRPr="00716EE7" w:rsidRDefault="00BB724F">
            <w:pPr>
              <w:jc w:val="right"/>
              <w:rPr>
                <w:color w:val="000000"/>
                <w:sz w:val="22"/>
                <w:szCs w:val="22"/>
              </w:rPr>
            </w:pPr>
            <w:r w:rsidRPr="00716EE7">
              <w:rPr>
                <w:color w:val="000000"/>
                <w:sz w:val="22"/>
                <w:szCs w:val="22"/>
              </w:rPr>
              <w:t>(0.0021)</w:t>
            </w:r>
          </w:p>
        </w:tc>
        <w:tc>
          <w:tcPr>
            <w:tcW w:w="1118" w:type="dxa"/>
            <w:tcBorders>
              <w:top w:val="nil"/>
              <w:left w:val="nil"/>
              <w:bottom w:val="nil"/>
              <w:right w:val="nil"/>
            </w:tcBorders>
            <w:noWrap/>
            <w:vAlign w:val="center"/>
          </w:tcPr>
          <w:p w:rsidR="00BB724F" w:rsidRPr="00716EE7" w:rsidRDefault="00BB724F" w:rsidP="00E64BC9">
            <w:pPr>
              <w:rPr>
                <w:color w:val="000000"/>
                <w:sz w:val="22"/>
                <w:szCs w:val="22"/>
              </w:rPr>
            </w:pPr>
            <w:r w:rsidRPr="00716EE7">
              <w:rPr>
                <w:color w:val="000000"/>
                <w:sz w:val="22"/>
                <w:szCs w:val="22"/>
              </w:rPr>
              <w:t> </w:t>
            </w:r>
          </w:p>
        </w:tc>
        <w:tc>
          <w:tcPr>
            <w:tcW w:w="1132" w:type="dxa"/>
            <w:gridSpan w:val="2"/>
            <w:tcBorders>
              <w:top w:val="nil"/>
              <w:left w:val="nil"/>
              <w:bottom w:val="nil"/>
              <w:right w:val="nil"/>
            </w:tcBorders>
            <w:noWrap/>
            <w:vAlign w:val="center"/>
          </w:tcPr>
          <w:p w:rsidR="00BB724F" w:rsidRPr="00716EE7" w:rsidRDefault="00BB724F">
            <w:pPr>
              <w:jc w:val="right"/>
              <w:rPr>
                <w:color w:val="000000"/>
                <w:sz w:val="22"/>
                <w:szCs w:val="22"/>
              </w:rPr>
            </w:pPr>
            <w:r w:rsidRPr="00716EE7">
              <w:rPr>
                <w:color w:val="000000"/>
                <w:sz w:val="22"/>
                <w:szCs w:val="22"/>
              </w:rPr>
              <w:t>(0.0026)</w:t>
            </w:r>
          </w:p>
        </w:tc>
        <w:tc>
          <w:tcPr>
            <w:tcW w:w="1118" w:type="dxa"/>
            <w:tcBorders>
              <w:top w:val="nil"/>
              <w:left w:val="nil"/>
              <w:bottom w:val="nil"/>
              <w:right w:val="nil"/>
            </w:tcBorders>
            <w:noWrap/>
            <w:vAlign w:val="center"/>
          </w:tcPr>
          <w:p w:rsidR="00BB724F" w:rsidRPr="00716EE7" w:rsidRDefault="00BB724F" w:rsidP="00E64BC9">
            <w:pPr>
              <w:rPr>
                <w:color w:val="000000"/>
                <w:sz w:val="22"/>
                <w:szCs w:val="22"/>
              </w:rPr>
            </w:pPr>
          </w:p>
        </w:tc>
      </w:tr>
      <w:tr w:rsidR="00BB724F" w:rsidRPr="00716EE7" w:rsidTr="00415834">
        <w:trPr>
          <w:trHeight w:val="300"/>
        </w:trPr>
        <w:tc>
          <w:tcPr>
            <w:tcW w:w="2683" w:type="dxa"/>
            <w:vMerge w:val="restart"/>
            <w:tcBorders>
              <w:top w:val="nil"/>
              <w:left w:val="nil"/>
              <w:right w:val="nil"/>
            </w:tcBorders>
            <w:vAlign w:val="center"/>
          </w:tcPr>
          <w:p w:rsidR="00BB724F" w:rsidRPr="00415834" w:rsidRDefault="00415834" w:rsidP="005763FA">
            <w:pPr>
              <w:rPr>
                <w:i/>
                <w:color w:val="000000"/>
                <w:sz w:val="22"/>
                <w:szCs w:val="22"/>
                <w:lang w:val="en-US"/>
              </w:rPr>
            </w:pPr>
            <m:oMathPara>
              <m:oMath>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m</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w:rPr>
                        <w:rFonts w:ascii="Cambria Math" w:hAnsi="Cambria Math"/>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m</m:t>
                    </m:r>
                  </m:e>
                  <m:sub>
                    <m:r>
                      <m:rPr>
                        <m:nor/>
                      </m:rPr>
                      <w:rPr>
                        <w:i/>
                        <w:iCs/>
                        <w:color w:val="000000"/>
                        <w:sz w:val="22"/>
                        <w:szCs w:val="22"/>
                        <w:lang w:val="en-US"/>
                      </w:rPr>
                      <m:t>it</m:t>
                    </m:r>
                  </m:sub>
                  <m:sup>
                    <m:r>
                      <w:rPr>
                        <w:rFonts w:ascii="Cambria Math" w:hAnsi="Cambria Math"/>
                        <w:color w:val="000000"/>
                        <w:sz w:val="22"/>
                        <w:szCs w:val="22"/>
                        <w:lang w:val="en-US"/>
                      </w:rPr>
                      <m:t>-</m:t>
                    </m:r>
                  </m:sup>
                </m:sSubSup>
              </m:oMath>
            </m:oMathPara>
          </w:p>
        </w:tc>
        <w:tc>
          <w:tcPr>
            <w:tcW w:w="1115" w:type="dxa"/>
            <w:tcBorders>
              <w:top w:val="nil"/>
              <w:left w:val="nil"/>
              <w:bottom w:val="nil"/>
              <w:right w:val="nil"/>
            </w:tcBorders>
            <w:noWrap/>
            <w:vAlign w:val="center"/>
          </w:tcPr>
          <w:p w:rsidR="00BB724F" w:rsidRPr="00415834" w:rsidRDefault="00BB724F">
            <w:pPr>
              <w:jc w:val="right"/>
              <w:rPr>
                <w:color w:val="000000"/>
                <w:sz w:val="22"/>
                <w:szCs w:val="22"/>
              </w:rPr>
            </w:pPr>
            <w:r w:rsidRPr="00415834">
              <w:rPr>
                <w:color w:val="000000"/>
                <w:sz w:val="22"/>
                <w:szCs w:val="22"/>
              </w:rPr>
              <w:t>0.0340</w:t>
            </w:r>
          </w:p>
        </w:tc>
        <w:tc>
          <w:tcPr>
            <w:tcW w:w="1133" w:type="dxa"/>
            <w:gridSpan w:val="2"/>
            <w:tcBorders>
              <w:top w:val="nil"/>
              <w:left w:val="nil"/>
              <w:bottom w:val="nil"/>
              <w:right w:val="nil"/>
            </w:tcBorders>
            <w:noWrap/>
            <w:vAlign w:val="center"/>
          </w:tcPr>
          <w:p w:rsidR="00BB724F" w:rsidRPr="00415834" w:rsidRDefault="00BB724F" w:rsidP="00E64BC9">
            <w:pPr>
              <w:rPr>
                <w:color w:val="000000"/>
                <w:sz w:val="22"/>
                <w:szCs w:val="22"/>
              </w:rPr>
            </w:pPr>
            <w:r w:rsidRPr="00415834">
              <w:rPr>
                <w:color w:val="000000"/>
                <w:sz w:val="22"/>
                <w:szCs w:val="22"/>
              </w:rPr>
              <w:t>***</w:t>
            </w:r>
          </w:p>
        </w:tc>
        <w:tc>
          <w:tcPr>
            <w:tcW w:w="1118" w:type="dxa"/>
            <w:tcBorders>
              <w:top w:val="nil"/>
              <w:left w:val="nil"/>
              <w:bottom w:val="nil"/>
              <w:right w:val="nil"/>
            </w:tcBorders>
            <w:noWrap/>
            <w:vAlign w:val="center"/>
          </w:tcPr>
          <w:p w:rsidR="00BB724F" w:rsidRPr="00716EE7" w:rsidRDefault="00BB724F">
            <w:pPr>
              <w:jc w:val="right"/>
              <w:rPr>
                <w:color w:val="000000"/>
                <w:sz w:val="22"/>
                <w:szCs w:val="22"/>
              </w:rPr>
            </w:pPr>
            <w:r w:rsidRPr="00415834">
              <w:rPr>
                <w:color w:val="000000"/>
                <w:sz w:val="22"/>
                <w:szCs w:val="22"/>
              </w:rPr>
              <w:t>0.0032</w:t>
            </w:r>
          </w:p>
        </w:tc>
        <w:tc>
          <w:tcPr>
            <w:tcW w:w="1118" w:type="dxa"/>
            <w:tcBorders>
              <w:top w:val="nil"/>
              <w:left w:val="nil"/>
              <w:bottom w:val="nil"/>
              <w:right w:val="nil"/>
            </w:tcBorders>
            <w:noWrap/>
            <w:vAlign w:val="center"/>
          </w:tcPr>
          <w:p w:rsidR="00BB724F" w:rsidRPr="00716EE7" w:rsidRDefault="00BB724F" w:rsidP="00E64BC9">
            <w:pPr>
              <w:rPr>
                <w:color w:val="000000"/>
                <w:sz w:val="22"/>
                <w:szCs w:val="22"/>
              </w:rPr>
            </w:pPr>
            <w:r w:rsidRPr="00716EE7">
              <w:rPr>
                <w:color w:val="000000"/>
                <w:sz w:val="22"/>
                <w:szCs w:val="22"/>
              </w:rPr>
              <w:t>*</w:t>
            </w:r>
          </w:p>
        </w:tc>
        <w:tc>
          <w:tcPr>
            <w:tcW w:w="1132" w:type="dxa"/>
            <w:gridSpan w:val="2"/>
            <w:tcBorders>
              <w:top w:val="nil"/>
              <w:left w:val="nil"/>
              <w:bottom w:val="nil"/>
              <w:right w:val="nil"/>
            </w:tcBorders>
            <w:noWrap/>
            <w:vAlign w:val="center"/>
          </w:tcPr>
          <w:p w:rsidR="00BB724F" w:rsidRPr="00716EE7" w:rsidRDefault="00BB724F">
            <w:pPr>
              <w:jc w:val="right"/>
              <w:rPr>
                <w:color w:val="000000"/>
                <w:sz w:val="22"/>
                <w:szCs w:val="22"/>
              </w:rPr>
            </w:pPr>
            <w:r w:rsidRPr="00716EE7">
              <w:rPr>
                <w:color w:val="000000"/>
                <w:sz w:val="22"/>
                <w:szCs w:val="22"/>
              </w:rPr>
              <w:t>0.0373</w:t>
            </w:r>
          </w:p>
        </w:tc>
        <w:tc>
          <w:tcPr>
            <w:tcW w:w="1118" w:type="dxa"/>
            <w:tcBorders>
              <w:top w:val="nil"/>
              <w:left w:val="nil"/>
              <w:bottom w:val="nil"/>
              <w:right w:val="nil"/>
            </w:tcBorders>
            <w:noWrap/>
            <w:vAlign w:val="center"/>
          </w:tcPr>
          <w:p w:rsidR="00BB724F" w:rsidRPr="00716EE7" w:rsidRDefault="00BB724F" w:rsidP="00E64BC9">
            <w:pPr>
              <w:rPr>
                <w:color w:val="000000"/>
                <w:sz w:val="22"/>
                <w:szCs w:val="22"/>
              </w:rPr>
            </w:pPr>
            <w:r w:rsidRPr="00716EE7">
              <w:rPr>
                <w:color w:val="000000"/>
                <w:sz w:val="22"/>
                <w:szCs w:val="22"/>
              </w:rPr>
              <w:t>***</w:t>
            </w:r>
          </w:p>
        </w:tc>
      </w:tr>
      <w:tr w:rsidR="00BB724F" w:rsidRPr="00716EE7" w:rsidTr="00415834">
        <w:trPr>
          <w:trHeight w:val="300"/>
        </w:trPr>
        <w:tc>
          <w:tcPr>
            <w:tcW w:w="2683" w:type="dxa"/>
            <w:vMerge/>
            <w:tcBorders>
              <w:left w:val="nil"/>
              <w:bottom w:val="nil"/>
              <w:right w:val="nil"/>
            </w:tcBorders>
            <w:vAlign w:val="center"/>
          </w:tcPr>
          <w:p w:rsidR="00BB724F" w:rsidRPr="00716EE7" w:rsidRDefault="00BB724F" w:rsidP="00E64BC9">
            <w:pPr>
              <w:rPr>
                <w:color w:val="000000"/>
                <w:sz w:val="22"/>
                <w:szCs w:val="22"/>
                <w:lang w:val="en-US"/>
              </w:rPr>
            </w:pPr>
          </w:p>
        </w:tc>
        <w:tc>
          <w:tcPr>
            <w:tcW w:w="1115" w:type="dxa"/>
            <w:tcBorders>
              <w:top w:val="nil"/>
              <w:left w:val="nil"/>
              <w:bottom w:val="nil"/>
              <w:right w:val="nil"/>
            </w:tcBorders>
            <w:noWrap/>
            <w:vAlign w:val="center"/>
          </w:tcPr>
          <w:p w:rsidR="00BB724F" w:rsidRPr="00716EE7" w:rsidRDefault="00BB724F">
            <w:pPr>
              <w:jc w:val="right"/>
              <w:rPr>
                <w:color w:val="000000"/>
                <w:sz w:val="22"/>
                <w:szCs w:val="22"/>
              </w:rPr>
            </w:pPr>
            <w:r w:rsidRPr="00716EE7">
              <w:rPr>
                <w:color w:val="000000"/>
                <w:sz w:val="22"/>
                <w:szCs w:val="22"/>
              </w:rPr>
              <w:t>(0.0015)</w:t>
            </w:r>
          </w:p>
        </w:tc>
        <w:tc>
          <w:tcPr>
            <w:tcW w:w="1133" w:type="dxa"/>
            <w:gridSpan w:val="2"/>
            <w:tcBorders>
              <w:top w:val="nil"/>
              <w:left w:val="nil"/>
              <w:bottom w:val="nil"/>
              <w:right w:val="nil"/>
            </w:tcBorders>
            <w:noWrap/>
            <w:vAlign w:val="center"/>
          </w:tcPr>
          <w:p w:rsidR="00BB724F" w:rsidRPr="00716EE7" w:rsidRDefault="00BB724F" w:rsidP="00E64BC9">
            <w:pPr>
              <w:rPr>
                <w:color w:val="000000"/>
                <w:position w:val="-12"/>
                <w:sz w:val="22"/>
                <w:szCs w:val="22"/>
              </w:rPr>
            </w:pPr>
            <w:r w:rsidRPr="00716EE7">
              <w:rPr>
                <w:color w:val="000000"/>
                <w:position w:val="-12"/>
                <w:sz w:val="22"/>
                <w:szCs w:val="22"/>
              </w:rPr>
              <w:t> </w:t>
            </w:r>
          </w:p>
        </w:tc>
        <w:tc>
          <w:tcPr>
            <w:tcW w:w="1118" w:type="dxa"/>
            <w:tcBorders>
              <w:top w:val="nil"/>
              <w:left w:val="nil"/>
              <w:bottom w:val="nil"/>
              <w:right w:val="nil"/>
            </w:tcBorders>
            <w:noWrap/>
            <w:vAlign w:val="center"/>
          </w:tcPr>
          <w:p w:rsidR="00BB724F" w:rsidRPr="00716EE7" w:rsidRDefault="00BB724F">
            <w:pPr>
              <w:jc w:val="right"/>
              <w:rPr>
                <w:color w:val="000000"/>
                <w:sz w:val="22"/>
                <w:szCs w:val="22"/>
              </w:rPr>
            </w:pPr>
            <w:r w:rsidRPr="00716EE7">
              <w:rPr>
                <w:color w:val="000000"/>
                <w:sz w:val="22"/>
                <w:szCs w:val="22"/>
              </w:rPr>
              <w:t>(0.0014)</w:t>
            </w:r>
          </w:p>
        </w:tc>
        <w:tc>
          <w:tcPr>
            <w:tcW w:w="1118" w:type="dxa"/>
            <w:tcBorders>
              <w:top w:val="nil"/>
              <w:left w:val="nil"/>
              <w:bottom w:val="nil"/>
              <w:right w:val="nil"/>
            </w:tcBorders>
            <w:noWrap/>
            <w:vAlign w:val="center"/>
          </w:tcPr>
          <w:p w:rsidR="00BB724F" w:rsidRPr="00716EE7" w:rsidRDefault="00BB724F" w:rsidP="00E64BC9">
            <w:pPr>
              <w:rPr>
                <w:color w:val="000000"/>
                <w:position w:val="-12"/>
                <w:sz w:val="22"/>
                <w:szCs w:val="22"/>
              </w:rPr>
            </w:pPr>
            <w:r w:rsidRPr="00716EE7">
              <w:rPr>
                <w:color w:val="000000"/>
                <w:position w:val="-12"/>
                <w:sz w:val="22"/>
                <w:szCs w:val="22"/>
              </w:rPr>
              <w:t> </w:t>
            </w:r>
          </w:p>
        </w:tc>
        <w:tc>
          <w:tcPr>
            <w:tcW w:w="1132" w:type="dxa"/>
            <w:gridSpan w:val="2"/>
            <w:tcBorders>
              <w:top w:val="nil"/>
              <w:left w:val="nil"/>
              <w:bottom w:val="nil"/>
              <w:right w:val="nil"/>
            </w:tcBorders>
            <w:noWrap/>
            <w:vAlign w:val="center"/>
          </w:tcPr>
          <w:p w:rsidR="00BB724F" w:rsidRPr="00716EE7" w:rsidRDefault="00BB724F">
            <w:pPr>
              <w:jc w:val="right"/>
              <w:rPr>
                <w:color w:val="000000"/>
                <w:sz w:val="22"/>
                <w:szCs w:val="22"/>
              </w:rPr>
            </w:pPr>
            <w:r w:rsidRPr="00716EE7">
              <w:rPr>
                <w:color w:val="000000"/>
                <w:sz w:val="22"/>
                <w:szCs w:val="22"/>
              </w:rPr>
              <w:t>(0.0023)</w:t>
            </w:r>
          </w:p>
        </w:tc>
        <w:tc>
          <w:tcPr>
            <w:tcW w:w="1118" w:type="dxa"/>
            <w:tcBorders>
              <w:top w:val="nil"/>
              <w:left w:val="nil"/>
              <w:bottom w:val="nil"/>
              <w:right w:val="nil"/>
            </w:tcBorders>
            <w:noWrap/>
            <w:vAlign w:val="center"/>
          </w:tcPr>
          <w:p w:rsidR="00BB724F" w:rsidRPr="00716EE7" w:rsidRDefault="00BB724F" w:rsidP="00E64BC9">
            <w:pPr>
              <w:rPr>
                <w:color w:val="000000"/>
                <w:position w:val="-12"/>
                <w:sz w:val="22"/>
                <w:szCs w:val="22"/>
              </w:rPr>
            </w:pPr>
          </w:p>
        </w:tc>
      </w:tr>
      <w:tr w:rsidR="00BB724F" w:rsidRPr="00716EE7" w:rsidTr="00415834">
        <w:trPr>
          <w:trHeight w:val="300"/>
        </w:trPr>
        <w:tc>
          <w:tcPr>
            <w:tcW w:w="2683" w:type="dxa"/>
            <w:vMerge w:val="restart"/>
            <w:tcBorders>
              <w:top w:val="nil"/>
              <w:left w:val="nil"/>
              <w:right w:val="nil"/>
            </w:tcBorders>
            <w:vAlign w:val="center"/>
          </w:tcPr>
          <w:p w:rsidR="00BB724F" w:rsidRPr="00415834" w:rsidRDefault="00415834" w:rsidP="005763FA">
            <w:pPr>
              <w:jc w:val="center"/>
              <w:rPr>
                <w:i/>
                <w:color w:val="000000"/>
                <w:sz w:val="22"/>
                <w:szCs w:val="22"/>
                <w:lang w:val="en-US"/>
              </w:rPr>
            </w:pPr>
            <m:oMathPara>
              <m:oMath>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d</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w:rPr>
                        <w:rFonts w:ascii="Cambria Math" w:hAnsi="Cambria Math"/>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d</m:t>
                    </m:r>
                  </m:e>
                  <m:sub>
                    <m:r>
                      <m:rPr>
                        <m:nor/>
                      </m:rPr>
                      <w:rPr>
                        <w:i/>
                        <w:iCs/>
                        <w:color w:val="000000"/>
                        <w:sz w:val="22"/>
                        <w:szCs w:val="22"/>
                        <w:lang w:val="en-US"/>
                      </w:rPr>
                      <m:t>it</m:t>
                    </m:r>
                  </m:sub>
                  <m:sup>
                    <m:r>
                      <w:rPr>
                        <w:rFonts w:ascii="Cambria Math" w:hAnsi="Cambria Math"/>
                        <w:color w:val="000000"/>
                        <w:sz w:val="22"/>
                        <w:szCs w:val="22"/>
                        <w:lang w:val="en-US"/>
                      </w:rPr>
                      <m:t>-</m:t>
                    </m:r>
                  </m:sup>
                </m:sSubSup>
              </m:oMath>
            </m:oMathPara>
          </w:p>
        </w:tc>
        <w:tc>
          <w:tcPr>
            <w:tcW w:w="1115" w:type="dxa"/>
            <w:tcBorders>
              <w:top w:val="nil"/>
              <w:left w:val="nil"/>
              <w:bottom w:val="nil"/>
              <w:right w:val="nil"/>
            </w:tcBorders>
            <w:noWrap/>
            <w:vAlign w:val="center"/>
          </w:tcPr>
          <w:p w:rsidR="00BB724F" w:rsidRPr="00415834" w:rsidRDefault="00BB724F">
            <w:pPr>
              <w:jc w:val="right"/>
              <w:rPr>
                <w:color w:val="000000"/>
                <w:sz w:val="22"/>
                <w:szCs w:val="22"/>
              </w:rPr>
            </w:pPr>
            <w:r w:rsidRPr="00415834">
              <w:rPr>
                <w:color w:val="000000"/>
                <w:sz w:val="22"/>
                <w:szCs w:val="22"/>
              </w:rPr>
              <w:t>0.0323</w:t>
            </w:r>
          </w:p>
        </w:tc>
        <w:tc>
          <w:tcPr>
            <w:tcW w:w="1133" w:type="dxa"/>
            <w:gridSpan w:val="2"/>
            <w:tcBorders>
              <w:top w:val="nil"/>
              <w:left w:val="nil"/>
              <w:bottom w:val="nil"/>
              <w:right w:val="nil"/>
            </w:tcBorders>
            <w:noWrap/>
            <w:vAlign w:val="center"/>
          </w:tcPr>
          <w:p w:rsidR="00BB724F" w:rsidRPr="00415834" w:rsidRDefault="00BB724F" w:rsidP="00E64BC9">
            <w:pPr>
              <w:rPr>
                <w:color w:val="000000"/>
                <w:sz w:val="22"/>
                <w:szCs w:val="22"/>
              </w:rPr>
            </w:pPr>
            <w:r w:rsidRPr="00415834">
              <w:rPr>
                <w:color w:val="000000"/>
                <w:sz w:val="22"/>
                <w:szCs w:val="22"/>
              </w:rPr>
              <w:t>***</w:t>
            </w:r>
          </w:p>
        </w:tc>
        <w:tc>
          <w:tcPr>
            <w:tcW w:w="1118" w:type="dxa"/>
            <w:tcBorders>
              <w:top w:val="nil"/>
              <w:left w:val="nil"/>
              <w:bottom w:val="nil"/>
              <w:right w:val="nil"/>
            </w:tcBorders>
            <w:noWrap/>
            <w:vAlign w:val="center"/>
          </w:tcPr>
          <w:p w:rsidR="00BB724F" w:rsidRPr="00716EE7" w:rsidRDefault="00BB724F">
            <w:pPr>
              <w:jc w:val="right"/>
              <w:rPr>
                <w:color w:val="000000"/>
                <w:sz w:val="22"/>
                <w:szCs w:val="22"/>
              </w:rPr>
            </w:pPr>
            <w:r w:rsidRPr="00415834">
              <w:rPr>
                <w:color w:val="000000"/>
                <w:sz w:val="22"/>
                <w:szCs w:val="22"/>
              </w:rPr>
              <w:t>−0.000</w:t>
            </w:r>
            <w:r w:rsidRPr="00716EE7">
              <w:rPr>
                <w:color w:val="000000"/>
                <w:sz w:val="22"/>
                <w:szCs w:val="22"/>
              </w:rPr>
              <w:t>3</w:t>
            </w:r>
          </w:p>
        </w:tc>
        <w:tc>
          <w:tcPr>
            <w:tcW w:w="1118" w:type="dxa"/>
            <w:tcBorders>
              <w:top w:val="nil"/>
              <w:left w:val="nil"/>
              <w:bottom w:val="nil"/>
              <w:right w:val="nil"/>
            </w:tcBorders>
            <w:noWrap/>
            <w:vAlign w:val="center"/>
          </w:tcPr>
          <w:p w:rsidR="00BB724F" w:rsidRPr="00716EE7" w:rsidRDefault="00BB724F" w:rsidP="00E64BC9">
            <w:pPr>
              <w:rPr>
                <w:color w:val="000000"/>
                <w:sz w:val="22"/>
                <w:szCs w:val="22"/>
              </w:rPr>
            </w:pPr>
          </w:p>
        </w:tc>
        <w:tc>
          <w:tcPr>
            <w:tcW w:w="1132" w:type="dxa"/>
            <w:gridSpan w:val="2"/>
            <w:tcBorders>
              <w:top w:val="nil"/>
              <w:left w:val="nil"/>
              <w:bottom w:val="nil"/>
              <w:right w:val="nil"/>
            </w:tcBorders>
            <w:noWrap/>
            <w:vAlign w:val="center"/>
          </w:tcPr>
          <w:p w:rsidR="00BB724F" w:rsidRPr="00716EE7" w:rsidRDefault="00BB724F">
            <w:pPr>
              <w:jc w:val="right"/>
              <w:rPr>
                <w:color w:val="000000"/>
                <w:sz w:val="22"/>
                <w:szCs w:val="22"/>
              </w:rPr>
            </w:pPr>
            <w:r w:rsidRPr="00716EE7">
              <w:rPr>
                <w:color w:val="000000"/>
                <w:sz w:val="22"/>
                <w:szCs w:val="22"/>
              </w:rPr>
              <w:t>0.0320</w:t>
            </w:r>
          </w:p>
        </w:tc>
        <w:tc>
          <w:tcPr>
            <w:tcW w:w="1118" w:type="dxa"/>
            <w:tcBorders>
              <w:top w:val="nil"/>
              <w:left w:val="nil"/>
              <w:bottom w:val="nil"/>
              <w:right w:val="nil"/>
            </w:tcBorders>
            <w:noWrap/>
            <w:vAlign w:val="center"/>
          </w:tcPr>
          <w:p w:rsidR="00BB724F" w:rsidRPr="00716EE7" w:rsidRDefault="00BB724F" w:rsidP="00E64BC9">
            <w:pPr>
              <w:rPr>
                <w:color w:val="000000"/>
                <w:sz w:val="22"/>
                <w:szCs w:val="22"/>
              </w:rPr>
            </w:pPr>
            <w:r w:rsidRPr="00716EE7">
              <w:rPr>
                <w:color w:val="000000"/>
                <w:sz w:val="22"/>
                <w:szCs w:val="22"/>
              </w:rPr>
              <w:t>***</w:t>
            </w:r>
          </w:p>
        </w:tc>
      </w:tr>
      <w:tr w:rsidR="00E64BC9" w:rsidRPr="00716EE7" w:rsidTr="00415834">
        <w:trPr>
          <w:trHeight w:val="300"/>
        </w:trPr>
        <w:tc>
          <w:tcPr>
            <w:tcW w:w="2683" w:type="dxa"/>
            <w:vMerge/>
            <w:tcBorders>
              <w:left w:val="nil"/>
              <w:bottom w:val="single" w:sz="4" w:space="0" w:color="auto"/>
              <w:right w:val="nil"/>
            </w:tcBorders>
            <w:vAlign w:val="center"/>
          </w:tcPr>
          <w:p w:rsidR="00E64BC9" w:rsidRPr="00716EE7" w:rsidRDefault="00E64BC9" w:rsidP="00E64BC9">
            <w:pPr>
              <w:rPr>
                <w:color w:val="000000"/>
                <w:sz w:val="22"/>
                <w:szCs w:val="22"/>
                <w:lang w:val="en-US"/>
              </w:rPr>
            </w:pPr>
          </w:p>
        </w:tc>
        <w:tc>
          <w:tcPr>
            <w:tcW w:w="1115" w:type="dxa"/>
            <w:tcBorders>
              <w:top w:val="nil"/>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(0.0017)</w:t>
            </w:r>
          </w:p>
        </w:tc>
        <w:tc>
          <w:tcPr>
            <w:tcW w:w="1133" w:type="dxa"/>
            <w:gridSpan w:val="2"/>
            <w:tcBorders>
              <w:top w:val="nil"/>
              <w:left w:val="nil"/>
              <w:bottom w:val="single" w:sz="4" w:space="0" w:color="auto"/>
              <w:right w:val="nil"/>
            </w:tcBorders>
            <w:noWrap/>
            <w:vAlign w:val="center"/>
          </w:tcPr>
          <w:p w:rsidR="00E64BC9" w:rsidRPr="00716EE7" w:rsidRDefault="00E64BC9" w:rsidP="00E64BC9">
            <w:pPr>
              <w:rPr>
                <w:color w:val="000000"/>
                <w:sz w:val="22"/>
                <w:szCs w:val="22"/>
              </w:rPr>
            </w:pPr>
            <w:r w:rsidRPr="00716EE7">
              <w:rPr>
                <w:color w:val="000000"/>
                <w:sz w:val="22"/>
                <w:szCs w:val="22"/>
              </w:rPr>
              <w:t> </w:t>
            </w:r>
          </w:p>
        </w:tc>
        <w:tc>
          <w:tcPr>
            <w:tcW w:w="1118" w:type="dxa"/>
            <w:tcBorders>
              <w:top w:val="nil"/>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(0.0003)</w:t>
            </w:r>
          </w:p>
        </w:tc>
        <w:tc>
          <w:tcPr>
            <w:tcW w:w="1118" w:type="dxa"/>
            <w:tcBorders>
              <w:top w:val="nil"/>
              <w:left w:val="nil"/>
              <w:bottom w:val="single" w:sz="4" w:space="0" w:color="auto"/>
              <w:right w:val="nil"/>
            </w:tcBorders>
            <w:noWrap/>
            <w:vAlign w:val="center"/>
          </w:tcPr>
          <w:p w:rsidR="00E64BC9" w:rsidRPr="00716EE7" w:rsidRDefault="00E64BC9" w:rsidP="00E64BC9">
            <w:pPr>
              <w:rPr>
                <w:color w:val="000000"/>
                <w:sz w:val="22"/>
                <w:szCs w:val="22"/>
              </w:rPr>
            </w:pPr>
            <w:r w:rsidRPr="00716EE7">
              <w:rPr>
                <w:color w:val="000000"/>
                <w:sz w:val="22"/>
                <w:szCs w:val="22"/>
              </w:rPr>
              <w:t> </w:t>
            </w:r>
          </w:p>
        </w:tc>
        <w:tc>
          <w:tcPr>
            <w:tcW w:w="1132" w:type="dxa"/>
            <w:gridSpan w:val="2"/>
            <w:tcBorders>
              <w:top w:val="nil"/>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(0.0018)</w:t>
            </w:r>
          </w:p>
        </w:tc>
        <w:tc>
          <w:tcPr>
            <w:tcW w:w="1118" w:type="dxa"/>
            <w:tcBorders>
              <w:top w:val="nil"/>
              <w:left w:val="nil"/>
              <w:bottom w:val="single" w:sz="4" w:space="0" w:color="auto"/>
              <w:right w:val="nil"/>
            </w:tcBorders>
            <w:noWrap/>
            <w:vAlign w:val="center"/>
          </w:tcPr>
          <w:p w:rsidR="00E64BC9" w:rsidRPr="00716EE7" w:rsidRDefault="00E64BC9" w:rsidP="00E64BC9">
            <w:pPr>
              <w:rPr>
                <w:color w:val="000000"/>
                <w:sz w:val="22"/>
                <w:szCs w:val="22"/>
              </w:rPr>
            </w:pPr>
            <w:r w:rsidRPr="00716EE7">
              <w:rPr>
                <w:color w:val="000000"/>
                <w:sz w:val="22"/>
                <w:szCs w:val="22"/>
              </w:rPr>
              <w:t> </w:t>
            </w:r>
          </w:p>
        </w:tc>
      </w:tr>
      <w:tr w:rsidR="00E64BC9" w:rsidRPr="00BE6D34">
        <w:trPr>
          <w:trHeight w:val="300"/>
        </w:trPr>
        <w:tc>
          <w:tcPr>
            <w:tcW w:w="9417" w:type="dxa"/>
            <w:gridSpan w:val="9"/>
            <w:tcBorders>
              <w:top w:val="single" w:sz="4" w:space="0" w:color="auto"/>
              <w:left w:val="nil"/>
              <w:bottom w:val="single" w:sz="4" w:space="0" w:color="auto"/>
              <w:right w:val="nil"/>
            </w:tcBorders>
          </w:tcPr>
          <w:p w:rsidR="00E64BC9" w:rsidRPr="00894D59" w:rsidRDefault="00E64BC9" w:rsidP="00E64BC9">
            <w:pPr>
              <w:jc w:val="center"/>
              <w:rPr>
                <w:color w:val="000000"/>
                <w:sz w:val="22"/>
                <w:szCs w:val="22"/>
                <w:lang w:val="en-US"/>
              </w:rPr>
            </w:pPr>
            <w:r w:rsidRPr="00407A31">
              <w:rPr>
                <w:color w:val="000000"/>
                <w:sz w:val="22"/>
                <w:szCs w:val="22"/>
                <w:lang w:val="en-US"/>
              </w:rPr>
              <w:t xml:space="preserve">Panel D. </w:t>
            </w:r>
            <w:r w:rsidR="00407A31" w:rsidRPr="00BE716E">
              <w:rPr>
                <w:color w:val="000000"/>
                <w:sz w:val="22"/>
                <w:szCs w:val="22"/>
                <w:lang w:val="en-US"/>
              </w:rPr>
              <w:t xml:space="preserve">Conditional </w:t>
            </w:r>
            <w:r w:rsidR="00407A31" w:rsidRPr="008976FF">
              <w:rPr>
                <w:color w:val="000000"/>
                <w:sz w:val="22"/>
                <w:szCs w:val="22"/>
                <w:lang w:val="en-US"/>
              </w:rPr>
              <w:t>e</w:t>
            </w:r>
            <w:r w:rsidRPr="008976FF">
              <w:rPr>
                <w:color w:val="000000"/>
                <w:sz w:val="22"/>
                <w:szCs w:val="22"/>
                <w:lang w:val="en-US"/>
              </w:rPr>
              <w:t xml:space="preserve">stimates of model </w:t>
            </w:r>
            <w:r w:rsidR="00BC4C91" w:rsidRPr="00BC4C91">
              <w:rPr>
                <w:lang w:val="en-US"/>
              </w:rPr>
              <w:fldChar w:fldCharType="begin"/>
            </w:r>
            <w:r w:rsidR="00BC4C91" w:rsidRPr="00BC4C91">
              <w:rPr>
                <w:lang w:val="en-US"/>
              </w:rPr>
              <w:instrText xml:space="preserve"> REF _Ref381434410 \h  \* MERGEFORMAT </w:instrText>
            </w:r>
            <w:r w:rsidR="00BC4C91" w:rsidRPr="00BC4C91">
              <w:rPr>
                <w:lang w:val="en-US"/>
              </w:rPr>
            </w:r>
            <w:r w:rsidR="00BC4C91" w:rsidRPr="00BC4C91">
              <w:rPr>
                <w:lang w:val="en-US"/>
              </w:rPr>
              <w:fldChar w:fldCharType="separate"/>
            </w:r>
            <w:r w:rsidR="007C0208" w:rsidRPr="00443D07">
              <w:rPr>
                <w:sz w:val="22"/>
                <w:szCs w:val="22"/>
                <w:lang w:val="en-US"/>
              </w:rPr>
              <w:t>(</w:t>
            </w:r>
            <w:r w:rsidR="007C0208" w:rsidRPr="00443D07">
              <w:rPr>
                <w:noProof/>
                <w:sz w:val="22"/>
                <w:szCs w:val="22"/>
                <w:lang w:val="en-US"/>
              </w:rPr>
              <w:t>22)</w:t>
            </w:r>
            <w:r w:rsidR="00BC4C91" w:rsidRPr="00BC4C91">
              <w:rPr>
                <w:lang w:val="en-US"/>
              </w:rPr>
              <w:fldChar w:fldCharType="end"/>
            </w:r>
            <w:r w:rsidR="007404A3" w:rsidRPr="007404A3">
              <w:rPr>
                <w:sz w:val="22"/>
                <w:szCs w:val="22"/>
                <w:lang w:val="en-US"/>
              </w:rPr>
              <w:t>, given that unexpected returns are negative</w:t>
            </w:r>
          </w:p>
          <w:p w:rsidR="00E64BC9" w:rsidRPr="00415834" w:rsidRDefault="006112E4" w:rsidP="005763FA">
            <w:pPr>
              <w:jc w:val="center"/>
              <w:rPr>
                <w:i/>
                <w:color w:val="000000"/>
                <w:sz w:val="22"/>
                <w:szCs w:val="22"/>
                <w:lang w:val="en-US"/>
              </w:rPr>
            </w:pPr>
            <m:oMathPara>
              <m:oMathParaPr>
                <m:jc m:val="center"/>
              </m:oMathParaPr>
              <m:oMath>
                <m:d>
                  <m:dPr>
                    <m:begChr m:val=""/>
                    <m:endChr m:val="|"/>
                    <m:ctrlPr>
                      <w:rPr>
                        <w:rFonts w:ascii="Cambria Math" w:hAnsi="Cambria Math"/>
                        <w:i/>
                      </w:rPr>
                    </m:ctrlPr>
                  </m:dPr>
                  <m:e>
                    <m:f>
                      <m:fPr>
                        <m:ctrlPr>
                          <w:rPr>
                            <w:rFonts w:ascii="Cambria Math" w:hAnsi="Cambria Math"/>
                            <w:i/>
                          </w:rPr>
                        </m:ctrlPr>
                      </m:fPr>
                      <m:num>
                        <m:r>
                          <m:rPr>
                            <m:nor/>
                          </m:rPr>
                          <w:rPr>
                            <w:i/>
                            <w:iCs/>
                            <w:lang w:val="en-US"/>
                          </w:rPr>
                          <m:t>U</m:t>
                        </m:r>
                        <m:sSub>
                          <m:sSubPr>
                            <m:ctrlPr>
                              <w:rPr>
                                <w:rFonts w:ascii="Cambria Math" w:hAnsi="Cambria Math"/>
                                <w:i/>
                              </w:rPr>
                            </m:ctrlPr>
                          </m:sSubPr>
                          <m:e>
                            <m:r>
                              <m:rPr>
                                <m:nor/>
                              </m:rPr>
                              <w:rPr>
                                <w:i/>
                                <w:iCs/>
                                <w:lang w:val="en-US"/>
                              </w:rPr>
                              <m:t>X</m:t>
                            </m:r>
                          </m:e>
                          <m:sub>
                            <m:r>
                              <m:rPr>
                                <m:nor/>
                              </m:rPr>
                              <w:rPr>
                                <w:i/>
                                <w:iCs/>
                                <w:lang w:val="en-US"/>
                              </w:rPr>
                              <m:t>it</m:t>
                            </m:r>
                          </m:sub>
                        </m:sSub>
                      </m:num>
                      <m:den>
                        <m:sSub>
                          <m:sSubPr>
                            <m:ctrlPr>
                              <w:rPr>
                                <w:rFonts w:ascii="Cambria Math" w:hAnsi="Cambria Math"/>
                                <w:i/>
                              </w:rPr>
                            </m:ctrlPr>
                          </m:sSubPr>
                          <m:e>
                            <m:r>
                              <m:rPr>
                                <m:nor/>
                              </m:rPr>
                              <w:rPr>
                                <w:i/>
                                <w:iCs/>
                                <w:lang w:val="en-US"/>
                              </w:rPr>
                              <m:t>M</m:t>
                            </m:r>
                          </m:e>
                          <m:sub>
                            <m:r>
                              <m:rPr>
                                <m:nor/>
                              </m:rPr>
                              <w:rPr>
                                <w:i/>
                                <w:iCs/>
                                <w:lang w:val="en-US"/>
                              </w:rPr>
                              <m:t>it</m:t>
                            </m:r>
                            <m:r>
                              <w:rPr>
                                <w:rFonts w:ascii="Cambria Math" w:hAnsi="Cambria Math"/>
                                <w:lang w:val="en-US"/>
                              </w:rPr>
                              <m:t>-</m:t>
                            </m:r>
                            <m:r>
                              <m:rPr>
                                <m:nor/>
                              </m:rPr>
                              <w:rPr>
                                <w:i/>
                                <w:lang w:val="en-US"/>
                              </w:rPr>
                              <m:t>1</m:t>
                            </m:r>
                          </m:sub>
                        </m:sSub>
                      </m:den>
                    </m:f>
                    <m:r>
                      <m:rPr>
                        <m:nor/>
                      </m:rPr>
                      <w:rPr>
                        <w:i/>
                        <w:lang w:val="en-US"/>
                      </w:rPr>
                      <m:t>=</m:t>
                    </m:r>
                    <m:sSub>
                      <m:sSubPr>
                        <m:ctrlPr>
                          <w:rPr>
                            <w:rFonts w:ascii="Cambria Math" w:hAnsi="Cambria Math"/>
                            <w:i/>
                          </w:rPr>
                        </m:ctrlPr>
                      </m:sSubPr>
                      <m:e>
                        <m:r>
                          <m:rPr>
                            <m:nor/>
                          </m:rPr>
                          <w:rPr>
                            <w:i/>
                            <w:iCs/>
                          </w:rPr>
                          <m:t>α</m:t>
                        </m:r>
                      </m:e>
                      <m:sub>
                        <m:r>
                          <m:rPr>
                            <m:nor/>
                          </m:rPr>
                          <w:rPr>
                            <w:i/>
                            <w:lang w:val="en-US"/>
                          </w:rPr>
                          <m:t>0</m:t>
                        </m:r>
                      </m:sub>
                    </m:sSub>
                    <m:r>
                      <m:rPr>
                        <m:nor/>
                      </m:rPr>
                      <w:rPr>
                        <w:i/>
                        <w:lang w:val="en-US"/>
                      </w:rPr>
                      <m:t>+</m:t>
                    </m:r>
                    <m:sSub>
                      <m:sSubPr>
                        <m:ctrlPr>
                          <w:rPr>
                            <w:rFonts w:ascii="Cambria Math" w:hAnsi="Cambria Math"/>
                            <w:i/>
                          </w:rPr>
                        </m:ctrlPr>
                      </m:sSubPr>
                      <m:e>
                        <m:r>
                          <m:rPr>
                            <m:nor/>
                          </m:rPr>
                          <w:rPr>
                            <w:i/>
                            <w:iCs/>
                          </w:rPr>
                          <m:t>β</m:t>
                        </m:r>
                      </m:e>
                      <m:sub>
                        <m:r>
                          <m:rPr>
                            <m:nor/>
                          </m:rPr>
                          <w:rPr>
                            <w:i/>
                            <w:lang w:val="en-US"/>
                          </w:rPr>
                          <m:t>0</m:t>
                        </m:r>
                      </m:sub>
                    </m:sSub>
                    <m:r>
                      <m:rPr>
                        <m:nor/>
                      </m:rPr>
                      <w:rPr>
                        <w:rFonts w:ascii="Cambria Math" w:hAnsi="Cambria Math" w:cs="Cambria Math"/>
                        <w:i/>
                        <w:lang w:val="en-US"/>
                      </w:rPr>
                      <m:t>⋅</m:t>
                    </m:r>
                    <m:r>
                      <m:rPr>
                        <m:nor/>
                      </m:rPr>
                      <w:rPr>
                        <w:i/>
                        <w:iCs/>
                        <w:lang w:val="en-US"/>
                      </w:rPr>
                      <m:t>U</m:t>
                    </m:r>
                    <m:sSubSup>
                      <m:sSubSupPr>
                        <m:ctrlPr>
                          <w:rPr>
                            <w:rFonts w:ascii="Cambria Math" w:hAnsi="Cambria Math"/>
                            <w:i/>
                          </w:rPr>
                        </m:ctrlPr>
                      </m:sSubSupPr>
                      <m:e>
                        <m:r>
                          <m:rPr>
                            <m:nor/>
                          </m:rPr>
                          <w:rPr>
                            <w:i/>
                            <w:iCs/>
                            <w:lang w:val="en-US"/>
                          </w:rPr>
                          <m:t>R</m:t>
                        </m:r>
                      </m:e>
                      <m:sub>
                        <m:r>
                          <m:rPr>
                            <m:nor/>
                          </m:rPr>
                          <w:rPr>
                            <w:i/>
                            <w:iCs/>
                            <w:lang w:val="en-US"/>
                          </w:rPr>
                          <m:t>it</m:t>
                        </m:r>
                      </m:sub>
                      <m:sup>
                        <m:r>
                          <m:rPr>
                            <m:nor/>
                          </m:rPr>
                          <w:rPr>
                            <w:i/>
                            <w:lang w:val="en-US"/>
                          </w:rPr>
                          <m:t>+</m:t>
                        </m:r>
                      </m:sup>
                    </m:sSubSup>
                    <m:r>
                      <m:rPr>
                        <m:nor/>
                      </m:rPr>
                      <w:rPr>
                        <w:i/>
                        <w:lang w:val="en-US"/>
                      </w:rPr>
                      <m:t>+</m:t>
                    </m:r>
                    <m:sSub>
                      <m:sSubPr>
                        <m:ctrlPr>
                          <w:rPr>
                            <w:rFonts w:ascii="Cambria Math" w:hAnsi="Cambria Math"/>
                            <w:i/>
                          </w:rPr>
                        </m:ctrlPr>
                      </m:sSubPr>
                      <m:e>
                        <m:r>
                          <m:rPr>
                            <m:nor/>
                          </m:rPr>
                          <w:rPr>
                            <w:i/>
                            <w:iCs/>
                          </w:rPr>
                          <m:t>β</m:t>
                        </m:r>
                      </m:e>
                      <m:sub>
                        <m:r>
                          <m:rPr>
                            <m:nor/>
                          </m:rPr>
                          <w:rPr>
                            <w:i/>
                            <w:lang w:val="en-US"/>
                          </w:rPr>
                          <m:t>1</m:t>
                        </m:r>
                      </m:sub>
                    </m:sSub>
                    <m:r>
                      <m:rPr>
                        <m:nor/>
                      </m:rPr>
                      <w:rPr>
                        <w:rFonts w:ascii="Cambria Math" w:hAnsi="Cambria Math" w:cs="Cambria Math"/>
                        <w:i/>
                        <w:lang w:val="en-US"/>
                      </w:rPr>
                      <m:t>⋅</m:t>
                    </m:r>
                    <m:r>
                      <m:rPr>
                        <m:nor/>
                      </m:rPr>
                      <w:rPr>
                        <w:i/>
                        <w:iCs/>
                        <w:lang w:val="en-US"/>
                      </w:rPr>
                      <m:t>U</m:t>
                    </m:r>
                    <m:sSubSup>
                      <m:sSubSupPr>
                        <m:ctrlPr>
                          <w:rPr>
                            <w:rFonts w:ascii="Cambria Math" w:hAnsi="Cambria Math"/>
                            <w:i/>
                          </w:rPr>
                        </m:ctrlPr>
                      </m:sSubSupPr>
                      <m:e>
                        <m:r>
                          <m:rPr>
                            <m:nor/>
                          </m:rPr>
                          <w:rPr>
                            <w:i/>
                            <w:iCs/>
                            <w:lang w:val="en-US"/>
                          </w:rPr>
                          <m:t>R</m:t>
                        </m:r>
                      </m:e>
                      <m:sub>
                        <m:r>
                          <m:rPr>
                            <m:nor/>
                          </m:rPr>
                          <w:rPr>
                            <w:i/>
                            <w:iCs/>
                            <w:lang w:val="en-US"/>
                          </w:rPr>
                          <m:t>it</m:t>
                        </m:r>
                      </m:sub>
                      <m:sup>
                        <m:r>
                          <w:rPr>
                            <w:rFonts w:ascii="Cambria Math" w:hAnsi="Cambria Math"/>
                            <w:lang w:val="en-US"/>
                          </w:rPr>
                          <m:t>-</m:t>
                        </m:r>
                      </m:sup>
                    </m:sSubSup>
                    <m:r>
                      <m:rPr>
                        <m:nor/>
                      </m:rPr>
                      <w:rPr>
                        <w:i/>
                        <w:lang w:val="en-US"/>
                      </w:rPr>
                      <m:t>+</m:t>
                    </m:r>
                    <m:sSub>
                      <m:sSubPr>
                        <m:ctrlPr>
                          <w:rPr>
                            <w:rFonts w:ascii="Cambria Math" w:hAnsi="Cambria Math"/>
                            <w:i/>
                          </w:rPr>
                        </m:ctrlPr>
                      </m:sSubPr>
                      <m:e>
                        <m:r>
                          <m:rPr>
                            <m:nor/>
                          </m:rPr>
                          <w:rPr>
                            <w:i/>
                            <w:iCs/>
                          </w:rPr>
                          <m:t>ε</m:t>
                        </m:r>
                      </m:e>
                      <m:sub>
                        <m:r>
                          <m:rPr>
                            <m:nor/>
                          </m:rPr>
                          <w:rPr>
                            <w:i/>
                            <w:lang w:val="en-US"/>
                          </w:rPr>
                          <m:t>1</m:t>
                        </m:r>
                        <m:r>
                          <m:rPr>
                            <m:nor/>
                          </m:rPr>
                          <w:rPr>
                            <w:i/>
                            <w:iCs/>
                            <w:lang w:val="en-US"/>
                          </w:rPr>
                          <m:t>it</m:t>
                        </m:r>
                      </m:sub>
                    </m:sSub>
                  </m:e>
                </m:d>
                <m:r>
                  <m:rPr>
                    <m:nor/>
                  </m:rPr>
                  <w:rPr>
                    <w:i/>
                    <w:iCs/>
                    <w:lang w:val="en-US"/>
                  </w:rPr>
                  <m:t>U</m:t>
                </m:r>
                <m:sSub>
                  <m:sSubPr>
                    <m:ctrlPr>
                      <w:rPr>
                        <w:rFonts w:ascii="Cambria Math" w:hAnsi="Cambria Math"/>
                        <w:i/>
                      </w:rPr>
                    </m:ctrlPr>
                  </m:sSubPr>
                  <m:e>
                    <m:r>
                      <m:rPr>
                        <m:nor/>
                      </m:rPr>
                      <w:rPr>
                        <w:i/>
                        <w:iCs/>
                        <w:lang w:val="en-US"/>
                      </w:rPr>
                      <m:t>R</m:t>
                    </m:r>
                  </m:e>
                  <m:sub>
                    <m:r>
                      <m:rPr>
                        <m:nor/>
                      </m:rPr>
                      <w:rPr>
                        <w:i/>
                        <w:iCs/>
                        <w:lang w:val="en-US"/>
                      </w:rPr>
                      <m:t>it</m:t>
                    </m:r>
                  </m:sub>
                </m:sSub>
                <m:r>
                  <m:rPr>
                    <m:nor/>
                  </m:rPr>
                  <w:rPr>
                    <w:i/>
                    <w:lang w:val="en-US"/>
                  </w:rPr>
                  <m:t>&lt;0</m:t>
                </m:r>
              </m:oMath>
            </m:oMathPara>
          </w:p>
        </w:tc>
      </w:tr>
      <w:tr w:rsidR="00415834" w:rsidRPr="00716EE7" w:rsidTr="00415834">
        <w:trPr>
          <w:trHeight w:val="300"/>
        </w:trPr>
        <w:tc>
          <w:tcPr>
            <w:tcW w:w="2683" w:type="dxa"/>
            <w:tcBorders>
              <w:top w:val="single" w:sz="4" w:space="0" w:color="auto"/>
              <w:left w:val="nil"/>
              <w:bottom w:val="nil"/>
              <w:right w:val="nil"/>
            </w:tcBorders>
            <w:vAlign w:val="center"/>
          </w:tcPr>
          <w:p w:rsidR="00415834" w:rsidRPr="00415834" w:rsidRDefault="00415834" w:rsidP="00E64BC9">
            <w:pPr>
              <w:jc w:val="center"/>
              <w:rPr>
                <w:color w:val="000000"/>
                <w:sz w:val="22"/>
                <w:szCs w:val="22"/>
                <w:lang w:val="en-US"/>
              </w:rPr>
            </w:pPr>
            <w:r w:rsidRPr="00415834">
              <w:rPr>
                <w:color w:val="000000"/>
                <w:sz w:val="22"/>
                <w:szCs w:val="22"/>
                <w:lang w:val="en-US"/>
              </w:rPr>
              <w:t>Aggregation level</w:t>
            </w:r>
          </w:p>
        </w:tc>
        <w:tc>
          <w:tcPr>
            <w:tcW w:w="2248" w:type="dxa"/>
            <w:gridSpan w:val="3"/>
            <w:tcBorders>
              <w:top w:val="single" w:sz="4" w:space="0" w:color="auto"/>
              <w:left w:val="nil"/>
              <w:bottom w:val="single" w:sz="4" w:space="0" w:color="auto"/>
              <w:right w:val="nil"/>
            </w:tcBorders>
            <w:noWrap/>
            <w:vAlign w:val="center"/>
          </w:tcPr>
          <w:p w:rsidR="00415834" w:rsidRPr="00415834" w:rsidRDefault="006112E4" w:rsidP="005763FA">
            <w:pPr>
              <w:jc w:val="center"/>
              <w:rPr>
                <w:color w:val="000000"/>
                <w:sz w:val="22"/>
                <w:szCs w:val="22"/>
                <w:lang w:val="en-US"/>
              </w:rPr>
            </w:pPr>
            <m:oMathPara>
              <m:oMathParaPr>
                <m:jc m:val="center"/>
              </m:oMathParaPr>
              <m:oMath>
                <m:d>
                  <m:dPr>
                    <m:begChr m:val=""/>
                    <m:endChr m:val="|"/>
                    <m:ctrlPr>
                      <w:rPr>
                        <w:rFonts w:ascii="Cambria Math" w:hAnsi="Cambria Math"/>
                        <w:i/>
                      </w:rPr>
                    </m:ctrlPr>
                  </m:dPr>
                  <m:e>
                    <m:sSub>
                      <m:sSubPr>
                        <m:ctrlPr>
                          <w:rPr>
                            <w:rFonts w:ascii="Cambria Math" w:hAnsi="Cambria Math"/>
                            <w:i/>
                          </w:rPr>
                        </m:ctrlPr>
                      </m:sSubPr>
                      <m:e>
                        <m:r>
                          <m:rPr>
                            <m:nor/>
                          </m:rPr>
                          <w:rPr>
                            <w:i/>
                            <w:iCs/>
                            <w:color w:val="000000"/>
                            <w:sz w:val="22"/>
                            <w:szCs w:val="22"/>
                            <w:lang w:eastAsia="es-ES"/>
                          </w:rPr>
                          <m:t>β</m:t>
                        </m:r>
                      </m:e>
                      <m:sub>
                        <m:r>
                          <m:rPr>
                            <m:nor/>
                          </m:rPr>
                          <w:rPr>
                            <w:rFonts w:ascii="Cambria Math"/>
                            <w:i/>
                            <w:color w:val="000000"/>
                            <w:sz w:val="22"/>
                            <w:szCs w:val="22"/>
                            <w:lang w:eastAsia="es-ES"/>
                          </w:rPr>
                          <m:t>0</m:t>
                        </m:r>
                      </m:sub>
                    </m:sSub>
                  </m:e>
                </m:d>
                <m:r>
                  <m:rPr>
                    <m:nor/>
                  </m:rPr>
                  <w:rPr>
                    <w:i/>
                    <w:iCs/>
                    <w:color w:val="000000"/>
                    <w:sz w:val="22"/>
                    <w:szCs w:val="22"/>
                    <w:lang w:eastAsia="es-ES"/>
                  </w:rPr>
                  <m:t>U</m:t>
                </m:r>
                <m:sSub>
                  <m:sSubPr>
                    <m:ctrlPr>
                      <w:rPr>
                        <w:rFonts w:ascii="Cambria Math" w:hAnsi="Cambria Math"/>
                        <w:i/>
                      </w:rPr>
                    </m:ctrlPr>
                  </m:sSubPr>
                  <m:e>
                    <m:r>
                      <m:rPr>
                        <m:nor/>
                      </m:rPr>
                      <w:rPr>
                        <w:i/>
                        <w:iCs/>
                        <w:color w:val="000000"/>
                        <w:sz w:val="22"/>
                        <w:szCs w:val="22"/>
                        <w:lang w:eastAsia="es-ES"/>
                      </w:rPr>
                      <m:t>R</m:t>
                    </m:r>
                  </m:e>
                  <m:sub>
                    <m:r>
                      <m:rPr>
                        <m:nor/>
                      </m:rPr>
                      <w:rPr>
                        <w:i/>
                        <w:iCs/>
                        <w:color w:val="000000"/>
                        <w:sz w:val="22"/>
                        <w:szCs w:val="22"/>
                        <w:lang w:eastAsia="es-ES"/>
                      </w:rPr>
                      <m:t>it</m:t>
                    </m:r>
                  </m:sub>
                </m:sSub>
                <m:r>
                  <m:rPr>
                    <m:nor/>
                  </m:rPr>
                  <w:rPr>
                    <w:i/>
                    <w:color w:val="000000"/>
                    <w:sz w:val="22"/>
                    <w:szCs w:val="22"/>
                    <w:lang w:eastAsia="es-ES"/>
                  </w:rPr>
                  <m:t>≥0</m:t>
                </m:r>
              </m:oMath>
            </m:oMathPara>
          </w:p>
        </w:tc>
        <w:tc>
          <w:tcPr>
            <w:tcW w:w="2236" w:type="dxa"/>
            <w:gridSpan w:val="2"/>
            <w:tcBorders>
              <w:top w:val="single" w:sz="4" w:space="0" w:color="auto"/>
              <w:left w:val="nil"/>
              <w:bottom w:val="single" w:sz="4" w:space="0" w:color="auto"/>
              <w:right w:val="nil"/>
            </w:tcBorders>
            <w:noWrap/>
            <w:vAlign w:val="center"/>
          </w:tcPr>
          <w:p w:rsidR="00415834" w:rsidRPr="00415834" w:rsidRDefault="006112E4" w:rsidP="005763FA">
            <w:pPr>
              <w:jc w:val="center"/>
              <w:rPr>
                <w:i/>
                <w:color w:val="000000"/>
                <w:sz w:val="22"/>
                <w:szCs w:val="22"/>
                <w:lang w:val="en-US"/>
              </w:rPr>
            </w:pPr>
            <m:oMathPara>
              <m:oMathParaPr>
                <m:jc m:val="center"/>
              </m:oMathParaPr>
              <m:oMath>
                <m:d>
                  <m:dPr>
                    <m:begChr m:val=""/>
                    <m:endChr m:val="|"/>
                    <m:ctrlPr>
                      <w:rPr>
                        <w:rFonts w:ascii="Cambria Math" w:hAnsi="Cambria Math"/>
                        <w:i/>
                      </w:rPr>
                    </m:ctrlPr>
                  </m:dPr>
                  <m:e>
                    <m:sSub>
                      <m:sSubPr>
                        <m:ctrlPr>
                          <w:rPr>
                            <w:rFonts w:ascii="Cambria Math" w:hAnsi="Cambria Math"/>
                            <w:i/>
                          </w:rPr>
                        </m:ctrlPr>
                      </m:sSubPr>
                      <m:e>
                        <m:r>
                          <m:rPr>
                            <m:nor/>
                          </m:rPr>
                          <w:rPr>
                            <w:i/>
                            <w:iCs/>
                            <w:color w:val="000000"/>
                            <w:sz w:val="22"/>
                            <w:szCs w:val="22"/>
                            <w:lang w:eastAsia="es-ES"/>
                          </w:rPr>
                          <m:t>β</m:t>
                        </m:r>
                      </m:e>
                      <m:sub>
                        <m:r>
                          <m:rPr>
                            <m:nor/>
                          </m:rPr>
                          <w:rPr>
                            <w:i/>
                            <w:color w:val="000000"/>
                            <w:sz w:val="22"/>
                            <w:szCs w:val="22"/>
                            <w:lang w:eastAsia="es-ES"/>
                          </w:rPr>
                          <m:t>1</m:t>
                        </m:r>
                      </m:sub>
                    </m:sSub>
                    <m:r>
                      <w:rPr>
                        <w:rFonts w:ascii="Cambria Math" w:hAnsi="Cambria Math"/>
                      </w:rPr>
                      <m:t>-</m:t>
                    </m:r>
                    <m:sSub>
                      <m:sSubPr>
                        <m:ctrlPr>
                          <w:rPr>
                            <w:rFonts w:ascii="Cambria Math" w:hAnsi="Cambria Math"/>
                            <w:i/>
                          </w:rPr>
                        </m:ctrlPr>
                      </m:sSubPr>
                      <m:e>
                        <m:r>
                          <m:rPr>
                            <m:nor/>
                          </m:rPr>
                          <w:rPr>
                            <w:i/>
                            <w:iCs/>
                            <w:color w:val="000000"/>
                            <w:sz w:val="22"/>
                            <w:szCs w:val="22"/>
                            <w:lang w:eastAsia="es-ES"/>
                          </w:rPr>
                          <m:t>β</m:t>
                        </m:r>
                      </m:e>
                      <m:sub>
                        <m:r>
                          <m:rPr>
                            <m:nor/>
                          </m:rPr>
                          <w:rPr>
                            <w:i/>
                            <w:color w:val="000000"/>
                            <w:sz w:val="22"/>
                            <w:szCs w:val="22"/>
                            <w:lang w:eastAsia="es-ES"/>
                          </w:rPr>
                          <m:t>0</m:t>
                        </m:r>
                      </m:sub>
                    </m:sSub>
                  </m:e>
                </m:d>
                <m:r>
                  <m:rPr>
                    <m:nor/>
                  </m:rPr>
                  <w:rPr>
                    <w:i/>
                    <w:iCs/>
                    <w:color w:val="000000"/>
                    <w:sz w:val="22"/>
                    <w:szCs w:val="22"/>
                    <w:lang w:eastAsia="es-ES"/>
                  </w:rPr>
                  <m:t>U</m:t>
                </m:r>
                <m:sSub>
                  <m:sSubPr>
                    <m:ctrlPr>
                      <w:rPr>
                        <w:rFonts w:ascii="Cambria Math" w:hAnsi="Cambria Math"/>
                        <w:i/>
                      </w:rPr>
                    </m:ctrlPr>
                  </m:sSubPr>
                  <m:e>
                    <m:r>
                      <m:rPr>
                        <m:nor/>
                      </m:rPr>
                      <w:rPr>
                        <w:i/>
                        <w:iCs/>
                        <w:color w:val="000000"/>
                        <w:sz w:val="22"/>
                        <w:szCs w:val="22"/>
                        <w:lang w:eastAsia="es-ES"/>
                      </w:rPr>
                      <m:t>R</m:t>
                    </m:r>
                  </m:e>
                  <m:sub>
                    <m:r>
                      <m:rPr>
                        <m:nor/>
                      </m:rPr>
                      <w:rPr>
                        <w:i/>
                        <w:iCs/>
                        <w:color w:val="000000"/>
                        <w:sz w:val="22"/>
                        <w:szCs w:val="22"/>
                        <w:lang w:eastAsia="es-ES"/>
                      </w:rPr>
                      <m:t>it</m:t>
                    </m:r>
                  </m:sub>
                </m:sSub>
                <m:r>
                  <m:rPr>
                    <m:nor/>
                  </m:rPr>
                  <w:rPr>
                    <w:i/>
                    <w:color w:val="000000"/>
                    <w:sz w:val="22"/>
                    <w:szCs w:val="22"/>
                    <w:lang w:eastAsia="es-ES"/>
                  </w:rPr>
                  <m:t>≥0</m:t>
                </m:r>
              </m:oMath>
            </m:oMathPara>
          </w:p>
        </w:tc>
        <w:tc>
          <w:tcPr>
            <w:tcW w:w="2250" w:type="dxa"/>
            <w:gridSpan w:val="3"/>
            <w:tcBorders>
              <w:top w:val="single" w:sz="4" w:space="0" w:color="auto"/>
              <w:left w:val="nil"/>
              <w:bottom w:val="single" w:sz="4" w:space="0" w:color="auto"/>
              <w:right w:val="nil"/>
            </w:tcBorders>
            <w:noWrap/>
            <w:vAlign w:val="center"/>
          </w:tcPr>
          <w:p w:rsidR="00415834" w:rsidRPr="00415834" w:rsidRDefault="006112E4" w:rsidP="005763FA">
            <w:pPr>
              <w:jc w:val="center"/>
              <w:rPr>
                <w:i/>
                <w:color w:val="000000"/>
                <w:sz w:val="22"/>
                <w:szCs w:val="22"/>
                <w:lang w:val="en-US"/>
              </w:rPr>
            </w:pPr>
            <m:oMathPara>
              <m:oMathParaPr>
                <m:jc m:val="center"/>
              </m:oMathParaPr>
              <m:oMath>
                <m:d>
                  <m:dPr>
                    <m:begChr m:val=""/>
                    <m:endChr m:val="|"/>
                    <m:ctrlPr>
                      <w:rPr>
                        <w:rFonts w:ascii="Cambria Math" w:hAnsi="Cambria Math"/>
                        <w:i/>
                      </w:rPr>
                    </m:ctrlPr>
                  </m:dPr>
                  <m:e>
                    <m:sSub>
                      <m:sSubPr>
                        <m:ctrlPr>
                          <w:rPr>
                            <w:rFonts w:ascii="Cambria Math" w:hAnsi="Cambria Math"/>
                            <w:i/>
                          </w:rPr>
                        </m:ctrlPr>
                      </m:sSubPr>
                      <m:e>
                        <m:r>
                          <m:rPr>
                            <m:nor/>
                          </m:rPr>
                          <w:rPr>
                            <w:i/>
                            <w:iCs/>
                            <w:color w:val="000000"/>
                            <w:sz w:val="22"/>
                            <w:szCs w:val="22"/>
                            <w:lang w:eastAsia="es-ES"/>
                          </w:rPr>
                          <m:t>β</m:t>
                        </m:r>
                      </m:e>
                      <m:sub>
                        <m:r>
                          <m:rPr>
                            <m:nor/>
                          </m:rPr>
                          <w:rPr>
                            <w:i/>
                            <w:color w:val="000000"/>
                            <w:sz w:val="22"/>
                            <w:szCs w:val="22"/>
                            <w:lang w:eastAsia="es-ES"/>
                          </w:rPr>
                          <m:t>1</m:t>
                        </m:r>
                      </m:sub>
                    </m:sSub>
                  </m:e>
                </m:d>
                <m:r>
                  <m:rPr>
                    <m:nor/>
                  </m:rPr>
                  <w:rPr>
                    <w:i/>
                    <w:iCs/>
                    <w:color w:val="000000"/>
                    <w:sz w:val="22"/>
                    <w:szCs w:val="22"/>
                    <w:lang w:eastAsia="es-ES"/>
                  </w:rPr>
                  <m:t>U</m:t>
                </m:r>
                <m:sSub>
                  <m:sSubPr>
                    <m:ctrlPr>
                      <w:rPr>
                        <w:rFonts w:ascii="Cambria Math" w:hAnsi="Cambria Math"/>
                        <w:i/>
                      </w:rPr>
                    </m:ctrlPr>
                  </m:sSubPr>
                  <m:e>
                    <m:r>
                      <m:rPr>
                        <m:nor/>
                      </m:rPr>
                      <w:rPr>
                        <w:i/>
                        <w:iCs/>
                        <w:color w:val="000000"/>
                        <w:sz w:val="22"/>
                        <w:szCs w:val="22"/>
                        <w:lang w:eastAsia="es-ES"/>
                      </w:rPr>
                      <m:t>R</m:t>
                    </m:r>
                  </m:e>
                  <m:sub>
                    <m:r>
                      <m:rPr>
                        <m:nor/>
                      </m:rPr>
                      <w:rPr>
                        <w:i/>
                        <w:iCs/>
                        <w:color w:val="000000"/>
                        <w:sz w:val="22"/>
                        <w:szCs w:val="22"/>
                        <w:lang w:eastAsia="es-ES"/>
                      </w:rPr>
                      <m:t>it</m:t>
                    </m:r>
                  </m:sub>
                </m:sSub>
                <m:r>
                  <m:rPr>
                    <m:nor/>
                  </m:rPr>
                  <w:rPr>
                    <w:i/>
                    <w:color w:val="000000"/>
                    <w:sz w:val="22"/>
                    <w:szCs w:val="22"/>
                    <w:lang w:eastAsia="es-ES"/>
                  </w:rPr>
                  <m:t>≥0</m:t>
                </m:r>
              </m:oMath>
            </m:oMathPara>
          </w:p>
        </w:tc>
      </w:tr>
      <w:tr w:rsidR="00415834" w:rsidRPr="00716EE7" w:rsidTr="00415834">
        <w:trPr>
          <w:trHeight w:val="300"/>
        </w:trPr>
        <w:tc>
          <w:tcPr>
            <w:tcW w:w="2683" w:type="dxa"/>
            <w:vMerge w:val="restart"/>
            <w:tcBorders>
              <w:top w:val="nil"/>
              <w:left w:val="nil"/>
              <w:right w:val="nil"/>
            </w:tcBorders>
            <w:vAlign w:val="center"/>
          </w:tcPr>
          <w:p w:rsidR="00415834" w:rsidRPr="00415834" w:rsidRDefault="00415834" w:rsidP="005763FA">
            <w:pPr>
              <w:rPr>
                <w:i/>
                <w:color w:val="000000"/>
                <w:sz w:val="22"/>
                <w:szCs w:val="22"/>
                <w:lang w:val="en-US"/>
              </w:rPr>
            </w:pPr>
            <m:oMathPara>
              <m:oMath>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q</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w:rPr>
                        <w:rFonts w:ascii="Cambria Math" w:hAnsi="Cambria Math"/>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q</m:t>
                    </m:r>
                  </m:e>
                  <m:sub>
                    <m:r>
                      <m:rPr>
                        <m:nor/>
                      </m:rPr>
                      <w:rPr>
                        <w:i/>
                        <w:iCs/>
                        <w:color w:val="000000"/>
                        <w:sz w:val="22"/>
                        <w:szCs w:val="22"/>
                        <w:lang w:val="en-US"/>
                      </w:rPr>
                      <m:t>it</m:t>
                    </m:r>
                  </m:sub>
                  <m:sup>
                    <m:r>
                      <w:rPr>
                        <w:rFonts w:ascii="Cambria Math" w:hAnsi="Cambria Math"/>
                        <w:color w:val="000000"/>
                        <w:sz w:val="22"/>
                        <w:szCs w:val="22"/>
                        <w:lang w:val="en-US"/>
                      </w:rPr>
                      <m:t>-</m:t>
                    </m:r>
                  </m:sup>
                </m:sSubSup>
              </m:oMath>
            </m:oMathPara>
          </w:p>
        </w:tc>
        <w:tc>
          <w:tcPr>
            <w:tcW w:w="1115" w:type="dxa"/>
            <w:tcBorders>
              <w:top w:val="nil"/>
              <w:left w:val="nil"/>
              <w:bottom w:val="nil"/>
              <w:right w:val="nil"/>
            </w:tcBorders>
            <w:noWrap/>
            <w:vAlign w:val="center"/>
          </w:tcPr>
          <w:p w:rsidR="00415834" w:rsidRPr="00716EE7" w:rsidRDefault="00415834">
            <w:pPr>
              <w:jc w:val="right"/>
              <w:rPr>
                <w:color w:val="000000"/>
                <w:sz w:val="22"/>
                <w:szCs w:val="22"/>
              </w:rPr>
            </w:pPr>
            <w:r w:rsidRPr="00716EE7">
              <w:rPr>
                <w:color w:val="000000"/>
                <w:sz w:val="22"/>
                <w:szCs w:val="22"/>
              </w:rPr>
              <w:t>0.1140</w:t>
            </w:r>
          </w:p>
        </w:tc>
        <w:tc>
          <w:tcPr>
            <w:tcW w:w="1133" w:type="dxa"/>
            <w:gridSpan w:val="2"/>
            <w:tcBorders>
              <w:top w:val="nil"/>
              <w:left w:val="nil"/>
              <w:bottom w:val="nil"/>
              <w:right w:val="nil"/>
            </w:tcBorders>
            <w:noWrap/>
            <w:vAlign w:val="center"/>
          </w:tcPr>
          <w:p w:rsidR="00415834" w:rsidRPr="00716EE7" w:rsidRDefault="00415834" w:rsidP="00E64BC9">
            <w:pPr>
              <w:rPr>
                <w:color w:val="000000"/>
                <w:sz w:val="22"/>
                <w:szCs w:val="22"/>
              </w:rPr>
            </w:pPr>
            <w:r w:rsidRPr="00716EE7">
              <w:rPr>
                <w:color w:val="000000"/>
                <w:sz w:val="22"/>
                <w:szCs w:val="22"/>
              </w:rPr>
              <w:t>***</w:t>
            </w:r>
          </w:p>
        </w:tc>
        <w:tc>
          <w:tcPr>
            <w:tcW w:w="1118" w:type="dxa"/>
            <w:tcBorders>
              <w:top w:val="nil"/>
              <w:left w:val="nil"/>
              <w:bottom w:val="nil"/>
              <w:right w:val="nil"/>
            </w:tcBorders>
            <w:noWrap/>
            <w:vAlign w:val="center"/>
          </w:tcPr>
          <w:p w:rsidR="00415834" w:rsidRPr="00716EE7" w:rsidRDefault="00415834">
            <w:pPr>
              <w:jc w:val="right"/>
              <w:rPr>
                <w:color w:val="000000"/>
                <w:sz w:val="22"/>
                <w:szCs w:val="22"/>
              </w:rPr>
            </w:pPr>
            <w:r w:rsidRPr="00716EE7">
              <w:rPr>
                <w:color w:val="000000"/>
                <w:sz w:val="22"/>
                <w:szCs w:val="22"/>
              </w:rPr>
              <w:t>0.0053</w:t>
            </w:r>
          </w:p>
        </w:tc>
        <w:tc>
          <w:tcPr>
            <w:tcW w:w="1118" w:type="dxa"/>
            <w:tcBorders>
              <w:top w:val="nil"/>
              <w:left w:val="nil"/>
              <w:bottom w:val="nil"/>
              <w:right w:val="nil"/>
            </w:tcBorders>
            <w:noWrap/>
            <w:vAlign w:val="center"/>
          </w:tcPr>
          <w:p w:rsidR="00415834" w:rsidRPr="00716EE7" w:rsidRDefault="00415834">
            <w:pPr>
              <w:jc w:val="right"/>
              <w:rPr>
                <w:color w:val="000000"/>
                <w:sz w:val="22"/>
                <w:szCs w:val="22"/>
              </w:rPr>
            </w:pPr>
          </w:p>
        </w:tc>
        <w:tc>
          <w:tcPr>
            <w:tcW w:w="1132" w:type="dxa"/>
            <w:gridSpan w:val="2"/>
            <w:tcBorders>
              <w:top w:val="nil"/>
              <w:left w:val="nil"/>
              <w:bottom w:val="nil"/>
              <w:right w:val="nil"/>
            </w:tcBorders>
            <w:noWrap/>
            <w:vAlign w:val="center"/>
          </w:tcPr>
          <w:p w:rsidR="00415834" w:rsidRPr="00716EE7" w:rsidRDefault="00415834">
            <w:pPr>
              <w:jc w:val="right"/>
              <w:rPr>
                <w:color w:val="000000"/>
                <w:sz w:val="22"/>
                <w:szCs w:val="22"/>
              </w:rPr>
            </w:pPr>
            <w:r w:rsidRPr="00716EE7">
              <w:rPr>
                <w:color w:val="000000"/>
                <w:sz w:val="22"/>
                <w:szCs w:val="22"/>
              </w:rPr>
              <w:t>0.1192</w:t>
            </w:r>
          </w:p>
        </w:tc>
        <w:tc>
          <w:tcPr>
            <w:tcW w:w="1118" w:type="dxa"/>
            <w:tcBorders>
              <w:top w:val="nil"/>
              <w:left w:val="nil"/>
              <w:bottom w:val="nil"/>
              <w:right w:val="nil"/>
            </w:tcBorders>
            <w:noWrap/>
            <w:vAlign w:val="center"/>
          </w:tcPr>
          <w:p w:rsidR="00415834" w:rsidRPr="00716EE7" w:rsidRDefault="00415834" w:rsidP="00E64BC9">
            <w:pPr>
              <w:rPr>
                <w:color w:val="000000"/>
                <w:sz w:val="22"/>
                <w:szCs w:val="22"/>
              </w:rPr>
            </w:pPr>
            <w:r w:rsidRPr="00716EE7">
              <w:rPr>
                <w:color w:val="000000"/>
                <w:sz w:val="22"/>
                <w:szCs w:val="22"/>
              </w:rPr>
              <w:t>***</w:t>
            </w:r>
          </w:p>
        </w:tc>
      </w:tr>
      <w:tr w:rsidR="00415834" w:rsidRPr="00716EE7" w:rsidTr="00415834">
        <w:trPr>
          <w:trHeight w:val="300"/>
        </w:trPr>
        <w:tc>
          <w:tcPr>
            <w:tcW w:w="2683" w:type="dxa"/>
            <w:vMerge/>
            <w:tcBorders>
              <w:left w:val="nil"/>
              <w:bottom w:val="nil"/>
              <w:right w:val="nil"/>
            </w:tcBorders>
            <w:vAlign w:val="center"/>
          </w:tcPr>
          <w:p w:rsidR="00415834" w:rsidRPr="00716EE7" w:rsidRDefault="00415834" w:rsidP="00E64BC9">
            <w:pPr>
              <w:rPr>
                <w:color w:val="000000"/>
                <w:sz w:val="22"/>
                <w:szCs w:val="22"/>
                <w:lang w:val="en-US"/>
              </w:rPr>
            </w:pPr>
          </w:p>
        </w:tc>
        <w:tc>
          <w:tcPr>
            <w:tcW w:w="1115" w:type="dxa"/>
            <w:tcBorders>
              <w:top w:val="nil"/>
              <w:left w:val="nil"/>
              <w:bottom w:val="nil"/>
              <w:right w:val="nil"/>
            </w:tcBorders>
            <w:noWrap/>
            <w:vAlign w:val="center"/>
          </w:tcPr>
          <w:p w:rsidR="00415834" w:rsidRPr="00716EE7" w:rsidRDefault="00415834">
            <w:pPr>
              <w:jc w:val="right"/>
              <w:rPr>
                <w:color w:val="000000"/>
                <w:sz w:val="22"/>
                <w:szCs w:val="22"/>
              </w:rPr>
            </w:pPr>
            <w:r w:rsidRPr="00716EE7">
              <w:rPr>
                <w:color w:val="000000"/>
                <w:sz w:val="22"/>
                <w:szCs w:val="22"/>
              </w:rPr>
              <w:t>(0.0037)</w:t>
            </w:r>
          </w:p>
        </w:tc>
        <w:tc>
          <w:tcPr>
            <w:tcW w:w="1133" w:type="dxa"/>
            <w:gridSpan w:val="2"/>
            <w:tcBorders>
              <w:top w:val="nil"/>
              <w:left w:val="nil"/>
              <w:bottom w:val="nil"/>
              <w:right w:val="nil"/>
            </w:tcBorders>
            <w:noWrap/>
            <w:vAlign w:val="center"/>
          </w:tcPr>
          <w:p w:rsidR="00415834" w:rsidRPr="00716EE7" w:rsidRDefault="00415834" w:rsidP="00E64BC9">
            <w:pPr>
              <w:rPr>
                <w:color w:val="000000"/>
                <w:sz w:val="22"/>
                <w:szCs w:val="22"/>
              </w:rPr>
            </w:pPr>
            <w:r w:rsidRPr="00716EE7">
              <w:rPr>
                <w:color w:val="000000"/>
                <w:sz w:val="22"/>
                <w:szCs w:val="22"/>
              </w:rPr>
              <w:t> </w:t>
            </w:r>
          </w:p>
        </w:tc>
        <w:tc>
          <w:tcPr>
            <w:tcW w:w="1118" w:type="dxa"/>
            <w:tcBorders>
              <w:top w:val="nil"/>
              <w:left w:val="nil"/>
              <w:bottom w:val="nil"/>
              <w:right w:val="nil"/>
            </w:tcBorders>
            <w:noWrap/>
            <w:vAlign w:val="center"/>
          </w:tcPr>
          <w:p w:rsidR="00415834" w:rsidRPr="00716EE7" w:rsidRDefault="00415834">
            <w:pPr>
              <w:jc w:val="right"/>
              <w:rPr>
                <w:color w:val="000000"/>
                <w:sz w:val="22"/>
                <w:szCs w:val="22"/>
              </w:rPr>
            </w:pPr>
            <w:r w:rsidRPr="00716EE7">
              <w:rPr>
                <w:color w:val="000000"/>
                <w:sz w:val="22"/>
                <w:szCs w:val="22"/>
              </w:rPr>
              <w:t>(0.0033)</w:t>
            </w:r>
          </w:p>
        </w:tc>
        <w:tc>
          <w:tcPr>
            <w:tcW w:w="1118" w:type="dxa"/>
            <w:tcBorders>
              <w:top w:val="nil"/>
              <w:left w:val="nil"/>
              <w:bottom w:val="nil"/>
              <w:right w:val="nil"/>
            </w:tcBorders>
            <w:noWrap/>
            <w:vAlign w:val="center"/>
          </w:tcPr>
          <w:p w:rsidR="00415834" w:rsidRPr="00716EE7" w:rsidRDefault="00415834">
            <w:pPr>
              <w:jc w:val="right"/>
              <w:rPr>
                <w:color w:val="000000"/>
                <w:sz w:val="22"/>
                <w:szCs w:val="22"/>
              </w:rPr>
            </w:pPr>
          </w:p>
        </w:tc>
        <w:tc>
          <w:tcPr>
            <w:tcW w:w="1132" w:type="dxa"/>
            <w:gridSpan w:val="2"/>
            <w:tcBorders>
              <w:top w:val="nil"/>
              <w:left w:val="nil"/>
              <w:bottom w:val="nil"/>
              <w:right w:val="nil"/>
            </w:tcBorders>
            <w:noWrap/>
            <w:vAlign w:val="center"/>
          </w:tcPr>
          <w:p w:rsidR="00415834" w:rsidRPr="00716EE7" w:rsidRDefault="00415834">
            <w:pPr>
              <w:jc w:val="right"/>
              <w:rPr>
                <w:color w:val="000000"/>
                <w:sz w:val="22"/>
                <w:szCs w:val="22"/>
              </w:rPr>
            </w:pPr>
            <w:r w:rsidRPr="00716EE7">
              <w:rPr>
                <w:color w:val="000000"/>
                <w:sz w:val="22"/>
                <w:szCs w:val="22"/>
              </w:rPr>
              <w:t>(0.0027)</w:t>
            </w:r>
          </w:p>
        </w:tc>
        <w:tc>
          <w:tcPr>
            <w:tcW w:w="1118" w:type="dxa"/>
            <w:tcBorders>
              <w:top w:val="nil"/>
              <w:left w:val="nil"/>
              <w:bottom w:val="nil"/>
              <w:right w:val="nil"/>
            </w:tcBorders>
            <w:noWrap/>
            <w:vAlign w:val="center"/>
          </w:tcPr>
          <w:p w:rsidR="00415834" w:rsidRPr="00716EE7" w:rsidRDefault="00415834" w:rsidP="00E64BC9">
            <w:pPr>
              <w:rPr>
                <w:color w:val="000000"/>
                <w:sz w:val="22"/>
                <w:szCs w:val="22"/>
              </w:rPr>
            </w:pPr>
          </w:p>
        </w:tc>
      </w:tr>
      <w:tr w:rsidR="00415834" w:rsidRPr="00716EE7" w:rsidTr="00415834">
        <w:trPr>
          <w:trHeight w:val="300"/>
        </w:trPr>
        <w:tc>
          <w:tcPr>
            <w:tcW w:w="2683" w:type="dxa"/>
            <w:vMerge w:val="restart"/>
            <w:tcBorders>
              <w:top w:val="nil"/>
              <w:left w:val="nil"/>
              <w:right w:val="nil"/>
            </w:tcBorders>
            <w:vAlign w:val="center"/>
          </w:tcPr>
          <w:p w:rsidR="00415834" w:rsidRPr="00415834" w:rsidRDefault="00415834" w:rsidP="005763FA">
            <w:pPr>
              <w:rPr>
                <w:i/>
                <w:color w:val="000000"/>
                <w:sz w:val="22"/>
                <w:szCs w:val="22"/>
                <w:lang w:val="en-US"/>
              </w:rPr>
            </w:pPr>
            <m:oMathPara>
              <m:oMath>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m</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w:rPr>
                        <w:rFonts w:ascii="Cambria Math" w:hAnsi="Cambria Math"/>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m</m:t>
                    </m:r>
                  </m:e>
                  <m:sub>
                    <m:r>
                      <m:rPr>
                        <m:nor/>
                      </m:rPr>
                      <w:rPr>
                        <w:i/>
                        <w:iCs/>
                        <w:color w:val="000000"/>
                        <w:sz w:val="22"/>
                        <w:szCs w:val="22"/>
                        <w:lang w:val="en-US"/>
                      </w:rPr>
                      <m:t>it</m:t>
                    </m:r>
                  </m:sub>
                  <m:sup>
                    <m:r>
                      <w:rPr>
                        <w:rFonts w:ascii="Cambria Math" w:hAnsi="Cambria Math"/>
                        <w:color w:val="000000"/>
                        <w:sz w:val="22"/>
                        <w:szCs w:val="22"/>
                        <w:lang w:val="en-US"/>
                      </w:rPr>
                      <m:t>-</m:t>
                    </m:r>
                  </m:sup>
                </m:sSubSup>
              </m:oMath>
            </m:oMathPara>
          </w:p>
        </w:tc>
        <w:tc>
          <w:tcPr>
            <w:tcW w:w="1115" w:type="dxa"/>
            <w:tcBorders>
              <w:top w:val="nil"/>
              <w:left w:val="nil"/>
              <w:bottom w:val="nil"/>
              <w:right w:val="nil"/>
            </w:tcBorders>
            <w:noWrap/>
            <w:vAlign w:val="center"/>
          </w:tcPr>
          <w:p w:rsidR="00415834" w:rsidRPr="00716EE7" w:rsidRDefault="00415834">
            <w:pPr>
              <w:jc w:val="right"/>
              <w:rPr>
                <w:color w:val="000000"/>
                <w:sz w:val="22"/>
                <w:szCs w:val="22"/>
              </w:rPr>
            </w:pPr>
            <w:r w:rsidRPr="00716EE7">
              <w:rPr>
                <w:color w:val="000000"/>
                <w:sz w:val="22"/>
                <w:szCs w:val="22"/>
              </w:rPr>
              <w:t>0.1178</w:t>
            </w:r>
          </w:p>
        </w:tc>
        <w:tc>
          <w:tcPr>
            <w:tcW w:w="1133" w:type="dxa"/>
            <w:gridSpan w:val="2"/>
            <w:tcBorders>
              <w:top w:val="nil"/>
              <w:left w:val="nil"/>
              <w:bottom w:val="nil"/>
              <w:right w:val="nil"/>
            </w:tcBorders>
            <w:noWrap/>
            <w:vAlign w:val="center"/>
          </w:tcPr>
          <w:p w:rsidR="00415834" w:rsidRPr="00716EE7" w:rsidRDefault="00415834" w:rsidP="00E64BC9">
            <w:pPr>
              <w:rPr>
                <w:color w:val="000000"/>
                <w:sz w:val="22"/>
                <w:szCs w:val="22"/>
              </w:rPr>
            </w:pPr>
            <w:r w:rsidRPr="00716EE7">
              <w:rPr>
                <w:color w:val="000000"/>
                <w:sz w:val="22"/>
                <w:szCs w:val="22"/>
              </w:rPr>
              <w:t>***</w:t>
            </w:r>
          </w:p>
        </w:tc>
        <w:tc>
          <w:tcPr>
            <w:tcW w:w="1118" w:type="dxa"/>
            <w:tcBorders>
              <w:top w:val="nil"/>
              <w:left w:val="nil"/>
              <w:bottom w:val="nil"/>
              <w:right w:val="nil"/>
            </w:tcBorders>
            <w:noWrap/>
            <w:vAlign w:val="center"/>
          </w:tcPr>
          <w:p w:rsidR="00415834" w:rsidRPr="00716EE7" w:rsidRDefault="00415834">
            <w:pPr>
              <w:jc w:val="right"/>
              <w:rPr>
                <w:color w:val="000000"/>
                <w:sz w:val="22"/>
                <w:szCs w:val="22"/>
              </w:rPr>
            </w:pPr>
            <w:r w:rsidRPr="00716EE7">
              <w:rPr>
                <w:color w:val="000000"/>
                <w:sz w:val="22"/>
                <w:szCs w:val="22"/>
              </w:rPr>
              <w:t>0.0008</w:t>
            </w:r>
          </w:p>
        </w:tc>
        <w:tc>
          <w:tcPr>
            <w:tcW w:w="1118" w:type="dxa"/>
            <w:tcBorders>
              <w:top w:val="nil"/>
              <w:left w:val="nil"/>
              <w:bottom w:val="nil"/>
              <w:right w:val="nil"/>
            </w:tcBorders>
            <w:noWrap/>
            <w:vAlign w:val="center"/>
          </w:tcPr>
          <w:p w:rsidR="00415834" w:rsidRPr="00716EE7" w:rsidRDefault="00415834">
            <w:pPr>
              <w:jc w:val="right"/>
              <w:rPr>
                <w:color w:val="000000"/>
                <w:sz w:val="22"/>
                <w:szCs w:val="22"/>
              </w:rPr>
            </w:pPr>
          </w:p>
        </w:tc>
        <w:tc>
          <w:tcPr>
            <w:tcW w:w="1132" w:type="dxa"/>
            <w:gridSpan w:val="2"/>
            <w:tcBorders>
              <w:top w:val="nil"/>
              <w:left w:val="nil"/>
              <w:bottom w:val="nil"/>
              <w:right w:val="nil"/>
            </w:tcBorders>
            <w:noWrap/>
            <w:vAlign w:val="center"/>
          </w:tcPr>
          <w:p w:rsidR="00415834" w:rsidRPr="00716EE7" w:rsidRDefault="00415834">
            <w:pPr>
              <w:jc w:val="right"/>
              <w:rPr>
                <w:color w:val="000000"/>
                <w:sz w:val="22"/>
                <w:szCs w:val="22"/>
              </w:rPr>
            </w:pPr>
            <w:r w:rsidRPr="00716EE7">
              <w:rPr>
                <w:color w:val="000000"/>
                <w:sz w:val="22"/>
                <w:szCs w:val="22"/>
              </w:rPr>
              <w:t>0.1187</w:t>
            </w:r>
          </w:p>
        </w:tc>
        <w:tc>
          <w:tcPr>
            <w:tcW w:w="1118" w:type="dxa"/>
            <w:tcBorders>
              <w:top w:val="nil"/>
              <w:left w:val="nil"/>
              <w:bottom w:val="nil"/>
              <w:right w:val="nil"/>
            </w:tcBorders>
            <w:noWrap/>
            <w:vAlign w:val="center"/>
          </w:tcPr>
          <w:p w:rsidR="00415834" w:rsidRPr="00716EE7" w:rsidRDefault="00415834" w:rsidP="00E64BC9">
            <w:pPr>
              <w:rPr>
                <w:color w:val="000000"/>
                <w:sz w:val="22"/>
                <w:szCs w:val="22"/>
              </w:rPr>
            </w:pPr>
            <w:r w:rsidRPr="00716EE7">
              <w:rPr>
                <w:color w:val="000000"/>
                <w:sz w:val="22"/>
                <w:szCs w:val="22"/>
              </w:rPr>
              <w:t>***</w:t>
            </w:r>
          </w:p>
        </w:tc>
      </w:tr>
      <w:tr w:rsidR="00415834" w:rsidRPr="00716EE7" w:rsidTr="00415834">
        <w:trPr>
          <w:trHeight w:val="300"/>
        </w:trPr>
        <w:tc>
          <w:tcPr>
            <w:tcW w:w="2683" w:type="dxa"/>
            <w:vMerge/>
            <w:tcBorders>
              <w:left w:val="nil"/>
              <w:bottom w:val="nil"/>
              <w:right w:val="nil"/>
            </w:tcBorders>
            <w:vAlign w:val="center"/>
          </w:tcPr>
          <w:p w:rsidR="00415834" w:rsidRPr="00716EE7" w:rsidRDefault="00415834" w:rsidP="00E64BC9">
            <w:pPr>
              <w:rPr>
                <w:color w:val="000000"/>
                <w:sz w:val="22"/>
                <w:szCs w:val="22"/>
                <w:lang w:val="en-US"/>
              </w:rPr>
            </w:pPr>
          </w:p>
        </w:tc>
        <w:tc>
          <w:tcPr>
            <w:tcW w:w="1115" w:type="dxa"/>
            <w:tcBorders>
              <w:top w:val="nil"/>
              <w:left w:val="nil"/>
              <w:bottom w:val="nil"/>
              <w:right w:val="nil"/>
            </w:tcBorders>
            <w:noWrap/>
            <w:vAlign w:val="center"/>
          </w:tcPr>
          <w:p w:rsidR="00415834" w:rsidRPr="00716EE7" w:rsidRDefault="00415834">
            <w:pPr>
              <w:jc w:val="right"/>
              <w:rPr>
                <w:color w:val="000000"/>
                <w:sz w:val="22"/>
                <w:szCs w:val="22"/>
              </w:rPr>
            </w:pPr>
            <w:r w:rsidRPr="00716EE7">
              <w:rPr>
                <w:color w:val="000000"/>
                <w:sz w:val="22"/>
                <w:szCs w:val="22"/>
              </w:rPr>
              <w:t>(0.0032)</w:t>
            </w:r>
          </w:p>
        </w:tc>
        <w:tc>
          <w:tcPr>
            <w:tcW w:w="1133" w:type="dxa"/>
            <w:gridSpan w:val="2"/>
            <w:tcBorders>
              <w:top w:val="nil"/>
              <w:left w:val="nil"/>
              <w:bottom w:val="nil"/>
              <w:right w:val="nil"/>
            </w:tcBorders>
            <w:noWrap/>
            <w:vAlign w:val="center"/>
          </w:tcPr>
          <w:p w:rsidR="00415834" w:rsidRPr="00716EE7" w:rsidRDefault="00415834" w:rsidP="00E64BC9">
            <w:pPr>
              <w:rPr>
                <w:color w:val="000000"/>
                <w:sz w:val="22"/>
                <w:szCs w:val="22"/>
              </w:rPr>
            </w:pPr>
            <w:r w:rsidRPr="00716EE7">
              <w:rPr>
                <w:color w:val="000000"/>
                <w:sz w:val="22"/>
                <w:szCs w:val="22"/>
              </w:rPr>
              <w:t> </w:t>
            </w:r>
          </w:p>
        </w:tc>
        <w:tc>
          <w:tcPr>
            <w:tcW w:w="1118" w:type="dxa"/>
            <w:tcBorders>
              <w:top w:val="nil"/>
              <w:left w:val="nil"/>
              <w:bottom w:val="nil"/>
              <w:right w:val="nil"/>
            </w:tcBorders>
            <w:noWrap/>
            <w:vAlign w:val="center"/>
          </w:tcPr>
          <w:p w:rsidR="00415834" w:rsidRPr="00716EE7" w:rsidRDefault="00415834">
            <w:pPr>
              <w:jc w:val="right"/>
              <w:rPr>
                <w:color w:val="000000"/>
                <w:sz w:val="22"/>
                <w:szCs w:val="22"/>
              </w:rPr>
            </w:pPr>
            <w:r w:rsidRPr="00716EE7">
              <w:rPr>
                <w:color w:val="000000"/>
                <w:sz w:val="22"/>
                <w:szCs w:val="22"/>
              </w:rPr>
              <w:t>(0.0021)</w:t>
            </w:r>
          </w:p>
        </w:tc>
        <w:tc>
          <w:tcPr>
            <w:tcW w:w="1118" w:type="dxa"/>
            <w:tcBorders>
              <w:top w:val="nil"/>
              <w:left w:val="nil"/>
              <w:bottom w:val="nil"/>
              <w:right w:val="nil"/>
            </w:tcBorders>
            <w:noWrap/>
            <w:vAlign w:val="center"/>
          </w:tcPr>
          <w:p w:rsidR="00415834" w:rsidRPr="00716EE7" w:rsidRDefault="00415834">
            <w:pPr>
              <w:jc w:val="right"/>
              <w:rPr>
                <w:color w:val="000000"/>
                <w:sz w:val="22"/>
                <w:szCs w:val="22"/>
              </w:rPr>
            </w:pPr>
            <w:r w:rsidRPr="00716EE7">
              <w:rPr>
                <w:color w:val="000000"/>
                <w:sz w:val="22"/>
                <w:szCs w:val="22"/>
              </w:rPr>
              <w:t> </w:t>
            </w:r>
          </w:p>
        </w:tc>
        <w:tc>
          <w:tcPr>
            <w:tcW w:w="1132" w:type="dxa"/>
            <w:gridSpan w:val="2"/>
            <w:tcBorders>
              <w:top w:val="nil"/>
              <w:left w:val="nil"/>
              <w:bottom w:val="nil"/>
              <w:right w:val="nil"/>
            </w:tcBorders>
            <w:noWrap/>
            <w:vAlign w:val="center"/>
          </w:tcPr>
          <w:p w:rsidR="00415834" w:rsidRPr="00716EE7" w:rsidRDefault="00415834">
            <w:pPr>
              <w:jc w:val="right"/>
              <w:rPr>
                <w:color w:val="000000"/>
                <w:sz w:val="22"/>
                <w:szCs w:val="22"/>
              </w:rPr>
            </w:pPr>
            <w:r w:rsidRPr="00716EE7">
              <w:rPr>
                <w:color w:val="000000"/>
                <w:sz w:val="22"/>
                <w:szCs w:val="22"/>
              </w:rPr>
              <w:t>(0.0026)</w:t>
            </w:r>
          </w:p>
        </w:tc>
        <w:tc>
          <w:tcPr>
            <w:tcW w:w="1118" w:type="dxa"/>
            <w:tcBorders>
              <w:top w:val="nil"/>
              <w:left w:val="nil"/>
              <w:bottom w:val="nil"/>
              <w:right w:val="nil"/>
            </w:tcBorders>
            <w:noWrap/>
            <w:vAlign w:val="center"/>
          </w:tcPr>
          <w:p w:rsidR="00415834" w:rsidRPr="00716EE7" w:rsidRDefault="00415834" w:rsidP="00E64BC9">
            <w:pPr>
              <w:rPr>
                <w:color w:val="000000"/>
                <w:sz w:val="22"/>
                <w:szCs w:val="22"/>
              </w:rPr>
            </w:pPr>
          </w:p>
        </w:tc>
      </w:tr>
      <w:tr w:rsidR="00415834" w:rsidRPr="00716EE7" w:rsidTr="00415834">
        <w:trPr>
          <w:trHeight w:val="300"/>
        </w:trPr>
        <w:tc>
          <w:tcPr>
            <w:tcW w:w="2683" w:type="dxa"/>
            <w:vMerge w:val="restart"/>
            <w:tcBorders>
              <w:top w:val="nil"/>
              <w:left w:val="nil"/>
              <w:right w:val="nil"/>
            </w:tcBorders>
            <w:vAlign w:val="center"/>
          </w:tcPr>
          <w:p w:rsidR="00415834" w:rsidRPr="00415834" w:rsidRDefault="00415834" w:rsidP="005763FA">
            <w:pPr>
              <w:jc w:val="center"/>
              <w:rPr>
                <w:i/>
                <w:color w:val="000000"/>
                <w:sz w:val="22"/>
                <w:szCs w:val="22"/>
                <w:lang w:val="en-US"/>
              </w:rPr>
            </w:pPr>
            <m:oMathPara>
              <m:oMath>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d</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w:rPr>
                        <w:rFonts w:ascii="Cambria Math" w:hAnsi="Cambria Math"/>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d</m:t>
                    </m:r>
                  </m:e>
                  <m:sub>
                    <m:r>
                      <m:rPr>
                        <m:nor/>
                      </m:rPr>
                      <w:rPr>
                        <w:i/>
                        <w:iCs/>
                        <w:color w:val="000000"/>
                        <w:sz w:val="22"/>
                        <w:szCs w:val="22"/>
                        <w:lang w:val="en-US"/>
                      </w:rPr>
                      <m:t>it</m:t>
                    </m:r>
                  </m:sub>
                  <m:sup>
                    <m:r>
                      <w:rPr>
                        <w:rFonts w:ascii="Cambria Math" w:hAnsi="Cambria Math"/>
                        <w:color w:val="000000"/>
                        <w:sz w:val="22"/>
                        <w:szCs w:val="22"/>
                        <w:lang w:val="en-US"/>
                      </w:rPr>
                      <m:t>-</m:t>
                    </m:r>
                  </m:sup>
                </m:sSubSup>
              </m:oMath>
            </m:oMathPara>
          </w:p>
        </w:tc>
        <w:tc>
          <w:tcPr>
            <w:tcW w:w="1115" w:type="dxa"/>
            <w:tcBorders>
              <w:top w:val="nil"/>
              <w:left w:val="nil"/>
              <w:bottom w:val="nil"/>
              <w:right w:val="nil"/>
            </w:tcBorders>
            <w:noWrap/>
            <w:vAlign w:val="center"/>
          </w:tcPr>
          <w:p w:rsidR="00415834" w:rsidRPr="00716EE7" w:rsidRDefault="00415834">
            <w:pPr>
              <w:jc w:val="right"/>
              <w:rPr>
                <w:color w:val="000000"/>
                <w:sz w:val="22"/>
                <w:szCs w:val="22"/>
              </w:rPr>
            </w:pPr>
            <w:r w:rsidRPr="00716EE7">
              <w:rPr>
                <w:color w:val="000000"/>
                <w:sz w:val="22"/>
                <w:szCs w:val="22"/>
              </w:rPr>
              <w:t>0.1154</w:t>
            </w:r>
          </w:p>
        </w:tc>
        <w:tc>
          <w:tcPr>
            <w:tcW w:w="1133" w:type="dxa"/>
            <w:gridSpan w:val="2"/>
            <w:tcBorders>
              <w:top w:val="nil"/>
              <w:left w:val="nil"/>
              <w:bottom w:val="nil"/>
              <w:right w:val="nil"/>
            </w:tcBorders>
            <w:noWrap/>
            <w:vAlign w:val="center"/>
          </w:tcPr>
          <w:p w:rsidR="00415834" w:rsidRPr="00716EE7" w:rsidRDefault="00415834" w:rsidP="00E64BC9">
            <w:pPr>
              <w:rPr>
                <w:color w:val="000000"/>
                <w:sz w:val="22"/>
                <w:szCs w:val="22"/>
              </w:rPr>
            </w:pPr>
            <w:r w:rsidRPr="00716EE7">
              <w:rPr>
                <w:color w:val="000000"/>
                <w:sz w:val="22"/>
                <w:szCs w:val="22"/>
              </w:rPr>
              <w:t>***</w:t>
            </w:r>
          </w:p>
        </w:tc>
        <w:tc>
          <w:tcPr>
            <w:tcW w:w="1118" w:type="dxa"/>
            <w:tcBorders>
              <w:top w:val="nil"/>
              <w:left w:val="nil"/>
              <w:bottom w:val="nil"/>
              <w:right w:val="nil"/>
            </w:tcBorders>
            <w:noWrap/>
            <w:vAlign w:val="center"/>
          </w:tcPr>
          <w:p w:rsidR="00415834" w:rsidRPr="00716EE7" w:rsidRDefault="00415834">
            <w:pPr>
              <w:jc w:val="right"/>
              <w:rPr>
                <w:color w:val="000000"/>
                <w:sz w:val="22"/>
                <w:szCs w:val="22"/>
              </w:rPr>
            </w:pPr>
            <w:r w:rsidRPr="00716EE7">
              <w:rPr>
                <w:color w:val="000000"/>
                <w:sz w:val="22"/>
                <w:szCs w:val="22"/>
              </w:rPr>
              <w:t>0.0017</w:t>
            </w:r>
          </w:p>
        </w:tc>
        <w:tc>
          <w:tcPr>
            <w:tcW w:w="1118" w:type="dxa"/>
            <w:tcBorders>
              <w:top w:val="nil"/>
              <w:left w:val="nil"/>
              <w:bottom w:val="nil"/>
              <w:right w:val="nil"/>
            </w:tcBorders>
            <w:noWrap/>
            <w:vAlign w:val="center"/>
          </w:tcPr>
          <w:p w:rsidR="00415834" w:rsidRPr="00716EE7" w:rsidRDefault="00415834" w:rsidP="00E64BC9">
            <w:pPr>
              <w:rPr>
                <w:color w:val="000000"/>
                <w:sz w:val="22"/>
                <w:szCs w:val="22"/>
              </w:rPr>
            </w:pPr>
            <w:r w:rsidRPr="00716EE7">
              <w:rPr>
                <w:color w:val="000000"/>
                <w:sz w:val="22"/>
                <w:szCs w:val="22"/>
              </w:rPr>
              <w:t>***</w:t>
            </w:r>
          </w:p>
        </w:tc>
        <w:tc>
          <w:tcPr>
            <w:tcW w:w="1132" w:type="dxa"/>
            <w:gridSpan w:val="2"/>
            <w:tcBorders>
              <w:top w:val="nil"/>
              <w:left w:val="nil"/>
              <w:bottom w:val="nil"/>
              <w:right w:val="nil"/>
            </w:tcBorders>
            <w:noWrap/>
            <w:vAlign w:val="center"/>
          </w:tcPr>
          <w:p w:rsidR="00415834" w:rsidRPr="00716EE7" w:rsidRDefault="00415834">
            <w:pPr>
              <w:jc w:val="right"/>
              <w:rPr>
                <w:color w:val="000000"/>
                <w:sz w:val="22"/>
                <w:szCs w:val="22"/>
              </w:rPr>
            </w:pPr>
            <w:r w:rsidRPr="00716EE7">
              <w:rPr>
                <w:color w:val="000000"/>
                <w:sz w:val="22"/>
                <w:szCs w:val="22"/>
              </w:rPr>
              <w:t>0.1171</w:t>
            </w:r>
          </w:p>
        </w:tc>
        <w:tc>
          <w:tcPr>
            <w:tcW w:w="1118" w:type="dxa"/>
            <w:tcBorders>
              <w:top w:val="nil"/>
              <w:left w:val="nil"/>
              <w:bottom w:val="nil"/>
              <w:right w:val="nil"/>
            </w:tcBorders>
            <w:noWrap/>
            <w:vAlign w:val="center"/>
          </w:tcPr>
          <w:p w:rsidR="00415834" w:rsidRPr="00716EE7" w:rsidRDefault="00415834" w:rsidP="00E64BC9">
            <w:pPr>
              <w:rPr>
                <w:color w:val="000000"/>
                <w:sz w:val="22"/>
                <w:szCs w:val="22"/>
              </w:rPr>
            </w:pPr>
            <w:r w:rsidRPr="00716EE7">
              <w:rPr>
                <w:color w:val="000000"/>
                <w:sz w:val="22"/>
                <w:szCs w:val="22"/>
              </w:rPr>
              <w:t>***</w:t>
            </w:r>
          </w:p>
        </w:tc>
      </w:tr>
      <w:tr w:rsidR="00E64BC9" w:rsidRPr="00716EE7" w:rsidTr="00415834">
        <w:trPr>
          <w:trHeight w:val="300"/>
        </w:trPr>
        <w:tc>
          <w:tcPr>
            <w:tcW w:w="2683" w:type="dxa"/>
            <w:vMerge/>
            <w:tcBorders>
              <w:left w:val="nil"/>
              <w:bottom w:val="single" w:sz="4" w:space="0" w:color="auto"/>
              <w:right w:val="nil"/>
            </w:tcBorders>
            <w:vAlign w:val="center"/>
          </w:tcPr>
          <w:p w:rsidR="00E64BC9" w:rsidRPr="00716EE7" w:rsidRDefault="00E64BC9" w:rsidP="00E64BC9">
            <w:pPr>
              <w:rPr>
                <w:color w:val="000000"/>
                <w:sz w:val="22"/>
                <w:szCs w:val="22"/>
                <w:lang w:val="en-US"/>
              </w:rPr>
            </w:pPr>
          </w:p>
        </w:tc>
        <w:tc>
          <w:tcPr>
            <w:tcW w:w="1115" w:type="dxa"/>
            <w:tcBorders>
              <w:top w:val="nil"/>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(0.0027)</w:t>
            </w:r>
          </w:p>
        </w:tc>
        <w:tc>
          <w:tcPr>
            <w:tcW w:w="1133" w:type="dxa"/>
            <w:gridSpan w:val="2"/>
            <w:tcBorders>
              <w:top w:val="nil"/>
              <w:left w:val="nil"/>
              <w:bottom w:val="single" w:sz="4" w:space="0" w:color="auto"/>
              <w:right w:val="nil"/>
            </w:tcBorders>
            <w:noWrap/>
            <w:vAlign w:val="center"/>
          </w:tcPr>
          <w:p w:rsidR="00E64BC9" w:rsidRPr="00716EE7" w:rsidRDefault="00E64BC9" w:rsidP="00E64BC9">
            <w:pPr>
              <w:rPr>
                <w:color w:val="000000"/>
                <w:sz w:val="22"/>
                <w:szCs w:val="22"/>
              </w:rPr>
            </w:pPr>
            <w:r w:rsidRPr="00716EE7">
              <w:rPr>
                <w:color w:val="000000"/>
                <w:sz w:val="22"/>
                <w:szCs w:val="22"/>
              </w:rPr>
              <w:t> </w:t>
            </w:r>
          </w:p>
        </w:tc>
        <w:tc>
          <w:tcPr>
            <w:tcW w:w="1118" w:type="dxa"/>
            <w:tcBorders>
              <w:top w:val="nil"/>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(0.0004)</w:t>
            </w:r>
          </w:p>
        </w:tc>
        <w:tc>
          <w:tcPr>
            <w:tcW w:w="1118" w:type="dxa"/>
            <w:tcBorders>
              <w:top w:val="nil"/>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 </w:t>
            </w:r>
          </w:p>
        </w:tc>
        <w:tc>
          <w:tcPr>
            <w:tcW w:w="1132" w:type="dxa"/>
            <w:gridSpan w:val="2"/>
            <w:tcBorders>
              <w:top w:val="nil"/>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(0.0026)</w:t>
            </w:r>
          </w:p>
        </w:tc>
        <w:tc>
          <w:tcPr>
            <w:tcW w:w="1118" w:type="dxa"/>
            <w:tcBorders>
              <w:top w:val="nil"/>
              <w:left w:val="nil"/>
              <w:bottom w:val="single" w:sz="4" w:space="0" w:color="auto"/>
              <w:right w:val="nil"/>
            </w:tcBorders>
            <w:noWrap/>
            <w:vAlign w:val="center"/>
          </w:tcPr>
          <w:p w:rsidR="00E64BC9" w:rsidRPr="00716EE7" w:rsidRDefault="00E64BC9" w:rsidP="00E64BC9">
            <w:pPr>
              <w:rPr>
                <w:color w:val="000000"/>
                <w:sz w:val="22"/>
                <w:szCs w:val="22"/>
              </w:rPr>
            </w:pPr>
            <w:r w:rsidRPr="00716EE7">
              <w:rPr>
                <w:color w:val="000000"/>
                <w:sz w:val="22"/>
                <w:szCs w:val="22"/>
              </w:rPr>
              <w:t> </w:t>
            </w:r>
          </w:p>
        </w:tc>
      </w:tr>
      <w:tr w:rsidR="00E64BC9" w:rsidRPr="00BE6D34">
        <w:trPr>
          <w:trHeight w:val="300"/>
        </w:trPr>
        <w:tc>
          <w:tcPr>
            <w:tcW w:w="9417" w:type="dxa"/>
            <w:gridSpan w:val="9"/>
            <w:tcBorders>
              <w:top w:val="single" w:sz="4" w:space="0" w:color="auto"/>
              <w:left w:val="nil"/>
              <w:bottom w:val="single" w:sz="4" w:space="0" w:color="auto"/>
              <w:right w:val="nil"/>
            </w:tcBorders>
          </w:tcPr>
          <w:p w:rsidR="00E64BC9" w:rsidRPr="00716EE7" w:rsidRDefault="00E64BC9" w:rsidP="00E64BC9">
            <w:pPr>
              <w:jc w:val="center"/>
              <w:rPr>
                <w:color w:val="000000"/>
                <w:sz w:val="22"/>
                <w:szCs w:val="22"/>
                <w:lang w:val="en-US"/>
              </w:rPr>
            </w:pPr>
            <w:r w:rsidRPr="00716EE7">
              <w:rPr>
                <w:color w:val="000000"/>
                <w:sz w:val="22"/>
                <w:szCs w:val="22"/>
                <w:lang w:val="en-US"/>
              </w:rPr>
              <w:t xml:space="preserve">Panel E. Estimates of model </w:t>
            </w:r>
            <w:r w:rsidR="00BC4C91" w:rsidRPr="00BC4C91">
              <w:rPr>
                <w:lang w:val="en-US"/>
              </w:rPr>
              <w:fldChar w:fldCharType="begin"/>
            </w:r>
            <w:r w:rsidR="00BC4C91" w:rsidRPr="00BC4C91">
              <w:rPr>
                <w:lang w:val="en-US"/>
              </w:rPr>
              <w:instrText xml:space="preserve"> REF _Ref381872757 \h  \* MERGEFORMAT </w:instrText>
            </w:r>
            <w:r w:rsidR="00BC4C91" w:rsidRPr="00BC4C91">
              <w:rPr>
                <w:lang w:val="en-US"/>
              </w:rPr>
            </w:r>
            <w:r w:rsidR="00BC4C91" w:rsidRPr="00BC4C91">
              <w:rPr>
                <w:lang w:val="en-US"/>
              </w:rPr>
              <w:fldChar w:fldCharType="separate"/>
            </w:r>
            <w:r w:rsidR="007C0208" w:rsidRPr="00443D07">
              <w:rPr>
                <w:lang w:val="en-US"/>
              </w:rPr>
              <w:t>(</w:t>
            </w:r>
            <w:r w:rsidR="007C0208" w:rsidRPr="00443D07">
              <w:rPr>
                <w:noProof/>
                <w:lang w:val="en-US"/>
              </w:rPr>
              <w:t>23)</w:t>
            </w:r>
            <w:r w:rsidR="00BC4C91" w:rsidRPr="00BC4C91">
              <w:rPr>
                <w:lang w:val="en-US"/>
              </w:rPr>
              <w:fldChar w:fldCharType="end"/>
            </w:r>
          </w:p>
          <w:p w:rsidR="00E64BC9" w:rsidRPr="00415834" w:rsidRDefault="006112E4" w:rsidP="005763FA">
            <w:pPr>
              <w:jc w:val="center"/>
              <w:rPr>
                <w:i/>
                <w:color w:val="000000"/>
                <w:sz w:val="22"/>
                <w:szCs w:val="22"/>
                <w:lang w:val="en-US"/>
              </w:rPr>
            </w:pPr>
            <m:oMathPara>
              <m:oMathParaPr>
                <m:jc m:val="center"/>
              </m:oMathParaPr>
              <m:oMath>
                <m:m>
                  <m:mPr>
                    <m:plcHide m:val="1"/>
                    <m:mcs>
                      <m:mc>
                        <m:mcPr>
                          <m:count m:val="1"/>
                          <m:mcJc m:val="left"/>
                        </m:mcPr>
                      </m:mc>
                    </m:mcs>
                    <m:ctrlPr>
                      <w:rPr>
                        <w:rFonts w:ascii="Cambria Math" w:hAnsi="Cambria Math"/>
                        <w:i/>
                      </w:rPr>
                    </m:ctrlPr>
                  </m:mPr>
                  <m:mr>
                    <m:e>
                      <m:d>
                        <m:dPr>
                          <m:begChr m:val=""/>
                          <m:endChr m:val="|"/>
                          <m:ctrlPr>
                            <w:rPr>
                              <w:rFonts w:ascii="Cambria Math" w:hAnsi="Cambria Math"/>
                              <w:i/>
                            </w:rPr>
                          </m:ctrlPr>
                        </m:dPr>
                        <m:e>
                          <m:r>
                            <m:rPr>
                              <m:nor/>
                            </m:rPr>
                            <w:rPr>
                              <w:i/>
                              <w:iCs/>
                              <w:lang w:val="en-US"/>
                            </w:rPr>
                            <m:t>U</m:t>
                          </m:r>
                          <m:sSubSup>
                            <m:sSubSupPr>
                              <m:ctrlPr>
                                <w:rPr>
                                  <w:rFonts w:ascii="Cambria Math" w:hAnsi="Cambria Math"/>
                                  <w:i/>
                                </w:rPr>
                              </m:ctrlPr>
                            </m:sSubSupPr>
                            <m:e>
                              <m:r>
                                <m:rPr>
                                  <m:nor/>
                                </m:rPr>
                                <w:rPr>
                                  <w:i/>
                                  <w:iCs/>
                                  <w:lang w:val="en-US"/>
                                </w:rPr>
                                <m:t>R</m:t>
                              </m:r>
                            </m:e>
                            <m:sub>
                              <m:r>
                                <m:rPr>
                                  <m:nor/>
                                </m:rPr>
                                <w:rPr>
                                  <w:i/>
                                  <w:iCs/>
                                  <w:lang w:val="en-US"/>
                                </w:rPr>
                                <m:t>it</m:t>
                              </m:r>
                            </m:sub>
                            <m:sup>
                              <m:r>
                                <m:rPr>
                                  <m:nor/>
                                </m:rPr>
                                <w:rPr>
                                  <w:i/>
                                  <w:lang w:val="en-US"/>
                                </w:rPr>
                                <m:t>+</m:t>
                              </m:r>
                            </m:sup>
                          </m:sSubSup>
                          <m:r>
                            <m:rPr>
                              <m:nor/>
                            </m:rPr>
                            <w:rPr>
                              <w:i/>
                              <w:lang w:val="en-US"/>
                            </w:rPr>
                            <m:t>=</m:t>
                          </m:r>
                          <m:sSub>
                            <m:sSubPr>
                              <m:ctrlPr>
                                <w:rPr>
                                  <w:rFonts w:ascii="Cambria Math" w:hAnsi="Cambria Math"/>
                                  <w:i/>
                                </w:rPr>
                              </m:ctrlPr>
                            </m:sSubPr>
                            <m:e>
                              <m:r>
                                <m:rPr>
                                  <m:nor/>
                                </m:rPr>
                                <w:rPr>
                                  <w:i/>
                                  <w:iCs/>
                                </w:rPr>
                                <m:t>γ</m:t>
                              </m:r>
                            </m:e>
                            <m:sub>
                              <m:r>
                                <m:rPr>
                                  <m:nor/>
                                </m:rPr>
                                <w:rPr>
                                  <w:i/>
                                  <w:lang w:val="en-US"/>
                                </w:rPr>
                                <m:t>0</m:t>
                              </m:r>
                            </m:sub>
                          </m:sSub>
                          <m:r>
                            <m:rPr>
                              <m:nor/>
                            </m:rPr>
                            <w:rPr>
                              <w:i/>
                              <w:lang w:val="en-US"/>
                            </w:rPr>
                            <m:t>+</m:t>
                          </m:r>
                          <m:sSub>
                            <m:sSubPr>
                              <m:ctrlPr>
                                <w:rPr>
                                  <w:rFonts w:ascii="Cambria Math" w:hAnsi="Cambria Math"/>
                                  <w:i/>
                                </w:rPr>
                              </m:ctrlPr>
                            </m:sSubPr>
                            <m:e>
                              <m:r>
                                <m:rPr>
                                  <m:nor/>
                                </m:rPr>
                                <w:rPr>
                                  <w:i/>
                                  <w:iCs/>
                                </w:rPr>
                                <m:t>γ</m:t>
                              </m:r>
                            </m:e>
                            <m:sub>
                              <m:r>
                                <m:rPr>
                                  <m:nor/>
                                </m:rPr>
                                <w:rPr>
                                  <w:i/>
                                  <w:lang w:val="en-US"/>
                                </w:rPr>
                                <m:t>1</m:t>
                              </m:r>
                            </m:sub>
                          </m:sSub>
                          <m:r>
                            <m:rPr>
                              <m:nor/>
                            </m:rPr>
                            <w:rPr>
                              <w:rFonts w:ascii="Cambria Math" w:hAnsi="Cambria Math" w:cs="Cambria Math"/>
                              <w:i/>
                              <w:lang w:val="en-US"/>
                            </w:rPr>
                            <m:t>⋅</m:t>
                          </m:r>
                          <m:sSub>
                            <m:sSubPr>
                              <m:ctrlPr>
                                <w:rPr>
                                  <w:rFonts w:ascii="Cambria Math" w:hAnsi="Cambria Math"/>
                                  <w:i/>
                                </w:rPr>
                              </m:ctrlPr>
                            </m:sSubPr>
                            <m:e>
                              <m:r>
                                <m:rPr>
                                  <m:nor/>
                                </m:rPr>
                                <w:rPr>
                                  <w:i/>
                                  <w:lang w:val="en-US"/>
                                </w:rPr>
                                <m:t>UR</m:t>
                              </m:r>
                            </m:e>
                            <m:sub>
                              <m:r>
                                <m:rPr>
                                  <m:nor/>
                                </m:rPr>
                                <w:rPr>
                                  <w:i/>
                                  <w:lang w:val="en-US"/>
                                </w:rPr>
                                <m:t>it</m:t>
                              </m:r>
                            </m:sub>
                          </m:sSub>
                          <m:r>
                            <m:rPr>
                              <m:nor/>
                            </m:rPr>
                            <w:rPr>
                              <w:i/>
                              <w:lang w:val="en-US"/>
                            </w:rPr>
                            <m:t>+</m:t>
                          </m:r>
                          <m:sSub>
                            <m:sSubPr>
                              <m:ctrlPr>
                                <w:rPr>
                                  <w:rFonts w:ascii="Cambria Math" w:hAnsi="Cambria Math"/>
                                  <w:i/>
                                </w:rPr>
                              </m:ctrlPr>
                            </m:sSubPr>
                            <m:e>
                              <m:r>
                                <m:rPr>
                                  <m:nor/>
                                </m:rPr>
                                <w:rPr>
                                  <w:i/>
                                  <w:iCs/>
                                </w:rPr>
                                <m:t>ε</m:t>
                              </m:r>
                            </m:e>
                            <m:sub>
                              <m:r>
                                <m:rPr>
                                  <m:nor/>
                                </m:rPr>
                                <w:rPr>
                                  <w:i/>
                                  <w:lang w:val="en-US"/>
                                </w:rPr>
                                <m:t>2</m:t>
                              </m:r>
                              <m:r>
                                <m:rPr>
                                  <m:nor/>
                                </m:rPr>
                                <w:rPr>
                                  <w:i/>
                                  <w:iCs/>
                                  <w:lang w:val="en-US"/>
                                </w:rPr>
                                <m:t>it</m:t>
                              </m:r>
                            </m:sub>
                          </m:sSub>
                        </m:e>
                      </m:d>
                      <m:sSub>
                        <m:sSubPr>
                          <m:ctrlPr>
                            <w:rPr>
                              <w:rFonts w:ascii="Cambria Math" w:hAnsi="Cambria Math"/>
                              <w:i/>
                            </w:rPr>
                          </m:ctrlPr>
                        </m:sSubPr>
                        <m:e>
                          <m:r>
                            <m:rPr>
                              <m:nor/>
                            </m:rPr>
                            <w:rPr>
                              <w:i/>
                              <w:lang w:val="en-US"/>
                            </w:rPr>
                            <m:t>UR</m:t>
                          </m:r>
                        </m:e>
                        <m:sub>
                          <m:r>
                            <m:rPr>
                              <m:nor/>
                            </m:rPr>
                            <w:rPr>
                              <w:i/>
                              <w:lang w:val="en-US"/>
                            </w:rPr>
                            <m:t>it</m:t>
                          </m:r>
                        </m:sub>
                      </m:sSub>
                      <m:r>
                        <m:rPr>
                          <m:nor/>
                        </m:rPr>
                        <w:rPr>
                          <w:i/>
                          <w:lang w:val="en-US"/>
                        </w:rPr>
                        <m:t>&lt;0</m:t>
                      </m:r>
                    </m:e>
                  </m:mr>
                  <m:mr>
                    <m:e>
                      <m:d>
                        <m:dPr>
                          <m:begChr m:val=""/>
                          <m:endChr m:val="|"/>
                          <m:ctrlPr>
                            <w:rPr>
                              <w:rFonts w:ascii="Cambria Math" w:hAnsi="Cambria Math"/>
                              <w:i/>
                            </w:rPr>
                          </m:ctrlPr>
                        </m:dPr>
                        <m:e>
                          <m:r>
                            <m:rPr>
                              <m:nor/>
                            </m:rPr>
                            <w:rPr>
                              <w:i/>
                              <w:iCs/>
                              <w:lang w:val="en-US"/>
                            </w:rPr>
                            <m:t>U</m:t>
                          </m:r>
                          <m:sSubSup>
                            <m:sSubSupPr>
                              <m:ctrlPr>
                                <w:rPr>
                                  <w:rFonts w:ascii="Cambria Math" w:hAnsi="Cambria Math"/>
                                  <w:i/>
                                </w:rPr>
                              </m:ctrlPr>
                            </m:sSubSupPr>
                            <m:e>
                              <m:r>
                                <m:rPr>
                                  <m:nor/>
                                </m:rPr>
                                <w:rPr>
                                  <w:i/>
                                  <w:iCs/>
                                  <w:lang w:val="en-US"/>
                                </w:rPr>
                                <m:t>R</m:t>
                              </m:r>
                            </m:e>
                            <m:sub>
                              <m:r>
                                <m:rPr>
                                  <m:nor/>
                                </m:rPr>
                                <w:rPr>
                                  <w:i/>
                                  <w:iCs/>
                                  <w:lang w:val="en-US"/>
                                </w:rPr>
                                <m:t>it</m:t>
                              </m:r>
                            </m:sub>
                            <m:sup>
                              <m:r>
                                <w:rPr>
                                  <w:rFonts w:ascii="Cambria Math" w:hAnsi="Cambria Math"/>
                                  <w:lang w:val="en-US"/>
                                </w:rPr>
                                <m:t>-</m:t>
                              </m:r>
                            </m:sup>
                          </m:sSubSup>
                          <m:r>
                            <m:rPr>
                              <m:nor/>
                            </m:rPr>
                            <w:rPr>
                              <w:i/>
                              <w:lang w:val="en-US"/>
                            </w:rPr>
                            <m:t>=</m:t>
                          </m:r>
                          <m:sSub>
                            <m:sSubPr>
                              <m:ctrlPr>
                                <w:rPr>
                                  <w:rFonts w:ascii="Cambria Math" w:hAnsi="Cambria Math"/>
                                  <w:i/>
                                </w:rPr>
                              </m:ctrlPr>
                            </m:sSubPr>
                            <m:e>
                              <m:r>
                                <m:rPr>
                                  <m:nor/>
                                </m:rPr>
                                <w:rPr>
                                  <w:i/>
                                  <w:iCs/>
                                </w:rPr>
                                <m:t>γ</m:t>
                              </m:r>
                            </m:e>
                            <m:sub>
                              <m:r>
                                <m:rPr>
                                  <m:nor/>
                                </m:rPr>
                                <w:rPr>
                                  <w:i/>
                                  <w:lang w:val="en-US"/>
                                </w:rPr>
                                <m:t>2</m:t>
                              </m:r>
                            </m:sub>
                          </m:sSub>
                          <m:r>
                            <m:rPr>
                              <m:nor/>
                            </m:rPr>
                            <w:rPr>
                              <w:i/>
                              <w:lang w:val="en-US"/>
                            </w:rPr>
                            <m:t>+</m:t>
                          </m:r>
                          <m:sSub>
                            <m:sSubPr>
                              <m:ctrlPr>
                                <w:rPr>
                                  <w:rFonts w:ascii="Cambria Math" w:hAnsi="Cambria Math"/>
                                  <w:i/>
                                </w:rPr>
                              </m:ctrlPr>
                            </m:sSubPr>
                            <m:e>
                              <m:r>
                                <m:rPr>
                                  <m:nor/>
                                </m:rPr>
                                <w:rPr>
                                  <w:i/>
                                  <w:iCs/>
                                </w:rPr>
                                <m:t>γ</m:t>
                              </m:r>
                            </m:e>
                            <m:sub>
                              <m:r>
                                <m:rPr>
                                  <m:nor/>
                                </m:rPr>
                                <w:rPr>
                                  <w:i/>
                                  <w:lang w:val="en-US"/>
                                </w:rPr>
                                <m:t>3</m:t>
                              </m:r>
                            </m:sub>
                          </m:sSub>
                          <m:r>
                            <m:rPr>
                              <m:nor/>
                            </m:rPr>
                            <w:rPr>
                              <w:rFonts w:ascii="Cambria Math" w:hAnsi="Cambria Math" w:cs="Cambria Math"/>
                              <w:i/>
                              <w:lang w:val="en-US"/>
                            </w:rPr>
                            <m:t>⋅</m:t>
                          </m:r>
                          <m:sSub>
                            <m:sSubPr>
                              <m:ctrlPr>
                                <w:rPr>
                                  <w:rFonts w:ascii="Cambria Math" w:hAnsi="Cambria Math"/>
                                  <w:i/>
                                </w:rPr>
                              </m:ctrlPr>
                            </m:sSubPr>
                            <m:e>
                              <m:r>
                                <m:rPr>
                                  <m:nor/>
                                </m:rPr>
                                <w:rPr>
                                  <w:i/>
                                  <w:lang w:val="en-US"/>
                                </w:rPr>
                                <m:t>UR</m:t>
                              </m:r>
                            </m:e>
                            <m:sub>
                              <m:r>
                                <m:rPr>
                                  <m:nor/>
                                </m:rPr>
                                <w:rPr>
                                  <w:i/>
                                  <w:lang w:val="en-US"/>
                                </w:rPr>
                                <m:t>it</m:t>
                              </m:r>
                            </m:sub>
                          </m:sSub>
                          <m:r>
                            <m:rPr>
                              <m:nor/>
                            </m:rPr>
                            <w:rPr>
                              <w:i/>
                              <w:lang w:val="en-US"/>
                            </w:rPr>
                            <m:t>+</m:t>
                          </m:r>
                          <m:sSub>
                            <m:sSubPr>
                              <m:ctrlPr>
                                <w:rPr>
                                  <w:rFonts w:ascii="Cambria Math" w:hAnsi="Cambria Math"/>
                                  <w:i/>
                                </w:rPr>
                              </m:ctrlPr>
                            </m:sSubPr>
                            <m:e>
                              <m:r>
                                <m:rPr>
                                  <m:nor/>
                                </m:rPr>
                                <w:rPr>
                                  <w:i/>
                                  <w:iCs/>
                                </w:rPr>
                                <m:t>ε</m:t>
                              </m:r>
                            </m:e>
                            <m:sub>
                              <m:r>
                                <m:rPr>
                                  <m:nor/>
                                </m:rPr>
                                <w:rPr>
                                  <w:i/>
                                  <w:lang w:val="en-US"/>
                                </w:rPr>
                                <m:t>3</m:t>
                              </m:r>
                              <m:r>
                                <m:rPr>
                                  <m:nor/>
                                </m:rPr>
                                <w:rPr>
                                  <w:i/>
                                  <w:iCs/>
                                  <w:lang w:val="en-US"/>
                                </w:rPr>
                                <m:t>it</m:t>
                              </m:r>
                            </m:sub>
                          </m:sSub>
                        </m:e>
                      </m:d>
                      <m:sSub>
                        <m:sSubPr>
                          <m:ctrlPr>
                            <w:rPr>
                              <w:rFonts w:ascii="Cambria Math" w:hAnsi="Cambria Math"/>
                              <w:i/>
                            </w:rPr>
                          </m:ctrlPr>
                        </m:sSubPr>
                        <m:e>
                          <m:r>
                            <m:rPr>
                              <m:nor/>
                            </m:rPr>
                            <w:rPr>
                              <w:i/>
                              <w:lang w:val="en-US"/>
                            </w:rPr>
                            <m:t>UR</m:t>
                          </m:r>
                        </m:e>
                        <m:sub>
                          <m:r>
                            <m:rPr>
                              <m:nor/>
                            </m:rPr>
                            <w:rPr>
                              <w:i/>
                              <w:lang w:val="en-US"/>
                            </w:rPr>
                            <m:t>it</m:t>
                          </m:r>
                        </m:sub>
                      </m:sSub>
                      <m:r>
                        <m:rPr>
                          <m:nor/>
                        </m:rPr>
                        <w:rPr>
                          <w:i/>
                          <w:lang w:val="en-US"/>
                        </w:rPr>
                        <m:t>≥0</m:t>
                      </m:r>
                    </m:e>
                  </m:mr>
                </m:m>
              </m:oMath>
            </m:oMathPara>
          </w:p>
        </w:tc>
      </w:tr>
      <w:tr w:rsidR="00BB724F" w:rsidRPr="00716EE7" w:rsidTr="00415834">
        <w:trPr>
          <w:trHeight w:val="300"/>
        </w:trPr>
        <w:tc>
          <w:tcPr>
            <w:tcW w:w="2683" w:type="dxa"/>
            <w:tcBorders>
              <w:top w:val="single" w:sz="4" w:space="0" w:color="auto"/>
              <w:left w:val="nil"/>
              <w:bottom w:val="nil"/>
              <w:right w:val="nil"/>
            </w:tcBorders>
            <w:vAlign w:val="center"/>
          </w:tcPr>
          <w:p w:rsidR="00BB724F" w:rsidRPr="00415834" w:rsidRDefault="00BB724F" w:rsidP="00E64BC9">
            <w:pPr>
              <w:jc w:val="center"/>
              <w:rPr>
                <w:color w:val="000000"/>
                <w:sz w:val="22"/>
                <w:szCs w:val="22"/>
                <w:lang w:val="en-US"/>
              </w:rPr>
            </w:pPr>
            <w:r w:rsidRPr="00415834">
              <w:rPr>
                <w:color w:val="000000"/>
                <w:sz w:val="22"/>
                <w:szCs w:val="22"/>
                <w:lang w:val="en-US"/>
              </w:rPr>
              <w:t>Aggregation level</w:t>
            </w:r>
          </w:p>
        </w:tc>
        <w:tc>
          <w:tcPr>
            <w:tcW w:w="3366" w:type="dxa"/>
            <w:gridSpan w:val="4"/>
            <w:tcBorders>
              <w:top w:val="single" w:sz="4" w:space="0" w:color="auto"/>
              <w:left w:val="nil"/>
              <w:bottom w:val="single" w:sz="4" w:space="0" w:color="auto"/>
              <w:right w:val="nil"/>
            </w:tcBorders>
            <w:noWrap/>
            <w:vAlign w:val="center"/>
          </w:tcPr>
          <w:p w:rsidR="00BB724F" w:rsidRPr="00415834" w:rsidRDefault="006112E4" w:rsidP="00026EDF">
            <w:pPr>
              <w:jc w:val="center"/>
              <w:rPr>
                <w:i/>
                <w:color w:val="000000"/>
                <w:sz w:val="22"/>
                <w:szCs w:val="22"/>
                <w:lang w:val="en-US"/>
              </w:rPr>
            </w:pPr>
            <m:oMathPara>
              <m:oMathParaPr>
                <m:jc m:val="center"/>
              </m:oMathParaPr>
              <m:oMath>
                <m:sSub>
                  <m:sSubPr>
                    <m:ctrlPr>
                      <w:rPr>
                        <w:rFonts w:ascii="Cambria Math" w:hAnsi="Cambria Math"/>
                        <w:i/>
                      </w:rPr>
                    </m:ctrlPr>
                  </m:sSubPr>
                  <m:e>
                    <m:r>
                      <m:rPr>
                        <m:nor/>
                      </m:rPr>
                      <w:rPr>
                        <w:i/>
                        <w:iCs/>
                        <w:color w:val="000000"/>
                        <w:sz w:val="22"/>
                        <w:szCs w:val="22"/>
                        <w:lang w:val="en-US"/>
                      </w:rPr>
                      <m:t>γ</m:t>
                    </m:r>
                  </m:e>
                  <m:sub>
                    <m:r>
                      <m:rPr>
                        <m:nor/>
                      </m:rPr>
                      <w:rPr>
                        <w:i/>
                        <w:color w:val="000000"/>
                        <w:sz w:val="22"/>
                        <w:szCs w:val="22"/>
                        <w:lang w:val="en-US"/>
                      </w:rPr>
                      <m:t>1</m:t>
                    </m:r>
                  </m:sub>
                </m:sSub>
              </m:oMath>
            </m:oMathPara>
          </w:p>
        </w:tc>
        <w:tc>
          <w:tcPr>
            <w:tcW w:w="3368" w:type="dxa"/>
            <w:gridSpan w:val="4"/>
            <w:tcBorders>
              <w:top w:val="single" w:sz="4" w:space="0" w:color="auto"/>
              <w:left w:val="nil"/>
              <w:bottom w:val="single" w:sz="4" w:space="0" w:color="auto"/>
              <w:right w:val="nil"/>
            </w:tcBorders>
            <w:vAlign w:val="center"/>
          </w:tcPr>
          <w:p w:rsidR="00BB724F" w:rsidRPr="00415834" w:rsidRDefault="006112E4" w:rsidP="00026EDF">
            <w:pPr>
              <w:jc w:val="center"/>
              <w:rPr>
                <w:i/>
                <w:color w:val="000000"/>
                <w:sz w:val="22"/>
                <w:szCs w:val="22"/>
                <w:lang w:val="en-US"/>
              </w:rPr>
            </w:pPr>
            <m:oMathPara>
              <m:oMathParaPr>
                <m:jc m:val="center"/>
              </m:oMathParaPr>
              <m:oMath>
                <m:sSub>
                  <m:sSubPr>
                    <m:ctrlPr>
                      <w:rPr>
                        <w:rFonts w:ascii="Cambria Math" w:hAnsi="Cambria Math"/>
                        <w:i/>
                      </w:rPr>
                    </m:ctrlPr>
                  </m:sSubPr>
                  <m:e>
                    <m:r>
                      <m:rPr>
                        <m:nor/>
                      </m:rPr>
                      <w:rPr>
                        <w:i/>
                        <w:iCs/>
                        <w:color w:val="000000"/>
                        <w:sz w:val="22"/>
                        <w:szCs w:val="22"/>
                        <w:lang w:val="en-US"/>
                      </w:rPr>
                      <m:t>γ</m:t>
                    </m:r>
                  </m:e>
                  <m:sub>
                    <m:r>
                      <m:rPr>
                        <m:nor/>
                      </m:rPr>
                      <w:rPr>
                        <w:i/>
                        <w:color w:val="000000"/>
                        <w:sz w:val="22"/>
                        <w:szCs w:val="22"/>
                        <w:lang w:val="en-US"/>
                      </w:rPr>
                      <m:t>3</m:t>
                    </m:r>
                  </m:sub>
                </m:sSub>
              </m:oMath>
            </m:oMathPara>
          </w:p>
        </w:tc>
      </w:tr>
      <w:tr w:rsidR="00415834" w:rsidRPr="00716EE7" w:rsidTr="00415834">
        <w:trPr>
          <w:trHeight w:val="300"/>
        </w:trPr>
        <w:tc>
          <w:tcPr>
            <w:tcW w:w="2683" w:type="dxa"/>
            <w:vMerge w:val="restart"/>
            <w:tcBorders>
              <w:top w:val="nil"/>
              <w:left w:val="nil"/>
              <w:right w:val="nil"/>
            </w:tcBorders>
            <w:vAlign w:val="center"/>
          </w:tcPr>
          <w:p w:rsidR="00415834" w:rsidRPr="00415834" w:rsidRDefault="00415834" w:rsidP="005763FA">
            <w:pPr>
              <w:rPr>
                <w:i/>
                <w:color w:val="000000"/>
                <w:sz w:val="22"/>
                <w:szCs w:val="22"/>
                <w:lang w:val="en-US"/>
              </w:rPr>
            </w:pPr>
            <m:oMathPara>
              <m:oMath>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q</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w:rPr>
                        <w:rFonts w:ascii="Cambria Math" w:hAnsi="Cambria Math"/>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q</m:t>
                    </m:r>
                  </m:e>
                  <m:sub>
                    <m:r>
                      <m:rPr>
                        <m:nor/>
                      </m:rPr>
                      <w:rPr>
                        <w:i/>
                        <w:iCs/>
                        <w:color w:val="000000"/>
                        <w:sz w:val="22"/>
                        <w:szCs w:val="22"/>
                        <w:lang w:val="en-US"/>
                      </w:rPr>
                      <m:t>it</m:t>
                    </m:r>
                  </m:sub>
                  <m:sup>
                    <m:r>
                      <w:rPr>
                        <w:rFonts w:ascii="Cambria Math" w:hAnsi="Cambria Math"/>
                        <w:color w:val="000000"/>
                        <w:sz w:val="22"/>
                        <w:szCs w:val="22"/>
                        <w:lang w:val="en-US"/>
                      </w:rPr>
                      <m:t>-</m:t>
                    </m:r>
                  </m:sup>
                </m:sSubSup>
              </m:oMath>
            </m:oMathPara>
          </w:p>
        </w:tc>
        <w:tc>
          <w:tcPr>
            <w:tcW w:w="1682" w:type="dxa"/>
            <w:gridSpan w:val="2"/>
            <w:tcBorders>
              <w:top w:val="nil"/>
              <w:left w:val="nil"/>
              <w:right w:val="nil"/>
            </w:tcBorders>
            <w:noWrap/>
            <w:vAlign w:val="center"/>
          </w:tcPr>
          <w:p w:rsidR="00415834" w:rsidRPr="00716EE7" w:rsidRDefault="00415834">
            <w:pPr>
              <w:jc w:val="right"/>
              <w:rPr>
                <w:color w:val="000000"/>
                <w:sz w:val="22"/>
                <w:szCs w:val="22"/>
              </w:rPr>
            </w:pPr>
            <w:r w:rsidRPr="00716EE7">
              <w:rPr>
                <w:color w:val="000000"/>
                <w:sz w:val="22"/>
                <w:szCs w:val="22"/>
              </w:rPr>
              <w:t>0.1781</w:t>
            </w:r>
          </w:p>
        </w:tc>
        <w:tc>
          <w:tcPr>
            <w:tcW w:w="1684" w:type="dxa"/>
            <w:gridSpan w:val="2"/>
            <w:tcBorders>
              <w:top w:val="nil"/>
              <w:left w:val="nil"/>
              <w:right w:val="nil"/>
            </w:tcBorders>
            <w:vAlign w:val="center"/>
          </w:tcPr>
          <w:p w:rsidR="00415834" w:rsidRPr="00716EE7" w:rsidRDefault="00415834" w:rsidP="00E64BC9">
            <w:pPr>
              <w:rPr>
                <w:color w:val="000000"/>
                <w:sz w:val="22"/>
                <w:szCs w:val="22"/>
              </w:rPr>
            </w:pPr>
            <w:r w:rsidRPr="00716EE7">
              <w:rPr>
                <w:color w:val="000000"/>
                <w:sz w:val="22"/>
                <w:szCs w:val="22"/>
              </w:rPr>
              <w:t>***</w:t>
            </w:r>
          </w:p>
        </w:tc>
        <w:tc>
          <w:tcPr>
            <w:tcW w:w="1684" w:type="dxa"/>
            <w:gridSpan w:val="2"/>
            <w:tcBorders>
              <w:top w:val="nil"/>
              <w:left w:val="nil"/>
              <w:right w:val="nil"/>
            </w:tcBorders>
            <w:vAlign w:val="center"/>
          </w:tcPr>
          <w:p w:rsidR="00415834" w:rsidRPr="00716EE7" w:rsidRDefault="00415834">
            <w:pPr>
              <w:jc w:val="right"/>
              <w:rPr>
                <w:color w:val="000000"/>
                <w:sz w:val="22"/>
                <w:szCs w:val="22"/>
              </w:rPr>
            </w:pPr>
            <w:r w:rsidRPr="00716EE7">
              <w:rPr>
                <w:color w:val="000000"/>
                <w:sz w:val="22"/>
                <w:szCs w:val="22"/>
              </w:rPr>
              <w:t>−0.0313</w:t>
            </w:r>
          </w:p>
        </w:tc>
        <w:tc>
          <w:tcPr>
            <w:tcW w:w="1684" w:type="dxa"/>
            <w:gridSpan w:val="2"/>
            <w:tcBorders>
              <w:top w:val="nil"/>
              <w:left w:val="nil"/>
              <w:right w:val="nil"/>
            </w:tcBorders>
            <w:vAlign w:val="center"/>
          </w:tcPr>
          <w:p w:rsidR="00415834" w:rsidRPr="00716EE7" w:rsidRDefault="00415834" w:rsidP="00E64BC9">
            <w:pPr>
              <w:rPr>
                <w:color w:val="000000"/>
                <w:sz w:val="22"/>
                <w:szCs w:val="22"/>
              </w:rPr>
            </w:pPr>
            <w:r w:rsidRPr="00716EE7">
              <w:rPr>
                <w:color w:val="000000"/>
                <w:sz w:val="22"/>
                <w:szCs w:val="22"/>
              </w:rPr>
              <w:t>***</w:t>
            </w:r>
          </w:p>
        </w:tc>
      </w:tr>
      <w:tr w:rsidR="00415834" w:rsidRPr="00716EE7" w:rsidTr="00415834">
        <w:trPr>
          <w:trHeight w:val="300"/>
        </w:trPr>
        <w:tc>
          <w:tcPr>
            <w:tcW w:w="2683" w:type="dxa"/>
            <w:vMerge/>
            <w:tcBorders>
              <w:left w:val="nil"/>
              <w:bottom w:val="nil"/>
              <w:right w:val="nil"/>
            </w:tcBorders>
            <w:vAlign w:val="center"/>
          </w:tcPr>
          <w:p w:rsidR="00415834" w:rsidRPr="00716EE7" w:rsidRDefault="00415834" w:rsidP="00E64BC9">
            <w:pPr>
              <w:rPr>
                <w:color w:val="000000"/>
                <w:sz w:val="22"/>
                <w:szCs w:val="22"/>
                <w:lang w:val="en-US"/>
              </w:rPr>
            </w:pPr>
          </w:p>
        </w:tc>
        <w:tc>
          <w:tcPr>
            <w:tcW w:w="1682" w:type="dxa"/>
            <w:gridSpan w:val="2"/>
            <w:tcBorders>
              <w:left w:val="nil"/>
              <w:right w:val="nil"/>
            </w:tcBorders>
            <w:noWrap/>
            <w:vAlign w:val="center"/>
          </w:tcPr>
          <w:p w:rsidR="00415834" w:rsidRPr="00716EE7" w:rsidRDefault="00415834">
            <w:pPr>
              <w:jc w:val="right"/>
              <w:rPr>
                <w:color w:val="000000"/>
                <w:sz w:val="22"/>
                <w:szCs w:val="22"/>
              </w:rPr>
            </w:pPr>
            <w:r w:rsidRPr="00716EE7">
              <w:rPr>
                <w:color w:val="000000"/>
                <w:sz w:val="22"/>
                <w:szCs w:val="22"/>
              </w:rPr>
              <w:t>(0.0033)</w:t>
            </w:r>
          </w:p>
        </w:tc>
        <w:tc>
          <w:tcPr>
            <w:tcW w:w="1684" w:type="dxa"/>
            <w:gridSpan w:val="2"/>
            <w:tcBorders>
              <w:left w:val="nil"/>
              <w:right w:val="nil"/>
            </w:tcBorders>
            <w:vAlign w:val="center"/>
          </w:tcPr>
          <w:p w:rsidR="00415834" w:rsidRPr="00716EE7" w:rsidRDefault="00415834" w:rsidP="00E64BC9">
            <w:pPr>
              <w:rPr>
                <w:color w:val="000000"/>
                <w:sz w:val="22"/>
                <w:szCs w:val="22"/>
              </w:rPr>
            </w:pPr>
            <w:r w:rsidRPr="00716EE7">
              <w:rPr>
                <w:color w:val="000000"/>
                <w:sz w:val="22"/>
                <w:szCs w:val="22"/>
              </w:rPr>
              <w:t> </w:t>
            </w:r>
          </w:p>
        </w:tc>
        <w:tc>
          <w:tcPr>
            <w:tcW w:w="1684" w:type="dxa"/>
            <w:gridSpan w:val="2"/>
            <w:tcBorders>
              <w:left w:val="nil"/>
              <w:right w:val="nil"/>
            </w:tcBorders>
            <w:vAlign w:val="center"/>
          </w:tcPr>
          <w:p w:rsidR="00415834" w:rsidRPr="00716EE7" w:rsidRDefault="00415834">
            <w:pPr>
              <w:jc w:val="right"/>
              <w:rPr>
                <w:color w:val="000000"/>
                <w:sz w:val="22"/>
                <w:szCs w:val="22"/>
              </w:rPr>
            </w:pPr>
            <w:r w:rsidRPr="00716EE7">
              <w:rPr>
                <w:color w:val="000000"/>
                <w:sz w:val="22"/>
                <w:szCs w:val="22"/>
              </w:rPr>
              <w:t>(0.0035)</w:t>
            </w:r>
          </w:p>
        </w:tc>
        <w:tc>
          <w:tcPr>
            <w:tcW w:w="1684" w:type="dxa"/>
            <w:gridSpan w:val="2"/>
            <w:tcBorders>
              <w:left w:val="nil"/>
              <w:right w:val="nil"/>
            </w:tcBorders>
            <w:vAlign w:val="center"/>
          </w:tcPr>
          <w:p w:rsidR="00415834" w:rsidRPr="00716EE7" w:rsidRDefault="00415834" w:rsidP="00E64BC9">
            <w:pPr>
              <w:rPr>
                <w:color w:val="000000"/>
                <w:sz w:val="22"/>
                <w:szCs w:val="22"/>
              </w:rPr>
            </w:pPr>
          </w:p>
        </w:tc>
      </w:tr>
      <w:tr w:rsidR="00415834" w:rsidRPr="00716EE7" w:rsidTr="00415834">
        <w:trPr>
          <w:trHeight w:val="300"/>
        </w:trPr>
        <w:tc>
          <w:tcPr>
            <w:tcW w:w="2683" w:type="dxa"/>
            <w:vMerge w:val="restart"/>
            <w:tcBorders>
              <w:top w:val="nil"/>
              <w:left w:val="nil"/>
              <w:right w:val="nil"/>
            </w:tcBorders>
            <w:vAlign w:val="center"/>
          </w:tcPr>
          <w:p w:rsidR="00415834" w:rsidRPr="00415834" w:rsidRDefault="00415834" w:rsidP="005763FA">
            <w:pPr>
              <w:rPr>
                <w:i/>
                <w:color w:val="000000"/>
                <w:sz w:val="22"/>
                <w:szCs w:val="22"/>
                <w:lang w:val="en-US"/>
              </w:rPr>
            </w:pPr>
            <m:oMathPara>
              <m:oMath>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m</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w:rPr>
                        <w:rFonts w:ascii="Cambria Math" w:hAnsi="Cambria Math"/>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m</m:t>
                    </m:r>
                  </m:e>
                  <m:sub>
                    <m:r>
                      <m:rPr>
                        <m:nor/>
                      </m:rPr>
                      <w:rPr>
                        <w:i/>
                        <w:iCs/>
                        <w:color w:val="000000"/>
                        <w:sz w:val="22"/>
                        <w:szCs w:val="22"/>
                        <w:lang w:val="en-US"/>
                      </w:rPr>
                      <m:t>it</m:t>
                    </m:r>
                  </m:sub>
                  <m:sup>
                    <m:r>
                      <w:rPr>
                        <w:rFonts w:ascii="Cambria Math" w:hAnsi="Cambria Math"/>
                        <w:color w:val="000000"/>
                        <w:sz w:val="22"/>
                        <w:szCs w:val="22"/>
                        <w:lang w:val="en-US"/>
                      </w:rPr>
                      <m:t>-</m:t>
                    </m:r>
                  </m:sup>
                </m:sSubSup>
              </m:oMath>
            </m:oMathPara>
          </w:p>
        </w:tc>
        <w:tc>
          <w:tcPr>
            <w:tcW w:w="1682" w:type="dxa"/>
            <w:gridSpan w:val="2"/>
            <w:tcBorders>
              <w:left w:val="nil"/>
              <w:right w:val="nil"/>
            </w:tcBorders>
            <w:noWrap/>
            <w:vAlign w:val="center"/>
          </w:tcPr>
          <w:p w:rsidR="00415834" w:rsidRPr="00716EE7" w:rsidRDefault="00415834">
            <w:pPr>
              <w:jc w:val="right"/>
              <w:rPr>
                <w:color w:val="000000"/>
                <w:sz w:val="22"/>
                <w:szCs w:val="22"/>
              </w:rPr>
            </w:pPr>
            <w:r w:rsidRPr="00716EE7">
              <w:rPr>
                <w:color w:val="000000"/>
                <w:sz w:val="22"/>
                <w:szCs w:val="22"/>
              </w:rPr>
              <w:t>0.1495</w:t>
            </w:r>
          </w:p>
        </w:tc>
        <w:tc>
          <w:tcPr>
            <w:tcW w:w="1684" w:type="dxa"/>
            <w:gridSpan w:val="2"/>
            <w:tcBorders>
              <w:left w:val="nil"/>
              <w:right w:val="nil"/>
            </w:tcBorders>
            <w:vAlign w:val="center"/>
          </w:tcPr>
          <w:p w:rsidR="00415834" w:rsidRPr="00716EE7" w:rsidRDefault="00415834" w:rsidP="00E64BC9">
            <w:pPr>
              <w:rPr>
                <w:color w:val="000000"/>
                <w:sz w:val="22"/>
                <w:szCs w:val="22"/>
              </w:rPr>
            </w:pPr>
            <w:r w:rsidRPr="00716EE7">
              <w:rPr>
                <w:color w:val="000000"/>
                <w:sz w:val="22"/>
                <w:szCs w:val="22"/>
              </w:rPr>
              <w:t>***</w:t>
            </w:r>
          </w:p>
        </w:tc>
        <w:tc>
          <w:tcPr>
            <w:tcW w:w="1684" w:type="dxa"/>
            <w:gridSpan w:val="2"/>
            <w:tcBorders>
              <w:left w:val="nil"/>
              <w:right w:val="nil"/>
            </w:tcBorders>
            <w:vAlign w:val="center"/>
          </w:tcPr>
          <w:p w:rsidR="00415834" w:rsidRPr="00716EE7" w:rsidRDefault="00415834">
            <w:pPr>
              <w:jc w:val="right"/>
              <w:rPr>
                <w:color w:val="000000"/>
                <w:sz w:val="22"/>
                <w:szCs w:val="22"/>
              </w:rPr>
            </w:pPr>
            <w:r w:rsidRPr="00716EE7">
              <w:rPr>
                <w:color w:val="000000"/>
                <w:sz w:val="22"/>
                <w:szCs w:val="22"/>
              </w:rPr>
              <w:t>−0.2632</w:t>
            </w:r>
          </w:p>
        </w:tc>
        <w:tc>
          <w:tcPr>
            <w:tcW w:w="1684" w:type="dxa"/>
            <w:gridSpan w:val="2"/>
            <w:tcBorders>
              <w:left w:val="nil"/>
              <w:right w:val="nil"/>
            </w:tcBorders>
            <w:vAlign w:val="center"/>
          </w:tcPr>
          <w:p w:rsidR="00415834" w:rsidRPr="00716EE7" w:rsidRDefault="00415834" w:rsidP="00E64BC9">
            <w:pPr>
              <w:rPr>
                <w:color w:val="000000"/>
                <w:sz w:val="22"/>
                <w:szCs w:val="22"/>
              </w:rPr>
            </w:pPr>
            <w:r w:rsidRPr="00716EE7">
              <w:rPr>
                <w:color w:val="000000"/>
                <w:sz w:val="22"/>
                <w:szCs w:val="22"/>
              </w:rPr>
              <w:t>***</w:t>
            </w:r>
          </w:p>
        </w:tc>
      </w:tr>
      <w:tr w:rsidR="00415834" w:rsidRPr="00716EE7" w:rsidTr="00415834">
        <w:trPr>
          <w:trHeight w:val="300"/>
        </w:trPr>
        <w:tc>
          <w:tcPr>
            <w:tcW w:w="2683" w:type="dxa"/>
            <w:vMerge/>
            <w:tcBorders>
              <w:left w:val="nil"/>
              <w:bottom w:val="nil"/>
              <w:right w:val="nil"/>
            </w:tcBorders>
            <w:vAlign w:val="center"/>
          </w:tcPr>
          <w:p w:rsidR="00415834" w:rsidRPr="00716EE7" w:rsidRDefault="00415834" w:rsidP="00E64BC9">
            <w:pPr>
              <w:rPr>
                <w:color w:val="000000"/>
                <w:sz w:val="22"/>
                <w:szCs w:val="22"/>
                <w:lang w:val="en-US"/>
              </w:rPr>
            </w:pPr>
          </w:p>
        </w:tc>
        <w:tc>
          <w:tcPr>
            <w:tcW w:w="1682" w:type="dxa"/>
            <w:gridSpan w:val="2"/>
            <w:tcBorders>
              <w:left w:val="nil"/>
              <w:right w:val="nil"/>
            </w:tcBorders>
            <w:noWrap/>
            <w:vAlign w:val="center"/>
          </w:tcPr>
          <w:p w:rsidR="00415834" w:rsidRPr="00716EE7" w:rsidRDefault="00415834">
            <w:pPr>
              <w:jc w:val="right"/>
              <w:rPr>
                <w:color w:val="000000"/>
                <w:sz w:val="22"/>
                <w:szCs w:val="22"/>
              </w:rPr>
            </w:pPr>
            <w:r w:rsidRPr="00716EE7">
              <w:rPr>
                <w:color w:val="000000"/>
                <w:sz w:val="22"/>
                <w:szCs w:val="22"/>
              </w:rPr>
              <w:t>(0.0051)</w:t>
            </w:r>
          </w:p>
        </w:tc>
        <w:tc>
          <w:tcPr>
            <w:tcW w:w="1684" w:type="dxa"/>
            <w:gridSpan w:val="2"/>
            <w:tcBorders>
              <w:left w:val="nil"/>
              <w:right w:val="nil"/>
            </w:tcBorders>
            <w:vAlign w:val="center"/>
          </w:tcPr>
          <w:p w:rsidR="00415834" w:rsidRPr="00716EE7" w:rsidRDefault="00415834" w:rsidP="00E64BC9">
            <w:pPr>
              <w:rPr>
                <w:color w:val="000000"/>
                <w:sz w:val="22"/>
                <w:szCs w:val="22"/>
              </w:rPr>
            </w:pPr>
            <w:r w:rsidRPr="00716EE7">
              <w:rPr>
                <w:color w:val="000000"/>
                <w:sz w:val="22"/>
                <w:szCs w:val="22"/>
              </w:rPr>
              <w:t> </w:t>
            </w:r>
          </w:p>
        </w:tc>
        <w:tc>
          <w:tcPr>
            <w:tcW w:w="1684" w:type="dxa"/>
            <w:gridSpan w:val="2"/>
            <w:tcBorders>
              <w:left w:val="nil"/>
              <w:right w:val="nil"/>
            </w:tcBorders>
            <w:vAlign w:val="center"/>
          </w:tcPr>
          <w:p w:rsidR="00415834" w:rsidRPr="00716EE7" w:rsidRDefault="00415834">
            <w:pPr>
              <w:jc w:val="right"/>
              <w:rPr>
                <w:color w:val="000000"/>
                <w:sz w:val="22"/>
                <w:szCs w:val="22"/>
              </w:rPr>
            </w:pPr>
            <w:r w:rsidRPr="00716EE7">
              <w:rPr>
                <w:color w:val="000000"/>
                <w:sz w:val="22"/>
                <w:szCs w:val="22"/>
              </w:rPr>
              <w:t>(0.0053)</w:t>
            </w:r>
          </w:p>
        </w:tc>
        <w:tc>
          <w:tcPr>
            <w:tcW w:w="1684" w:type="dxa"/>
            <w:gridSpan w:val="2"/>
            <w:tcBorders>
              <w:left w:val="nil"/>
              <w:right w:val="nil"/>
            </w:tcBorders>
            <w:vAlign w:val="center"/>
          </w:tcPr>
          <w:p w:rsidR="00415834" w:rsidRPr="00716EE7" w:rsidRDefault="00415834" w:rsidP="00E64BC9">
            <w:pPr>
              <w:rPr>
                <w:color w:val="000000"/>
                <w:sz w:val="22"/>
                <w:szCs w:val="22"/>
              </w:rPr>
            </w:pPr>
          </w:p>
        </w:tc>
      </w:tr>
      <w:tr w:rsidR="00415834" w:rsidRPr="00716EE7" w:rsidTr="00415834">
        <w:trPr>
          <w:trHeight w:val="300"/>
        </w:trPr>
        <w:tc>
          <w:tcPr>
            <w:tcW w:w="2683" w:type="dxa"/>
            <w:vMerge w:val="restart"/>
            <w:tcBorders>
              <w:top w:val="nil"/>
              <w:left w:val="nil"/>
              <w:right w:val="nil"/>
            </w:tcBorders>
            <w:vAlign w:val="center"/>
          </w:tcPr>
          <w:p w:rsidR="00415834" w:rsidRPr="00415834" w:rsidRDefault="00415834" w:rsidP="005763FA">
            <w:pPr>
              <w:jc w:val="center"/>
              <w:rPr>
                <w:i/>
                <w:color w:val="000000"/>
                <w:sz w:val="22"/>
                <w:szCs w:val="22"/>
                <w:lang w:val="en-US"/>
              </w:rPr>
            </w:pPr>
            <m:oMathPara>
              <m:oMath>
                <m:r>
                  <m:rPr>
                    <m:nor/>
                  </m:rPr>
                  <w:rPr>
                    <w:i/>
                    <w:iCs/>
                    <w:color w:val="000000"/>
                    <w:sz w:val="22"/>
                    <w:szCs w:val="22"/>
                    <w:lang w:val="en-US"/>
                  </w:rPr>
                  <w:lastRenderedPageBreak/>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d</m:t>
                    </m:r>
                  </m:e>
                  <m:sub>
                    <m:r>
                      <m:rPr>
                        <m:nor/>
                      </m:rPr>
                      <w:rPr>
                        <w:i/>
                        <w:iCs/>
                        <w:color w:val="000000"/>
                        <w:sz w:val="22"/>
                        <w:szCs w:val="22"/>
                        <w:lang w:val="en-US"/>
                      </w:rPr>
                      <m:t>it</m:t>
                    </m:r>
                  </m:sub>
                  <m:sup>
                    <m:r>
                      <m:rPr>
                        <m:nor/>
                      </m:rPr>
                      <w:rPr>
                        <w:i/>
                        <w:color w:val="000000"/>
                        <w:sz w:val="22"/>
                        <w:szCs w:val="22"/>
                        <w:lang w:val="en-US"/>
                      </w:rPr>
                      <m:t>+</m:t>
                    </m:r>
                  </m:sup>
                </m:sSubSup>
                <m:r>
                  <m:rPr>
                    <m:nor/>
                  </m:rPr>
                  <w:rPr>
                    <w:i/>
                    <w:color w:val="000000"/>
                    <w:sz w:val="22"/>
                    <w:szCs w:val="22"/>
                    <w:lang w:val="en-US"/>
                  </w:rPr>
                  <m:t>;</m:t>
                </m:r>
                <m:r>
                  <m:rPr>
                    <m:nor/>
                  </m:rPr>
                  <w:rPr>
                    <w:i/>
                    <w:iCs/>
                    <w:color w:val="000000"/>
                    <w:sz w:val="22"/>
                    <w:szCs w:val="22"/>
                    <w:lang w:val="en-US"/>
                  </w:rPr>
                  <m:t>U</m:t>
                </m:r>
                <m:sSubSup>
                  <m:sSubSupPr>
                    <m:ctrlPr>
                      <w:rPr>
                        <w:rFonts w:ascii="Cambria Math" w:hAnsi="Cambria Math"/>
                        <w:i/>
                      </w:rPr>
                    </m:ctrlPr>
                  </m:sSubSupPr>
                  <m:e>
                    <m:r>
                      <m:rPr>
                        <m:nor/>
                      </m:rPr>
                      <w:rPr>
                        <w:i/>
                        <w:iCs/>
                        <w:color w:val="000000"/>
                        <w:sz w:val="22"/>
                        <w:szCs w:val="22"/>
                        <w:lang w:val="en-US"/>
                      </w:rPr>
                      <m:t>R</m:t>
                    </m:r>
                  </m:e>
                  <m:sub>
                    <m:r>
                      <m:rPr>
                        <m:nor/>
                      </m:rPr>
                      <w:rPr>
                        <w:i/>
                        <w:iCs/>
                        <w:color w:val="000000"/>
                        <w:sz w:val="22"/>
                        <w:szCs w:val="22"/>
                        <w:lang w:val="en-US"/>
                      </w:rPr>
                      <m:t>it</m:t>
                    </m:r>
                  </m:sub>
                  <m:sup>
                    <m:r>
                      <w:rPr>
                        <w:rFonts w:ascii="Cambria Math" w:hAnsi="Cambria Math"/>
                        <w:color w:val="000000"/>
                        <w:sz w:val="22"/>
                        <w:szCs w:val="22"/>
                        <w:lang w:val="en-US"/>
                      </w:rPr>
                      <m:t>-</m:t>
                    </m:r>
                  </m:sup>
                </m:sSubSup>
                <m:r>
                  <m:rPr>
                    <m:nor/>
                  </m:rPr>
                  <w:rPr>
                    <w:i/>
                    <w:color w:val="000000"/>
                    <w:sz w:val="22"/>
                    <w:szCs w:val="22"/>
                    <w:lang w:val="en-US"/>
                  </w:rPr>
                  <m:t>=</m:t>
                </m:r>
                <m:r>
                  <m:rPr>
                    <m:nor/>
                  </m:rPr>
                  <w:rPr>
                    <w:i/>
                    <w:iCs/>
                    <w:color w:val="000000"/>
                    <w:sz w:val="22"/>
                    <w:szCs w:val="22"/>
                    <w:lang w:val="en-US"/>
                  </w:rPr>
                  <m:t>UR</m:t>
                </m:r>
                <m:r>
                  <m:rPr>
                    <m:nor/>
                  </m:rPr>
                  <w:rPr>
                    <w:i/>
                    <w:color w:val="000000"/>
                    <w:sz w:val="22"/>
                    <w:szCs w:val="22"/>
                    <w:lang w:val="en-US"/>
                  </w:rPr>
                  <m:t>_</m:t>
                </m:r>
                <m:sSubSup>
                  <m:sSubSupPr>
                    <m:ctrlPr>
                      <w:rPr>
                        <w:rFonts w:ascii="Cambria Math" w:hAnsi="Cambria Math"/>
                        <w:i/>
                      </w:rPr>
                    </m:ctrlPr>
                  </m:sSubSupPr>
                  <m:e>
                    <m:r>
                      <m:rPr>
                        <m:nor/>
                      </m:rPr>
                      <w:rPr>
                        <w:i/>
                        <w:iCs/>
                        <w:color w:val="000000"/>
                        <w:sz w:val="22"/>
                        <w:szCs w:val="22"/>
                        <w:lang w:val="en-US"/>
                      </w:rPr>
                      <m:t>d</m:t>
                    </m:r>
                  </m:e>
                  <m:sub>
                    <m:r>
                      <m:rPr>
                        <m:nor/>
                      </m:rPr>
                      <w:rPr>
                        <w:i/>
                        <w:iCs/>
                        <w:color w:val="000000"/>
                        <w:sz w:val="22"/>
                        <w:szCs w:val="22"/>
                        <w:lang w:val="en-US"/>
                      </w:rPr>
                      <m:t>it</m:t>
                    </m:r>
                  </m:sub>
                  <m:sup>
                    <m:r>
                      <w:rPr>
                        <w:rFonts w:ascii="Cambria Math" w:hAnsi="Cambria Math"/>
                        <w:color w:val="000000"/>
                        <w:sz w:val="22"/>
                        <w:szCs w:val="22"/>
                        <w:lang w:val="en-US"/>
                      </w:rPr>
                      <m:t>-</m:t>
                    </m:r>
                  </m:sup>
                </m:sSubSup>
              </m:oMath>
            </m:oMathPara>
          </w:p>
        </w:tc>
        <w:tc>
          <w:tcPr>
            <w:tcW w:w="1682" w:type="dxa"/>
            <w:gridSpan w:val="2"/>
            <w:tcBorders>
              <w:left w:val="nil"/>
              <w:right w:val="nil"/>
            </w:tcBorders>
            <w:noWrap/>
            <w:vAlign w:val="center"/>
          </w:tcPr>
          <w:p w:rsidR="00415834" w:rsidRPr="00716EE7" w:rsidRDefault="00415834">
            <w:pPr>
              <w:jc w:val="right"/>
              <w:rPr>
                <w:color w:val="000000"/>
                <w:sz w:val="22"/>
                <w:szCs w:val="22"/>
              </w:rPr>
            </w:pPr>
            <w:r w:rsidRPr="00415834">
              <w:rPr>
                <w:color w:val="000000"/>
                <w:sz w:val="22"/>
                <w:szCs w:val="22"/>
                <w:lang w:val="en-US"/>
              </w:rPr>
              <w:t xml:space="preserve"> </w:t>
            </w:r>
            <w:r w:rsidRPr="00716EE7">
              <w:rPr>
                <w:color w:val="000000"/>
                <w:sz w:val="22"/>
                <w:szCs w:val="22"/>
              </w:rPr>
              <w:t>−0.8229</w:t>
            </w:r>
          </w:p>
        </w:tc>
        <w:tc>
          <w:tcPr>
            <w:tcW w:w="1684" w:type="dxa"/>
            <w:gridSpan w:val="2"/>
            <w:tcBorders>
              <w:left w:val="nil"/>
              <w:right w:val="nil"/>
            </w:tcBorders>
            <w:vAlign w:val="center"/>
          </w:tcPr>
          <w:p w:rsidR="00415834" w:rsidRPr="00716EE7" w:rsidRDefault="00415834" w:rsidP="00E64BC9">
            <w:pPr>
              <w:rPr>
                <w:color w:val="000000"/>
                <w:sz w:val="22"/>
                <w:szCs w:val="22"/>
              </w:rPr>
            </w:pPr>
            <w:r w:rsidRPr="00716EE7">
              <w:rPr>
                <w:color w:val="000000"/>
                <w:sz w:val="22"/>
                <w:szCs w:val="22"/>
              </w:rPr>
              <w:t>***</w:t>
            </w:r>
          </w:p>
        </w:tc>
        <w:tc>
          <w:tcPr>
            <w:tcW w:w="1684" w:type="dxa"/>
            <w:gridSpan w:val="2"/>
            <w:tcBorders>
              <w:left w:val="nil"/>
              <w:right w:val="nil"/>
            </w:tcBorders>
            <w:vAlign w:val="center"/>
          </w:tcPr>
          <w:p w:rsidR="00415834" w:rsidRPr="00716EE7" w:rsidRDefault="00415834">
            <w:pPr>
              <w:jc w:val="right"/>
              <w:rPr>
                <w:color w:val="000000"/>
                <w:sz w:val="22"/>
                <w:szCs w:val="22"/>
              </w:rPr>
            </w:pPr>
            <w:r w:rsidRPr="00716EE7">
              <w:rPr>
                <w:color w:val="000000"/>
                <w:sz w:val="22"/>
                <w:szCs w:val="22"/>
              </w:rPr>
              <w:t>−2.5195</w:t>
            </w:r>
          </w:p>
        </w:tc>
        <w:tc>
          <w:tcPr>
            <w:tcW w:w="1684" w:type="dxa"/>
            <w:gridSpan w:val="2"/>
            <w:tcBorders>
              <w:left w:val="nil"/>
              <w:right w:val="nil"/>
            </w:tcBorders>
            <w:vAlign w:val="center"/>
          </w:tcPr>
          <w:p w:rsidR="00415834" w:rsidRPr="00716EE7" w:rsidRDefault="00415834" w:rsidP="00E64BC9">
            <w:pPr>
              <w:rPr>
                <w:color w:val="000000"/>
                <w:sz w:val="22"/>
                <w:szCs w:val="22"/>
              </w:rPr>
            </w:pPr>
            <w:r w:rsidRPr="00716EE7">
              <w:rPr>
                <w:color w:val="000000"/>
                <w:sz w:val="22"/>
                <w:szCs w:val="22"/>
              </w:rPr>
              <w:t>***</w:t>
            </w:r>
          </w:p>
        </w:tc>
      </w:tr>
      <w:tr w:rsidR="00E64BC9" w:rsidRPr="00716EE7" w:rsidTr="00415834">
        <w:trPr>
          <w:trHeight w:val="300"/>
        </w:trPr>
        <w:tc>
          <w:tcPr>
            <w:tcW w:w="2683" w:type="dxa"/>
            <w:vMerge/>
            <w:tcBorders>
              <w:left w:val="nil"/>
              <w:bottom w:val="single" w:sz="4" w:space="0" w:color="auto"/>
              <w:right w:val="nil"/>
            </w:tcBorders>
          </w:tcPr>
          <w:p w:rsidR="00E64BC9" w:rsidRPr="00716EE7" w:rsidRDefault="00E64BC9" w:rsidP="00E64BC9">
            <w:pPr>
              <w:rPr>
                <w:color w:val="000000"/>
                <w:sz w:val="22"/>
                <w:szCs w:val="22"/>
                <w:lang w:val="en-US"/>
              </w:rPr>
            </w:pPr>
          </w:p>
        </w:tc>
        <w:tc>
          <w:tcPr>
            <w:tcW w:w="1682" w:type="dxa"/>
            <w:gridSpan w:val="2"/>
            <w:tcBorders>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(0.0252)</w:t>
            </w:r>
          </w:p>
        </w:tc>
        <w:tc>
          <w:tcPr>
            <w:tcW w:w="1684" w:type="dxa"/>
            <w:gridSpan w:val="2"/>
            <w:tcBorders>
              <w:left w:val="nil"/>
              <w:bottom w:val="single" w:sz="4" w:space="0" w:color="auto"/>
              <w:right w:val="nil"/>
            </w:tcBorders>
            <w:vAlign w:val="center"/>
          </w:tcPr>
          <w:p w:rsidR="00E64BC9" w:rsidRPr="00716EE7" w:rsidRDefault="00E64BC9" w:rsidP="00E64BC9">
            <w:pPr>
              <w:rPr>
                <w:color w:val="000000"/>
                <w:sz w:val="22"/>
                <w:szCs w:val="22"/>
              </w:rPr>
            </w:pPr>
            <w:r w:rsidRPr="00716EE7">
              <w:rPr>
                <w:color w:val="000000"/>
                <w:sz w:val="22"/>
                <w:szCs w:val="22"/>
              </w:rPr>
              <w:t> </w:t>
            </w:r>
          </w:p>
        </w:tc>
        <w:tc>
          <w:tcPr>
            <w:tcW w:w="1684" w:type="dxa"/>
            <w:gridSpan w:val="2"/>
            <w:tcBorders>
              <w:left w:val="nil"/>
              <w:bottom w:val="single" w:sz="4" w:space="0" w:color="auto"/>
              <w:right w:val="nil"/>
            </w:tcBorders>
            <w:vAlign w:val="center"/>
          </w:tcPr>
          <w:p w:rsidR="00E64BC9" w:rsidRPr="00716EE7" w:rsidRDefault="00E64BC9">
            <w:pPr>
              <w:jc w:val="right"/>
              <w:rPr>
                <w:color w:val="000000"/>
                <w:sz w:val="22"/>
                <w:szCs w:val="22"/>
              </w:rPr>
            </w:pPr>
            <w:r w:rsidRPr="00716EE7">
              <w:rPr>
                <w:color w:val="000000"/>
                <w:sz w:val="22"/>
                <w:szCs w:val="22"/>
              </w:rPr>
              <w:t>(0.0239)</w:t>
            </w:r>
          </w:p>
        </w:tc>
        <w:tc>
          <w:tcPr>
            <w:tcW w:w="1684" w:type="dxa"/>
            <w:gridSpan w:val="2"/>
            <w:tcBorders>
              <w:left w:val="nil"/>
              <w:bottom w:val="single" w:sz="4" w:space="0" w:color="auto"/>
              <w:right w:val="nil"/>
            </w:tcBorders>
            <w:vAlign w:val="center"/>
          </w:tcPr>
          <w:p w:rsidR="00E64BC9" w:rsidRPr="00716EE7" w:rsidRDefault="00E64BC9" w:rsidP="00E64BC9">
            <w:pPr>
              <w:rPr>
                <w:color w:val="000000"/>
                <w:sz w:val="22"/>
                <w:szCs w:val="22"/>
              </w:rPr>
            </w:pPr>
            <w:r w:rsidRPr="00716EE7">
              <w:rPr>
                <w:color w:val="000000"/>
                <w:sz w:val="22"/>
                <w:szCs w:val="22"/>
              </w:rPr>
              <w:t> </w:t>
            </w:r>
          </w:p>
        </w:tc>
      </w:tr>
    </w:tbl>
    <w:p w:rsidR="00F24514" w:rsidRDefault="00F24514" w:rsidP="00E64BC9">
      <w:pPr>
        <w:spacing w:line="480" w:lineRule="auto"/>
        <w:rPr>
          <w:sz w:val="20"/>
          <w:szCs w:val="20"/>
          <w:lang w:val="en-US"/>
        </w:rPr>
      </w:pPr>
    </w:p>
    <w:p w:rsidR="00F24514" w:rsidRDefault="00E64BC9" w:rsidP="00E64BC9">
      <w:pPr>
        <w:spacing w:line="480" w:lineRule="auto"/>
        <w:rPr>
          <w:sz w:val="20"/>
          <w:szCs w:val="20"/>
          <w:lang w:val="en-US"/>
        </w:rPr>
      </w:pPr>
      <w:r w:rsidRPr="00B80CDF">
        <w:rPr>
          <w:sz w:val="20"/>
          <w:szCs w:val="20"/>
          <w:lang w:val="en-US"/>
        </w:rPr>
        <w:t>This table reports the estimates of the different models required to estimate the aggregation biases. Panel A reports the estimates of the BKN model</w:t>
      </w:r>
      <w:r>
        <w:rPr>
          <w:sz w:val="20"/>
          <w:szCs w:val="20"/>
          <w:lang w:val="en-US"/>
        </w:rPr>
        <w:t>.</w:t>
      </w:r>
      <w:r w:rsidRPr="00B80CDF">
        <w:rPr>
          <w:sz w:val="20"/>
          <w:szCs w:val="20"/>
          <w:lang w:val="en-US"/>
        </w:rPr>
        <w:t xml:space="preserve"> </w:t>
      </w:r>
      <m:oMath>
        <m:r>
          <m:rPr>
            <m:nor/>
          </m:rPr>
          <w:rPr>
            <w:i/>
            <w:iCs/>
            <w:color w:val="000000"/>
            <w:sz w:val="20"/>
            <w:szCs w:val="20"/>
            <w:lang w:val="en-US" w:eastAsia="es-ES"/>
          </w:rPr>
          <m:t>U</m:t>
        </m:r>
        <m:sSub>
          <m:sSubPr>
            <m:ctrlPr>
              <w:rPr>
                <w:rFonts w:ascii="Cambria Math" w:hAnsi="Cambria Math"/>
                <w:i/>
              </w:rPr>
            </m:ctrlPr>
          </m:sSubPr>
          <m:e>
            <m:r>
              <m:rPr>
                <m:nor/>
              </m:rPr>
              <w:rPr>
                <w:i/>
                <w:iCs/>
                <w:color w:val="000000"/>
                <w:sz w:val="20"/>
                <w:szCs w:val="20"/>
                <w:lang w:val="en-US" w:eastAsia="es-ES"/>
              </w:rPr>
              <m:t>X</m:t>
            </m:r>
          </m:e>
          <m:sub>
            <m:r>
              <m:rPr>
                <m:nor/>
              </m:rPr>
              <w:rPr>
                <w:i/>
                <w:iCs/>
                <w:color w:val="000000"/>
                <w:sz w:val="20"/>
                <w:szCs w:val="20"/>
                <w:lang w:val="en-US" w:eastAsia="es-ES"/>
              </w:rPr>
              <m:t>it</m:t>
            </m:r>
          </m:sub>
        </m:sSub>
      </m:oMath>
      <w:r w:rsidRPr="00415834">
        <w:rPr>
          <w:rFonts w:eastAsia="Times New Roman"/>
          <w:color w:val="000000"/>
          <w:sz w:val="20"/>
          <w:szCs w:val="20"/>
          <w:lang w:val="en-US" w:eastAsia="es-ES"/>
        </w:rPr>
        <w:t xml:space="preserve"> is </w:t>
      </w:r>
      <w:r w:rsidRPr="00B80CDF">
        <w:rPr>
          <w:rFonts w:eastAsia="Times New Roman"/>
          <w:color w:val="000000"/>
          <w:sz w:val="20"/>
          <w:szCs w:val="20"/>
          <w:lang w:val="en-US" w:eastAsia="es-ES"/>
        </w:rPr>
        <w:t xml:space="preserve">unexpected net income, computed as the difference between </w:t>
      </w:r>
      <m:oMath>
        <m:sSub>
          <m:sSubPr>
            <m:ctrlPr>
              <w:rPr>
                <w:rFonts w:ascii="Cambria Math" w:hAnsi="Cambria Math"/>
                <w:i/>
              </w:rPr>
            </m:ctrlPr>
          </m:sSubPr>
          <m:e>
            <m:r>
              <m:rPr>
                <m:nor/>
              </m:rPr>
              <w:rPr>
                <w:i/>
                <w:iCs/>
                <w:color w:val="000000"/>
                <w:sz w:val="20"/>
                <w:szCs w:val="20"/>
                <w:lang w:val="en-US" w:eastAsia="es-ES"/>
              </w:rPr>
              <m:t>X</m:t>
            </m:r>
          </m:e>
          <m:sub>
            <m:r>
              <m:rPr>
                <m:nor/>
              </m:rPr>
              <w:rPr>
                <w:i/>
                <w:iCs/>
                <w:color w:val="000000"/>
                <w:sz w:val="20"/>
                <w:szCs w:val="20"/>
                <w:lang w:val="en-US" w:eastAsia="es-ES"/>
              </w:rPr>
              <m:t>it</m:t>
            </m:r>
          </m:sub>
        </m:sSub>
      </m:oMath>
      <w:r w:rsidRPr="00415834">
        <w:rPr>
          <w:rFonts w:eastAsia="Times New Roman"/>
          <w:color w:val="000000"/>
          <w:sz w:val="20"/>
          <w:szCs w:val="20"/>
          <w:lang w:val="en-US" w:eastAsia="es-ES"/>
        </w:rPr>
        <w:t xml:space="preserve"> an</w:t>
      </w:r>
      <w:r w:rsidRPr="00B80CDF">
        <w:rPr>
          <w:rFonts w:eastAsia="Times New Roman"/>
          <w:color w:val="000000"/>
          <w:sz w:val="20"/>
          <w:szCs w:val="20"/>
          <w:lang w:val="en-US" w:eastAsia="es-ES"/>
        </w:rPr>
        <w:t xml:space="preserve">d its expectation, </w:t>
      </w:r>
      <w:r w:rsidR="0061764B" w:rsidRPr="0061764B">
        <w:rPr>
          <w:rFonts w:eastAsia="Times New Roman"/>
          <w:color w:val="000000"/>
          <w:sz w:val="20"/>
          <w:szCs w:val="20"/>
          <w:lang w:val="en-US" w:eastAsia="es-ES"/>
        </w:rPr>
        <w:t xml:space="preserve">computed as the average of </w:t>
      </w:r>
      <w:r w:rsidR="0061764B" w:rsidRPr="0061764B">
        <w:rPr>
          <w:sz w:val="20"/>
          <w:szCs w:val="20"/>
          <w:lang w:val="en-US"/>
        </w:rPr>
        <w:t xml:space="preserve">the three measures proposed by Ball et al. </w:t>
      </w:r>
      <w:r w:rsidR="0061764B" w:rsidRPr="0061764B">
        <w:rPr>
          <w:sz w:val="20"/>
          <w:szCs w:val="20"/>
          <w:lang w:val="en-US"/>
        </w:rPr>
        <w:fldChar w:fldCharType="begin"/>
      </w:r>
      <w:r w:rsidR="0061764B" w:rsidRPr="0061764B">
        <w:rPr>
          <w:sz w:val="20"/>
          <w:szCs w:val="20"/>
          <w:lang w:val="en-US"/>
        </w:rPr>
        <w:instrText xml:space="preserve"> ADDIN EN.CITE &lt;EndNote&gt;&lt;Cite ExcludeAuth="1"&gt;&lt;Author&gt;Ball&lt;/Author&gt;&lt;Year&gt;2013&lt;/Year&gt;&lt;RecNum&gt;420&lt;/RecNum&gt;&lt;DisplayText&gt;(2013b)&lt;/DisplayText&gt;&lt;record&gt;&lt;rec-number&gt;420&lt;/rec-number&gt;&lt;foreign-keys&gt;&lt;key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61764B" w:rsidRPr="0061764B">
        <w:rPr>
          <w:sz w:val="20"/>
          <w:szCs w:val="20"/>
          <w:lang w:val="en-US"/>
        </w:rPr>
        <w:fldChar w:fldCharType="separate"/>
      </w:r>
      <w:r w:rsidR="0061764B" w:rsidRPr="0061764B">
        <w:rPr>
          <w:noProof/>
          <w:sz w:val="20"/>
          <w:szCs w:val="20"/>
          <w:lang w:val="en-US"/>
        </w:rPr>
        <w:t>(</w:t>
      </w:r>
      <w:hyperlink w:anchor="_ENREF_2" w:tooltip="Ball, 2013 #420" w:history="1">
        <w:r w:rsidR="00233810" w:rsidRPr="0061764B">
          <w:rPr>
            <w:noProof/>
            <w:sz w:val="20"/>
            <w:szCs w:val="20"/>
            <w:lang w:val="en-US"/>
          </w:rPr>
          <w:t>2013b</w:t>
        </w:r>
      </w:hyperlink>
      <w:r w:rsidR="0061764B" w:rsidRPr="0061764B">
        <w:rPr>
          <w:noProof/>
          <w:sz w:val="20"/>
          <w:szCs w:val="20"/>
          <w:lang w:val="en-US"/>
        </w:rPr>
        <w:t>)</w:t>
      </w:r>
      <w:r w:rsidR="0061764B" w:rsidRPr="0061764B">
        <w:rPr>
          <w:sz w:val="20"/>
          <w:szCs w:val="20"/>
          <w:lang w:val="en-US"/>
        </w:rPr>
        <w:fldChar w:fldCharType="end"/>
      </w:r>
      <w:r w:rsidRPr="00B80CDF">
        <w:rPr>
          <w:rFonts w:eastAsia="Times New Roman"/>
          <w:color w:val="000000"/>
          <w:sz w:val="20"/>
          <w:szCs w:val="20"/>
          <w:lang w:val="en-US" w:eastAsia="es-ES"/>
        </w:rPr>
        <w:t xml:space="preserve">. </w:t>
      </w:r>
      <w:r>
        <w:rPr>
          <w:rFonts w:eastAsia="Times New Roman"/>
          <w:i/>
          <w:color w:val="000000"/>
          <w:sz w:val="20"/>
          <w:szCs w:val="20"/>
          <w:lang w:val="en-US" w:eastAsia="es-ES"/>
        </w:rPr>
        <w:t>M</w:t>
      </w:r>
      <w:r>
        <w:rPr>
          <w:rFonts w:eastAsia="Times New Roman"/>
          <w:i/>
          <w:color w:val="000000"/>
          <w:sz w:val="20"/>
          <w:szCs w:val="20"/>
          <w:vertAlign w:val="subscript"/>
          <w:lang w:val="en-US" w:eastAsia="es-ES"/>
        </w:rPr>
        <w:t>it</w:t>
      </w:r>
      <w:r w:rsidR="00947F1D">
        <w:rPr>
          <w:rFonts w:eastAsia="Times New Roman"/>
          <w:i/>
          <w:color w:val="000000"/>
          <w:sz w:val="20"/>
          <w:szCs w:val="20"/>
          <w:vertAlign w:val="subscript"/>
          <w:lang w:val="en-US" w:eastAsia="es-ES"/>
        </w:rPr>
        <w:t>−</w:t>
      </w:r>
      <w:r>
        <w:rPr>
          <w:rFonts w:eastAsia="Times New Roman"/>
          <w:i/>
          <w:color w:val="000000"/>
          <w:sz w:val="20"/>
          <w:szCs w:val="20"/>
          <w:vertAlign w:val="subscript"/>
          <w:lang w:val="en-US" w:eastAsia="es-ES"/>
        </w:rPr>
        <w:t>1</w:t>
      </w:r>
      <w:r>
        <w:rPr>
          <w:rFonts w:eastAsia="Times New Roman"/>
          <w:color w:val="000000"/>
          <w:sz w:val="20"/>
          <w:szCs w:val="20"/>
          <w:lang w:val="en-US" w:eastAsia="es-ES"/>
        </w:rPr>
        <w:t xml:space="preserve"> is the market value of equity at the beginning of the period. </w:t>
      </w:r>
      <w:proofErr w:type="spellStart"/>
      <w:r w:rsidRPr="00B80CDF">
        <w:rPr>
          <w:i/>
          <w:sz w:val="20"/>
          <w:szCs w:val="20"/>
          <w:lang w:val="en-US"/>
        </w:rPr>
        <w:t>UR</w:t>
      </w:r>
      <w:r w:rsidRPr="00B80CDF">
        <w:rPr>
          <w:i/>
          <w:sz w:val="20"/>
          <w:szCs w:val="20"/>
          <w:vertAlign w:val="subscript"/>
          <w:lang w:val="en-US"/>
        </w:rPr>
        <w:t>it</w:t>
      </w:r>
      <w:proofErr w:type="spellEnd"/>
      <w:r w:rsidRPr="00B80CDF">
        <w:rPr>
          <w:sz w:val="20"/>
          <w:szCs w:val="20"/>
          <w:lang w:val="en-US"/>
        </w:rPr>
        <w:t xml:space="preserve"> is the unexpected</w:t>
      </w:r>
      <w:r w:rsidR="00355053">
        <w:rPr>
          <w:sz w:val="20"/>
          <w:szCs w:val="20"/>
          <w:lang w:val="en-US"/>
        </w:rPr>
        <w:t>-</w:t>
      </w:r>
      <w:r w:rsidRPr="00B80CDF">
        <w:rPr>
          <w:sz w:val="20"/>
          <w:szCs w:val="20"/>
          <w:lang w:val="en-US"/>
        </w:rPr>
        <w:t>returns proxy, computed following Ball et al.</w:t>
      </w:r>
      <w:r>
        <w:rPr>
          <w:sz w:val="20"/>
          <w:szCs w:val="20"/>
          <w:lang w:val="en-US"/>
        </w:rPr>
        <w:t xml:space="preserve"> </w:t>
      </w:r>
      <w:r w:rsidR="00C54F82">
        <w:rPr>
          <w:sz w:val="20"/>
          <w:szCs w:val="20"/>
          <w:lang w:val="en-US"/>
        </w:rPr>
        <w:fldChar w:fldCharType="begin"/>
      </w:r>
      <w:r w:rsidR="00C54F82">
        <w:rPr>
          <w:sz w:val="20"/>
          <w:szCs w:val="20"/>
          <w:lang w:val="en-US"/>
        </w:rPr>
        <w:instrText xml:space="preserve"> ADDIN EN.CITE &lt;EndNote&gt;&lt;Cite ExcludeAuth="1"&gt;&lt;Author&gt;Ball&lt;/Author&gt;&lt;Year&gt;2013&lt;/Year&gt;&lt;RecNum&gt;420&lt;/RecNum&gt;&lt;DisplayText&gt;(2013b)&lt;/DisplayText&gt;&lt;record&gt;&lt;rec-number&gt;420&lt;/rec-number&gt;&lt;foreign-keys&gt;&lt;key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C54F82">
        <w:rPr>
          <w:sz w:val="20"/>
          <w:szCs w:val="20"/>
          <w:lang w:val="en-US"/>
        </w:rPr>
        <w:fldChar w:fldCharType="separate"/>
      </w:r>
      <w:r w:rsidR="008976FF">
        <w:rPr>
          <w:noProof/>
          <w:sz w:val="20"/>
          <w:szCs w:val="20"/>
          <w:lang w:val="en-US"/>
        </w:rPr>
        <w:t>(</w:t>
      </w:r>
      <w:hyperlink w:anchor="_ENREF_2" w:tooltip="Ball, 2013 #420" w:history="1">
        <w:r w:rsidR="00233810">
          <w:rPr>
            <w:noProof/>
            <w:sz w:val="20"/>
            <w:szCs w:val="20"/>
            <w:lang w:val="en-US"/>
          </w:rPr>
          <w:t>2013b</w:t>
        </w:r>
      </w:hyperlink>
      <w:r w:rsidR="008976FF">
        <w:rPr>
          <w:noProof/>
          <w:sz w:val="20"/>
          <w:szCs w:val="20"/>
          <w:lang w:val="en-US"/>
        </w:rPr>
        <w:t>)</w:t>
      </w:r>
      <w:r w:rsidR="00C54F82">
        <w:rPr>
          <w:sz w:val="20"/>
          <w:szCs w:val="20"/>
          <w:lang w:val="en-US"/>
        </w:rPr>
        <w:fldChar w:fldCharType="end"/>
      </w:r>
      <w:r w:rsidRPr="00B80CDF">
        <w:rPr>
          <w:sz w:val="20"/>
          <w:szCs w:val="20"/>
          <w:lang w:val="en-US"/>
        </w:rPr>
        <w:t xml:space="preserve">: </w:t>
      </w:r>
      <w:r w:rsidR="00F8764E">
        <w:rPr>
          <w:sz w:val="20"/>
          <w:szCs w:val="20"/>
          <w:lang w:val="en-US"/>
        </w:rPr>
        <w:t>A</w:t>
      </w:r>
      <w:r w:rsidRPr="00B80CDF">
        <w:rPr>
          <w:sz w:val="20"/>
          <w:szCs w:val="20"/>
          <w:lang w:val="en-US"/>
        </w:rPr>
        <w:t xml:space="preserve">fter computing </w:t>
      </w:r>
      <w:proofErr w:type="spellStart"/>
      <w:r w:rsidRPr="00B80CDF">
        <w:rPr>
          <w:i/>
          <w:sz w:val="20"/>
          <w:szCs w:val="20"/>
          <w:lang w:val="en-US"/>
        </w:rPr>
        <w:t>R</w:t>
      </w:r>
      <w:r w:rsidRPr="00B80CDF">
        <w:rPr>
          <w:i/>
          <w:sz w:val="20"/>
          <w:szCs w:val="20"/>
          <w:vertAlign w:val="subscript"/>
          <w:lang w:val="en-US"/>
        </w:rPr>
        <w:t>it</w:t>
      </w:r>
      <w:proofErr w:type="spellEnd"/>
      <w:r>
        <w:rPr>
          <w:sz w:val="20"/>
          <w:szCs w:val="20"/>
          <w:vertAlign w:val="subscript"/>
          <w:lang w:val="en-US"/>
        </w:rPr>
        <w:t>,</w:t>
      </w:r>
      <w:r w:rsidRPr="00B80CDF">
        <w:rPr>
          <w:sz w:val="20"/>
          <w:szCs w:val="20"/>
          <w:lang w:val="en-US"/>
        </w:rPr>
        <w:t xml:space="preserve"> we divide the observations of each year among 5x5 portfolios, by </w:t>
      </w:r>
      <w:r w:rsidR="00F8764E">
        <w:rPr>
          <w:sz w:val="20"/>
          <w:szCs w:val="20"/>
          <w:lang w:val="en-US"/>
        </w:rPr>
        <w:t>ordering</w:t>
      </w:r>
      <w:r w:rsidRPr="00B80CDF">
        <w:rPr>
          <w:sz w:val="20"/>
          <w:szCs w:val="20"/>
          <w:lang w:val="en-US"/>
        </w:rPr>
        <w:t xml:space="preserve"> the observations </w:t>
      </w:r>
      <w:r w:rsidR="00F8764E">
        <w:rPr>
          <w:sz w:val="20"/>
          <w:szCs w:val="20"/>
          <w:lang w:val="en-US"/>
        </w:rPr>
        <w:t>according to</w:t>
      </w:r>
      <w:r w:rsidRPr="00B80CDF">
        <w:rPr>
          <w:sz w:val="20"/>
          <w:szCs w:val="20"/>
          <w:lang w:val="en-US"/>
        </w:rPr>
        <w:t xml:space="preserve"> market capitalization and book-to-market. We use the average return of each portfolio as the measure of expected stock returns for the firms of that portfolio and compute unexpected returns as the difference between total returns and the expected stock returns</w:t>
      </w:r>
      <w:r>
        <w:rPr>
          <w:sz w:val="20"/>
          <w:szCs w:val="20"/>
          <w:lang w:val="en-US"/>
        </w:rPr>
        <w:t xml:space="preserve">. </w:t>
      </w:r>
      <w:proofErr w:type="spellStart"/>
      <w:r>
        <w:rPr>
          <w:i/>
          <w:sz w:val="20"/>
          <w:szCs w:val="20"/>
          <w:lang w:val="en-US"/>
        </w:rPr>
        <w:t>d</w:t>
      </w:r>
      <w:r w:rsidRPr="00B80CDF">
        <w:rPr>
          <w:i/>
          <w:sz w:val="20"/>
          <w:szCs w:val="20"/>
          <w:vertAlign w:val="subscript"/>
          <w:lang w:val="en-US"/>
        </w:rPr>
        <w:t>it</w:t>
      </w:r>
      <w:proofErr w:type="spellEnd"/>
      <w:r>
        <w:rPr>
          <w:i/>
          <w:sz w:val="20"/>
          <w:szCs w:val="20"/>
          <w:lang w:val="en-US"/>
        </w:rPr>
        <w:t xml:space="preserve"> </w:t>
      </w:r>
      <w:r>
        <w:rPr>
          <w:sz w:val="20"/>
          <w:szCs w:val="20"/>
          <w:lang w:val="en-US"/>
        </w:rPr>
        <w:t xml:space="preserve">is a dummy variable that takes the value of 1 if </w:t>
      </w:r>
      <w:proofErr w:type="spellStart"/>
      <w:r>
        <w:rPr>
          <w:i/>
          <w:sz w:val="20"/>
          <w:szCs w:val="20"/>
          <w:lang w:val="en-US"/>
        </w:rPr>
        <w:t>UR</w:t>
      </w:r>
      <w:r>
        <w:rPr>
          <w:i/>
          <w:sz w:val="20"/>
          <w:szCs w:val="20"/>
          <w:vertAlign w:val="subscript"/>
          <w:lang w:val="en-US"/>
        </w:rPr>
        <w:t>it</w:t>
      </w:r>
      <w:proofErr w:type="spellEnd"/>
      <w:r>
        <w:rPr>
          <w:sz w:val="20"/>
          <w:szCs w:val="20"/>
          <w:lang w:val="en-US"/>
        </w:rPr>
        <w:t xml:space="preserve"> is negative and 0 otherwise. Panel B shows the </w:t>
      </w:r>
      <w:r>
        <w:rPr>
          <w:i/>
          <w:sz w:val="20"/>
          <w:szCs w:val="20"/>
          <w:lang w:val="en-US"/>
        </w:rPr>
        <w:t xml:space="preserve">unconditional </w:t>
      </w:r>
      <w:r>
        <w:rPr>
          <w:sz w:val="20"/>
          <w:szCs w:val="20"/>
          <w:lang w:val="en-US"/>
        </w:rPr>
        <w:t>estimates for the model of the earnings</w:t>
      </w:r>
      <w:r w:rsidR="002C13E9">
        <w:rPr>
          <w:sz w:val="20"/>
          <w:szCs w:val="20"/>
          <w:lang w:val="en-US"/>
        </w:rPr>
        <w:t>–</w:t>
      </w:r>
      <w:r>
        <w:rPr>
          <w:sz w:val="20"/>
          <w:szCs w:val="20"/>
          <w:lang w:val="en-US"/>
        </w:rPr>
        <w:t>returns relationship using our proxies for good and bad news.</w:t>
      </w:r>
      <m:oMath>
        <m:r>
          <w:rPr>
            <w:rFonts w:ascii="Cambria Math" w:hAnsi="Cambria Math"/>
            <w:sz w:val="20"/>
            <w:szCs w:val="20"/>
            <w:lang w:val="en-US"/>
          </w:rPr>
          <m:t xml:space="preserve"> </m:t>
        </m:r>
        <m:r>
          <m:rPr>
            <m:nor/>
          </m:rPr>
          <w:rPr>
            <w:i/>
            <w:iCs/>
            <w:sz w:val="20"/>
            <w:szCs w:val="20"/>
            <w:lang w:val="en-US"/>
          </w:rPr>
          <m:t>U</m:t>
        </m:r>
        <m:sSubSup>
          <m:sSubSupPr>
            <m:ctrlPr>
              <w:rPr>
                <w:rFonts w:ascii="Cambria Math" w:hAnsi="Cambria Math"/>
                <w:i/>
              </w:rPr>
            </m:ctrlPr>
          </m:sSubSupPr>
          <m:e>
            <m:r>
              <m:rPr>
                <m:nor/>
              </m:rPr>
              <w:rPr>
                <w:i/>
                <w:iCs/>
                <w:sz w:val="20"/>
                <w:szCs w:val="20"/>
                <w:lang w:val="en-US"/>
              </w:rPr>
              <m:t>R</m:t>
            </m:r>
          </m:e>
          <m:sub>
            <m:r>
              <m:rPr>
                <m:nor/>
              </m:rPr>
              <w:rPr>
                <w:i/>
                <w:iCs/>
                <w:sz w:val="20"/>
                <w:szCs w:val="20"/>
                <w:lang w:val="en-US"/>
              </w:rPr>
              <m:t>it</m:t>
            </m:r>
          </m:sub>
          <m:sup>
            <m:r>
              <m:rPr>
                <m:nor/>
              </m:rPr>
              <w:rPr>
                <w:i/>
                <w:sz w:val="20"/>
                <w:szCs w:val="20"/>
                <w:lang w:val="en-US"/>
              </w:rPr>
              <m:t>+</m:t>
            </m:r>
          </m:sup>
        </m:sSubSup>
        <m:d>
          <m:dPr>
            <m:ctrlPr>
              <w:rPr>
                <w:rFonts w:ascii="Cambria Math" w:hAnsi="Cambria Math"/>
                <w:i/>
              </w:rPr>
            </m:ctrlPr>
          </m:dPr>
          <m:e>
            <m:r>
              <m:rPr>
                <m:nor/>
              </m:rPr>
              <w:rPr>
                <w:i/>
                <w:iCs/>
                <w:sz w:val="20"/>
                <w:szCs w:val="20"/>
                <w:lang w:val="en-US"/>
              </w:rPr>
              <m:t>U</m:t>
            </m:r>
            <m:sSubSup>
              <m:sSubSupPr>
                <m:ctrlPr>
                  <w:rPr>
                    <w:rFonts w:ascii="Cambria Math" w:hAnsi="Cambria Math"/>
                    <w:i/>
                  </w:rPr>
                </m:ctrlPr>
              </m:sSubSupPr>
              <m:e>
                <m:r>
                  <m:rPr>
                    <m:nor/>
                  </m:rPr>
                  <w:rPr>
                    <w:i/>
                    <w:iCs/>
                    <w:sz w:val="20"/>
                    <w:szCs w:val="20"/>
                    <w:lang w:val="en-US"/>
                  </w:rPr>
                  <m:t>R</m:t>
                </m:r>
              </m:e>
              <m:sub>
                <m:r>
                  <m:rPr>
                    <m:nor/>
                  </m:rPr>
                  <w:rPr>
                    <w:i/>
                    <w:iCs/>
                    <w:sz w:val="20"/>
                    <w:szCs w:val="20"/>
                    <w:lang w:val="en-US"/>
                  </w:rPr>
                  <m:t>it</m:t>
                </m:r>
              </m:sub>
              <m:sup>
                <m:r>
                  <w:rPr>
                    <w:rFonts w:ascii="Cambria Math" w:hAnsi="Cambria Math"/>
                    <w:sz w:val="20"/>
                    <w:szCs w:val="20"/>
                    <w:lang w:val="en-US"/>
                  </w:rPr>
                  <m:t>-</m:t>
                </m:r>
              </m:sup>
            </m:sSubSup>
          </m:e>
        </m:d>
      </m:oMath>
      <w:r w:rsidRPr="00415834">
        <w:rPr>
          <w:sz w:val="20"/>
          <w:szCs w:val="20"/>
          <w:lang w:val="en-US"/>
        </w:rPr>
        <w:t xml:space="preserve"> is the </w:t>
      </w:r>
      <w:r>
        <w:rPr>
          <w:sz w:val="20"/>
          <w:szCs w:val="20"/>
          <w:lang w:val="en-US"/>
        </w:rPr>
        <w:t>proxy for good (bad) news</w:t>
      </w:r>
      <w:r w:rsidR="00990536">
        <w:rPr>
          <w:sz w:val="20"/>
          <w:szCs w:val="20"/>
          <w:lang w:val="en-US"/>
        </w:rPr>
        <w:t xml:space="preserve">. </w:t>
      </w:r>
      <w:r w:rsidR="00254E35">
        <w:rPr>
          <w:sz w:val="20"/>
          <w:szCs w:val="20"/>
          <w:lang w:val="en-US"/>
        </w:rPr>
        <w:t xml:space="preserve">We have computed this proxy at three aggregation levels: quarterly </w:t>
      </w:r>
      <m:oMath>
        <m:d>
          <m:dPr>
            <m:ctrlPr>
              <w:rPr>
                <w:rFonts w:ascii="Cambria Math" w:hAnsi="Cambria Math"/>
                <w:i/>
              </w:rPr>
            </m:ctrlPr>
          </m:dPr>
          <m:e>
            <m:r>
              <m:rPr>
                <m:nor/>
              </m:rPr>
              <w:rPr>
                <w:i/>
                <w:iCs/>
                <w:sz w:val="20"/>
                <w:szCs w:val="20"/>
                <w:lang w:val="en-US"/>
              </w:rPr>
              <m:t>UR</m:t>
            </m:r>
            <m:r>
              <m:rPr>
                <m:nor/>
              </m:rPr>
              <w:rPr>
                <w:i/>
                <w:sz w:val="20"/>
                <w:szCs w:val="20"/>
                <w:lang w:val="en-US"/>
              </w:rPr>
              <m:t>_</m:t>
            </m:r>
            <m:sSubSup>
              <m:sSubSupPr>
                <m:ctrlPr>
                  <w:rPr>
                    <w:rFonts w:ascii="Cambria Math" w:hAnsi="Cambria Math"/>
                    <w:i/>
                  </w:rPr>
                </m:ctrlPr>
              </m:sSubSupPr>
              <m:e>
                <m:r>
                  <m:rPr>
                    <m:nor/>
                  </m:rPr>
                  <w:rPr>
                    <w:i/>
                    <w:iCs/>
                    <w:sz w:val="20"/>
                    <w:szCs w:val="20"/>
                    <w:lang w:val="en-US"/>
                  </w:rPr>
                  <m:t>q</m:t>
                </m:r>
              </m:e>
              <m:sub>
                <m:r>
                  <m:rPr>
                    <m:nor/>
                  </m:rPr>
                  <w:rPr>
                    <w:i/>
                    <w:iCs/>
                    <w:sz w:val="20"/>
                    <w:szCs w:val="20"/>
                    <w:lang w:val="en-US"/>
                  </w:rPr>
                  <m:t>it</m:t>
                </m:r>
              </m:sub>
              <m:sup>
                <m:r>
                  <m:rPr>
                    <m:nor/>
                  </m:rPr>
                  <w:rPr>
                    <w:i/>
                    <w:sz w:val="20"/>
                    <w:szCs w:val="20"/>
                    <w:lang w:val="en-US"/>
                  </w:rPr>
                  <m:t>+</m:t>
                </m:r>
              </m:sup>
            </m:sSubSup>
            <m:r>
              <m:rPr>
                <m:nor/>
              </m:rPr>
              <w:rPr>
                <w:rFonts w:ascii="Cambria Math"/>
                <w:i/>
                <w:sz w:val="20"/>
                <w:szCs w:val="20"/>
                <w:lang w:val="en-US"/>
              </w:rPr>
              <m:t xml:space="preserve"> </m:t>
            </m:r>
            <m:r>
              <m:rPr>
                <m:nor/>
              </m:rPr>
              <w:rPr>
                <w:sz w:val="20"/>
                <w:szCs w:val="20"/>
                <w:lang w:val="en-US"/>
              </w:rPr>
              <m:t>and</m:t>
            </m:r>
            <m:r>
              <m:rPr>
                <m:nor/>
              </m:rPr>
              <w:rPr>
                <w:rFonts w:ascii="Cambria Math"/>
                <w:i/>
                <w:iCs/>
                <w:sz w:val="20"/>
                <w:szCs w:val="20"/>
                <w:lang w:val="en-US"/>
              </w:rPr>
              <m:t xml:space="preserve"> </m:t>
            </m:r>
            <m:r>
              <m:rPr>
                <m:nor/>
              </m:rPr>
              <w:rPr>
                <w:i/>
                <w:iCs/>
                <w:sz w:val="20"/>
                <w:szCs w:val="20"/>
                <w:lang w:val="en-US"/>
              </w:rPr>
              <m:t>UR</m:t>
            </m:r>
            <m:r>
              <m:rPr>
                <m:nor/>
              </m:rPr>
              <w:rPr>
                <w:i/>
                <w:sz w:val="20"/>
                <w:szCs w:val="20"/>
                <w:lang w:val="en-US"/>
              </w:rPr>
              <m:t>_</m:t>
            </m:r>
            <m:sSubSup>
              <m:sSubSupPr>
                <m:ctrlPr>
                  <w:rPr>
                    <w:rFonts w:ascii="Cambria Math" w:hAnsi="Cambria Math"/>
                    <w:i/>
                  </w:rPr>
                </m:ctrlPr>
              </m:sSubSupPr>
              <m:e>
                <m:r>
                  <m:rPr>
                    <m:nor/>
                  </m:rPr>
                  <w:rPr>
                    <w:i/>
                    <w:iCs/>
                    <w:sz w:val="20"/>
                    <w:szCs w:val="20"/>
                    <w:lang w:val="en-US"/>
                  </w:rPr>
                  <m:t>q</m:t>
                </m:r>
              </m:e>
              <m:sub>
                <m:r>
                  <m:rPr>
                    <m:nor/>
                  </m:rPr>
                  <w:rPr>
                    <w:i/>
                    <w:iCs/>
                    <w:sz w:val="20"/>
                    <w:szCs w:val="20"/>
                    <w:lang w:val="en-US"/>
                  </w:rPr>
                  <m:t>it</m:t>
                </m:r>
              </m:sub>
              <m:sup>
                <m:r>
                  <w:rPr>
                    <w:rFonts w:ascii="Cambria Math" w:hAnsi="Cambria Math"/>
                    <w:sz w:val="20"/>
                    <w:szCs w:val="20"/>
                    <w:lang w:val="en-US"/>
                  </w:rPr>
                  <m:t>-</m:t>
                </m:r>
              </m:sup>
            </m:sSubSup>
          </m:e>
        </m:d>
      </m:oMath>
      <w:r w:rsidR="00254E35" w:rsidRPr="00415834">
        <w:rPr>
          <w:sz w:val="20"/>
          <w:szCs w:val="20"/>
          <w:lang w:val="en-US"/>
        </w:rPr>
        <w:t xml:space="preserve">, monthly </w:t>
      </w:r>
      <m:oMath>
        <m:d>
          <m:dPr>
            <m:ctrlPr>
              <w:rPr>
                <w:rFonts w:ascii="Cambria Math" w:hAnsi="Cambria Math"/>
                <w:i/>
              </w:rPr>
            </m:ctrlPr>
          </m:dPr>
          <m:e>
            <m:r>
              <m:rPr>
                <m:nor/>
              </m:rPr>
              <w:rPr>
                <w:i/>
                <w:iCs/>
                <w:sz w:val="20"/>
                <w:szCs w:val="20"/>
                <w:lang w:val="en-US"/>
              </w:rPr>
              <m:t>UR</m:t>
            </m:r>
            <m:r>
              <m:rPr>
                <m:nor/>
              </m:rPr>
              <w:rPr>
                <w:i/>
                <w:sz w:val="20"/>
                <w:szCs w:val="20"/>
                <w:lang w:val="en-US"/>
              </w:rPr>
              <m:t>_</m:t>
            </m:r>
            <m:sSubSup>
              <m:sSubSupPr>
                <m:ctrlPr>
                  <w:rPr>
                    <w:rFonts w:ascii="Cambria Math" w:hAnsi="Cambria Math"/>
                    <w:i/>
                  </w:rPr>
                </m:ctrlPr>
              </m:sSubSupPr>
              <m:e>
                <m:r>
                  <m:rPr>
                    <m:nor/>
                  </m:rPr>
                  <w:rPr>
                    <w:i/>
                    <w:iCs/>
                    <w:sz w:val="20"/>
                    <w:szCs w:val="20"/>
                    <w:lang w:val="en-US"/>
                  </w:rPr>
                  <m:t>m</m:t>
                </m:r>
              </m:e>
              <m:sub>
                <m:r>
                  <m:rPr>
                    <m:nor/>
                  </m:rPr>
                  <w:rPr>
                    <w:i/>
                    <w:iCs/>
                    <w:sz w:val="20"/>
                    <w:szCs w:val="20"/>
                    <w:lang w:val="en-US"/>
                  </w:rPr>
                  <m:t>it</m:t>
                </m:r>
              </m:sub>
              <m:sup>
                <m:r>
                  <m:rPr>
                    <m:nor/>
                  </m:rPr>
                  <w:rPr>
                    <w:i/>
                    <w:sz w:val="20"/>
                    <w:szCs w:val="20"/>
                    <w:lang w:val="en-US"/>
                  </w:rPr>
                  <m:t>+</m:t>
                </m:r>
              </m:sup>
            </m:sSubSup>
            <m:r>
              <m:rPr>
                <m:nor/>
              </m:rPr>
              <w:rPr>
                <w:rFonts w:ascii="Cambria Math"/>
                <w:i/>
                <w:sz w:val="20"/>
                <w:szCs w:val="20"/>
                <w:lang w:val="en-US"/>
              </w:rPr>
              <m:t xml:space="preserve"> </m:t>
            </m:r>
            <m:r>
              <m:rPr>
                <m:nor/>
              </m:rPr>
              <w:rPr>
                <w:sz w:val="20"/>
                <w:szCs w:val="20"/>
                <w:lang w:val="en-US"/>
              </w:rPr>
              <m:t>and</m:t>
            </m:r>
            <m:r>
              <m:rPr>
                <m:nor/>
              </m:rPr>
              <w:rPr>
                <w:rFonts w:ascii="Cambria Math"/>
                <w:i/>
                <w:iCs/>
                <w:sz w:val="20"/>
                <w:szCs w:val="20"/>
                <w:lang w:val="en-US"/>
              </w:rPr>
              <m:t xml:space="preserve"> </m:t>
            </m:r>
            <m:r>
              <m:rPr>
                <m:nor/>
              </m:rPr>
              <w:rPr>
                <w:i/>
                <w:iCs/>
                <w:sz w:val="20"/>
                <w:szCs w:val="20"/>
                <w:lang w:val="en-US"/>
              </w:rPr>
              <m:t>UR</m:t>
            </m:r>
            <m:r>
              <m:rPr>
                <m:nor/>
              </m:rPr>
              <w:rPr>
                <w:i/>
                <w:sz w:val="20"/>
                <w:szCs w:val="20"/>
                <w:lang w:val="en-US"/>
              </w:rPr>
              <m:t>_</m:t>
            </m:r>
            <m:sSubSup>
              <m:sSubSupPr>
                <m:ctrlPr>
                  <w:rPr>
                    <w:rFonts w:ascii="Cambria Math" w:hAnsi="Cambria Math"/>
                    <w:i/>
                  </w:rPr>
                </m:ctrlPr>
              </m:sSubSupPr>
              <m:e>
                <m:r>
                  <m:rPr>
                    <m:nor/>
                  </m:rPr>
                  <w:rPr>
                    <w:i/>
                    <w:iCs/>
                    <w:sz w:val="20"/>
                    <w:szCs w:val="20"/>
                    <w:lang w:val="en-US"/>
                  </w:rPr>
                  <m:t>m</m:t>
                </m:r>
              </m:e>
              <m:sub>
                <m:r>
                  <m:rPr>
                    <m:nor/>
                  </m:rPr>
                  <w:rPr>
                    <w:i/>
                    <w:iCs/>
                    <w:sz w:val="20"/>
                    <w:szCs w:val="20"/>
                    <w:lang w:val="en-US"/>
                  </w:rPr>
                  <m:t>it</m:t>
                </m:r>
              </m:sub>
              <m:sup>
                <m:r>
                  <w:rPr>
                    <w:rFonts w:ascii="Cambria Math" w:hAnsi="Cambria Math"/>
                    <w:sz w:val="20"/>
                    <w:szCs w:val="20"/>
                    <w:lang w:val="en-US"/>
                  </w:rPr>
                  <m:t>-</m:t>
                </m:r>
              </m:sup>
            </m:sSubSup>
          </m:e>
        </m:d>
      </m:oMath>
      <w:r w:rsidR="00254E35" w:rsidRPr="00415834">
        <w:rPr>
          <w:sz w:val="20"/>
          <w:szCs w:val="20"/>
          <w:lang w:val="en-US"/>
        </w:rPr>
        <w:t xml:space="preserve"> and daily</w:t>
      </w:r>
      <w:r w:rsidR="00254E35" w:rsidRPr="00254E35">
        <w:rPr>
          <w:sz w:val="20"/>
          <w:szCs w:val="20"/>
          <w:lang w:val="en-US"/>
        </w:rPr>
        <w:t xml:space="preserve"> </w:t>
      </w:r>
      <m:oMath>
        <m:d>
          <m:dPr>
            <m:ctrlPr>
              <w:rPr>
                <w:rFonts w:ascii="Cambria Math" w:hAnsi="Cambria Math"/>
                <w:i/>
              </w:rPr>
            </m:ctrlPr>
          </m:dPr>
          <m:e>
            <m:r>
              <m:rPr>
                <m:nor/>
              </m:rPr>
              <w:rPr>
                <w:i/>
                <w:iCs/>
                <w:sz w:val="20"/>
                <w:szCs w:val="20"/>
                <w:lang w:val="en-US"/>
              </w:rPr>
              <m:t>UR</m:t>
            </m:r>
            <m:r>
              <m:rPr>
                <m:nor/>
              </m:rPr>
              <w:rPr>
                <w:i/>
                <w:sz w:val="20"/>
                <w:szCs w:val="20"/>
                <w:lang w:val="en-US"/>
              </w:rPr>
              <m:t>_</m:t>
            </m:r>
            <m:sSubSup>
              <m:sSubSupPr>
                <m:ctrlPr>
                  <w:rPr>
                    <w:rFonts w:ascii="Cambria Math" w:hAnsi="Cambria Math"/>
                    <w:i/>
                  </w:rPr>
                </m:ctrlPr>
              </m:sSubSupPr>
              <m:e>
                <m:r>
                  <m:rPr>
                    <m:nor/>
                  </m:rPr>
                  <w:rPr>
                    <w:i/>
                    <w:iCs/>
                    <w:sz w:val="20"/>
                    <w:szCs w:val="20"/>
                    <w:lang w:val="en-US"/>
                  </w:rPr>
                  <m:t>d</m:t>
                </m:r>
              </m:e>
              <m:sub>
                <m:r>
                  <m:rPr>
                    <m:nor/>
                  </m:rPr>
                  <w:rPr>
                    <w:i/>
                    <w:iCs/>
                    <w:sz w:val="20"/>
                    <w:szCs w:val="20"/>
                    <w:lang w:val="en-US"/>
                  </w:rPr>
                  <m:t>it</m:t>
                </m:r>
              </m:sub>
              <m:sup>
                <m:r>
                  <m:rPr>
                    <m:nor/>
                  </m:rPr>
                  <w:rPr>
                    <w:i/>
                    <w:sz w:val="20"/>
                    <w:szCs w:val="20"/>
                    <w:lang w:val="en-US"/>
                  </w:rPr>
                  <m:t>+</m:t>
                </m:r>
              </m:sup>
            </m:sSubSup>
            <m:r>
              <m:rPr>
                <m:nor/>
              </m:rPr>
              <w:rPr>
                <w:rFonts w:ascii="Cambria Math"/>
                <w:i/>
                <w:sz w:val="20"/>
                <w:szCs w:val="20"/>
                <w:lang w:val="en-US"/>
              </w:rPr>
              <m:t xml:space="preserve"> </m:t>
            </m:r>
            <m:r>
              <m:rPr>
                <m:nor/>
              </m:rPr>
              <w:rPr>
                <w:sz w:val="20"/>
                <w:szCs w:val="20"/>
                <w:lang w:val="en-US"/>
              </w:rPr>
              <m:t>and</m:t>
            </m:r>
            <m:r>
              <m:rPr>
                <m:nor/>
              </m:rPr>
              <w:rPr>
                <w:rFonts w:ascii="Cambria Math"/>
                <w:i/>
                <w:iCs/>
                <w:sz w:val="20"/>
                <w:szCs w:val="20"/>
                <w:lang w:val="en-US"/>
              </w:rPr>
              <m:t xml:space="preserve"> </m:t>
            </m:r>
            <m:r>
              <m:rPr>
                <m:nor/>
              </m:rPr>
              <w:rPr>
                <w:i/>
                <w:iCs/>
                <w:sz w:val="20"/>
                <w:szCs w:val="20"/>
                <w:lang w:val="en-US"/>
              </w:rPr>
              <m:t>UR</m:t>
            </m:r>
            <m:r>
              <m:rPr>
                <m:nor/>
              </m:rPr>
              <w:rPr>
                <w:i/>
                <w:sz w:val="20"/>
                <w:szCs w:val="20"/>
                <w:lang w:val="en-US"/>
              </w:rPr>
              <m:t>_</m:t>
            </m:r>
            <m:sSubSup>
              <m:sSubSupPr>
                <m:ctrlPr>
                  <w:rPr>
                    <w:rFonts w:ascii="Cambria Math" w:hAnsi="Cambria Math"/>
                    <w:i/>
                  </w:rPr>
                </m:ctrlPr>
              </m:sSubSupPr>
              <m:e>
                <m:r>
                  <m:rPr>
                    <m:nor/>
                  </m:rPr>
                  <w:rPr>
                    <w:i/>
                    <w:iCs/>
                    <w:sz w:val="20"/>
                    <w:szCs w:val="20"/>
                    <w:lang w:val="en-US"/>
                  </w:rPr>
                  <m:t>d</m:t>
                </m:r>
              </m:e>
              <m:sub>
                <m:r>
                  <m:rPr>
                    <m:nor/>
                  </m:rPr>
                  <w:rPr>
                    <w:i/>
                    <w:iCs/>
                    <w:sz w:val="20"/>
                    <w:szCs w:val="20"/>
                    <w:lang w:val="en-US"/>
                  </w:rPr>
                  <m:t>it</m:t>
                </m:r>
              </m:sub>
              <m:sup>
                <m:r>
                  <w:rPr>
                    <w:rFonts w:ascii="Cambria Math" w:hAnsi="Cambria Math"/>
                    <w:sz w:val="20"/>
                    <w:szCs w:val="20"/>
                    <w:lang w:val="en-US"/>
                  </w:rPr>
                  <m:t>-</m:t>
                </m:r>
              </m:sup>
            </m:sSubSup>
          </m:e>
        </m:d>
      </m:oMath>
      <w:r w:rsidR="00254E35" w:rsidRPr="00415834">
        <w:rPr>
          <w:sz w:val="20"/>
          <w:szCs w:val="20"/>
          <w:lang w:val="en-US"/>
        </w:rPr>
        <w:t xml:space="preserve">. </w:t>
      </w:r>
      <w:r w:rsidR="00254E35" w:rsidRPr="00415834">
        <w:rPr>
          <w:color w:val="000000"/>
          <w:sz w:val="20"/>
          <w:szCs w:val="20"/>
          <w:lang w:val="en-US"/>
        </w:rPr>
        <w:t>To calcu</w:t>
      </w:r>
      <w:r w:rsidR="00254E35" w:rsidRPr="00254E35">
        <w:rPr>
          <w:color w:val="000000"/>
          <w:sz w:val="20"/>
          <w:szCs w:val="20"/>
          <w:lang w:val="en-US"/>
        </w:rPr>
        <w:t>late these proxies, we computed for each company and each intra-year period (quarter, month or day) the difference between: (1) the cum-dividends variation in the stock price of the intra-year period divided by the stock price at the beginning of the year, and (2) the expected returns for that intra-year period</w:t>
      </w:r>
      <w:r w:rsidR="00254E35" w:rsidRPr="00254E35">
        <w:rPr>
          <w:i/>
          <w:color w:val="000000"/>
          <w:sz w:val="20"/>
          <w:szCs w:val="20"/>
          <w:lang w:val="en-US"/>
        </w:rPr>
        <w:t>.</w:t>
      </w:r>
      <m:oMath>
        <m:r>
          <w:rPr>
            <w:rFonts w:ascii="Cambria Math" w:hAnsi="Cambria Math"/>
            <w:sz w:val="20"/>
            <w:szCs w:val="20"/>
            <w:lang w:val="en-US"/>
          </w:rPr>
          <m:t xml:space="preserve"> </m:t>
        </m:r>
        <m:r>
          <m:rPr>
            <m:nor/>
          </m:rPr>
          <w:rPr>
            <w:i/>
            <w:iCs/>
            <w:sz w:val="20"/>
            <w:szCs w:val="20"/>
            <w:lang w:val="en-US"/>
          </w:rPr>
          <m:t>UR</m:t>
        </m:r>
        <m:r>
          <m:rPr>
            <m:nor/>
          </m:rPr>
          <w:rPr>
            <w:i/>
            <w:sz w:val="20"/>
            <w:szCs w:val="20"/>
            <w:lang w:val="en-US"/>
          </w:rPr>
          <m:t>_</m:t>
        </m:r>
        <m:sSubSup>
          <m:sSubSupPr>
            <m:ctrlPr>
              <w:rPr>
                <w:rFonts w:ascii="Cambria Math" w:hAnsi="Cambria Math"/>
                <w:i/>
              </w:rPr>
            </m:ctrlPr>
          </m:sSubSupPr>
          <m:e>
            <m:r>
              <m:rPr>
                <m:nor/>
              </m:rPr>
              <w:rPr>
                <w:i/>
                <w:iCs/>
                <w:sz w:val="20"/>
                <w:szCs w:val="20"/>
                <w:lang w:val="en-US"/>
              </w:rPr>
              <m:t>q</m:t>
            </m:r>
          </m:e>
          <m:sub>
            <m:r>
              <m:rPr>
                <m:nor/>
              </m:rPr>
              <w:rPr>
                <w:i/>
                <w:iCs/>
                <w:sz w:val="20"/>
                <w:szCs w:val="20"/>
                <w:lang w:val="en-US"/>
              </w:rPr>
              <m:t>it</m:t>
            </m:r>
          </m:sub>
          <m:sup>
            <m:r>
              <m:rPr>
                <m:nor/>
              </m:rPr>
              <w:rPr>
                <w:i/>
                <w:sz w:val="20"/>
                <w:szCs w:val="20"/>
                <w:lang w:val="en-US"/>
              </w:rPr>
              <m:t>+</m:t>
            </m:r>
          </m:sup>
        </m:sSubSup>
        <m:d>
          <m:dPr>
            <m:ctrlPr>
              <w:rPr>
                <w:rFonts w:ascii="Cambria Math" w:hAnsi="Cambria Math"/>
                <w:i/>
              </w:rPr>
            </m:ctrlPr>
          </m:dPr>
          <m:e>
            <m:r>
              <m:rPr>
                <m:nor/>
              </m:rPr>
              <w:rPr>
                <w:i/>
                <w:iCs/>
                <w:sz w:val="20"/>
                <w:szCs w:val="20"/>
                <w:lang w:val="en-US"/>
              </w:rPr>
              <m:t>UR</m:t>
            </m:r>
            <m:r>
              <m:rPr>
                <m:nor/>
              </m:rPr>
              <w:rPr>
                <w:i/>
                <w:sz w:val="20"/>
                <w:szCs w:val="20"/>
                <w:lang w:val="en-US"/>
              </w:rPr>
              <m:t>_</m:t>
            </m:r>
            <m:sSubSup>
              <m:sSubSupPr>
                <m:ctrlPr>
                  <w:rPr>
                    <w:rFonts w:ascii="Cambria Math" w:hAnsi="Cambria Math"/>
                    <w:i/>
                  </w:rPr>
                </m:ctrlPr>
              </m:sSubSupPr>
              <m:e>
                <m:r>
                  <m:rPr>
                    <m:nor/>
                  </m:rPr>
                  <w:rPr>
                    <w:i/>
                    <w:iCs/>
                    <w:sz w:val="20"/>
                    <w:szCs w:val="20"/>
                    <w:lang w:val="en-US"/>
                  </w:rPr>
                  <m:t>q</m:t>
                </m:r>
              </m:e>
              <m:sub>
                <m:r>
                  <m:rPr>
                    <m:nor/>
                  </m:rPr>
                  <w:rPr>
                    <w:i/>
                    <w:iCs/>
                    <w:sz w:val="20"/>
                    <w:szCs w:val="20"/>
                    <w:lang w:val="en-US"/>
                  </w:rPr>
                  <m:t>it</m:t>
                </m:r>
              </m:sub>
              <m:sup>
                <m:r>
                  <w:rPr>
                    <w:rFonts w:ascii="Cambria Math" w:hAnsi="Cambria Math"/>
                    <w:sz w:val="20"/>
                    <w:szCs w:val="20"/>
                    <w:lang w:val="en-US"/>
                  </w:rPr>
                  <m:t>-</m:t>
                </m:r>
              </m:sup>
            </m:sSubSup>
          </m:e>
        </m:d>
      </m:oMath>
      <w:r w:rsidR="00254E35" w:rsidRPr="00415834">
        <w:rPr>
          <w:sz w:val="20"/>
          <w:szCs w:val="20"/>
          <w:lang w:val="en-US"/>
        </w:rPr>
        <w:t xml:space="preserve"> is then c</w:t>
      </w:r>
      <w:r w:rsidR="00254E35" w:rsidRPr="00254E35">
        <w:rPr>
          <w:sz w:val="20"/>
          <w:szCs w:val="20"/>
          <w:lang w:val="en-US"/>
        </w:rPr>
        <w:t xml:space="preserve">omputed as the sum of all the positive (negative) quarterly differences for company </w:t>
      </w:r>
      <w:proofErr w:type="spellStart"/>
      <w:r w:rsidR="00254E35" w:rsidRPr="00254E35">
        <w:rPr>
          <w:i/>
          <w:sz w:val="20"/>
          <w:szCs w:val="20"/>
          <w:lang w:val="en-US"/>
        </w:rPr>
        <w:t>i</w:t>
      </w:r>
      <w:proofErr w:type="spellEnd"/>
      <w:r w:rsidR="00254E35" w:rsidRPr="00254E35">
        <w:rPr>
          <w:i/>
          <w:sz w:val="20"/>
          <w:szCs w:val="20"/>
          <w:lang w:val="en-US"/>
        </w:rPr>
        <w:t xml:space="preserve"> </w:t>
      </w:r>
      <w:r w:rsidR="00254E35" w:rsidRPr="00254E35">
        <w:rPr>
          <w:sz w:val="20"/>
          <w:szCs w:val="20"/>
          <w:lang w:val="en-US"/>
        </w:rPr>
        <w:t xml:space="preserve">and year </w:t>
      </w:r>
      <w:r w:rsidR="00254E35" w:rsidRPr="00254E35">
        <w:rPr>
          <w:i/>
          <w:sz w:val="20"/>
          <w:szCs w:val="20"/>
          <w:lang w:val="en-US"/>
        </w:rPr>
        <w:t>t</w:t>
      </w:r>
      <w:r w:rsidR="00254E35" w:rsidRPr="00254E35">
        <w:rPr>
          <w:sz w:val="20"/>
          <w:szCs w:val="20"/>
          <w:lang w:val="en-US"/>
        </w:rPr>
        <w:t>. Analogously,</w:t>
      </w:r>
      <m:oMath>
        <m:r>
          <w:rPr>
            <w:rFonts w:ascii="Cambria Math" w:hAnsi="Cambria Math"/>
            <w:sz w:val="20"/>
            <w:szCs w:val="20"/>
            <w:lang w:val="en-US"/>
          </w:rPr>
          <m:t xml:space="preserve"> </m:t>
        </m:r>
        <m:r>
          <m:rPr>
            <m:nor/>
          </m:rPr>
          <w:rPr>
            <w:i/>
            <w:iCs/>
            <w:sz w:val="20"/>
            <w:szCs w:val="20"/>
            <w:lang w:val="en-US"/>
          </w:rPr>
          <m:t>UR</m:t>
        </m:r>
        <m:r>
          <m:rPr>
            <m:nor/>
          </m:rPr>
          <w:rPr>
            <w:i/>
            <w:sz w:val="20"/>
            <w:szCs w:val="20"/>
            <w:lang w:val="en-US"/>
          </w:rPr>
          <m:t>_</m:t>
        </m:r>
        <m:sSubSup>
          <m:sSubSupPr>
            <m:ctrlPr>
              <w:rPr>
                <w:rFonts w:ascii="Cambria Math" w:hAnsi="Cambria Math"/>
                <w:i/>
              </w:rPr>
            </m:ctrlPr>
          </m:sSubSupPr>
          <m:e>
            <m:r>
              <m:rPr>
                <m:nor/>
              </m:rPr>
              <w:rPr>
                <w:i/>
                <w:iCs/>
                <w:sz w:val="20"/>
                <w:szCs w:val="20"/>
                <w:lang w:val="en-US"/>
              </w:rPr>
              <m:t>m</m:t>
            </m:r>
          </m:e>
          <m:sub>
            <m:r>
              <m:rPr>
                <m:nor/>
              </m:rPr>
              <w:rPr>
                <w:i/>
                <w:iCs/>
                <w:sz w:val="20"/>
                <w:szCs w:val="20"/>
                <w:lang w:val="en-US"/>
              </w:rPr>
              <m:t>it</m:t>
            </m:r>
          </m:sub>
          <m:sup>
            <m:r>
              <m:rPr>
                <m:nor/>
              </m:rPr>
              <w:rPr>
                <w:i/>
                <w:sz w:val="20"/>
                <w:szCs w:val="20"/>
                <w:lang w:val="en-US"/>
              </w:rPr>
              <m:t>+</m:t>
            </m:r>
          </m:sup>
        </m:sSubSup>
        <m:d>
          <m:dPr>
            <m:ctrlPr>
              <w:rPr>
                <w:rFonts w:ascii="Cambria Math" w:hAnsi="Cambria Math"/>
                <w:i/>
              </w:rPr>
            </m:ctrlPr>
          </m:dPr>
          <m:e>
            <m:r>
              <m:rPr>
                <m:nor/>
              </m:rPr>
              <w:rPr>
                <w:i/>
                <w:iCs/>
                <w:sz w:val="20"/>
                <w:szCs w:val="20"/>
                <w:lang w:val="en-US"/>
              </w:rPr>
              <m:t>UR</m:t>
            </m:r>
            <m:r>
              <m:rPr>
                <m:nor/>
              </m:rPr>
              <w:rPr>
                <w:i/>
                <w:sz w:val="20"/>
                <w:szCs w:val="20"/>
                <w:lang w:val="en-US"/>
              </w:rPr>
              <m:t>_</m:t>
            </m:r>
            <m:sSubSup>
              <m:sSubSupPr>
                <m:ctrlPr>
                  <w:rPr>
                    <w:rFonts w:ascii="Cambria Math" w:hAnsi="Cambria Math"/>
                    <w:i/>
                  </w:rPr>
                </m:ctrlPr>
              </m:sSubSupPr>
              <m:e>
                <m:r>
                  <m:rPr>
                    <m:nor/>
                  </m:rPr>
                  <w:rPr>
                    <w:i/>
                    <w:iCs/>
                    <w:sz w:val="20"/>
                    <w:szCs w:val="20"/>
                    <w:lang w:val="en-US"/>
                  </w:rPr>
                  <m:t>m</m:t>
                </m:r>
              </m:e>
              <m:sub>
                <m:r>
                  <m:rPr>
                    <m:nor/>
                  </m:rPr>
                  <w:rPr>
                    <w:i/>
                    <w:iCs/>
                    <w:sz w:val="20"/>
                    <w:szCs w:val="20"/>
                    <w:lang w:val="en-US"/>
                  </w:rPr>
                  <m:t>it</m:t>
                </m:r>
              </m:sub>
              <m:sup>
                <m:r>
                  <w:rPr>
                    <w:rFonts w:ascii="Cambria Math" w:hAnsi="Cambria Math"/>
                    <w:sz w:val="20"/>
                    <w:szCs w:val="20"/>
                    <w:lang w:val="en-US"/>
                  </w:rPr>
                  <m:t>-</m:t>
                </m:r>
              </m:sup>
            </m:sSubSup>
          </m:e>
        </m:d>
      </m:oMath>
      <w:r w:rsidR="00254E35" w:rsidRPr="00415834">
        <w:rPr>
          <w:sz w:val="20"/>
          <w:szCs w:val="20"/>
          <w:lang w:val="en-US"/>
        </w:rPr>
        <w:t xml:space="preserve"> and</w:t>
      </w:r>
      <m:oMath>
        <m:r>
          <w:rPr>
            <w:rFonts w:ascii="Cambria Math" w:hAnsi="Cambria Math"/>
            <w:sz w:val="20"/>
            <w:szCs w:val="20"/>
            <w:lang w:val="en-US"/>
          </w:rPr>
          <m:t xml:space="preserve"> </m:t>
        </m:r>
        <m:r>
          <m:rPr>
            <m:nor/>
          </m:rPr>
          <w:rPr>
            <w:i/>
            <w:iCs/>
            <w:sz w:val="20"/>
            <w:szCs w:val="20"/>
            <w:lang w:val="en-US"/>
          </w:rPr>
          <m:t>UR</m:t>
        </m:r>
        <m:r>
          <m:rPr>
            <m:nor/>
          </m:rPr>
          <w:rPr>
            <w:i/>
            <w:sz w:val="20"/>
            <w:szCs w:val="20"/>
            <w:lang w:val="en-US"/>
          </w:rPr>
          <m:t>_</m:t>
        </m:r>
        <m:sSubSup>
          <m:sSubSupPr>
            <m:ctrlPr>
              <w:rPr>
                <w:rFonts w:ascii="Cambria Math" w:hAnsi="Cambria Math"/>
                <w:i/>
              </w:rPr>
            </m:ctrlPr>
          </m:sSubSupPr>
          <m:e>
            <m:r>
              <m:rPr>
                <m:nor/>
              </m:rPr>
              <w:rPr>
                <w:i/>
                <w:iCs/>
                <w:sz w:val="20"/>
                <w:szCs w:val="20"/>
                <w:lang w:val="en-US"/>
              </w:rPr>
              <m:t>d</m:t>
            </m:r>
          </m:e>
          <m:sub>
            <m:r>
              <m:rPr>
                <m:nor/>
              </m:rPr>
              <w:rPr>
                <w:i/>
                <w:iCs/>
                <w:sz w:val="20"/>
                <w:szCs w:val="20"/>
                <w:lang w:val="en-US"/>
              </w:rPr>
              <m:t>it</m:t>
            </m:r>
          </m:sub>
          <m:sup>
            <m:r>
              <m:rPr>
                <m:nor/>
              </m:rPr>
              <w:rPr>
                <w:i/>
                <w:sz w:val="20"/>
                <w:szCs w:val="20"/>
                <w:lang w:val="en-US"/>
              </w:rPr>
              <m:t>+</m:t>
            </m:r>
          </m:sup>
        </m:sSubSup>
        <m:d>
          <m:dPr>
            <m:ctrlPr>
              <w:rPr>
                <w:rFonts w:ascii="Cambria Math" w:hAnsi="Cambria Math"/>
                <w:i/>
              </w:rPr>
            </m:ctrlPr>
          </m:dPr>
          <m:e>
            <m:r>
              <m:rPr>
                <m:nor/>
              </m:rPr>
              <w:rPr>
                <w:i/>
                <w:iCs/>
                <w:sz w:val="20"/>
                <w:szCs w:val="20"/>
                <w:lang w:val="en-US"/>
              </w:rPr>
              <m:t>UR</m:t>
            </m:r>
            <m:r>
              <m:rPr>
                <m:nor/>
              </m:rPr>
              <w:rPr>
                <w:i/>
                <w:sz w:val="20"/>
                <w:szCs w:val="20"/>
                <w:lang w:val="en-US"/>
              </w:rPr>
              <m:t>_</m:t>
            </m:r>
            <m:sSubSup>
              <m:sSubSupPr>
                <m:ctrlPr>
                  <w:rPr>
                    <w:rFonts w:ascii="Cambria Math" w:hAnsi="Cambria Math"/>
                    <w:i/>
                  </w:rPr>
                </m:ctrlPr>
              </m:sSubSupPr>
              <m:e>
                <m:r>
                  <m:rPr>
                    <m:nor/>
                  </m:rPr>
                  <w:rPr>
                    <w:i/>
                    <w:iCs/>
                    <w:sz w:val="20"/>
                    <w:szCs w:val="20"/>
                    <w:lang w:val="en-US"/>
                  </w:rPr>
                  <m:t>d</m:t>
                </m:r>
              </m:e>
              <m:sub>
                <m:r>
                  <m:rPr>
                    <m:nor/>
                  </m:rPr>
                  <w:rPr>
                    <w:i/>
                    <w:iCs/>
                    <w:sz w:val="20"/>
                    <w:szCs w:val="20"/>
                    <w:lang w:val="en-US"/>
                  </w:rPr>
                  <m:t>it</m:t>
                </m:r>
              </m:sub>
              <m:sup>
                <m:r>
                  <w:rPr>
                    <w:rFonts w:ascii="Cambria Math" w:hAnsi="Cambria Math"/>
                    <w:sz w:val="20"/>
                    <w:szCs w:val="20"/>
                    <w:lang w:val="en-US"/>
                  </w:rPr>
                  <m:t>-</m:t>
                </m:r>
              </m:sup>
            </m:sSubSup>
          </m:e>
        </m:d>
      </m:oMath>
      <w:r w:rsidR="00415834" w:rsidRPr="00415834">
        <w:rPr>
          <w:lang w:val="en-US"/>
        </w:rPr>
        <w:t xml:space="preserve"> </w:t>
      </w:r>
      <w:r w:rsidR="00254E35" w:rsidRPr="00415834">
        <w:rPr>
          <w:sz w:val="20"/>
          <w:szCs w:val="20"/>
          <w:lang w:val="en-US"/>
        </w:rPr>
        <w:t>are comput</w:t>
      </w:r>
      <w:r w:rsidR="00254E35" w:rsidRPr="00254E35">
        <w:rPr>
          <w:sz w:val="20"/>
          <w:szCs w:val="20"/>
          <w:lang w:val="en-US"/>
        </w:rPr>
        <w:t>ed summing all the positive (negative) monthly and daily differences, respectively.</w:t>
      </w:r>
      <w:r w:rsidR="00990536">
        <w:rPr>
          <w:sz w:val="20"/>
          <w:szCs w:val="20"/>
          <w:lang w:val="en-US"/>
        </w:rPr>
        <w:t xml:space="preserve"> </w:t>
      </w:r>
      <w:r>
        <w:rPr>
          <w:color w:val="000000"/>
          <w:sz w:val="20"/>
          <w:szCs w:val="20"/>
          <w:lang w:val="en-US"/>
        </w:rPr>
        <w:t>Panel C</w:t>
      </w:r>
      <w:r w:rsidR="006418C7">
        <w:rPr>
          <w:color w:val="000000"/>
          <w:sz w:val="20"/>
          <w:szCs w:val="20"/>
          <w:lang w:val="en-US"/>
        </w:rPr>
        <w:t xml:space="preserve"> (</w:t>
      </w:r>
      <w:r>
        <w:rPr>
          <w:color w:val="000000"/>
          <w:sz w:val="20"/>
          <w:szCs w:val="20"/>
          <w:lang w:val="en-US"/>
        </w:rPr>
        <w:t>Panel D</w:t>
      </w:r>
      <w:r w:rsidR="006418C7">
        <w:rPr>
          <w:color w:val="000000"/>
          <w:sz w:val="20"/>
          <w:szCs w:val="20"/>
          <w:lang w:val="en-US"/>
        </w:rPr>
        <w:t>)</w:t>
      </w:r>
      <w:r>
        <w:rPr>
          <w:color w:val="000000"/>
          <w:sz w:val="20"/>
          <w:szCs w:val="20"/>
          <w:lang w:val="en-US"/>
        </w:rPr>
        <w:t xml:space="preserve"> shows the estimates for the former model, but estimated using only those observations with a positive</w:t>
      </w:r>
      <w:r w:rsidR="006418C7">
        <w:rPr>
          <w:color w:val="000000"/>
          <w:sz w:val="20"/>
          <w:szCs w:val="20"/>
          <w:lang w:val="en-US"/>
        </w:rPr>
        <w:t xml:space="preserve"> (</w:t>
      </w:r>
      <w:r>
        <w:rPr>
          <w:color w:val="000000"/>
          <w:sz w:val="20"/>
          <w:szCs w:val="20"/>
          <w:lang w:val="en-US"/>
        </w:rPr>
        <w:t>negative</w:t>
      </w:r>
      <w:r w:rsidR="006418C7">
        <w:rPr>
          <w:color w:val="000000"/>
          <w:sz w:val="20"/>
          <w:szCs w:val="20"/>
          <w:lang w:val="en-US"/>
        </w:rPr>
        <w:t>)</w:t>
      </w:r>
      <w:r>
        <w:rPr>
          <w:color w:val="000000"/>
          <w:sz w:val="20"/>
          <w:szCs w:val="20"/>
          <w:lang w:val="en-US"/>
        </w:rPr>
        <w:t xml:space="preserve"> value of </w:t>
      </w:r>
      <w:proofErr w:type="spellStart"/>
      <w:r w:rsidRPr="00501F1E">
        <w:rPr>
          <w:i/>
          <w:color w:val="000000"/>
          <w:sz w:val="20"/>
          <w:szCs w:val="20"/>
          <w:lang w:val="en-US"/>
        </w:rPr>
        <w:t>UR</w:t>
      </w:r>
      <w:r w:rsidRPr="00501F1E">
        <w:rPr>
          <w:i/>
          <w:color w:val="000000"/>
          <w:sz w:val="20"/>
          <w:szCs w:val="20"/>
          <w:vertAlign w:val="subscript"/>
          <w:lang w:val="en-US"/>
        </w:rPr>
        <w:t>it</w:t>
      </w:r>
      <w:proofErr w:type="spellEnd"/>
      <w:r>
        <w:rPr>
          <w:color w:val="000000"/>
          <w:sz w:val="20"/>
          <w:szCs w:val="20"/>
          <w:lang w:val="en-US"/>
        </w:rPr>
        <w:t xml:space="preserve">. Finally, Panel E reports the slopes of the regressions of </w:t>
      </w:r>
      <m:oMath>
        <m:r>
          <m:rPr>
            <m:nor/>
          </m:rPr>
          <w:rPr>
            <w:i/>
            <w:iCs/>
            <w:sz w:val="20"/>
            <w:szCs w:val="20"/>
            <w:lang w:val="en-US"/>
          </w:rPr>
          <m:t>U</m:t>
        </m:r>
        <m:sSubSup>
          <m:sSubSupPr>
            <m:ctrlPr>
              <w:rPr>
                <w:rFonts w:ascii="Cambria Math" w:hAnsi="Cambria Math"/>
                <w:i/>
              </w:rPr>
            </m:ctrlPr>
          </m:sSubSupPr>
          <m:e>
            <m:r>
              <m:rPr>
                <m:nor/>
              </m:rPr>
              <w:rPr>
                <w:i/>
                <w:iCs/>
                <w:sz w:val="20"/>
                <w:szCs w:val="20"/>
                <w:lang w:val="en-US"/>
              </w:rPr>
              <m:t>R</m:t>
            </m:r>
          </m:e>
          <m:sub>
            <m:r>
              <m:rPr>
                <m:nor/>
              </m:rPr>
              <w:rPr>
                <w:i/>
                <w:iCs/>
                <w:sz w:val="20"/>
                <w:szCs w:val="20"/>
                <w:lang w:val="en-US"/>
              </w:rPr>
              <m:t>it</m:t>
            </m:r>
          </m:sub>
          <m:sup>
            <m:r>
              <m:rPr>
                <m:nor/>
              </m:rPr>
              <w:rPr>
                <w:i/>
                <w:sz w:val="20"/>
                <w:szCs w:val="20"/>
                <w:lang w:val="en-US"/>
              </w:rPr>
              <m:t>+</m:t>
            </m:r>
          </m:sup>
        </m:sSubSup>
      </m:oMath>
      <w:r>
        <w:rPr>
          <w:sz w:val="20"/>
          <w:szCs w:val="20"/>
          <w:lang w:val="en-US"/>
        </w:rPr>
        <w:t xml:space="preserve"> on </w:t>
      </w:r>
      <w:proofErr w:type="spellStart"/>
      <w:r w:rsidRPr="00501F1E">
        <w:rPr>
          <w:i/>
          <w:color w:val="000000"/>
          <w:sz w:val="20"/>
          <w:szCs w:val="20"/>
          <w:lang w:val="en-US"/>
        </w:rPr>
        <w:t>UR</w:t>
      </w:r>
      <w:r w:rsidRPr="00501F1E">
        <w:rPr>
          <w:i/>
          <w:color w:val="000000"/>
          <w:sz w:val="20"/>
          <w:szCs w:val="20"/>
          <w:vertAlign w:val="subscript"/>
          <w:lang w:val="en-US"/>
        </w:rPr>
        <w:t>it</w:t>
      </w:r>
      <w:proofErr w:type="spellEnd"/>
      <w:r>
        <w:rPr>
          <w:color w:val="000000"/>
          <w:sz w:val="20"/>
          <w:szCs w:val="20"/>
          <w:vertAlign w:val="subscript"/>
          <w:lang w:val="en-US"/>
        </w:rPr>
        <w:t>,</w:t>
      </w:r>
      <w:r>
        <w:rPr>
          <w:color w:val="000000"/>
          <w:sz w:val="20"/>
          <w:szCs w:val="20"/>
          <w:lang w:val="en-US"/>
        </w:rPr>
        <w:t xml:space="preserve"> </w:t>
      </w:r>
      <w:r w:rsidR="00407A31">
        <w:rPr>
          <w:color w:val="000000"/>
          <w:sz w:val="20"/>
          <w:szCs w:val="20"/>
          <w:lang w:val="en-US"/>
        </w:rPr>
        <w:t>estimated</w:t>
      </w:r>
      <w:r>
        <w:rPr>
          <w:color w:val="000000"/>
          <w:sz w:val="20"/>
          <w:szCs w:val="20"/>
          <w:lang w:val="en-US"/>
        </w:rPr>
        <w:t xml:space="preserve"> </w:t>
      </w:r>
      <w:r w:rsidR="00DC55A4">
        <w:rPr>
          <w:color w:val="000000"/>
          <w:sz w:val="20"/>
          <w:szCs w:val="20"/>
          <w:lang w:val="en-US"/>
        </w:rPr>
        <w:t xml:space="preserve">with </w:t>
      </w:r>
      <w:r>
        <w:rPr>
          <w:color w:val="000000"/>
          <w:sz w:val="20"/>
          <w:szCs w:val="20"/>
          <w:lang w:val="en-US"/>
        </w:rPr>
        <w:t xml:space="preserve">negative values of </w:t>
      </w:r>
      <w:proofErr w:type="spellStart"/>
      <w:r w:rsidRPr="00501F1E">
        <w:rPr>
          <w:i/>
          <w:color w:val="000000"/>
          <w:sz w:val="20"/>
          <w:szCs w:val="20"/>
          <w:lang w:val="en-US"/>
        </w:rPr>
        <w:t>UR</w:t>
      </w:r>
      <w:r w:rsidRPr="00501F1E">
        <w:rPr>
          <w:i/>
          <w:color w:val="000000"/>
          <w:sz w:val="20"/>
          <w:szCs w:val="20"/>
          <w:vertAlign w:val="subscript"/>
          <w:lang w:val="en-US"/>
        </w:rPr>
        <w:t>it</w:t>
      </w:r>
      <w:proofErr w:type="spellEnd"/>
      <w:r>
        <w:rPr>
          <w:color w:val="000000"/>
          <w:sz w:val="20"/>
          <w:szCs w:val="20"/>
          <w:lang w:val="en-US"/>
        </w:rPr>
        <w:t xml:space="preserve">, and of </w:t>
      </w:r>
      <m:oMath>
        <m:r>
          <m:rPr>
            <m:nor/>
          </m:rPr>
          <w:rPr>
            <w:i/>
            <w:iCs/>
            <w:sz w:val="20"/>
            <w:szCs w:val="20"/>
            <w:lang w:val="en-US"/>
          </w:rPr>
          <m:t>U</m:t>
        </m:r>
        <m:sSubSup>
          <m:sSubSupPr>
            <m:ctrlPr>
              <w:rPr>
                <w:rFonts w:ascii="Cambria Math" w:hAnsi="Cambria Math"/>
                <w:i/>
              </w:rPr>
            </m:ctrlPr>
          </m:sSubSupPr>
          <m:e>
            <m:r>
              <m:rPr>
                <m:nor/>
              </m:rPr>
              <w:rPr>
                <w:i/>
                <w:iCs/>
                <w:sz w:val="20"/>
                <w:szCs w:val="20"/>
                <w:lang w:val="en-US"/>
              </w:rPr>
              <m:t>R</m:t>
            </m:r>
          </m:e>
          <m:sub>
            <m:r>
              <m:rPr>
                <m:nor/>
              </m:rPr>
              <w:rPr>
                <w:i/>
                <w:iCs/>
                <w:sz w:val="20"/>
                <w:szCs w:val="20"/>
                <w:lang w:val="en-US"/>
              </w:rPr>
              <m:t>it</m:t>
            </m:r>
          </m:sub>
          <m:sup>
            <m:r>
              <w:rPr>
                <w:rFonts w:ascii="Cambria Math" w:hAnsi="Cambria Math"/>
                <w:sz w:val="20"/>
                <w:szCs w:val="20"/>
                <w:lang w:val="en-US"/>
              </w:rPr>
              <m:t>-</m:t>
            </m:r>
          </m:sup>
        </m:sSubSup>
      </m:oMath>
      <w:r>
        <w:rPr>
          <w:sz w:val="20"/>
          <w:szCs w:val="20"/>
          <w:lang w:val="en-US"/>
        </w:rPr>
        <w:t xml:space="preserve"> on </w:t>
      </w:r>
      <w:proofErr w:type="spellStart"/>
      <w:r w:rsidRPr="00501F1E">
        <w:rPr>
          <w:i/>
          <w:color w:val="000000"/>
          <w:sz w:val="20"/>
          <w:szCs w:val="20"/>
          <w:lang w:val="en-US"/>
        </w:rPr>
        <w:t>UR</w:t>
      </w:r>
      <w:r w:rsidRPr="00501F1E">
        <w:rPr>
          <w:i/>
          <w:color w:val="000000"/>
          <w:sz w:val="20"/>
          <w:szCs w:val="20"/>
          <w:vertAlign w:val="subscript"/>
          <w:lang w:val="en-US"/>
        </w:rPr>
        <w:t>it</w:t>
      </w:r>
      <w:proofErr w:type="spellEnd"/>
      <w:r>
        <w:rPr>
          <w:color w:val="000000"/>
          <w:sz w:val="20"/>
          <w:szCs w:val="20"/>
          <w:lang w:val="en-US"/>
        </w:rPr>
        <w:t xml:space="preserve"> </w:t>
      </w:r>
      <w:r w:rsidR="00DC55A4">
        <w:rPr>
          <w:color w:val="000000"/>
          <w:sz w:val="20"/>
          <w:szCs w:val="20"/>
          <w:lang w:val="en-US"/>
        </w:rPr>
        <w:t>estimated with</w:t>
      </w:r>
      <w:r>
        <w:rPr>
          <w:color w:val="000000"/>
          <w:sz w:val="20"/>
          <w:szCs w:val="20"/>
          <w:lang w:val="en-US"/>
        </w:rPr>
        <w:t xml:space="preserve"> positive values of </w:t>
      </w:r>
      <w:proofErr w:type="spellStart"/>
      <w:r w:rsidRPr="00501F1E">
        <w:rPr>
          <w:i/>
          <w:color w:val="000000"/>
          <w:sz w:val="20"/>
          <w:szCs w:val="20"/>
          <w:lang w:val="en-US"/>
        </w:rPr>
        <w:t>UR</w:t>
      </w:r>
      <w:r w:rsidRPr="00501F1E">
        <w:rPr>
          <w:i/>
          <w:color w:val="000000"/>
          <w:sz w:val="20"/>
          <w:szCs w:val="20"/>
          <w:vertAlign w:val="subscript"/>
          <w:lang w:val="en-US"/>
        </w:rPr>
        <w:t>it</w:t>
      </w:r>
      <w:proofErr w:type="spellEnd"/>
      <w:r w:rsidRPr="00DE4DDA">
        <w:rPr>
          <w:color w:val="000000"/>
          <w:sz w:val="20"/>
          <w:szCs w:val="20"/>
          <w:lang w:val="en-US"/>
        </w:rPr>
        <w:t xml:space="preserve">. </w:t>
      </w:r>
      <w:r w:rsidRPr="00DE4DDA">
        <w:rPr>
          <w:sz w:val="20"/>
          <w:szCs w:val="20"/>
          <w:lang w:val="en-US"/>
        </w:rPr>
        <w:t xml:space="preserve">Standard errors are indicated in parentheses. </w:t>
      </w:r>
    </w:p>
    <w:p w:rsidR="00E64BC9" w:rsidRDefault="00E64BC9" w:rsidP="00E64BC9">
      <w:pPr>
        <w:spacing w:line="480" w:lineRule="auto"/>
        <w:rPr>
          <w:lang w:val="en-US"/>
        </w:rPr>
      </w:pPr>
      <w:r w:rsidRPr="00DE4DDA">
        <w:rPr>
          <w:sz w:val="20"/>
          <w:szCs w:val="20"/>
          <w:lang w:val="en-US"/>
        </w:rPr>
        <w:t>+</w:t>
      </w:r>
      <w:r>
        <w:rPr>
          <w:sz w:val="20"/>
          <w:szCs w:val="20"/>
          <w:lang w:val="en-US"/>
        </w:rPr>
        <w:t xml:space="preserve"> = .1;</w:t>
      </w:r>
      <w:r w:rsidR="00860E7F">
        <w:rPr>
          <w:sz w:val="20"/>
          <w:szCs w:val="20"/>
          <w:lang w:val="en-US"/>
        </w:rPr>
        <w:t xml:space="preserve"> </w:t>
      </w:r>
      <w:r w:rsidRPr="00DE4DDA">
        <w:rPr>
          <w:sz w:val="20"/>
          <w:szCs w:val="20"/>
          <w:lang w:val="en-US"/>
        </w:rPr>
        <w:t>*</w:t>
      </w:r>
      <w:r>
        <w:rPr>
          <w:sz w:val="20"/>
          <w:szCs w:val="20"/>
          <w:lang w:val="en-US"/>
        </w:rPr>
        <w:t xml:space="preserve"> = .05;</w:t>
      </w:r>
      <w:r w:rsidRPr="00DE4DDA">
        <w:rPr>
          <w:sz w:val="20"/>
          <w:szCs w:val="20"/>
          <w:lang w:val="en-US"/>
        </w:rPr>
        <w:t xml:space="preserve"> **</w:t>
      </w:r>
      <w:r>
        <w:rPr>
          <w:sz w:val="20"/>
          <w:szCs w:val="20"/>
          <w:lang w:val="en-US"/>
        </w:rPr>
        <w:t xml:space="preserve"> = .01; </w:t>
      </w:r>
      <w:r w:rsidRPr="00DE4DDA">
        <w:rPr>
          <w:sz w:val="20"/>
          <w:szCs w:val="20"/>
          <w:lang w:val="en-US"/>
        </w:rPr>
        <w:t>***</w:t>
      </w:r>
      <w:r>
        <w:rPr>
          <w:sz w:val="20"/>
          <w:szCs w:val="20"/>
          <w:lang w:val="en-US"/>
        </w:rPr>
        <w:t xml:space="preserve"> = .001 levels of </w:t>
      </w:r>
      <w:r w:rsidRPr="00DE4DDA">
        <w:rPr>
          <w:sz w:val="20"/>
          <w:szCs w:val="20"/>
          <w:lang w:val="en-US"/>
        </w:rPr>
        <w:t>significance.</w:t>
      </w:r>
      <w:r>
        <w:rPr>
          <w:lang w:val="en-US"/>
        </w:rPr>
        <w:t xml:space="preserve"> </w:t>
      </w:r>
    </w:p>
    <w:p w:rsidR="00E64BC9" w:rsidRDefault="00E64BC9" w:rsidP="00E64BC9">
      <w:pPr>
        <w:spacing w:line="480" w:lineRule="auto"/>
        <w:rPr>
          <w:color w:val="000000"/>
          <w:sz w:val="20"/>
          <w:szCs w:val="20"/>
          <w:lang w:val="en-US"/>
        </w:rPr>
      </w:pPr>
    </w:p>
    <w:p w:rsidR="00E64BC9" w:rsidRDefault="00E64BC9" w:rsidP="00E64BC9">
      <w:pPr>
        <w:spacing w:line="480" w:lineRule="auto"/>
        <w:jc w:val="center"/>
        <w:rPr>
          <w:b/>
          <w:lang w:val="en-US"/>
        </w:rPr>
      </w:pPr>
      <w:r>
        <w:rPr>
          <w:color w:val="000000"/>
          <w:sz w:val="20"/>
          <w:szCs w:val="20"/>
          <w:lang w:val="en-US"/>
        </w:rPr>
        <w:br w:type="page"/>
      </w:r>
      <w:r w:rsidRPr="007C77C5">
        <w:rPr>
          <w:b/>
          <w:lang w:val="en-US"/>
        </w:rPr>
        <w:lastRenderedPageBreak/>
        <w:t xml:space="preserve">Table </w:t>
      </w:r>
      <w:r>
        <w:rPr>
          <w:b/>
          <w:lang w:val="en-US"/>
        </w:rPr>
        <w:t>4</w:t>
      </w:r>
      <w:r w:rsidRPr="007C77C5">
        <w:rPr>
          <w:b/>
          <w:lang w:val="en-US"/>
        </w:rPr>
        <w:t xml:space="preserve">. </w:t>
      </w:r>
      <w:r>
        <w:rPr>
          <w:b/>
          <w:lang w:val="en-US"/>
        </w:rPr>
        <w:t>Estimation of the aggregation biases of the BKN model</w:t>
      </w:r>
    </w:p>
    <w:tbl>
      <w:tblPr>
        <w:tblW w:w="8789" w:type="dxa"/>
        <w:tblInd w:w="-72" w:type="dxa"/>
        <w:tblLayout w:type="fixed"/>
        <w:tblCellMar>
          <w:left w:w="70" w:type="dxa"/>
          <w:right w:w="70" w:type="dxa"/>
        </w:tblCellMar>
        <w:tblLook w:val="04A0" w:firstRow="1" w:lastRow="0" w:firstColumn="1" w:lastColumn="0" w:noHBand="0" w:noVBand="1"/>
      </w:tblPr>
      <w:tblGrid>
        <w:gridCol w:w="2536"/>
        <w:gridCol w:w="1429"/>
        <w:gridCol w:w="711"/>
        <w:gridCol w:w="1419"/>
        <w:gridCol w:w="545"/>
        <w:gridCol w:w="10"/>
        <w:gridCol w:w="12"/>
        <w:gridCol w:w="1417"/>
        <w:gridCol w:w="710"/>
      </w:tblGrid>
      <w:tr w:rsidR="00E64BC9" w:rsidRPr="00716EE7">
        <w:trPr>
          <w:trHeight w:val="20"/>
        </w:trPr>
        <w:tc>
          <w:tcPr>
            <w:tcW w:w="2536" w:type="dxa"/>
            <w:tcBorders>
              <w:top w:val="single" w:sz="4" w:space="0" w:color="auto"/>
              <w:left w:val="nil"/>
              <w:right w:val="nil"/>
            </w:tcBorders>
            <w:vAlign w:val="center"/>
          </w:tcPr>
          <w:p w:rsidR="00E64BC9" w:rsidRPr="00716EE7" w:rsidRDefault="00E64BC9" w:rsidP="00E64BC9">
            <w:pPr>
              <w:jc w:val="right"/>
              <w:rPr>
                <w:color w:val="000000"/>
                <w:sz w:val="22"/>
                <w:szCs w:val="22"/>
                <w:lang w:val="en-US"/>
              </w:rPr>
            </w:pPr>
          </w:p>
        </w:tc>
        <w:tc>
          <w:tcPr>
            <w:tcW w:w="2140" w:type="dxa"/>
            <w:gridSpan w:val="2"/>
            <w:tcBorders>
              <w:top w:val="single" w:sz="4" w:space="0" w:color="auto"/>
              <w:left w:val="nil"/>
              <w:bottom w:val="single" w:sz="4" w:space="0" w:color="auto"/>
              <w:right w:val="nil"/>
            </w:tcBorders>
            <w:noWrap/>
            <w:vAlign w:val="center"/>
          </w:tcPr>
          <w:p w:rsidR="00E64BC9" w:rsidRPr="00716EE7" w:rsidRDefault="00E64BC9" w:rsidP="00246FA3">
            <w:pPr>
              <w:ind w:firstLine="797"/>
              <w:rPr>
                <w:i/>
                <w:color w:val="000000"/>
                <w:sz w:val="22"/>
                <w:szCs w:val="22"/>
                <w:lang w:val="en-US"/>
              </w:rPr>
            </w:pPr>
            <w:r w:rsidRPr="00716EE7">
              <w:rPr>
                <w:rFonts w:eastAsia="Times New Roman"/>
                <w:i/>
                <w:color w:val="000000"/>
                <w:sz w:val="22"/>
                <w:szCs w:val="22"/>
                <w:lang w:eastAsia="es-ES"/>
              </w:rPr>
              <w:t>b</w:t>
            </w:r>
            <w:r w:rsidRPr="00716EE7">
              <w:rPr>
                <w:rFonts w:eastAsia="Times New Roman"/>
                <w:i/>
                <w:color w:val="000000"/>
                <w:sz w:val="22"/>
                <w:szCs w:val="22"/>
                <w:vertAlign w:val="subscript"/>
                <w:lang w:eastAsia="es-ES"/>
              </w:rPr>
              <w:t>0</w:t>
            </w:r>
          </w:p>
        </w:tc>
        <w:tc>
          <w:tcPr>
            <w:tcW w:w="1986" w:type="dxa"/>
            <w:gridSpan w:val="4"/>
            <w:tcBorders>
              <w:top w:val="single" w:sz="4" w:space="0" w:color="auto"/>
              <w:left w:val="nil"/>
              <w:bottom w:val="single" w:sz="4" w:space="0" w:color="auto"/>
              <w:right w:val="nil"/>
            </w:tcBorders>
            <w:noWrap/>
            <w:vAlign w:val="center"/>
          </w:tcPr>
          <w:p w:rsidR="00E64BC9" w:rsidRPr="00716EE7" w:rsidRDefault="00E64BC9" w:rsidP="00246FA3">
            <w:pPr>
              <w:ind w:firstLine="797"/>
              <w:rPr>
                <w:color w:val="000000"/>
                <w:sz w:val="22"/>
                <w:szCs w:val="22"/>
                <w:lang w:val="en-US"/>
              </w:rPr>
            </w:pPr>
            <w:r w:rsidRPr="00716EE7">
              <w:rPr>
                <w:rFonts w:eastAsia="Times New Roman"/>
                <w:i/>
                <w:color w:val="000000"/>
                <w:sz w:val="22"/>
                <w:szCs w:val="22"/>
                <w:lang w:eastAsia="es-ES"/>
              </w:rPr>
              <w:t>b</w:t>
            </w:r>
            <w:r w:rsidRPr="00716EE7">
              <w:rPr>
                <w:rFonts w:eastAsia="Times New Roman"/>
                <w:i/>
                <w:color w:val="000000"/>
                <w:sz w:val="22"/>
                <w:szCs w:val="22"/>
                <w:vertAlign w:val="subscript"/>
                <w:lang w:eastAsia="es-ES"/>
              </w:rPr>
              <w:t>1</w:t>
            </w:r>
          </w:p>
        </w:tc>
        <w:tc>
          <w:tcPr>
            <w:tcW w:w="2127" w:type="dxa"/>
            <w:gridSpan w:val="2"/>
            <w:tcBorders>
              <w:top w:val="single" w:sz="4" w:space="0" w:color="auto"/>
              <w:left w:val="nil"/>
              <w:bottom w:val="single" w:sz="4" w:space="0" w:color="auto"/>
              <w:right w:val="nil"/>
            </w:tcBorders>
            <w:noWrap/>
            <w:vAlign w:val="center"/>
          </w:tcPr>
          <w:p w:rsidR="00E64BC9" w:rsidRPr="00716EE7" w:rsidRDefault="00E64BC9" w:rsidP="00246FA3">
            <w:pPr>
              <w:ind w:firstLine="797"/>
              <w:rPr>
                <w:color w:val="000000"/>
                <w:sz w:val="22"/>
                <w:szCs w:val="22"/>
                <w:lang w:val="en-US"/>
              </w:rPr>
            </w:pPr>
            <w:r w:rsidRPr="00716EE7">
              <w:rPr>
                <w:rFonts w:eastAsia="Times New Roman"/>
                <w:i/>
                <w:color w:val="000000"/>
                <w:sz w:val="22"/>
                <w:szCs w:val="22"/>
                <w:lang w:val="en-US" w:eastAsia="es-ES"/>
              </w:rPr>
              <w:t>b</w:t>
            </w:r>
            <w:r w:rsidRPr="00716EE7">
              <w:rPr>
                <w:rFonts w:eastAsia="Times New Roman"/>
                <w:i/>
                <w:color w:val="000000"/>
                <w:sz w:val="22"/>
                <w:szCs w:val="22"/>
                <w:vertAlign w:val="subscript"/>
                <w:lang w:val="en-US" w:eastAsia="es-ES"/>
              </w:rPr>
              <w:t>0</w:t>
            </w:r>
            <w:r w:rsidRPr="00716EE7">
              <w:rPr>
                <w:rFonts w:eastAsia="Times New Roman"/>
                <w:i/>
                <w:color w:val="000000"/>
                <w:sz w:val="22"/>
                <w:szCs w:val="22"/>
                <w:lang w:val="en-US" w:eastAsia="es-ES"/>
              </w:rPr>
              <w:t xml:space="preserve"> </w:t>
            </w:r>
            <w:r w:rsidRPr="00716EE7">
              <w:rPr>
                <w:rFonts w:eastAsia="Times New Roman"/>
                <w:color w:val="000000"/>
                <w:sz w:val="22"/>
                <w:szCs w:val="22"/>
                <w:lang w:val="en-US" w:eastAsia="es-ES"/>
              </w:rPr>
              <w:t xml:space="preserve">+ </w:t>
            </w:r>
            <w:r w:rsidRPr="00716EE7">
              <w:rPr>
                <w:rFonts w:eastAsia="Times New Roman"/>
                <w:i/>
                <w:color w:val="000000"/>
                <w:sz w:val="22"/>
                <w:szCs w:val="22"/>
                <w:lang w:val="en-US" w:eastAsia="es-ES"/>
              </w:rPr>
              <w:t>b</w:t>
            </w:r>
            <w:r w:rsidRPr="00716EE7">
              <w:rPr>
                <w:rFonts w:eastAsia="Times New Roman"/>
                <w:i/>
                <w:color w:val="000000"/>
                <w:sz w:val="22"/>
                <w:szCs w:val="22"/>
                <w:vertAlign w:val="subscript"/>
                <w:lang w:val="en-US" w:eastAsia="es-ES"/>
              </w:rPr>
              <w:t>1</w:t>
            </w:r>
          </w:p>
        </w:tc>
      </w:tr>
      <w:tr w:rsidR="00E64BC9" w:rsidRPr="00716EE7">
        <w:trPr>
          <w:trHeight w:val="20"/>
        </w:trPr>
        <w:tc>
          <w:tcPr>
            <w:tcW w:w="2536" w:type="dxa"/>
            <w:vMerge w:val="restart"/>
            <w:tcBorders>
              <w:left w:val="nil"/>
              <w:right w:val="nil"/>
            </w:tcBorders>
            <w:vAlign w:val="center"/>
          </w:tcPr>
          <w:p w:rsidR="00E64BC9" w:rsidRPr="00716EE7" w:rsidRDefault="00E64BC9" w:rsidP="00E64BC9">
            <w:pPr>
              <w:jc w:val="right"/>
              <w:rPr>
                <w:color w:val="000000"/>
                <w:sz w:val="22"/>
                <w:szCs w:val="22"/>
                <w:lang w:val="en-US"/>
              </w:rPr>
            </w:pPr>
            <w:proofErr w:type="spellStart"/>
            <w:r w:rsidRPr="00716EE7">
              <w:rPr>
                <w:color w:val="000000"/>
                <w:sz w:val="22"/>
                <w:szCs w:val="22"/>
                <w:lang w:val="en-US"/>
              </w:rPr>
              <w:t>Basu</w:t>
            </w:r>
            <w:proofErr w:type="spellEnd"/>
            <w:r w:rsidR="003F571C">
              <w:rPr>
                <w:color w:val="000000"/>
                <w:sz w:val="22"/>
                <w:szCs w:val="22"/>
                <w:lang w:val="en-US"/>
              </w:rPr>
              <w:t>-</w:t>
            </w:r>
            <w:r w:rsidRPr="00716EE7">
              <w:rPr>
                <w:color w:val="000000"/>
                <w:sz w:val="22"/>
                <w:szCs w:val="22"/>
                <w:lang w:val="en-US"/>
              </w:rPr>
              <w:t>model estimates</w:t>
            </w:r>
          </w:p>
        </w:tc>
        <w:tc>
          <w:tcPr>
            <w:tcW w:w="1429" w:type="dxa"/>
            <w:tcBorders>
              <w:top w:val="nil"/>
              <w:left w:val="nil"/>
              <w:bottom w:val="nil"/>
              <w:right w:val="nil"/>
            </w:tcBorders>
            <w:noWrap/>
            <w:vAlign w:val="center"/>
          </w:tcPr>
          <w:p w:rsidR="00E64BC9" w:rsidRPr="00716EE7" w:rsidRDefault="00E64BC9">
            <w:pPr>
              <w:jc w:val="right"/>
              <w:rPr>
                <w:color w:val="000000"/>
                <w:sz w:val="22"/>
                <w:szCs w:val="22"/>
              </w:rPr>
            </w:pPr>
            <w:r w:rsidRPr="00716EE7">
              <w:rPr>
                <w:color w:val="000000"/>
                <w:sz w:val="22"/>
                <w:szCs w:val="22"/>
              </w:rPr>
              <w:t>0.0332</w:t>
            </w:r>
          </w:p>
        </w:tc>
        <w:tc>
          <w:tcPr>
            <w:tcW w:w="711" w:type="dxa"/>
            <w:tcBorders>
              <w:top w:val="nil"/>
              <w:left w:val="nil"/>
              <w:bottom w:val="nil"/>
              <w:right w:val="nil"/>
            </w:tcBorders>
            <w:noWrap/>
            <w:vAlign w:val="center"/>
          </w:tcPr>
          <w:p w:rsidR="00E64BC9" w:rsidRPr="00716EE7" w:rsidRDefault="00E64BC9">
            <w:pPr>
              <w:rPr>
                <w:color w:val="000000"/>
                <w:sz w:val="22"/>
                <w:szCs w:val="22"/>
              </w:rPr>
            </w:pPr>
            <w:r w:rsidRPr="00716EE7">
              <w:rPr>
                <w:color w:val="000000"/>
                <w:sz w:val="22"/>
                <w:szCs w:val="22"/>
              </w:rPr>
              <w:t>***</w:t>
            </w:r>
          </w:p>
        </w:tc>
        <w:tc>
          <w:tcPr>
            <w:tcW w:w="1419" w:type="dxa"/>
            <w:tcBorders>
              <w:top w:val="nil"/>
              <w:left w:val="nil"/>
              <w:bottom w:val="nil"/>
              <w:right w:val="nil"/>
            </w:tcBorders>
            <w:noWrap/>
            <w:vAlign w:val="center"/>
          </w:tcPr>
          <w:p w:rsidR="00E64BC9" w:rsidRPr="00716EE7" w:rsidRDefault="00E64BC9">
            <w:pPr>
              <w:jc w:val="right"/>
              <w:rPr>
                <w:color w:val="000000"/>
                <w:sz w:val="22"/>
                <w:szCs w:val="22"/>
              </w:rPr>
            </w:pPr>
            <w:r w:rsidRPr="00716EE7">
              <w:rPr>
                <w:color w:val="000000"/>
                <w:sz w:val="22"/>
                <w:szCs w:val="22"/>
              </w:rPr>
              <w:t>0.0853</w:t>
            </w:r>
          </w:p>
        </w:tc>
        <w:tc>
          <w:tcPr>
            <w:tcW w:w="567" w:type="dxa"/>
            <w:gridSpan w:val="3"/>
            <w:tcBorders>
              <w:top w:val="nil"/>
              <w:left w:val="nil"/>
              <w:bottom w:val="nil"/>
              <w:right w:val="nil"/>
            </w:tcBorders>
            <w:noWrap/>
            <w:vAlign w:val="center"/>
          </w:tcPr>
          <w:p w:rsidR="00E64BC9" w:rsidRPr="00716EE7" w:rsidRDefault="00E64BC9">
            <w:pPr>
              <w:rPr>
                <w:color w:val="000000"/>
                <w:sz w:val="22"/>
                <w:szCs w:val="22"/>
              </w:rPr>
            </w:pPr>
            <w:r w:rsidRPr="00716EE7">
              <w:rPr>
                <w:color w:val="000000"/>
                <w:sz w:val="22"/>
                <w:szCs w:val="22"/>
              </w:rPr>
              <w:t>***</w:t>
            </w:r>
          </w:p>
        </w:tc>
        <w:tc>
          <w:tcPr>
            <w:tcW w:w="1417" w:type="dxa"/>
            <w:tcBorders>
              <w:top w:val="nil"/>
              <w:left w:val="nil"/>
              <w:bottom w:val="nil"/>
              <w:right w:val="nil"/>
            </w:tcBorders>
            <w:noWrap/>
            <w:vAlign w:val="center"/>
          </w:tcPr>
          <w:p w:rsidR="00E64BC9" w:rsidRPr="00716EE7" w:rsidRDefault="00E64BC9">
            <w:pPr>
              <w:jc w:val="right"/>
              <w:rPr>
                <w:color w:val="000000"/>
                <w:sz w:val="22"/>
                <w:szCs w:val="22"/>
              </w:rPr>
            </w:pPr>
            <w:r w:rsidRPr="00716EE7">
              <w:rPr>
                <w:color w:val="000000"/>
                <w:sz w:val="22"/>
                <w:szCs w:val="22"/>
              </w:rPr>
              <w:t>0.1185</w:t>
            </w:r>
          </w:p>
        </w:tc>
        <w:tc>
          <w:tcPr>
            <w:tcW w:w="710" w:type="dxa"/>
            <w:tcBorders>
              <w:top w:val="nil"/>
              <w:left w:val="nil"/>
              <w:bottom w:val="nil"/>
              <w:right w:val="nil"/>
            </w:tcBorders>
            <w:noWrap/>
            <w:vAlign w:val="center"/>
          </w:tcPr>
          <w:p w:rsidR="00E64BC9" w:rsidRPr="00716EE7" w:rsidRDefault="00E64BC9">
            <w:pPr>
              <w:rPr>
                <w:color w:val="000000"/>
                <w:sz w:val="22"/>
                <w:szCs w:val="22"/>
              </w:rPr>
            </w:pPr>
            <w:r w:rsidRPr="00716EE7">
              <w:rPr>
                <w:color w:val="000000"/>
                <w:sz w:val="22"/>
                <w:szCs w:val="22"/>
              </w:rPr>
              <w:t>***</w:t>
            </w:r>
          </w:p>
        </w:tc>
      </w:tr>
      <w:tr w:rsidR="00E64BC9" w:rsidRPr="00716EE7">
        <w:trPr>
          <w:trHeight w:val="20"/>
        </w:trPr>
        <w:tc>
          <w:tcPr>
            <w:tcW w:w="2536" w:type="dxa"/>
            <w:vMerge/>
            <w:tcBorders>
              <w:left w:val="nil"/>
              <w:bottom w:val="single" w:sz="4" w:space="0" w:color="auto"/>
              <w:right w:val="nil"/>
            </w:tcBorders>
          </w:tcPr>
          <w:p w:rsidR="00E64BC9" w:rsidRPr="00716EE7" w:rsidRDefault="00E64BC9" w:rsidP="00E64BC9">
            <w:pPr>
              <w:jc w:val="right"/>
              <w:rPr>
                <w:i/>
                <w:color w:val="000000"/>
                <w:sz w:val="22"/>
                <w:szCs w:val="22"/>
                <w:lang w:val="en-US"/>
              </w:rPr>
            </w:pPr>
          </w:p>
        </w:tc>
        <w:tc>
          <w:tcPr>
            <w:tcW w:w="1429" w:type="dxa"/>
            <w:tcBorders>
              <w:top w:val="nil"/>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(0.0017)</w:t>
            </w:r>
          </w:p>
        </w:tc>
        <w:tc>
          <w:tcPr>
            <w:tcW w:w="711" w:type="dxa"/>
            <w:tcBorders>
              <w:top w:val="nil"/>
              <w:left w:val="nil"/>
              <w:bottom w:val="single" w:sz="4" w:space="0" w:color="auto"/>
              <w:right w:val="nil"/>
            </w:tcBorders>
            <w:noWrap/>
            <w:vAlign w:val="center"/>
          </w:tcPr>
          <w:p w:rsidR="00E64BC9" w:rsidRPr="00716EE7" w:rsidRDefault="00E64BC9">
            <w:pPr>
              <w:jc w:val="right"/>
              <w:rPr>
                <w:color w:val="000000"/>
                <w:sz w:val="22"/>
                <w:szCs w:val="22"/>
              </w:rPr>
            </w:pPr>
          </w:p>
        </w:tc>
        <w:tc>
          <w:tcPr>
            <w:tcW w:w="1419" w:type="dxa"/>
            <w:tcBorders>
              <w:top w:val="nil"/>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(0.0029)</w:t>
            </w:r>
          </w:p>
        </w:tc>
        <w:tc>
          <w:tcPr>
            <w:tcW w:w="567" w:type="dxa"/>
            <w:gridSpan w:val="3"/>
            <w:tcBorders>
              <w:top w:val="nil"/>
              <w:left w:val="nil"/>
              <w:bottom w:val="single" w:sz="4" w:space="0" w:color="auto"/>
              <w:right w:val="nil"/>
            </w:tcBorders>
            <w:noWrap/>
            <w:vAlign w:val="center"/>
          </w:tcPr>
          <w:p w:rsidR="00E64BC9" w:rsidRPr="00716EE7" w:rsidRDefault="00E64BC9">
            <w:pPr>
              <w:jc w:val="right"/>
              <w:rPr>
                <w:color w:val="000000"/>
                <w:sz w:val="22"/>
                <w:szCs w:val="22"/>
              </w:rPr>
            </w:pPr>
          </w:p>
        </w:tc>
        <w:tc>
          <w:tcPr>
            <w:tcW w:w="1417" w:type="dxa"/>
            <w:tcBorders>
              <w:top w:val="nil"/>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(0.0024)</w:t>
            </w:r>
          </w:p>
        </w:tc>
        <w:tc>
          <w:tcPr>
            <w:tcW w:w="710" w:type="dxa"/>
            <w:tcBorders>
              <w:top w:val="nil"/>
              <w:left w:val="nil"/>
              <w:bottom w:val="single" w:sz="4" w:space="0" w:color="auto"/>
              <w:right w:val="nil"/>
            </w:tcBorders>
            <w:noWrap/>
            <w:vAlign w:val="center"/>
          </w:tcPr>
          <w:p w:rsidR="00E64BC9" w:rsidRPr="00716EE7" w:rsidRDefault="00E64BC9">
            <w:pPr>
              <w:jc w:val="right"/>
              <w:rPr>
                <w:color w:val="000000"/>
                <w:sz w:val="22"/>
                <w:szCs w:val="22"/>
              </w:rPr>
            </w:pPr>
          </w:p>
        </w:tc>
      </w:tr>
      <w:tr w:rsidR="00E64BC9" w:rsidRPr="00BE6D34">
        <w:trPr>
          <w:trHeight w:val="20"/>
        </w:trPr>
        <w:tc>
          <w:tcPr>
            <w:tcW w:w="8789" w:type="dxa"/>
            <w:gridSpan w:val="9"/>
            <w:tcBorders>
              <w:top w:val="single" w:sz="4" w:space="0" w:color="auto"/>
              <w:left w:val="nil"/>
              <w:bottom w:val="single" w:sz="4" w:space="0" w:color="auto"/>
              <w:right w:val="nil"/>
            </w:tcBorders>
            <w:vAlign w:val="center"/>
          </w:tcPr>
          <w:p w:rsidR="00E64BC9" w:rsidRPr="00716EE7" w:rsidRDefault="00E64BC9" w:rsidP="00E64BC9">
            <w:pPr>
              <w:jc w:val="center"/>
              <w:rPr>
                <w:color w:val="000000"/>
                <w:sz w:val="22"/>
                <w:szCs w:val="22"/>
                <w:lang w:val="en-US"/>
              </w:rPr>
            </w:pPr>
            <w:r w:rsidRPr="00716EE7">
              <w:rPr>
                <w:color w:val="000000"/>
                <w:sz w:val="22"/>
                <w:szCs w:val="22"/>
                <w:lang w:val="en-US"/>
              </w:rPr>
              <w:t xml:space="preserve">Panel A. Using quarterly returns to estimate </w:t>
            </w:r>
            <w:r w:rsidR="00B766A2">
              <w:rPr>
                <w:noProof/>
                <w:position w:val="-12"/>
                <w:sz w:val="22"/>
                <w:szCs w:val="22"/>
                <w:lang w:eastAsia="es-ES"/>
              </w:rPr>
              <w:drawing>
                <wp:inline distT="0" distB="0" distL="0" distR="0" wp14:anchorId="3436CEC0" wp14:editId="35A66A93">
                  <wp:extent cx="280035" cy="238760"/>
                  <wp:effectExtent l="0" t="0" r="0" b="0"/>
                  <wp:docPr id="18" name="Imagen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0035" cy="238760"/>
                          </a:xfrm>
                          <a:prstGeom prst="rect">
                            <a:avLst/>
                          </a:prstGeom>
                          <a:noFill/>
                          <a:ln>
                            <a:noFill/>
                          </a:ln>
                        </pic:spPr>
                      </pic:pic>
                    </a:graphicData>
                  </a:graphic>
                </wp:inline>
              </w:drawing>
            </w:r>
            <w:r w:rsidRPr="00716EE7">
              <w:rPr>
                <w:sz w:val="22"/>
                <w:szCs w:val="22"/>
                <w:lang w:val="en-US"/>
              </w:rPr>
              <w:t xml:space="preserve"> and </w:t>
            </w:r>
            <w:r w:rsidR="00B766A2">
              <w:rPr>
                <w:noProof/>
                <w:position w:val="-12"/>
                <w:sz w:val="22"/>
                <w:szCs w:val="22"/>
                <w:lang w:eastAsia="es-ES"/>
              </w:rPr>
              <w:drawing>
                <wp:inline distT="0" distB="0" distL="0" distR="0" wp14:anchorId="4C53668A" wp14:editId="36918D81">
                  <wp:extent cx="280035" cy="238760"/>
                  <wp:effectExtent l="0" t="0" r="0" b="0"/>
                  <wp:docPr id="19" name="Imagen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0035" cy="238760"/>
                          </a:xfrm>
                          <a:prstGeom prst="rect">
                            <a:avLst/>
                          </a:prstGeom>
                          <a:noFill/>
                          <a:ln>
                            <a:noFill/>
                          </a:ln>
                        </pic:spPr>
                      </pic:pic>
                    </a:graphicData>
                  </a:graphic>
                </wp:inline>
              </w:drawing>
            </w:r>
          </w:p>
        </w:tc>
      </w:tr>
      <w:tr w:rsidR="00BB724F" w:rsidRPr="00716EE7">
        <w:trPr>
          <w:trHeight w:val="20"/>
        </w:trPr>
        <w:tc>
          <w:tcPr>
            <w:tcW w:w="2536" w:type="dxa"/>
            <w:tcBorders>
              <w:top w:val="single" w:sz="4" w:space="0" w:color="auto"/>
              <w:left w:val="nil"/>
              <w:right w:val="nil"/>
            </w:tcBorders>
            <w:vAlign w:val="center"/>
          </w:tcPr>
          <w:p w:rsidR="00BB724F" w:rsidRPr="00716EE7" w:rsidRDefault="00BB724F" w:rsidP="00415834">
            <w:pPr>
              <w:jc w:val="center"/>
              <w:rPr>
                <w:i/>
                <w:color w:val="000000"/>
                <w:sz w:val="22"/>
                <w:szCs w:val="22"/>
                <w:lang w:val="en-US"/>
              </w:rPr>
            </w:pPr>
          </w:p>
        </w:tc>
        <w:tc>
          <w:tcPr>
            <w:tcW w:w="2140" w:type="dxa"/>
            <w:gridSpan w:val="2"/>
            <w:tcBorders>
              <w:top w:val="single" w:sz="4" w:space="0" w:color="auto"/>
              <w:left w:val="nil"/>
              <w:bottom w:val="single" w:sz="4" w:space="0" w:color="auto"/>
              <w:right w:val="nil"/>
            </w:tcBorders>
            <w:noWrap/>
            <w:vAlign w:val="center"/>
          </w:tcPr>
          <w:p w:rsidR="00BB724F" w:rsidRPr="00415834" w:rsidRDefault="006112E4" w:rsidP="00415834">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1</m:t>
                    </m:r>
                  </m:sub>
                  <m:sup>
                    <m:r>
                      <m:rPr>
                        <m:nor/>
                      </m:rPr>
                      <w:rPr>
                        <w:i/>
                        <w:color w:val="000000"/>
                        <w:sz w:val="22"/>
                        <w:szCs w:val="22"/>
                        <w:lang w:val="en-US"/>
                      </w:rPr>
                      <m:t>+</m:t>
                    </m:r>
                  </m:sup>
                </m:sSubSup>
              </m:oMath>
            </m:oMathPara>
          </w:p>
        </w:tc>
        <w:tc>
          <w:tcPr>
            <w:tcW w:w="1986" w:type="dxa"/>
            <w:gridSpan w:val="4"/>
            <w:tcBorders>
              <w:top w:val="single" w:sz="4" w:space="0" w:color="auto"/>
              <w:left w:val="nil"/>
              <w:bottom w:val="single" w:sz="4" w:space="0" w:color="auto"/>
              <w:right w:val="nil"/>
            </w:tcBorders>
            <w:noWrap/>
            <w:vAlign w:val="center"/>
          </w:tcPr>
          <w:p w:rsidR="00BB724F" w:rsidRPr="00415834" w:rsidRDefault="006112E4" w:rsidP="005763FA">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1</m:t>
                    </m:r>
                  </m:sub>
                  <m:sup>
                    <m:r>
                      <w:rPr>
                        <w:rFonts w:ascii="Cambria Math" w:hAnsi="Cambria Math"/>
                        <w:color w:val="000000"/>
                        <w:sz w:val="22"/>
                        <w:szCs w:val="22"/>
                        <w:lang w:val="en-US"/>
                      </w:rPr>
                      <m:t>-</m:t>
                    </m:r>
                  </m:sup>
                </m:sSubSup>
                <m:r>
                  <w:rPr>
                    <w:rFonts w:ascii="Cambria Math" w:hAnsi="Cambria Math"/>
                    <w:color w:val="000000"/>
                    <w:sz w:val="22"/>
                    <w:szCs w:val="22"/>
                    <w:lang w:val="en-US"/>
                  </w:rPr>
                  <m:t>-</m:t>
                </m:r>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1</m:t>
                    </m:r>
                  </m:sub>
                  <m:sup>
                    <m:r>
                      <m:rPr>
                        <m:nor/>
                      </m:rPr>
                      <w:rPr>
                        <w:i/>
                        <w:color w:val="000000"/>
                        <w:sz w:val="22"/>
                        <w:szCs w:val="22"/>
                        <w:lang w:val="en-US"/>
                      </w:rPr>
                      <m:t>+</m:t>
                    </m:r>
                  </m:sup>
                </m:sSubSup>
              </m:oMath>
            </m:oMathPara>
          </w:p>
        </w:tc>
        <w:tc>
          <w:tcPr>
            <w:tcW w:w="2127" w:type="dxa"/>
            <w:gridSpan w:val="2"/>
            <w:tcBorders>
              <w:top w:val="single" w:sz="4" w:space="0" w:color="auto"/>
              <w:left w:val="nil"/>
              <w:bottom w:val="single" w:sz="4" w:space="0" w:color="auto"/>
              <w:right w:val="nil"/>
            </w:tcBorders>
            <w:noWrap/>
            <w:vAlign w:val="center"/>
          </w:tcPr>
          <w:p w:rsidR="00BB724F" w:rsidRPr="00415834" w:rsidRDefault="006112E4" w:rsidP="005763FA">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1</m:t>
                    </m:r>
                  </m:sub>
                  <m:sup>
                    <m:r>
                      <w:rPr>
                        <w:rFonts w:ascii="Cambria Math" w:hAnsi="Cambria Math"/>
                        <w:color w:val="000000"/>
                        <w:sz w:val="22"/>
                        <w:szCs w:val="22"/>
                        <w:lang w:val="en-US"/>
                      </w:rPr>
                      <m:t>-</m:t>
                    </m:r>
                  </m:sup>
                </m:sSubSup>
              </m:oMath>
            </m:oMathPara>
          </w:p>
        </w:tc>
      </w:tr>
      <w:tr w:rsidR="00E64BC9" w:rsidRPr="00716EE7">
        <w:trPr>
          <w:trHeight w:val="20"/>
        </w:trPr>
        <w:tc>
          <w:tcPr>
            <w:tcW w:w="2536" w:type="dxa"/>
            <w:vMerge w:val="restart"/>
            <w:tcBorders>
              <w:left w:val="nil"/>
              <w:right w:val="nil"/>
            </w:tcBorders>
            <w:vAlign w:val="center"/>
          </w:tcPr>
          <w:p w:rsidR="00E64BC9" w:rsidRPr="00716EE7" w:rsidRDefault="00E64BC9" w:rsidP="00E64BC9">
            <w:pPr>
              <w:jc w:val="right"/>
              <w:rPr>
                <w:i/>
                <w:color w:val="000000"/>
                <w:sz w:val="22"/>
                <w:szCs w:val="22"/>
                <w:lang w:val="en-US"/>
              </w:rPr>
            </w:pPr>
            <w:r w:rsidRPr="00716EE7">
              <w:rPr>
                <w:i/>
                <w:color w:val="000000"/>
                <w:sz w:val="22"/>
                <w:szCs w:val="22"/>
                <w:lang w:val="en-US"/>
              </w:rPr>
              <w:t>Omitted</w:t>
            </w:r>
            <w:r w:rsidR="000A24AB">
              <w:rPr>
                <w:i/>
                <w:color w:val="000000"/>
                <w:sz w:val="22"/>
                <w:szCs w:val="22"/>
                <w:lang w:val="en-US"/>
              </w:rPr>
              <w:t>-</w:t>
            </w:r>
            <w:r w:rsidRPr="00716EE7">
              <w:rPr>
                <w:i/>
                <w:color w:val="000000"/>
                <w:sz w:val="22"/>
                <w:szCs w:val="22"/>
                <w:lang w:val="en-US"/>
              </w:rPr>
              <w:t>Variable bias</w:t>
            </w:r>
          </w:p>
        </w:tc>
        <w:tc>
          <w:tcPr>
            <w:tcW w:w="1429" w:type="dxa"/>
            <w:tcBorders>
              <w:top w:val="single" w:sz="4" w:space="0" w:color="auto"/>
              <w:left w:val="nil"/>
              <w:right w:val="nil"/>
            </w:tcBorders>
            <w:noWrap/>
            <w:vAlign w:val="center"/>
          </w:tcPr>
          <w:p w:rsidR="00E64BC9" w:rsidRPr="00716EE7" w:rsidRDefault="00E64BC9">
            <w:pPr>
              <w:jc w:val="right"/>
              <w:rPr>
                <w:color w:val="000000"/>
                <w:sz w:val="22"/>
                <w:szCs w:val="22"/>
              </w:rPr>
            </w:pPr>
            <w:r>
              <w:rPr>
                <w:color w:val="000000"/>
                <w:sz w:val="22"/>
                <w:szCs w:val="22"/>
              </w:rPr>
              <w:t>−</w:t>
            </w:r>
            <w:r w:rsidRPr="00716EE7">
              <w:rPr>
                <w:color w:val="000000"/>
                <w:sz w:val="22"/>
                <w:szCs w:val="22"/>
              </w:rPr>
              <w:t>0.0002</w:t>
            </w:r>
          </w:p>
        </w:tc>
        <w:tc>
          <w:tcPr>
            <w:tcW w:w="711" w:type="dxa"/>
            <w:tcBorders>
              <w:top w:val="single" w:sz="4" w:space="0" w:color="auto"/>
              <w:left w:val="nil"/>
              <w:right w:val="nil"/>
            </w:tcBorders>
            <w:noWrap/>
            <w:vAlign w:val="bottom"/>
          </w:tcPr>
          <w:p w:rsidR="00E64BC9" w:rsidRPr="00716EE7" w:rsidRDefault="00E64BC9" w:rsidP="00E64BC9">
            <w:pPr>
              <w:rPr>
                <w:color w:val="000000"/>
                <w:sz w:val="22"/>
                <w:szCs w:val="22"/>
              </w:rPr>
            </w:pPr>
          </w:p>
        </w:tc>
        <w:tc>
          <w:tcPr>
            <w:tcW w:w="1419" w:type="dxa"/>
            <w:tcBorders>
              <w:top w:val="single" w:sz="4" w:space="0" w:color="auto"/>
              <w:left w:val="nil"/>
              <w:right w:val="nil"/>
            </w:tcBorders>
            <w:noWrap/>
            <w:vAlign w:val="center"/>
          </w:tcPr>
          <w:p w:rsidR="00E64BC9" w:rsidRPr="00716EE7" w:rsidRDefault="00E64BC9">
            <w:pPr>
              <w:jc w:val="right"/>
              <w:rPr>
                <w:color w:val="000000"/>
                <w:sz w:val="22"/>
                <w:szCs w:val="22"/>
              </w:rPr>
            </w:pPr>
            <w:r>
              <w:rPr>
                <w:color w:val="000000"/>
                <w:sz w:val="22"/>
                <w:szCs w:val="22"/>
              </w:rPr>
              <w:t>−</w:t>
            </w:r>
            <w:r w:rsidRPr="00716EE7">
              <w:rPr>
                <w:color w:val="000000"/>
                <w:sz w:val="22"/>
                <w:szCs w:val="22"/>
              </w:rPr>
              <w:t>0.0008</w:t>
            </w:r>
          </w:p>
        </w:tc>
        <w:tc>
          <w:tcPr>
            <w:tcW w:w="567" w:type="dxa"/>
            <w:gridSpan w:val="3"/>
            <w:tcBorders>
              <w:top w:val="single" w:sz="4" w:space="0" w:color="auto"/>
              <w:left w:val="nil"/>
              <w:right w:val="nil"/>
            </w:tcBorders>
            <w:noWrap/>
            <w:vAlign w:val="center"/>
          </w:tcPr>
          <w:p w:rsidR="00E64BC9" w:rsidRPr="00716EE7" w:rsidRDefault="00E64BC9">
            <w:pPr>
              <w:jc w:val="right"/>
              <w:rPr>
                <w:color w:val="000000"/>
                <w:sz w:val="22"/>
                <w:szCs w:val="22"/>
              </w:rPr>
            </w:pPr>
          </w:p>
        </w:tc>
        <w:tc>
          <w:tcPr>
            <w:tcW w:w="1417" w:type="dxa"/>
            <w:tcBorders>
              <w:top w:val="single" w:sz="4" w:space="0" w:color="auto"/>
              <w:left w:val="nil"/>
              <w:right w:val="nil"/>
            </w:tcBorders>
            <w:noWrap/>
            <w:vAlign w:val="center"/>
          </w:tcPr>
          <w:p w:rsidR="00E64BC9" w:rsidRPr="00716EE7" w:rsidRDefault="00E64BC9">
            <w:pPr>
              <w:jc w:val="right"/>
              <w:rPr>
                <w:color w:val="000000"/>
                <w:sz w:val="22"/>
                <w:szCs w:val="22"/>
              </w:rPr>
            </w:pPr>
            <w:r>
              <w:rPr>
                <w:color w:val="000000"/>
                <w:sz w:val="22"/>
                <w:szCs w:val="22"/>
              </w:rPr>
              <w:t>−</w:t>
            </w:r>
            <w:r w:rsidRPr="00716EE7">
              <w:rPr>
                <w:color w:val="000000"/>
                <w:sz w:val="22"/>
                <w:szCs w:val="22"/>
              </w:rPr>
              <w:t>0.0009</w:t>
            </w:r>
          </w:p>
        </w:tc>
        <w:tc>
          <w:tcPr>
            <w:tcW w:w="710" w:type="dxa"/>
            <w:tcBorders>
              <w:top w:val="single" w:sz="4" w:space="0" w:color="auto"/>
              <w:left w:val="nil"/>
              <w:right w:val="nil"/>
            </w:tcBorders>
            <w:noWrap/>
            <w:vAlign w:val="center"/>
          </w:tcPr>
          <w:p w:rsidR="00E64BC9" w:rsidRPr="00716EE7" w:rsidRDefault="00E64BC9">
            <w:pPr>
              <w:rPr>
                <w:color w:val="000000"/>
                <w:sz w:val="22"/>
                <w:szCs w:val="22"/>
              </w:rPr>
            </w:pPr>
          </w:p>
        </w:tc>
      </w:tr>
      <w:tr w:rsidR="00E64BC9" w:rsidRPr="00716EE7">
        <w:trPr>
          <w:trHeight w:val="20"/>
        </w:trPr>
        <w:tc>
          <w:tcPr>
            <w:tcW w:w="2536" w:type="dxa"/>
            <w:vMerge/>
            <w:tcBorders>
              <w:left w:val="nil"/>
              <w:right w:val="nil"/>
            </w:tcBorders>
            <w:vAlign w:val="center"/>
          </w:tcPr>
          <w:p w:rsidR="00E64BC9" w:rsidRPr="00716EE7" w:rsidRDefault="00E64BC9" w:rsidP="00E64BC9">
            <w:pPr>
              <w:jc w:val="right"/>
              <w:rPr>
                <w:i/>
                <w:color w:val="000000"/>
                <w:sz w:val="22"/>
                <w:szCs w:val="22"/>
                <w:lang w:val="en-US"/>
              </w:rPr>
            </w:pPr>
          </w:p>
        </w:tc>
        <w:tc>
          <w:tcPr>
            <w:tcW w:w="1429"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(0.0001)</w:t>
            </w:r>
          </w:p>
        </w:tc>
        <w:tc>
          <w:tcPr>
            <w:tcW w:w="711" w:type="dxa"/>
            <w:tcBorders>
              <w:left w:val="nil"/>
              <w:right w:val="nil"/>
            </w:tcBorders>
            <w:noWrap/>
            <w:vAlign w:val="bottom"/>
          </w:tcPr>
          <w:p w:rsidR="00E64BC9" w:rsidRPr="00716EE7" w:rsidRDefault="00E64BC9" w:rsidP="00E64BC9">
            <w:pPr>
              <w:rPr>
                <w:i/>
                <w:color w:val="000000"/>
                <w:sz w:val="22"/>
                <w:szCs w:val="22"/>
              </w:rPr>
            </w:pPr>
          </w:p>
        </w:tc>
        <w:tc>
          <w:tcPr>
            <w:tcW w:w="1419"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(0.0009)</w:t>
            </w:r>
          </w:p>
        </w:tc>
        <w:tc>
          <w:tcPr>
            <w:tcW w:w="567" w:type="dxa"/>
            <w:gridSpan w:val="3"/>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 </w:t>
            </w:r>
          </w:p>
        </w:tc>
        <w:tc>
          <w:tcPr>
            <w:tcW w:w="1417"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(0.0009)</w:t>
            </w:r>
          </w:p>
        </w:tc>
        <w:tc>
          <w:tcPr>
            <w:tcW w:w="710" w:type="dxa"/>
            <w:tcBorders>
              <w:left w:val="nil"/>
              <w:right w:val="nil"/>
            </w:tcBorders>
            <w:noWrap/>
            <w:vAlign w:val="center"/>
          </w:tcPr>
          <w:p w:rsidR="00E64BC9" w:rsidRPr="00716EE7" w:rsidRDefault="00E64BC9">
            <w:pPr>
              <w:rPr>
                <w:i/>
                <w:iCs/>
                <w:color w:val="000000"/>
                <w:sz w:val="22"/>
                <w:szCs w:val="22"/>
              </w:rPr>
            </w:pPr>
          </w:p>
        </w:tc>
      </w:tr>
      <w:tr w:rsidR="00BB724F" w:rsidRPr="00716EE7">
        <w:trPr>
          <w:trHeight w:val="20"/>
        </w:trPr>
        <w:tc>
          <w:tcPr>
            <w:tcW w:w="2536" w:type="dxa"/>
            <w:tcBorders>
              <w:top w:val="nil"/>
              <w:left w:val="nil"/>
              <w:right w:val="nil"/>
            </w:tcBorders>
            <w:vAlign w:val="center"/>
          </w:tcPr>
          <w:p w:rsidR="00BB724F" w:rsidRPr="00716EE7" w:rsidRDefault="00BB724F" w:rsidP="00E64BC9">
            <w:pPr>
              <w:jc w:val="right"/>
              <w:rPr>
                <w:i/>
                <w:color w:val="000000"/>
                <w:sz w:val="22"/>
                <w:szCs w:val="22"/>
                <w:lang w:val="en-US"/>
              </w:rPr>
            </w:pPr>
          </w:p>
        </w:tc>
        <w:tc>
          <w:tcPr>
            <w:tcW w:w="2140" w:type="dxa"/>
            <w:gridSpan w:val="2"/>
            <w:tcBorders>
              <w:left w:val="nil"/>
              <w:bottom w:val="single" w:sz="4" w:space="0" w:color="auto"/>
              <w:right w:val="nil"/>
            </w:tcBorders>
            <w:noWrap/>
            <w:vAlign w:val="center"/>
          </w:tcPr>
          <w:p w:rsidR="00BB724F" w:rsidRPr="00415834" w:rsidRDefault="006112E4" w:rsidP="00026EDF">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2</m:t>
                    </m:r>
                  </m:sub>
                  <m:sup>
                    <m:r>
                      <m:rPr>
                        <m:nor/>
                      </m:rPr>
                      <w:rPr>
                        <w:i/>
                        <w:color w:val="000000"/>
                        <w:sz w:val="22"/>
                        <w:szCs w:val="22"/>
                        <w:lang w:val="en-US"/>
                      </w:rPr>
                      <m:t>+</m:t>
                    </m:r>
                  </m:sup>
                </m:sSubSup>
              </m:oMath>
            </m:oMathPara>
          </w:p>
        </w:tc>
        <w:tc>
          <w:tcPr>
            <w:tcW w:w="1986" w:type="dxa"/>
            <w:gridSpan w:val="4"/>
            <w:tcBorders>
              <w:left w:val="nil"/>
              <w:bottom w:val="single" w:sz="4" w:space="0" w:color="auto"/>
              <w:right w:val="nil"/>
            </w:tcBorders>
            <w:noWrap/>
            <w:vAlign w:val="center"/>
          </w:tcPr>
          <w:p w:rsidR="00BB724F" w:rsidRPr="00415834" w:rsidRDefault="006112E4" w:rsidP="005763FA">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2</m:t>
                    </m:r>
                  </m:sub>
                  <m:sup>
                    <m:r>
                      <w:rPr>
                        <w:rFonts w:ascii="Cambria Math" w:hAnsi="Cambria Math"/>
                        <w:color w:val="000000"/>
                        <w:sz w:val="22"/>
                        <w:szCs w:val="22"/>
                        <w:lang w:val="en-US"/>
                      </w:rPr>
                      <m:t>-</m:t>
                    </m:r>
                  </m:sup>
                </m:sSubSup>
                <m:r>
                  <w:rPr>
                    <w:rFonts w:ascii="Cambria Math" w:hAnsi="Cambria Math"/>
                    <w:color w:val="000000"/>
                    <w:sz w:val="22"/>
                    <w:szCs w:val="22"/>
                    <w:lang w:val="en-US"/>
                  </w:rPr>
                  <m:t>-</m:t>
                </m:r>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2</m:t>
                    </m:r>
                  </m:sub>
                  <m:sup>
                    <m:r>
                      <m:rPr>
                        <m:nor/>
                      </m:rPr>
                      <w:rPr>
                        <w:i/>
                        <w:color w:val="000000"/>
                        <w:sz w:val="22"/>
                        <w:szCs w:val="22"/>
                        <w:lang w:val="en-US"/>
                      </w:rPr>
                      <m:t>+</m:t>
                    </m:r>
                  </m:sup>
                </m:sSubSup>
              </m:oMath>
            </m:oMathPara>
          </w:p>
        </w:tc>
        <w:tc>
          <w:tcPr>
            <w:tcW w:w="2127" w:type="dxa"/>
            <w:gridSpan w:val="2"/>
            <w:tcBorders>
              <w:left w:val="nil"/>
              <w:bottom w:val="single" w:sz="4" w:space="0" w:color="auto"/>
              <w:right w:val="nil"/>
            </w:tcBorders>
            <w:noWrap/>
            <w:vAlign w:val="center"/>
          </w:tcPr>
          <w:p w:rsidR="00BB724F" w:rsidRPr="00415834" w:rsidRDefault="006112E4" w:rsidP="005763FA">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2</m:t>
                    </m:r>
                  </m:sub>
                  <m:sup>
                    <m:r>
                      <w:rPr>
                        <w:rFonts w:ascii="Cambria Math" w:hAnsi="Cambria Math"/>
                        <w:color w:val="000000"/>
                        <w:sz w:val="22"/>
                        <w:szCs w:val="22"/>
                        <w:lang w:val="en-US"/>
                      </w:rPr>
                      <m:t>-</m:t>
                    </m:r>
                  </m:sup>
                </m:sSubSup>
              </m:oMath>
            </m:oMathPara>
          </w:p>
        </w:tc>
      </w:tr>
      <w:tr w:rsidR="00E64BC9" w:rsidRPr="00716EE7">
        <w:trPr>
          <w:trHeight w:val="20"/>
        </w:trPr>
        <w:tc>
          <w:tcPr>
            <w:tcW w:w="2536" w:type="dxa"/>
            <w:vMerge w:val="restart"/>
            <w:tcBorders>
              <w:left w:val="nil"/>
              <w:right w:val="nil"/>
            </w:tcBorders>
            <w:vAlign w:val="center"/>
          </w:tcPr>
          <w:p w:rsidR="00E64BC9" w:rsidRPr="00716EE7" w:rsidRDefault="000A24AB" w:rsidP="00E64BC9">
            <w:pPr>
              <w:jc w:val="right"/>
              <w:rPr>
                <w:i/>
                <w:color w:val="000000"/>
                <w:sz w:val="22"/>
                <w:szCs w:val="22"/>
                <w:lang w:val="en-US"/>
              </w:rPr>
            </w:pPr>
            <w:r>
              <w:rPr>
                <w:i/>
                <w:color w:val="000000"/>
                <w:sz w:val="22"/>
                <w:szCs w:val="22"/>
                <w:lang w:val="en-US"/>
              </w:rPr>
              <w:t>Truncated-</w:t>
            </w:r>
            <w:r w:rsidR="00E64BC9" w:rsidRPr="00716EE7">
              <w:rPr>
                <w:i/>
                <w:color w:val="000000"/>
                <w:sz w:val="22"/>
                <w:szCs w:val="22"/>
                <w:lang w:val="en-US"/>
              </w:rPr>
              <w:t>Sample bias</w:t>
            </w:r>
          </w:p>
        </w:tc>
        <w:tc>
          <w:tcPr>
            <w:tcW w:w="1429" w:type="dxa"/>
            <w:tcBorders>
              <w:top w:val="single" w:sz="4" w:space="0" w:color="auto"/>
              <w:left w:val="nil"/>
              <w:right w:val="nil"/>
            </w:tcBorders>
            <w:noWrap/>
            <w:vAlign w:val="center"/>
          </w:tcPr>
          <w:p w:rsidR="00E64BC9" w:rsidRPr="00716EE7" w:rsidRDefault="00E64BC9">
            <w:pPr>
              <w:jc w:val="right"/>
              <w:rPr>
                <w:color w:val="000000"/>
                <w:sz w:val="22"/>
                <w:szCs w:val="22"/>
              </w:rPr>
            </w:pPr>
            <w:r>
              <w:rPr>
                <w:color w:val="000000"/>
                <w:sz w:val="22"/>
                <w:szCs w:val="22"/>
              </w:rPr>
              <w:t>−</w:t>
            </w:r>
            <w:r w:rsidRPr="00716EE7">
              <w:rPr>
                <w:color w:val="000000"/>
                <w:sz w:val="22"/>
                <w:szCs w:val="22"/>
              </w:rPr>
              <w:t>0.0200</w:t>
            </w:r>
          </w:p>
        </w:tc>
        <w:tc>
          <w:tcPr>
            <w:tcW w:w="711" w:type="dxa"/>
            <w:tcBorders>
              <w:top w:val="single" w:sz="4" w:space="0" w:color="auto"/>
              <w:left w:val="nil"/>
              <w:right w:val="nil"/>
            </w:tcBorders>
            <w:noWrap/>
            <w:vAlign w:val="center"/>
          </w:tcPr>
          <w:p w:rsidR="00E64BC9" w:rsidRPr="00716EE7" w:rsidRDefault="00E64BC9" w:rsidP="00E64BC9">
            <w:pPr>
              <w:rPr>
                <w:color w:val="000000"/>
                <w:sz w:val="22"/>
                <w:szCs w:val="22"/>
              </w:rPr>
            </w:pPr>
            <w:r w:rsidRPr="00716EE7">
              <w:rPr>
                <w:color w:val="000000"/>
                <w:sz w:val="22"/>
                <w:szCs w:val="22"/>
              </w:rPr>
              <w:t>***</w:t>
            </w:r>
          </w:p>
        </w:tc>
        <w:tc>
          <w:tcPr>
            <w:tcW w:w="1419" w:type="dxa"/>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0.0580</w:t>
            </w:r>
          </w:p>
        </w:tc>
        <w:tc>
          <w:tcPr>
            <w:tcW w:w="567" w:type="dxa"/>
            <w:gridSpan w:val="3"/>
            <w:tcBorders>
              <w:top w:val="single" w:sz="4" w:space="0" w:color="auto"/>
              <w:left w:val="nil"/>
              <w:right w:val="nil"/>
            </w:tcBorders>
            <w:noWrap/>
            <w:vAlign w:val="center"/>
          </w:tcPr>
          <w:p w:rsidR="00E64BC9" w:rsidRPr="00716EE7" w:rsidRDefault="00E64BC9">
            <w:pPr>
              <w:rPr>
                <w:color w:val="000000"/>
                <w:sz w:val="22"/>
                <w:szCs w:val="22"/>
              </w:rPr>
            </w:pPr>
            <w:r w:rsidRPr="00716EE7">
              <w:rPr>
                <w:color w:val="000000"/>
                <w:sz w:val="22"/>
                <w:szCs w:val="22"/>
              </w:rPr>
              <w:t>***</w:t>
            </w:r>
          </w:p>
        </w:tc>
        <w:tc>
          <w:tcPr>
            <w:tcW w:w="1417" w:type="dxa"/>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0.0380</w:t>
            </w:r>
          </w:p>
        </w:tc>
        <w:tc>
          <w:tcPr>
            <w:tcW w:w="710" w:type="dxa"/>
            <w:tcBorders>
              <w:top w:val="single" w:sz="4" w:space="0" w:color="auto"/>
              <w:left w:val="nil"/>
              <w:right w:val="nil"/>
            </w:tcBorders>
            <w:noWrap/>
            <w:vAlign w:val="center"/>
          </w:tcPr>
          <w:p w:rsidR="00E64BC9" w:rsidRPr="00716EE7" w:rsidRDefault="00E64BC9">
            <w:pPr>
              <w:rPr>
                <w:color w:val="000000"/>
                <w:sz w:val="22"/>
                <w:szCs w:val="22"/>
              </w:rPr>
            </w:pPr>
            <w:r w:rsidRPr="00716EE7">
              <w:rPr>
                <w:color w:val="000000"/>
                <w:sz w:val="22"/>
                <w:szCs w:val="22"/>
              </w:rPr>
              <w:t>***</w:t>
            </w:r>
          </w:p>
        </w:tc>
      </w:tr>
      <w:tr w:rsidR="00E64BC9" w:rsidRPr="00716EE7">
        <w:trPr>
          <w:trHeight w:val="20"/>
        </w:trPr>
        <w:tc>
          <w:tcPr>
            <w:tcW w:w="2536" w:type="dxa"/>
            <w:vMerge/>
            <w:tcBorders>
              <w:left w:val="nil"/>
              <w:right w:val="nil"/>
            </w:tcBorders>
            <w:vAlign w:val="center"/>
          </w:tcPr>
          <w:p w:rsidR="00E64BC9" w:rsidRPr="00716EE7" w:rsidRDefault="00E64BC9" w:rsidP="00E64BC9">
            <w:pPr>
              <w:jc w:val="right"/>
              <w:rPr>
                <w:i/>
                <w:color w:val="000000"/>
                <w:sz w:val="22"/>
                <w:szCs w:val="22"/>
                <w:lang w:val="en-US"/>
              </w:rPr>
            </w:pPr>
          </w:p>
        </w:tc>
        <w:tc>
          <w:tcPr>
            <w:tcW w:w="1429"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(0.0015)</w:t>
            </w:r>
          </w:p>
        </w:tc>
        <w:tc>
          <w:tcPr>
            <w:tcW w:w="711" w:type="dxa"/>
            <w:tcBorders>
              <w:left w:val="nil"/>
              <w:right w:val="nil"/>
            </w:tcBorders>
            <w:noWrap/>
            <w:vAlign w:val="center"/>
          </w:tcPr>
          <w:p w:rsidR="00E64BC9" w:rsidRPr="00716EE7" w:rsidRDefault="00E64BC9">
            <w:pPr>
              <w:jc w:val="right"/>
              <w:rPr>
                <w:color w:val="000000"/>
                <w:sz w:val="22"/>
                <w:szCs w:val="22"/>
              </w:rPr>
            </w:pPr>
          </w:p>
        </w:tc>
        <w:tc>
          <w:tcPr>
            <w:tcW w:w="1419"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(0.0036)</w:t>
            </w:r>
          </w:p>
        </w:tc>
        <w:tc>
          <w:tcPr>
            <w:tcW w:w="567" w:type="dxa"/>
            <w:gridSpan w:val="3"/>
            <w:tcBorders>
              <w:left w:val="nil"/>
              <w:right w:val="nil"/>
            </w:tcBorders>
            <w:noWrap/>
            <w:vAlign w:val="center"/>
          </w:tcPr>
          <w:p w:rsidR="00E64BC9" w:rsidRPr="00716EE7" w:rsidRDefault="00E64BC9">
            <w:pPr>
              <w:jc w:val="right"/>
              <w:rPr>
                <w:color w:val="000000"/>
                <w:sz w:val="22"/>
                <w:szCs w:val="22"/>
              </w:rPr>
            </w:pPr>
          </w:p>
        </w:tc>
        <w:tc>
          <w:tcPr>
            <w:tcW w:w="1417"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(0.0026)</w:t>
            </w:r>
          </w:p>
        </w:tc>
        <w:tc>
          <w:tcPr>
            <w:tcW w:w="710" w:type="dxa"/>
            <w:tcBorders>
              <w:left w:val="nil"/>
              <w:right w:val="nil"/>
            </w:tcBorders>
            <w:noWrap/>
            <w:vAlign w:val="center"/>
          </w:tcPr>
          <w:p w:rsidR="00E64BC9" w:rsidRPr="00716EE7" w:rsidRDefault="00E64BC9">
            <w:pPr>
              <w:jc w:val="right"/>
              <w:rPr>
                <w:color w:val="000000"/>
                <w:sz w:val="22"/>
                <w:szCs w:val="22"/>
              </w:rPr>
            </w:pPr>
          </w:p>
        </w:tc>
      </w:tr>
      <w:tr w:rsidR="00BB724F" w:rsidRPr="00716EE7">
        <w:trPr>
          <w:trHeight w:val="20"/>
        </w:trPr>
        <w:tc>
          <w:tcPr>
            <w:tcW w:w="2536" w:type="dxa"/>
            <w:tcBorders>
              <w:top w:val="nil"/>
              <w:left w:val="nil"/>
              <w:right w:val="nil"/>
            </w:tcBorders>
            <w:vAlign w:val="center"/>
          </w:tcPr>
          <w:p w:rsidR="00BB724F" w:rsidRPr="00716EE7" w:rsidRDefault="00BB724F" w:rsidP="00E64BC9">
            <w:pPr>
              <w:jc w:val="right"/>
              <w:rPr>
                <w:i/>
                <w:color w:val="000000"/>
                <w:sz w:val="22"/>
                <w:szCs w:val="22"/>
                <w:lang w:val="en-US"/>
              </w:rPr>
            </w:pPr>
          </w:p>
        </w:tc>
        <w:tc>
          <w:tcPr>
            <w:tcW w:w="2140" w:type="dxa"/>
            <w:gridSpan w:val="2"/>
            <w:tcBorders>
              <w:left w:val="nil"/>
              <w:bottom w:val="single" w:sz="4" w:space="0" w:color="auto"/>
              <w:right w:val="nil"/>
            </w:tcBorders>
            <w:noWrap/>
            <w:vAlign w:val="center"/>
          </w:tcPr>
          <w:p w:rsidR="00BB724F" w:rsidRPr="00415834" w:rsidRDefault="006112E4" w:rsidP="00026EDF">
            <w:pPr>
              <w:jc w:val="center"/>
              <w:rPr>
                <w:color w:val="000000"/>
                <w:sz w:val="22"/>
                <w:szCs w:val="22"/>
                <w:lang w:val="en-US"/>
              </w:rPr>
            </w:p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1</m:t>
                  </m:r>
                </m:sub>
                <m:sup>
                  <m:r>
                    <m:rPr>
                      <m:nor/>
                    </m:rPr>
                    <w:rPr>
                      <w:i/>
                      <w:color w:val="000000"/>
                      <w:sz w:val="22"/>
                      <w:szCs w:val="22"/>
                      <w:lang w:val="en-US"/>
                    </w:rPr>
                    <m:t>+</m:t>
                  </m:r>
                </m:sup>
              </m:sSubSup>
            </m:oMath>
            <w:r w:rsidR="00BB724F" w:rsidRPr="00415834">
              <w:rPr>
                <w:color w:val="000000"/>
                <w:sz w:val="22"/>
                <w:szCs w:val="22"/>
                <w:lang w:val="en-US"/>
              </w:rPr>
              <w:t>+</w:t>
            </w: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2</m:t>
                  </m:r>
                </m:sub>
                <m:sup>
                  <m:r>
                    <m:rPr>
                      <m:nor/>
                    </m:rPr>
                    <w:rPr>
                      <w:i/>
                      <w:color w:val="000000"/>
                      <w:sz w:val="22"/>
                      <w:szCs w:val="22"/>
                      <w:lang w:val="en-US"/>
                    </w:rPr>
                    <m:t>+</m:t>
                  </m:r>
                </m:sup>
              </m:sSubSup>
            </m:oMath>
          </w:p>
        </w:tc>
        <w:tc>
          <w:tcPr>
            <w:tcW w:w="1986" w:type="dxa"/>
            <w:gridSpan w:val="4"/>
            <w:tcBorders>
              <w:left w:val="nil"/>
              <w:bottom w:val="single" w:sz="4" w:space="0" w:color="auto"/>
              <w:right w:val="nil"/>
            </w:tcBorders>
            <w:noWrap/>
            <w:vAlign w:val="center"/>
          </w:tcPr>
          <w:p w:rsidR="00BB724F" w:rsidRPr="00415834" w:rsidRDefault="006112E4" w:rsidP="005763FA">
            <w:pPr>
              <w:jc w:val="center"/>
              <w:rPr>
                <w:i/>
                <w:color w:val="000000"/>
                <w:sz w:val="22"/>
                <w:szCs w:val="22"/>
                <w:lang w:val="en-US"/>
              </w:rPr>
            </w:pPr>
            <m:oMath>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1</m:t>
                  </m:r>
                </m:sub>
                <m:sup>
                  <m:r>
                    <w:rPr>
                      <w:rFonts w:ascii="Cambria Math" w:hAnsi="Cambria Math"/>
                      <w:color w:val="000000"/>
                      <w:sz w:val="22"/>
                      <w:szCs w:val="22"/>
                      <w:lang w:val="en-US"/>
                    </w:rPr>
                    <m:t>-</m:t>
                  </m:r>
                </m:sup>
              </m:sSubSup>
              <m:r>
                <w:rPr>
                  <w:rFonts w:ascii="Cambria Math" w:hAnsi="Cambria Math"/>
                  <w:color w:val="000000"/>
                  <w:sz w:val="22"/>
                  <w:szCs w:val="22"/>
                  <w:lang w:val="en-US"/>
                </w:rPr>
                <m:t>-</m:t>
              </m:r>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1</m:t>
                  </m:r>
                </m:sub>
                <m:sup>
                  <m:r>
                    <m:rPr>
                      <m:nor/>
                    </m:rPr>
                    <w:rPr>
                      <w:i/>
                      <w:color w:val="000000"/>
                      <w:sz w:val="22"/>
                      <w:szCs w:val="22"/>
                      <w:lang w:val="en-US"/>
                    </w:rPr>
                    <m:t>+</m:t>
                  </m:r>
                </m:sup>
              </m:sSubSup>
            </m:oMath>
            <w:r w:rsidR="00BB724F" w:rsidRPr="00415834">
              <w:rPr>
                <w:i/>
                <w:color w:val="000000"/>
                <w:sz w:val="22"/>
                <w:szCs w:val="22"/>
                <w:lang w:val="en-US"/>
              </w:rPr>
              <w:t>+</w:t>
            </w:r>
            <m:oMath>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2</m:t>
                  </m:r>
                </m:sub>
                <m:sup>
                  <m:r>
                    <w:rPr>
                      <w:rFonts w:ascii="Cambria Math" w:hAnsi="Cambria Math"/>
                      <w:color w:val="000000"/>
                      <w:sz w:val="22"/>
                      <w:szCs w:val="22"/>
                      <w:lang w:val="en-US"/>
                    </w:rPr>
                    <m:t>-</m:t>
                  </m:r>
                </m:sup>
              </m:sSubSup>
              <m:r>
                <w:rPr>
                  <w:rFonts w:ascii="Cambria Math" w:hAnsi="Cambria Math"/>
                  <w:color w:val="000000"/>
                  <w:sz w:val="22"/>
                  <w:szCs w:val="22"/>
                  <w:lang w:val="en-US"/>
                </w:rPr>
                <m:t>-</m:t>
              </m:r>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2</m:t>
                  </m:r>
                </m:sub>
                <m:sup>
                  <m:r>
                    <m:rPr>
                      <m:nor/>
                    </m:rPr>
                    <w:rPr>
                      <w:i/>
                      <w:color w:val="000000"/>
                      <w:sz w:val="22"/>
                      <w:szCs w:val="22"/>
                      <w:lang w:val="en-US"/>
                    </w:rPr>
                    <m:t>+</m:t>
                  </m:r>
                </m:sup>
              </m:sSubSup>
            </m:oMath>
          </w:p>
        </w:tc>
        <w:tc>
          <w:tcPr>
            <w:tcW w:w="2127" w:type="dxa"/>
            <w:gridSpan w:val="2"/>
            <w:tcBorders>
              <w:left w:val="nil"/>
              <w:bottom w:val="single" w:sz="4" w:space="0" w:color="auto"/>
              <w:right w:val="nil"/>
            </w:tcBorders>
            <w:noWrap/>
            <w:vAlign w:val="center"/>
          </w:tcPr>
          <w:p w:rsidR="00BB724F" w:rsidRPr="00415834" w:rsidRDefault="006112E4" w:rsidP="005763FA">
            <w:pPr>
              <w:jc w:val="center"/>
              <w:rPr>
                <w:color w:val="000000"/>
                <w:sz w:val="22"/>
                <w:szCs w:val="22"/>
                <w:lang w:val="en-US"/>
              </w:rPr>
            </w:p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1</m:t>
                  </m:r>
                </m:sub>
                <m:sup>
                  <m:r>
                    <w:rPr>
                      <w:rFonts w:ascii="Cambria Math" w:hAnsi="Cambria Math"/>
                      <w:color w:val="000000"/>
                      <w:sz w:val="22"/>
                      <w:szCs w:val="22"/>
                      <w:lang w:val="en-US"/>
                    </w:rPr>
                    <m:t>-</m:t>
                  </m:r>
                </m:sup>
              </m:sSubSup>
            </m:oMath>
            <w:r w:rsidR="00BB724F" w:rsidRPr="00415834">
              <w:rPr>
                <w:color w:val="000000"/>
                <w:sz w:val="22"/>
                <w:szCs w:val="22"/>
                <w:lang w:val="en-US"/>
              </w:rPr>
              <w:t>+</w:t>
            </w: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2</m:t>
                  </m:r>
                </m:sub>
                <m:sup>
                  <m:r>
                    <w:rPr>
                      <w:rFonts w:ascii="Cambria Math" w:hAnsi="Cambria Math"/>
                      <w:color w:val="000000"/>
                      <w:sz w:val="22"/>
                      <w:szCs w:val="22"/>
                      <w:lang w:val="en-US"/>
                    </w:rPr>
                    <m:t>-</m:t>
                  </m:r>
                </m:sup>
              </m:sSubSup>
            </m:oMath>
          </w:p>
        </w:tc>
      </w:tr>
      <w:tr w:rsidR="00E64BC9" w:rsidRPr="00716EE7">
        <w:trPr>
          <w:trHeight w:val="20"/>
        </w:trPr>
        <w:tc>
          <w:tcPr>
            <w:tcW w:w="2536" w:type="dxa"/>
            <w:vMerge w:val="restart"/>
            <w:tcBorders>
              <w:left w:val="nil"/>
              <w:right w:val="nil"/>
            </w:tcBorders>
            <w:vAlign w:val="center"/>
          </w:tcPr>
          <w:p w:rsidR="00E64BC9" w:rsidRPr="00716EE7" w:rsidRDefault="00E64BC9" w:rsidP="00E64BC9">
            <w:pPr>
              <w:jc w:val="right"/>
              <w:rPr>
                <w:i/>
                <w:color w:val="000000"/>
                <w:sz w:val="22"/>
                <w:szCs w:val="22"/>
                <w:lang w:val="en-US"/>
              </w:rPr>
            </w:pPr>
            <w:r w:rsidRPr="00716EE7">
              <w:rPr>
                <w:i/>
                <w:color w:val="000000"/>
                <w:sz w:val="22"/>
                <w:szCs w:val="22"/>
                <w:lang w:val="en-US"/>
              </w:rPr>
              <w:t>Total bias</w:t>
            </w:r>
          </w:p>
        </w:tc>
        <w:tc>
          <w:tcPr>
            <w:tcW w:w="1429" w:type="dxa"/>
            <w:tcBorders>
              <w:top w:val="single" w:sz="4" w:space="0" w:color="auto"/>
              <w:left w:val="nil"/>
              <w:right w:val="nil"/>
            </w:tcBorders>
            <w:noWrap/>
            <w:vAlign w:val="center"/>
          </w:tcPr>
          <w:p w:rsidR="00E64BC9" w:rsidRPr="00716EE7" w:rsidRDefault="00E64BC9">
            <w:pPr>
              <w:jc w:val="right"/>
              <w:rPr>
                <w:color w:val="000000"/>
                <w:sz w:val="22"/>
                <w:szCs w:val="22"/>
              </w:rPr>
            </w:pPr>
            <w:r>
              <w:rPr>
                <w:color w:val="000000"/>
                <w:sz w:val="22"/>
                <w:szCs w:val="22"/>
              </w:rPr>
              <w:t>−</w:t>
            </w:r>
            <w:r w:rsidRPr="00716EE7">
              <w:rPr>
                <w:color w:val="000000"/>
                <w:sz w:val="22"/>
                <w:szCs w:val="22"/>
              </w:rPr>
              <w:t>0.0202</w:t>
            </w:r>
          </w:p>
        </w:tc>
        <w:tc>
          <w:tcPr>
            <w:tcW w:w="711" w:type="dxa"/>
            <w:tcBorders>
              <w:top w:val="single" w:sz="4" w:space="0" w:color="auto"/>
              <w:left w:val="nil"/>
              <w:right w:val="nil"/>
            </w:tcBorders>
            <w:noWrap/>
            <w:vAlign w:val="center"/>
          </w:tcPr>
          <w:p w:rsidR="00E64BC9" w:rsidRPr="00716EE7" w:rsidRDefault="00E64BC9" w:rsidP="00E64BC9">
            <w:pPr>
              <w:rPr>
                <w:color w:val="000000"/>
                <w:sz w:val="22"/>
                <w:szCs w:val="22"/>
              </w:rPr>
            </w:pPr>
            <w:r w:rsidRPr="00716EE7">
              <w:rPr>
                <w:color w:val="000000"/>
                <w:sz w:val="22"/>
                <w:szCs w:val="22"/>
              </w:rPr>
              <w:t>***</w:t>
            </w:r>
          </w:p>
        </w:tc>
        <w:tc>
          <w:tcPr>
            <w:tcW w:w="1419" w:type="dxa"/>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0.0573</w:t>
            </w:r>
          </w:p>
        </w:tc>
        <w:tc>
          <w:tcPr>
            <w:tcW w:w="567" w:type="dxa"/>
            <w:gridSpan w:val="3"/>
            <w:tcBorders>
              <w:top w:val="single" w:sz="4" w:space="0" w:color="auto"/>
              <w:left w:val="nil"/>
              <w:right w:val="nil"/>
            </w:tcBorders>
            <w:noWrap/>
            <w:vAlign w:val="center"/>
          </w:tcPr>
          <w:p w:rsidR="00E64BC9" w:rsidRPr="00716EE7" w:rsidRDefault="00E64BC9">
            <w:pPr>
              <w:rPr>
                <w:color w:val="000000"/>
                <w:sz w:val="22"/>
                <w:szCs w:val="22"/>
              </w:rPr>
            </w:pPr>
            <w:r w:rsidRPr="00716EE7">
              <w:rPr>
                <w:color w:val="000000"/>
                <w:sz w:val="22"/>
                <w:szCs w:val="22"/>
              </w:rPr>
              <w:t>***</w:t>
            </w:r>
          </w:p>
        </w:tc>
        <w:tc>
          <w:tcPr>
            <w:tcW w:w="1417" w:type="dxa"/>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0.0371</w:t>
            </w:r>
          </w:p>
        </w:tc>
        <w:tc>
          <w:tcPr>
            <w:tcW w:w="710" w:type="dxa"/>
            <w:tcBorders>
              <w:top w:val="single" w:sz="4" w:space="0" w:color="auto"/>
              <w:left w:val="nil"/>
              <w:right w:val="nil"/>
            </w:tcBorders>
            <w:noWrap/>
            <w:vAlign w:val="center"/>
          </w:tcPr>
          <w:p w:rsidR="00E64BC9" w:rsidRPr="00716EE7" w:rsidRDefault="00E64BC9">
            <w:pPr>
              <w:rPr>
                <w:color w:val="000000"/>
                <w:sz w:val="22"/>
                <w:szCs w:val="22"/>
              </w:rPr>
            </w:pPr>
            <w:r w:rsidRPr="00716EE7">
              <w:rPr>
                <w:color w:val="000000"/>
                <w:sz w:val="22"/>
                <w:szCs w:val="22"/>
              </w:rPr>
              <w:t>***</w:t>
            </w:r>
          </w:p>
        </w:tc>
      </w:tr>
      <w:tr w:rsidR="00E64BC9" w:rsidRPr="00716EE7">
        <w:trPr>
          <w:trHeight w:val="20"/>
        </w:trPr>
        <w:tc>
          <w:tcPr>
            <w:tcW w:w="2536" w:type="dxa"/>
            <w:vMerge/>
            <w:tcBorders>
              <w:left w:val="nil"/>
              <w:bottom w:val="single" w:sz="4" w:space="0" w:color="auto"/>
              <w:right w:val="nil"/>
            </w:tcBorders>
            <w:vAlign w:val="center"/>
          </w:tcPr>
          <w:p w:rsidR="00E64BC9" w:rsidRPr="00716EE7" w:rsidRDefault="00E64BC9" w:rsidP="00E64BC9">
            <w:pPr>
              <w:jc w:val="right"/>
              <w:rPr>
                <w:i/>
                <w:color w:val="000000"/>
                <w:sz w:val="22"/>
                <w:szCs w:val="22"/>
                <w:lang w:val="en-US"/>
              </w:rPr>
            </w:pPr>
          </w:p>
        </w:tc>
        <w:tc>
          <w:tcPr>
            <w:tcW w:w="1429" w:type="dxa"/>
            <w:tcBorders>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(0.0015)</w:t>
            </w:r>
          </w:p>
        </w:tc>
        <w:tc>
          <w:tcPr>
            <w:tcW w:w="711" w:type="dxa"/>
            <w:tcBorders>
              <w:left w:val="nil"/>
              <w:bottom w:val="single" w:sz="4" w:space="0" w:color="auto"/>
              <w:right w:val="nil"/>
            </w:tcBorders>
            <w:noWrap/>
            <w:vAlign w:val="center"/>
          </w:tcPr>
          <w:p w:rsidR="00E64BC9" w:rsidRPr="00716EE7" w:rsidRDefault="00E64BC9" w:rsidP="00E64BC9">
            <w:pPr>
              <w:rPr>
                <w:color w:val="000000"/>
                <w:sz w:val="22"/>
                <w:szCs w:val="22"/>
              </w:rPr>
            </w:pPr>
          </w:p>
        </w:tc>
        <w:tc>
          <w:tcPr>
            <w:tcW w:w="1419" w:type="dxa"/>
            <w:tcBorders>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(0.0038)</w:t>
            </w:r>
          </w:p>
        </w:tc>
        <w:tc>
          <w:tcPr>
            <w:tcW w:w="567" w:type="dxa"/>
            <w:gridSpan w:val="3"/>
            <w:tcBorders>
              <w:left w:val="nil"/>
              <w:bottom w:val="single" w:sz="4" w:space="0" w:color="auto"/>
              <w:right w:val="nil"/>
            </w:tcBorders>
            <w:noWrap/>
            <w:vAlign w:val="center"/>
          </w:tcPr>
          <w:p w:rsidR="00E64BC9" w:rsidRPr="00716EE7" w:rsidRDefault="00E64BC9">
            <w:pPr>
              <w:jc w:val="right"/>
              <w:rPr>
                <w:color w:val="000000"/>
                <w:sz w:val="22"/>
                <w:szCs w:val="22"/>
              </w:rPr>
            </w:pPr>
          </w:p>
        </w:tc>
        <w:tc>
          <w:tcPr>
            <w:tcW w:w="1417" w:type="dxa"/>
            <w:tcBorders>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(0.0028)</w:t>
            </w:r>
          </w:p>
        </w:tc>
        <w:tc>
          <w:tcPr>
            <w:tcW w:w="710" w:type="dxa"/>
            <w:tcBorders>
              <w:left w:val="nil"/>
              <w:bottom w:val="single" w:sz="4" w:space="0" w:color="auto"/>
              <w:right w:val="nil"/>
            </w:tcBorders>
            <w:noWrap/>
            <w:vAlign w:val="center"/>
          </w:tcPr>
          <w:p w:rsidR="00E64BC9" w:rsidRPr="00716EE7" w:rsidRDefault="00E64BC9">
            <w:pPr>
              <w:jc w:val="right"/>
              <w:rPr>
                <w:color w:val="000000"/>
                <w:sz w:val="22"/>
                <w:szCs w:val="22"/>
              </w:rPr>
            </w:pPr>
          </w:p>
        </w:tc>
      </w:tr>
      <w:tr w:rsidR="00E64BC9" w:rsidRPr="00716EE7">
        <w:trPr>
          <w:trHeight w:val="213"/>
        </w:trPr>
        <w:tc>
          <w:tcPr>
            <w:tcW w:w="2536" w:type="dxa"/>
            <w:vMerge w:val="restart"/>
            <w:tcBorders>
              <w:top w:val="single" w:sz="4" w:space="0" w:color="auto"/>
              <w:left w:val="nil"/>
              <w:right w:val="nil"/>
            </w:tcBorders>
            <w:vAlign w:val="center"/>
          </w:tcPr>
          <w:p w:rsidR="00E64BC9" w:rsidRPr="00716EE7" w:rsidRDefault="00E64BC9" w:rsidP="00E64BC9">
            <w:pPr>
              <w:jc w:val="right"/>
              <w:rPr>
                <w:i/>
                <w:color w:val="000000"/>
                <w:sz w:val="22"/>
                <w:szCs w:val="22"/>
                <w:lang w:val="en-US"/>
              </w:rPr>
            </w:pPr>
            <w:r w:rsidRPr="00716EE7">
              <w:rPr>
                <w:i/>
                <w:color w:val="000000"/>
                <w:sz w:val="22"/>
                <w:szCs w:val="22"/>
                <w:lang w:val="en-US"/>
              </w:rPr>
              <w:t>BKN estimate</w:t>
            </w:r>
            <w:r w:rsidR="0011354A">
              <w:rPr>
                <w:i/>
                <w:color w:val="000000"/>
                <w:sz w:val="22"/>
                <w:szCs w:val="22"/>
                <w:lang w:val="en-US"/>
              </w:rPr>
              <w:t xml:space="preserve"> – </w:t>
            </w:r>
            <w:r w:rsidRPr="00716EE7">
              <w:rPr>
                <w:i/>
                <w:color w:val="000000"/>
                <w:sz w:val="22"/>
                <w:szCs w:val="22"/>
                <w:lang w:val="en-US"/>
              </w:rPr>
              <w:t>Total bias</w:t>
            </w:r>
          </w:p>
        </w:tc>
        <w:tc>
          <w:tcPr>
            <w:tcW w:w="1429" w:type="dxa"/>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0.0534</w:t>
            </w:r>
          </w:p>
        </w:tc>
        <w:tc>
          <w:tcPr>
            <w:tcW w:w="711" w:type="dxa"/>
            <w:tcBorders>
              <w:top w:val="single" w:sz="4" w:space="0" w:color="auto"/>
              <w:left w:val="nil"/>
              <w:right w:val="nil"/>
            </w:tcBorders>
            <w:vAlign w:val="center"/>
          </w:tcPr>
          <w:p w:rsidR="00E64BC9" w:rsidRPr="00716EE7" w:rsidRDefault="00E64BC9" w:rsidP="00E64BC9">
            <w:pPr>
              <w:rPr>
                <w:color w:val="000000"/>
                <w:sz w:val="22"/>
                <w:szCs w:val="22"/>
              </w:rPr>
            </w:pPr>
            <w:r w:rsidRPr="00716EE7">
              <w:rPr>
                <w:color w:val="000000"/>
                <w:sz w:val="22"/>
                <w:szCs w:val="22"/>
              </w:rPr>
              <w:t>***</w:t>
            </w:r>
          </w:p>
        </w:tc>
        <w:tc>
          <w:tcPr>
            <w:tcW w:w="1419" w:type="dxa"/>
            <w:tcBorders>
              <w:top w:val="single" w:sz="4" w:space="0" w:color="auto"/>
              <w:left w:val="nil"/>
              <w:right w:val="nil"/>
            </w:tcBorders>
            <w:vAlign w:val="center"/>
          </w:tcPr>
          <w:p w:rsidR="00E64BC9" w:rsidRPr="00716EE7" w:rsidRDefault="00E64BC9">
            <w:pPr>
              <w:jc w:val="right"/>
              <w:rPr>
                <w:color w:val="000000"/>
                <w:sz w:val="22"/>
                <w:szCs w:val="22"/>
              </w:rPr>
            </w:pPr>
            <w:r w:rsidRPr="00716EE7">
              <w:rPr>
                <w:color w:val="000000"/>
                <w:sz w:val="22"/>
                <w:szCs w:val="22"/>
              </w:rPr>
              <w:t>0.0281</w:t>
            </w:r>
          </w:p>
        </w:tc>
        <w:tc>
          <w:tcPr>
            <w:tcW w:w="567" w:type="dxa"/>
            <w:gridSpan w:val="3"/>
            <w:tcBorders>
              <w:top w:val="single" w:sz="4" w:space="0" w:color="auto"/>
              <w:left w:val="nil"/>
              <w:right w:val="nil"/>
            </w:tcBorders>
            <w:vAlign w:val="center"/>
          </w:tcPr>
          <w:p w:rsidR="00E64BC9" w:rsidRPr="00716EE7" w:rsidRDefault="00E64BC9">
            <w:pPr>
              <w:rPr>
                <w:color w:val="000000"/>
                <w:sz w:val="22"/>
                <w:szCs w:val="22"/>
              </w:rPr>
            </w:pPr>
            <w:r w:rsidRPr="00716EE7">
              <w:rPr>
                <w:color w:val="000000"/>
                <w:sz w:val="22"/>
                <w:szCs w:val="22"/>
              </w:rPr>
              <w:t>***</w:t>
            </w:r>
          </w:p>
        </w:tc>
        <w:tc>
          <w:tcPr>
            <w:tcW w:w="1417" w:type="dxa"/>
            <w:tcBorders>
              <w:top w:val="single" w:sz="4" w:space="0" w:color="auto"/>
              <w:left w:val="nil"/>
              <w:right w:val="nil"/>
            </w:tcBorders>
            <w:vAlign w:val="center"/>
          </w:tcPr>
          <w:p w:rsidR="00E64BC9" w:rsidRPr="00716EE7" w:rsidRDefault="00E64BC9">
            <w:pPr>
              <w:jc w:val="right"/>
              <w:rPr>
                <w:color w:val="000000"/>
                <w:sz w:val="22"/>
                <w:szCs w:val="22"/>
              </w:rPr>
            </w:pPr>
            <w:r w:rsidRPr="00716EE7">
              <w:rPr>
                <w:color w:val="000000"/>
                <w:sz w:val="22"/>
                <w:szCs w:val="22"/>
              </w:rPr>
              <w:t>0.0815</w:t>
            </w:r>
          </w:p>
        </w:tc>
        <w:tc>
          <w:tcPr>
            <w:tcW w:w="710" w:type="dxa"/>
            <w:tcBorders>
              <w:top w:val="single" w:sz="4" w:space="0" w:color="auto"/>
              <w:left w:val="nil"/>
              <w:right w:val="nil"/>
            </w:tcBorders>
            <w:vAlign w:val="center"/>
          </w:tcPr>
          <w:p w:rsidR="00E64BC9" w:rsidRPr="00716EE7" w:rsidRDefault="00E64BC9">
            <w:pPr>
              <w:rPr>
                <w:color w:val="000000"/>
                <w:sz w:val="22"/>
                <w:szCs w:val="22"/>
              </w:rPr>
            </w:pPr>
            <w:r w:rsidRPr="00716EE7">
              <w:rPr>
                <w:color w:val="000000"/>
                <w:sz w:val="22"/>
                <w:szCs w:val="22"/>
              </w:rPr>
              <w:t>***</w:t>
            </w:r>
          </w:p>
        </w:tc>
      </w:tr>
      <w:tr w:rsidR="00E64BC9" w:rsidRPr="00716EE7">
        <w:trPr>
          <w:trHeight w:val="213"/>
        </w:trPr>
        <w:tc>
          <w:tcPr>
            <w:tcW w:w="2536" w:type="dxa"/>
            <w:vMerge/>
            <w:tcBorders>
              <w:left w:val="nil"/>
              <w:bottom w:val="single" w:sz="4" w:space="0" w:color="auto"/>
              <w:right w:val="nil"/>
            </w:tcBorders>
            <w:vAlign w:val="center"/>
          </w:tcPr>
          <w:p w:rsidR="00E64BC9" w:rsidRPr="00716EE7" w:rsidRDefault="00E64BC9" w:rsidP="00E64BC9">
            <w:pPr>
              <w:jc w:val="right"/>
              <w:rPr>
                <w:i/>
                <w:color w:val="000000"/>
                <w:sz w:val="22"/>
                <w:szCs w:val="22"/>
                <w:lang w:val="en-US"/>
              </w:rPr>
            </w:pPr>
          </w:p>
        </w:tc>
        <w:tc>
          <w:tcPr>
            <w:tcW w:w="1429"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(0.0015)</w:t>
            </w:r>
          </w:p>
        </w:tc>
        <w:tc>
          <w:tcPr>
            <w:tcW w:w="711" w:type="dxa"/>
            <w:tcBorders>
              <w:left w:val="nil"/>
              <w:right w:val="nil"/>
            </w:tcBorders>
            <w:vAlign w:val="center"/>
          </w:tcPr>
          <w:p w:rsidR="00E64BC9" w:rsidRPr="00716EE7" w:rsidRDefault="00E64BC9">
            <w:pPr>
              <w:jc w:val="right"/>
              <w:rPr>
                <w:color w:val="000000"/>
                <w:sz w:val="22"/>
                <w:szCs w:val="22"/>
              </w:rPr>
            </w:pPr>
          </w:p>
        </w:tc>
        <w:tc>
          <w:tcPr>
            <w:tcW w:w="1419" w:type="dxa"/>
            <w:tcBorders>
              <w:left w:val="nil"/>
              <w:right w:val="nil"/>
            </w:tcBorders>
            <w:vAlign w:val="center"/>
          </w:tcPr>
          <w:p w:rsidR="00E64BC9" w:rsidRPr="00716EE7" w:rsidRDefault="00E64BC9">
            <w:pPr>
              <w:jc w:val="right"/>
              <w:rPr>
                <w:color w:val="000000"/>
                <w:sz w:val="22"/>
                <w:szCs w:val="22"/>
              </w:rPr>
            </w:pPr>
            <w:r w:rsidRPr="00716EE7">
              <w:rPr>
                <w:color w:val="000000"/>
                <w:sz w:val="22"/>
                <w:szCs w:val="22"/>
              </w:rPr>
              <w:t>(0.0028)</w:t>
            </w:r>
          </w:p>
        </w:tc>
        <w:tc>
          <w:tcPr>
            <w:tcW w:w="567" w:type="dxa"/>
            <w:gridSpan w:val="3"/>
            <w:tcBorders>
              <w:left w:val="nil"/>
              <w:right w:val="nil"/>
            </w:tcBorders>
            <w:vAlign w:val="center"/>
          </w:tcPr>
          <w:p w:rsidR="00E64BC9" w:rsidRPr="00716EE7" w:rsidRDefault="00E64BC9">
            <w:pPr>
              <w:jc w:val="right"/>
              <w:rPr>
                <w:color w:val="000000"/>
                <w:sz w:val="22"/>
                <w:szCs w:val="22"/>
              </w:rPr>
            </w:pPr>
          </w:p>
        </w:tc>
        <w:tc>
          <w:tcPr>
            <w:tcW w:w="1417" w:type="dxa"/>
            <w:tcBorders>
              <w:left w:val="nil"/>
              <w:right w:val="nil"/>
            </w:tcBorders>
            <w:vAlign w:val="center"/>
          </w:tcPr>
          <w:p w:rsidR="00E64BC9" w:rsidRPr="00716EE7" w:rsidRDefault="00E64BC9">
            <w:pPr>
              <w:jc w:val="right"/>
              <w:rPr>
                <w:color w:val="000000"/>
                <w:sz w:val="22"/>
                <w:szCs w:val="22"/>
              </w:rPr>
            </w:pPr>
            <w:r w:rsidRPr="00716EE7">
              <w:rPr>
                <w:color w:val="000000"/>
                <w:sz w:val="22"/>
                <w:szCs w:val="22"/>
              </w:rPr>
              <w:t>(0.0024)</w:t>
            </w:r>
          </w:p>
        </w:tc>
        <w:tc>
          <w:tcPr>
            <w:tcW w:w="710" w:type="dxa"/>
            <w:tcBorders>
              <w:left w:val="nil"/>
              <w:right w:val="nil"/>
            </w:tcBorders>
            <w:vAlign w:val="center"/>
          </w:tcPr>
          <w:p w:rsidR="00E64BC9" w:rsidRPr="00716EE7" w:rsidRDefault="00E64BC9">
            <w:pPr>
              <w:jc w:val="right"/>
              <w:rPr>
                <w:color w:val="000000"/>
                <w:sz w:val="22"/>
                <w:szCs w:val="22"/>
              </w:rPr>
            </w:pPr>
          </w:p>
        </w:tc>
      </w:tr>
      <w:tr w:rsidR="00E64BC9" w:rsidRPr="00BE6D34">
        <w:trPr>
          <w:trHeight w:val="20"/>
        </w:trPr>
        <w:tc>
          <w:tcPr>
            <w:tcW w:w="8789" w:type="dxa"/>
            <w:gridSpan w:val="9"/>
            <w:tcBorders>
              <w:top w:val="single" w:sz="4" w:space="0" w:color="auto"/>
              <w:left w:val="nil"/>
              <w:bottom w:val="single" w:sz="4" w:space="0" w:color="auto"/>
              <w:right w:val="nil"/>
            </w:tcBorders>
            <w:vAlign w:val="center"/>
          </w:tcPr>
          <w:p w:rsidR="00E64BC9" w:rsidRPr="00716EE7" w:rsidRDefault="00E64BC9" w:rsidP="00E64BC9">
            <w:pPr>
              <w:jc w:val="center"/>
              <w:rPr>
                <w:color w:val="000000"/>
                <w:sz w:val="22"/>
                <w:szCs w:val="22"/>
                <w:lang w:val="en-US"/>
              </w:rPr>
            </w:pPr>
            <w:r w:rsidRPr="00716EE7">
              <w:rPr>
                <w:color w:val="000000"/>
                <w:sz w:val="22"/>
                <w:szCs w:val="22"/>
                <w:lang w:val="en-US"/>
              </w:rPr>
              <w:t xml:space="preserve">Panel B. Using monthly returns to estimate </w:t>
            </w:r>
            <w:r w:rsidR="00B766A2">
              <w:rPr>
                <w:noProof/>
                <w:position w:val="-12"/>
                <w:sz w:val="22"/>
                <w:szCs w:val="22"/>
                <w:lang w:eastAsia="es-ES"/>
              </w:rPr>
              <w:drawing>
                <wp:inline distT="0" distB="0" distL="0" distR="0" wp14:anchorId="3D9C227C" wp14:editId="29E3B1E2">
                  <wp:extent cx="280035" cy="238760"/>
                  <wp:effectExtent l="0" t="0" r="0" b="0"/>
                  <wp:docPr id="20" name="Imagen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0035" cy="238760"/>
                          </a:xfrm>
                          <a:prstGeom prst="rect">
                            <a:avLst/>
                          </a:prstGeom>
                          <a:noFill/>
                          <a:ln>
                            <a:noFill/>
                          </a:ln>
                        </pic:spPr>
                      </pic:pic>
                    </a:graphicData>
                  </a:graphic>
                </wp:inline>
              </w:drawing>
            </w:r>
            <w:r w:rsidRPr="00716EE7">
              <w:rPr>
                <w:sz w:val="22"/>
                <w:szCs w:val="22"/>
                <w:lang w:val="en-US"/>
              </w:rPr>
              <w:t xml:space="preserve"> and </w:t>
            </w:r>
            <w:r w:rsidR="00B766A2">
              <w:rPr>
                <w:noProof/>
                <w:position w:val="-12"/>
                <w:sz w:val="22"/>
                <w:szCs w:val="22"/>
                <w:lang w:eastAsia="es-ES"/>
              </w:rPr>
              <w:drawing>
                <wp:inline distT="0" distB="0" distL="0" distR="0" wp14:anchorId="1F2C05D8" wp14:editId="76E8E1AB">
                  <wp:extent cx="280035" cy="238760"/>
                  <wp:effectExtent l="0" t="0" r="0" b="0"/>
                  <wp:docPr id="21" name="Imagen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0035" cy="238760"/>
                          </a:xfrm>
                          <a:prstGeom prst="rect">
                            <a:avLst/>
                          </a:prstGeom>
                          <a:noFill/>
                          <a:ln>
                            <a:noFill/>
                          </a:ln>
                        </pic:spPr>
                      </pic:pic>
                    </a:graphicData>
                  </a:graphic>
                </wp:inline>
              </w:drawing>
            </w:r>
          </w:p>
        </w:tc>
      </w:tr>
      <w:tr w:rsidR="00415834" w:rsidRPr="00716EE7">
        <w:trPr>
          <w:trHeight w:val="20"/>
        </w:trPr>
        <w:tc>
          <w:tcPr>
            <w:tcW w:w="2536" w:type="dxa"/>
            <w:vMerge w:val="restart"/>
            <w:tcBorders>
              <w:top w:val="single" w:sz="4" w:space="0" w:color="auto"/>
              <w:left w:val="nil"/>
              <w:right w:val="nil"/>
            </w:tcBorders>
            <w:vAlign w:val="center"/>
          </w:tcPr>
          <w:p w:rsidR="00415834" w:rsidRPr="00716EE7" w:rsidRDefault="00415834" w:rsidP="00E64BC9">
            <w:pPr>
              <w:jc w:val="right"/>
              <w:rPr>
                <w:i/>
                <w:color w:val="000000"/>
                <w:sz w:val="22"/>
                <w:szCs w:val="22"/>
                <w:lang w:val="en-US"/>
              </w:rPr>
            </w:pPr>
            <w:r w:rsidRPr="00716EE7">
              <w:rPr>
                <w:i/>
                <w:color w:val="000000"/>
                <w:sz w:val="22"/>
                <w:szCs w:val="22"/>
                <w:lang w:val="en-US"/>
              </w:rPr>
              <w:t>Omitted</w:t>
            </w:r>
            <w:r>
              <w:rPr>
                <w:i/>
                <w:color w:val="000000"/>
                <w:sz w:val="22"/>
                <w:szCs w:val="22"/>
                <w:lang w:val="en-US"/>
              </w:rPr>
              <w:t>-</w:t>
            </w:r>
            <w:r w:rsidRPr="00716EE7">
              <w:rPr>
                <w:i/>
                <w:color w:val="000000"/>
                <w:sz w:val="22"/>
                <w:szCs w:val="22"/>
                <w:lang w:val="en-US"/>
              </w:rPr>
              <w:t>Variable bias</w:t>
            </w:r>
          </w:p>
        </w:tc>
        <w:tc>
          <w:tcPr>
            <w:tcW w:w="2140" w:type="dxa"/>
            <w:gridSpan w:val="2"/>
            <w:tcBorders>
              <w:top w:val="single" w:sz="4" w:space="0" w:color="auto"/>
              <w:left w:val="nil"/>
              <w:bottom w:val="single" w:sz="4" w:space="0" w:color="auto"/>
              <w:right w:val="nil"/>
            </w:tcBorders>
            <w:noWrap/>
            <w:vAlign w:val="center"/>
          </w:tcPr>
          <w:p w:rsidR="00415834" w:rsidRPr="00415834" w:rsidRDefault="006112E4" w:rsidP="005763FA">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1</m:t>
                    </m:r>
                  </m:sub>
                  <m:sup>
                    <m:r>
                      <m:rPr>
                        <m:nor/>
                      </m:rPr>
                      <w:rPr>
                        <w:i/>
                        <w:color w:val="000000"/>
                        <w:sz w:val="22"/>
                        <w:szCs w:val="22"/>
                        <w:lang w:val="en-US"/>
                      </w:rPr>
                      <m:t>+</m:t>
                    </m:r>
                  </m:sup>
                </m:sSubSup>
              </m:oMath>
            </m:oMathPara>
          </w:p>
        </w:tc>
        <w:tc>
          <w:tcPr>
            <w:tcW w:w="1986" w:type="dxa"/>
            <w:gridSpan w:val="4"/>
            <w:tcBorders>
              <w:top w:val="single" w:sz="4" w:space="0" w:color="auto"/>
              <w:left w:val="nil"/>
              <w:bottom w:val="single" w:sz="4" w:space="0" w:color="auto"/>
              <w:right w:val="nil"/>
            </w:tcBorders>
            <w:noWrap/>
            <w:vAlign w:val="center"/>
          </w:tcPr>
          <w:p w:rsidR="00415834" w:rsidRPr="00415834" w:rsidRDefault="006112E4" w:rsidP="005763FA">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1</m:t>
                    </m:r>
                  </m:sub>
                  <m:sup>
                    <m:r>
                      <w:rPr>
                        <w:rFonts w:ascii="Cambria Math" w:hAnsi="Cambria Math"/>
                        <w:color w:val="000000"/>
                        <w:sz w:val="22"/>
                        <w:szCs w:val="22"/>
                        <w:lang w:val="en-US"/>
                      </w:rPr>
                      <m:t>-</m:t>
                    </m:r>
                  </m:sup>
                </m:sSubSup>
                <m:r>
                  <w:rPr>
                    <w:rFonts w:ascii="Cambria Math" w:hAnsi="Cambria Math"/>
                    <w:color w:val="000000"/>
                    <w:sz w:val="22"/>
                    <w:szCs w:val="22"/>
                    <w:lang w:val="en-US"/>
                  </w:rPr>
                  <m:t>-</m:t>
                </m:r>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1</m:t>
                    </m:r>
                  </m:sub>
                  <m:sup>
                    <m:r>
                      <m:rPr>
                        <m:nor/>
                      </m:rPr>
                      <w:rPr>
                        <w:i/>
                        <w:color w:val="000000"/>
                        <w:sz w:val="22"/>
                        <w:szCs w:val="22"/>
                        <w:lang w:val="en-US"/>
                      </w:rPr>
                      <m:t>+</m:t>
                    </m:r>
                  </m:sup>
                </m:sSubSup>
              </m:oMath>
            </m:oMathPara>
          </w:p>
        </w:tc>
        <w:tc>
          <w:tcPr>
            <w:tcW w:w="2127" w:type="dxa"/>
            <w:gridSpan w:val="2"/>
            <w:tcBorders>
              <w:top w:val="single" w:sz="4" w:space="0" w:color="auto"/>
              <w:left w:val="nil"/>
              <w:bottom w:val="single" w:sz="4" w:space="0" w:color="auto"/>
              <w:right w:val="nil"/>
            </w:tcBorders>
            <w:noWrap/>
            <w:vAlign w:val="center"/>
          </w:tcPr>
          <w:p w:rsidR="00415834" w:rsidRPr="00415834" w:rsidRDefault="006112E4" w:rsidP="005763FA">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1</m:t>
                    </m:r>
                  </m:sub>
                  <m:sup>
                    <m:r>
                      <w:rPr>
                        <w:rFonts w:ascii="Cambria Math" w:hAnsi="Cambria Math"/>
                        <w:color w:val="000000"/>
                        <w:sz w:val="22"/>
                        <w:szCs w:val="22"/>
                        <w:lang w:val="en-US"/>
                      </w:rPr>
                      <m:t>-</m:t>
                    </m:r>
                  </m:sup>
                </m:sSubSup>
              </m:oMath>
            </m:oMathPara>
          </w:p>
        </w:tc>
      </w:tr>
      <w:tr w:rsidR="00E64BC9" w:rsidRPr="00716EE7">
        <w:trPr>
          <w:trHeight w:val="20"/>
        </w:trPr>
        <w:tc>
          <w:tcPr>
            <w:tcW w:w="2536" w:type="dxa"/>
            <w:vMerge/>
            <w:tcBorders>
              <w:left w:val="nil"/>
              <w:right w:val="nil"/>
            </w:tcBorders>
          </w:tcPr>
          <w:p w:rsidR="00E64BC9" w:rsidRPr="00716EE7" w:rsidRDefault="00E64BC9" w:rsidP="00E64BC9">
            <w:pPr>
              <w:jc w:val="right"/>
              <w:rPr>
                <w:i/>
                <w:color w:val="000000"/>
                <w:sz w:val="22"/>
                <w:szCs w:val="22"/>
                <w:lang w:val="en-US"/>
              </w:rPr>
            </w:pPr>
          </w:p>
        </w:tc>
        <w:tc>
          <w:tcPr>
            <w:tcW w:w="1429" w:type="dxa"/>
            <w:tcBorders>
              <w:top w:val="single" w:sz="4" w:space="0" w:color="auto"/>
              <w:left w:val="nil"/>
              <w:right w:val="nil"/>
            </w:tcBorders>
            <w:noWrap/>
            <w:vAlign w:val="center"/>
          </w:tcPr>
          <w:p w:rsidR="00E64BC9" w:rsidRPr="00716EE7" w:rsidRDefault="00E64BC9">
            <w:pPr>
              <w:jc w:val="right"/>
              <w:rPr>
                <w:color w:val="000000"/>
                <w:sz w:val="22"/>
                <w:szCs w:val="22"/>
              </w:rPr>
            </w:pPr>
            <w:r>
              <w:rPr>
                <w:color w:val="000000"/>
                <w:sz w:val="22"/>
                <w:szCs w:val="22"/>
              </w:rPr>
              <w:t>−</w:t>
            </w:r>
            <w:r w:rsidRPr="00716EE7">
              <w:rPr>
                <w:color w:val="000000"/>
                <w:sz w:val="22"/>
                <w:szCs w:val="22"/>
              </w:rPr>
              <w:t>0.0009</w:t>
            </w:r>
          </w:p>
        </w:tc>
        <w:tc>
          <w:tcPr>
            <w:tcW w:w="711" w:type="dxa"/>
            <w:tcBorders>
              <w:top w:val="single" w:sz="4" w:space="0" w:color="auto"/>
              <w:left w:val="nil"/>
              <w:right w:val="nil"/>
            </w:tcBorders>
            <w:noWrap/>
            <w:vAlign w:val="center"/>
          </w:tcPr>
          <w:p w:rsidR="00E64BC9" w:rsidRPr="00716EE7" w:rsidRDefault="00E64BC9">
            <w:pPr>
              <w:jc w:val="right"/>
              <w:rPr>
                <w:color w:val="000000"/>
                <w:sz w:val="22"/>
                <w:szCs w:val="22"/>
              </w:rPr>
            </w:pPr>
          </w:p>
        </w:tc>
        <w:tc>
          <w:tcPr>
            <w:tcW w:w="1419" w:type="dxa"/>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0.0007</w:t>
            </w:r>
          </w:p>
        </w:tc>
        <w:tc>
          <w:tcPr>
            <w:tcW w:w="567" w:type="dxa"/>
            <w:gridSpan w:val="3"/>
            <w:tcBorders>
              <w:top w:val="single" w:sz="4" w:space="0" w:color="auto"/>
              <w:left w:val="nil"/>
              <w:right w:val="nil"/>
            </w:tcBorders>
            <w:noWrap/>
            <w:vAlign w:val="bottom"/>
          </w:tcPr>
          <w:p w:rsidR="00E64BC9" w:rsidRPr="00716EE7" w:rsidRDefault="00E64BC9" w:rsidP="00E64BC9">
            <w:pPr>
              <w:jc w:val="right"/>
              <w:rPr>
                <w:color w:val="000000"/>
                <w:sz w:val="22"/>
                <w:szCs w:val="22"/>
              </w:rPr>
            </w:pPr>
          </w:p>
        </w:tc>
        <w:tc>
          <w:tcPr>
            <w:tcW w:w="1417" w:type="dxa"/>
            <w:tcBorders>
              <w:top w:val="single" w:sz="4" w:space="0" w:color="auto"/>
              <w:left w:val="nil"/>
              <w:right w:val="nil"/>
            </w:tcBorders>
            <w:noWrap/>
            <w:vAlign w:val="center"/>
          </w:tcPr>
          <w:p w:rsidR="00E64BC9" w:rsidRPr="00716EE7" w:rsidRDefault="00E64BC9">
            <w:pPr>
              <w:jc w:val="right"/>
              <w:rPr>
                <w:color w:val="000000"/>
                <w:sz w:val="22"/>
                <w:szCs w:val="22"/>
              </w:rPr>
            </w:pPr>
            <w:r>
              <w:rPr>
                <w:color w:val="000000"/>
                <w:sz w:val="22"/>
                <w:szCs w:val="22"/>
              </w:rPr>
              <w:t>−</w:t>
            </w:r>
            <w:r w:rsidRPr="00716EE7">
              <w:rPr>
                <w:color w:val="000000"/>
                <w:sz w:val="22"/>
                <w:szCs w:val="22"/>
              </w:rPr>
              <w:t>0.0001</w:t>
            </w:r>
          </w:p>
        </w:tc>
        <w:tc>
          <w:tcPr>
            <w:tcW w:w="710" w:type="dxa"/>
            <w:tcBorders>
              <w:top w:val="single" w:sz="4" w:space="0" w:color="auto"/>
              <w:left w:val="nil"/>
              <w:right w:val="nil"/>
            </w:tcBorders>
            <w:noWrap/>
            <w:vAlign w:val="center"/>
          </w:tcPr>
          <w:p w:rsidR="00E64BC9" w:rsidRPr="00716EE7" w:rsidRDefault="00E64BC9">
            <w:pPr>
              <w:jc w:val="right"/>
              <w:rPr>
                <w:color w:val="000000"/>
                <w:sz w:val="22"/>
                <w:szCs w:val="22"/>
              </w:rPr>
            </w:pPr>
          </w:p>
        </w:tc>
      </w:tr>
      <w:tr w:rsidR="00E64BC9" w:rsidRPr="00716EE7">
        <w:trPr>
          <w:trHeight w:val="20"/>
        </w:trPr>
        <w:tc>
          <w:tcPr>
            <w:tcW w:w="2536" w:type="dxa"/>
            <w:vMerge/>
            <w:tcBorders>
              <w:left w:val="nil"/>
              <w:right w:val="nil"/>
            </w:tcBorders>
          </w:tcPr>
          <w:p w:rsidR="00E64BC9" w:rsidRPr="00716EE7" w:rsidRDefault="00E64BC9" w:rsidP="00E64BC9">
            <w:pPr>
              <w:jc w:val="right"/>
              <w:rPr>
                <w:i/>
                <w:color w:val="000000"/>
                <w:sz w:val="22"/>
                <w:szCs w:val="22"/>
                <w:lang w:val="en-US"/>
              </w:rPr>
            </w:pPr>
          </w:p>
        </w:tc>
        <w:tc>
          <w:tcPr>
            <w:tcW w:w="1429"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(0.0007)</w:t>
            </w:r>
          </w:p>
        </w:tc>
        <w:tc>
          <w:tcPr>
            <w:tcW w:w="711"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 </w:t>
            </w:r>
          </w:p>
        </w:tc>
        <w:tc>
          <w:tcPr>
            <w:tcW w:w="1419"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(0.0009)</w:t>
            </w:r>
          </w:p>
        </w:tc>
        <w:tc>
          <w:tcPr>
            <w:tcW w:w="567" w:type="dxa"/>
            <w:gridSpan w:val="3"/>
            <w:tcBorders>
              <w:left w:val="nil"/>
              <w:right w:val="nil"/>
            </w:tcBorders>
            <w:noWrap/>
            <w:vAlign w:val="bottom"/>
          </w:tcPr>
          <w:p w:rsidR="00E64BC9" w:rsidRPr="00716EE7" w:rsidRDefault="00E64BC9" w:rsidP="00E64BC9">
            <w:pPr>
              <w:rPr>
                <w:i/>
                <w:color w:val="000000"/>
                <w:sz w:val="22"/>
                <w:szCs w:val="22"/>
              </w:rPr>
            </w:pPr>
          </w:p>
        </w:tc>
        <w:tc>
          <w:tcPr>
            <w:tcW w:w="1417"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(0.0005)</w:t>
            </w:r>
          </w:p>
        </w:tc>
        <w:tc>
          <w:tcPr>
            <w:tcW w:w="710" w:type="dxa"/>
            <w:tcBorders>
              <w:left w:val="nil"/>
              <w:right w:val="nil"/>
            </w:tcBorders>
            <w:noWrap/>
            <w:vAlign w:val="center"/>
          </w:tcPr>
          <w:p w:rsidR="00E64BC9" w:rsidRPr="00716EE7" w:rsidRDefault="00E64BC9">
            <w:pPr>
              <w:rPr>
                <w:i/>
                <w:iCs/>
                <w:color w:val="000000"/>
                <w:sz w:val="22"/>
                <w:szCs w:val="22"/>
              </w:rPr>
            </w:pPr>
          </w:p>
        </w:tc>
      </w:tr>
      <w:tr w:rsidR="00415834" w:rsidRPr="00716EE7">
        <w:trPr>
          <w:trHeight w:val="20"/>
        </w:trPr>
        <w:tc>
          <w:tcPr>
            <w:tcW w:w="2536" w:type="dxa"/>
            <w:vMerge w:val="restart"/>
            <w:tcBorders>
              <w:top w:val="nil"/>
              <w:left w:val="nil"/>
              <w:bottom w:val="single" w:sz="4" w:space="0" w:color="auto"/>
              <w:right w:val="nil"/>
            </w:tcBorders>
            <w:vAlign w:val="center"/>
          </w:tcPr>
          <w:p w:rsidR="00415834" w:rsidRPr="00716EE7" w:rsidRDefault="00415834" w:rsidP="00E64BC9">
            <w:pPr>
              <w:jc w:val="right"/>
              <w:rPr>
                <w:i/>
                <w:color w:val="000000"/>
                <w:sz w:val="22"/>
                <w:szCs w:val="22"/>
                <w:lang w:val="en-US"/>
              </w:rPr>
            </w:pPr>
            <w:r>
              <w:rPr>
                <w:i/>
                <w:color w:val="000000"/>
                <w:sz w:val="22"/>
                <w:szCs w:val="22"/>
                <w:lang w:val="en-US"/>
              </w:rPr>
              <w:t>Truncated-</w:t>
            </w:r>
            <w:r w:rsidRPr="00716EE7">
              <w:rPr>
                <w:i/>
                <w:color w:val="000000"/>
                <w:sz w:val="22"/>
                <w:szCs w:val="22"/>
                <w:lang w:val="en-US"/>
              </w:rPr>
              <w:t>Sample bias</w:t>
            </w:r>
          </w:p>
        </w:tc>
        <w:tc>
          <w:tcPr>
            <w:tcW w:w="2140" w:type="dxa"/>
            <w:gridSpan w:val="2"/>
            <w:tcBorders>
              <w:left w:val="nil"/>
              <w:bottom w:val="single" w:sz="4" w:space="0" w:color="auto"/>
              <w:right w:val="nil"/>
            </w:tcBorders>
            <w:noWrap/>
            <w:vAlign w:val="center"/>
          </w:tcPr>
          <w:p w:rsidR="00415834" w:rsidRPr="00415834" w:rsidRDefault="006112E4" w:rsidP="005763FA">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2</m:t>
                    </m:r>
                  </m:sub>
                  <m:sup>
                    <m:r>
                      <m:rPr>
                        <m:nor/>
                      </m:rPr>
                      <w:rPr>
                        <w:i/>
                        <w:color w:val="000000"/>
                        <w:sz w:val="22"/>
                        <w:szCs w:val="22"/>
                        <w:lang w:val="en-US"/>
                      </w:rPr>
                      <m:t>+</m:t>
                    </m:r>
                  </m:sup>
                </m:sSubSup>
              </m:oMath>
            </m:oMathPara>
          </w:p>
        </w:tc>
        <w:tc>
          <w:tcPr>
            <w:tcW w:w="1986" w:type="dxa"/>
            <w:gridSpan w:val="4"/>
            <w:tcBorders>
              <w:left w:val="nil"/>
              <w:bottom w:val="single" w:sz="4" w:space="0" w:color="auto"/>
              <w:right w:val="nil"/>
            </w:tcBorders>
            <w:noWrap/>
            <w:vAlign w:val="center"/>
          </w:tcPr>
          <w:p w:rsidR="00415834" w:rsidRPr="00415834" w:rsidRDefault="006112E4" w:rsidP="005763FA">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2</m:t>
                    </m:r>
                  </m:sub>
                  <m:sup>
                    <m:r>
                      <w:rPr>
                        <w:rFonts w:ascii="Cambria Math" w:hAnsi="Cambria Math"/>
                        <w:color w:val="000000"/>
                        <w:sz w:val="22"/>
                        <w:szCs w:val="22"/>
                        <w:lang w:val="en-US"/>
                      </w:rPr>
                      <m:t>-</m:t>
                    </m:r>
                  </m:sup>
                </m:sSubSup>
                <m:r>
                  <w:rPr>
                    <w:rFonts w:ascii="Cambria Math" w:hAnsi="Cambria Math"/>
                    <w:color w:val="000000"/>
                    <w:sz w:val="22"/>
                    <w:szCs w:val="22"/>
                    <w:lang w:val="en-US"/>
                  </w:rPr>
                  <m:t>-</m:t>
                </m:r>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2</m:t>
                    </m:r>
                  </m:sub>
                  <m:sup>
                    <m:r>
                      <m:rPr>
                        <m:nor/>
                      </m:rPr>
                      <w:rPr>
                        <w:i/>
                        <w:color w:val="000000"/>
                        <w:sz w:val="22"/>
                        <w:szCs w:val="22"/>
                        <w:lang w:val="en-US"/>
                      </w:rPr>
                      <m:t>+</m:t>
                    </m:r>
                  </m:sup>
                </m:sSubSup>
              </m:oMath>
            </m:oMathPara>
          </w:p>
        </w:tc>
        <w:tc>
          <w:tcPr>
            <w:tcW w:w="2127" w:type="dxa"/>
            <w:gridSpan w:val="2"/>
            <w:tcBorders>
              <w:left w:val="nil"/>
              <w:bottom w:val="single" w:sz="4" w:space="0" w:color="auto"/>
              <w:right w:val="nil"/>
            </w:tcBorders>
            <w:noWrap/>
            <w:vAlign w:val="center"/>
          </w:tcPr>
          <w:p w:rsidR="00415834" w:rsidRPr="00415834" w:rsidRDefault="006112E4" w:rsidP="005763FA">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2</m:t>
                    </m:r>
                  </m:sub>
                  <m:sup>
                    <m:r>
                      <w:rPr>
                        <w:rFonts w:ascii="Cambria Math" w:hAnsi="Cambria Math"/>
                        <w:color w:val="000000"/>
                        <w:sz w:val="22"/>
                        <w:szCs w:val="22"/>
                        <w:lang w:val="en-US"/>
                      </w:rPr>
                      <m:t>-</m:t>
                    </m:r>
                  </m:sup>
                </m:sSubSup>
              </m:oMath>
            </m:oMathPara>
          </w:p>
        </w:tc>
      </w:tr>
      <w:tr w:rsidR="00E64BC9" w:rsidRPr="00716EE7">
        <w:trPr>
          <w:trHeight w:val="20"/>
        </w:trPr>
        <w:tc>
          <w:tcPr>
            <w:tcW w:w="2536" w:type="dxa"/>
            <w:vMerge/>
            <w:tcBorders>
              <w:left w:val="nil"/>
              <w:bottom w:val="single" w:sz="4" w:space="0" w:color="auto"/>
              <w:right w:val="nil"/>
            </w:tcBorders>
          </w:tcPr>
          <w:p w:rsidR="00E64BC9" w:rsidRPr="00716EE7" w:rsidRDefault="00E64BC9" w:rsidP="00E64BC9">
            <w:pPr>
              <w:jc w:val="right"/>
              <w:rPr>
                <w:i/>
                <w:color w:val="000000"/>
                <w:sz w:val="22"/>
                <w:szCs w:val="22"/>
                <w:lang w:val="en-US"/>
              </w:rPr>
            </w:pPr>
          </w:p>
        </w:tc>
        <w:tc>
          <w:tcPr>
            <w:tcW w:w="1429" w:type="dxa"/>
            <w:tcBorders>
              <w:top w:val="single" w:sz="4" w:space="0" w:color="auto"/>
              <w:left w:val="nil"/>
              <w:right w:val="nil"/>
            </w:tcBorders>
            <w:noWrap/>
            <w:vAlign w:val="center"/>
          </w:tcPr>
          <w:p w:rsidR="00E64BC9" w:rsidRPr="00716EE7" w:rsidRDefault="00E64BC9">
            <w:pPr>
              <w:jc w:val="right"/>
              <w:rPr>
                <w:color w:val="000000"/>
                <w:sz w:val="22"/>
                <w:szCs w:val="22"/>
              </w:rPr>
            </w:pPr>
            <w:r>
              <w:rPr>
                <w:color w:val="000000"/>
                <w:sz w:val="22"/>
                <w:szCs w:val="22"/>
              </w:rPr>
              <w:t>−</w:t>
            </w:r>
            <w:r w:rsidRPr="00716EE7">
              <w:rPr>
                <w:color w:val="000000"/>
                <w:sz w:val="22"/>
                <w:szCs w:val="22"/>
              </w:rPr>
              <w:t>0.0252</w:t>
            </w:r>
          </w:p>
        </w:tc>
        <w:tc>
          <w:tcPr>
            <w:tcW w:w="711" w:type="dxa"/>
            <w:tcBorders>
              <w:top w:val="single" w:sz="4" w:space="0" w:color="auto"/>
              <w:left w:val="nil"/>
              <w:right w:val="nil"/>
            </w:tcBorders>
            <w:noWrap/>
            <w:vAlign w:val="center"/>
          </w:tcPr>
          <w:p w:rsidR="00E64BC9" w:rsidRPr="00716EE7" w:rsidRDefault="00E64BC9" w:rsidP="00E64BC9">
            <w:pPr>
              <w:rPr>
                <w:color w:val="000000"/>
                <w:sz w:val="22"/>
                <w:szCs w:val="22"/>
              </w:rPr>
            </w:pPr>
            <w:r w:rsidRPr="00716EE7">
              <w:rPr>
                <w:color w:val="000000"/>
                <w:sz w:val="22"/>
                <w:szCs w:val="22"/>
              </w:rPr>
              <w:t>***</w:t>
            </w:r>
          </w:p>
        </w:tc>
        <w:tc>
          <w:tcPr>
            <w:tcW w:w="1419" w:type="dxa"/>
            <w:tcBorders>
              <w:top w:val="single" w:sz="4" w:space="0" w:color="auto"/>
              <w:left w:val="nil"/>
              <w:right w:val="nil"/>
            </w:tcBorders>
            <w:noWrap/>
          </w:tcPr>
          <w:p w:rsidR="00E64BC9" w:rsidRPr="0061764B" w:rsidRDefault="00E64BC9" w:rsidP="00E64BC9">
            <w:pPr>
              <w:jc w:val="right"/>
              <w:rPr>
                <w:sz w:val="22"/>
                <w:szCs w:val="22"/>
              </w:rPr>
            </w:pPr>
            <w:r w:rsidRPr="0061764B">
              <w:rPr>
                <w:sz w:val="22"/>
                <w:szCs w:val="22"/>
              </w:rPr>
              <w:t>0.0689</w:t>
            </w:r>
          </w:p>
        </w:tc>
        <w:tc>
          <w:tcPr>
            <w:tcW w:w="567" w:type="dxa"/>
            <w:gridSpan w:val="3"/>
            <w:tcBorders>
              <w:top w:val="single" w:sz="4" w:space="0" w:color="auto"/>
              <w:left w:val="nil"/>
              <w:right w:val="nil"/>
            </w:tcBorders>
            <w:noWrap/>
          </w:tcPr>
          <w:p w:rsidR="00E64BC9" w:rsidRPr="00716EE7" w:rsidRDefault="00E64BC9" w:rsidP="00E64BC9">
            <w:r w:rsidRPr="00716EE7">
              <w:t>***</w:t>
            </w:r>
          </w:p>
        </w:tc>
        <w:tc>
          <w:tcPr>
            <w:tcW w:w="1417" w:type="dxa"/>
            <w:tcBorders>
              <w:top w:val="single" w:sz="4" w:space="0" w:color="auto"/>
              <w:left w:val="nil"/>
              <w:right w:val="nil"/>
            </w:tcBorders>
            <w:noWrap/>
            <w:vAlign w:val="bottom"/>
          </w:tcPr>
          <w:p w:rsidR="00E64BC9" w:rsidRPr="00716EE7" w:rsidRDefault="00E64BC9">
            <w:pPr>
              <w:jc w:val="right"/>
              <w:rPr>
                <w:color w:val="000000"/>
                <w:sz w:val="22"/>
                <w:szCs w:val="22"/>
              </w:rPr>
            </w:pPr>
            <w:r w:rsidRPr="00716EE7">
              <w:rPr>
                <w:color w:val="000000"/>
                <w:sz w:val="22"/>
                <w:szCs w:val="22"/>
              </w:rPr>
              <w:t>0.0437</w:t>
            </w:r>
          </w:p>
        </w:tc>
        <w:tc>
          <w:tcPr>
            <w:tcW w:w="710" w:type="dxa"/>
            <w:tcBorders>
              <w:top w:val="single" w:sz="4" w:space="0" w:color="auto"/>
              <w:left w:val="nil"/>
              <w:right w:val="nil"/>
            </w:tcBorders>
            <w:noWrap/>
            <w:vAlign w:val="center"/>
          </w:tcPr>
          <w:p w:rsidR="00E64BC9" w:rsidRPr="00716EE7" w:rsidRDefault="00E64BC9">
            <w:pPr>
              <w:rPr>
                <w:i/>
                <w:iCs/>
                <w:color w:val="000000"/>
                <w:sz w:val="22"/>
                <w:szCs w:val="22"/>
              </w:rPr>
            </w:pPr>
            <w:r w:rsidRPr="00716EE7">
              <w:rPr>
                <w:i/>
                <w:iCs/>
                <w:color w:val="000000"/>
                <w:sz w:val="22"/>
                <w:szCs w:val="22"/>
              </w:rPr>
              <w:t>***</w:t>
            </w:r>
          </w:p>
        </w:tc>
      </w:tr>
      <w:tr w:rsidR="00E64BC9" w:rsidRPr="00716EE7">
        <w:trPr>
          <w:trHeight w:val="20"/>
        </w:trPr>
        <w:tc>
          <w:tcPr>
            <w:tcW w:w="2536" w:type="dxa"/>
            <w:vMerge/>
            <w:tcBorders>
              <w:left w:val="nil"/>
              <w:right w:val="nil"/>
            </w:tcBorders>
          </w:tcPr>
          <w:p w:rsidR="00E64BC9" w:rsidRPr="00716EE7" w:rsidRDefault="00E64BC9" w:rsidP="00E64BC9">
            <w:pPr>
              <w:jc w:val="right"/>
              <w:rPr>
                <w:i/>
                <w:color w:val="000000"/>
                <w:sz w:val="22"/>
                <w:szCs w:val="22"/>
                <w:lang w:val="en-US"/>
              </w:rPr>
            </w:pPr>
          </w:p>
        </w:tc>
        <w:tc>
          <w:tcPr>
            <w:tcW w:w="1429"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(0.0017)</w:t>
            </w:r>
          </w:p>
        </w:tc>
        <w:tc>
          <w:tcPr>
            <w:tcW w:w="711" w:type="dxa"/>
            <w:tcBorders>
              <w:left w:val="nil"/>
              <w:right w:val="nil"/>
            </w:tcBorders>
            <w:noWrap/>
            <w:vAlign w:val="center"/>
          </w:tcPr>
          <w:p w:rsidR="00E64BC9" w:rsidRPr="00716EE7" w:rsidRDefault="00E64BC9">
            <w:pPr>
              <w:jc w:val="right"/>
              <w:rPr>
                <w:color w:val="000000"/>
                <w:sz w:val="22"/>
                <w:szCs w:val="22"/>
              </w:rPr>
            </w:pPr>
          </w:p>
        </w:tc>
        <w:tc>
          <w:tcPr>
            <w:tcW w:w="1419" w:type="dxa"/>
            <w:tcBorders>
              <w:left w:val="nil"/>
              <w:right w:val="nil"/>
            </w:tcBorders>
            <w:noWrap/>
          </w:tcPr>
          <w:p w:rsidR="00E64BC9" w:rsidRPr="0061764B" w:rsidRDefault="00E64BC9" w:rsidP="00E64BC9">
            <w:pPr>
              <w:jc w:val="right"/>
              <w:rPr>
                <w:sz w:val="22"/>
                <w:szCs w:val="22"/>
              </w:rPr>
            </w:pPr>
            <w:r w:rsidRPr="0061764B">
              <w:rPr>
                <w:sz w:val="22"/>
                <w:szCs w:val="22"/>
              </w:rPr>
              <w:t>(0.0039)</w:t>
            </w:r>
          </w:p>
        </w:tc>
        <w:tc>
          <w:tcPr>
            <w:tcW w:w="567" w:type="dxa"/>
            <w:gridSpan w:val="3"/>
            <w:tcBorders>
              <w:left w:val="nil"/>
              <w:right w:val="nil"/>
            </w:tcBorders>
            <w:noWrap/>
          </w:tcPr>
          <w:p w:rsidR="00E64BC9" w:rsidRPr="00716EE7" w:rsidRDefault="00E64BC9" w:rsidP="00E64BC9"/>
        </w:tc>
        <w:tc>
          <w:tcPr>
            <w:tcW w:w="1417"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(0.0027)</w:t>
            </w:r>
          </w:p>
        </w:tc>
        <w:tc>
          <w:tcPr>
            <w:tcW w:w="710" w:type="dxa"/>
            <w:tcBorders>
              <w:left w:val="nil"/>
              <w:right w:val="nil"/>
            </w:tcBorders>
            <w:noWrap/>
            <w:vAlign w:val="center"/>
          </w:tcPr>
          <w:p w:rsidR="00E64BC9" w:rsidRPr="00716EE7" w:rsidRDefault="00E64BC9">
            <w:pPr>
              <w:jc w:val="right"/>
              <w:rPr>
                <w:color w:val="000000"/>
                <w:sz w:val="22"/>
                <w:szCs w:val="22"/>
              </w:rPr>
            </w:pPr>
          </w:p>
        </w:tc>
      </w:tr>
      <w:tr w:rsidR="00415834" w:rsidRPr="00716EE7">
        <w:trPr>
          <w:trHeight w:val="20"/>
        </w:trPr>
        <w:tc>
          <w:tcPr>
            <w:tcW w:w="2536" w:type="dxa"/>
            <w:vMerge w:val="restart"/>
            <w:tcBorders>
              <w:top w:val="nil"/>
              <w:left w:val="nil"/>
              <w:bottom w:val="single" w:sz="4" w:space="0" w:color="auto"/>
              <w:right w:val="nil"/>
            </w:tcBorders>
            <w:vAlign w:val="center"/>
          </w:tcPr>
          <w:p w:rsidR="00415834" w:rsidRPr="00716EE7" w:rsidRDefault="00415834" w:rsidP="00E64BC9">
            <w:pPr>
              <w:jc w:val="right"/>
              <w:rPr>
                <w:i/>
                <w:color w:val="000000"/>
                <w:sz w:val="22"/>
                <w:szCs w:val="22"/>
                <w:lang w:val="en-US"/>
              </w:rPr>
            </w:pPr>
            <w:r w:rsidRPr="00716EE7">
              <w:rPr>
                <w:i/>
                <w:color w:val="000000"/>
                <w:sz w:val="22"/>
                <w:szCs w:val="22"/>
                <w:lang w:val="en-US"/>
              </w:rPr>
              <w:t>Total bias</w:t>
            </w:r>
          </w:p>
        </w:tc>
        <w:tc>
          <w:tcPr>
            <w:tcW w:w="2140" w:type="dxa"/>
            <w:gridSpan w:val="2"/>
            <w:tcBorders>
              <w:left w:val="nil"/>
              <w:bottom w:val="single" w:sz="4" w:space="0" w:color="auto"/>
              <w:right w:val="nil"/>
            </w:tcBorders>
            <w:noWrap/>
            <w:vAlign w:val="center"/>
          </w:tcPr>
          <w:p w:rsidR="00415834" w:rsidRPr="00415834" w:rsidRDefault="006112E4" w:rsidP="005763FA">
            <w:pPr>
              <w:jc w:val="center"/>
              <w:rPr>
                <w:color w:val="000000"/>
                <w:sz w:val="22"/>
                <w:szCs w:val="22"/>
                <w:lang w:val="en-US"/>
              </w:rPr>
            </w:p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1</m:t>
                  </m:r>
                </m:sub>
                <m:sup>
                  <m:r>
                    <m:rPr>
                      <m:nor/>
                    </m:rPr>
                    <w:rPr>
                      <w:i/>
                      <w:color w:val="000000"/>
                      <w:sz w:val="22"/>
                      <w:szCs w:val="22"/>
                      <w:lang w:val="en-US"/>
                    </w:rPr>
                    <m:t>+</m:t>
                  </m:r>
                </m:sup>
              </m:sSubSup>
            </m:oMath>
            <w:r w:rsidR="00415834" w:rsidRPr="00415834">
              <w:rPr>
                <w:color w:val="000000"/>
                <w:sz w:val="22"/>
                <w:szCs w:val="22"/>
                <w:lang w:val="en-US"/>
              </w:rPr>
              <w:t>+</w:t>
            </w: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2</m:t>
                  </m:r>
                </m:sub>
                <m:sup>
                  <m:r>
                    <m:rPr>
                      <m:nor/>
                    </m:rPr>
                    <w:rPr>
                      <w:i/>
                      <w:color w:val="000000"/>
                      <w:sz w:val="22"/>
                      <w:szCs w:val="22"/>
                      <w:lang w:val="en-US"/>
                    </w:rPr>
                    <m:t>+</m:t>
                  </m:r>
                </m:sup>
              </m:sSubSup>
            </m:oMath>
          </w:p>
        </w:tc>
        <w:tc>
          <w:tcPr>
            <w:tcW w:w="1986" w:type="dxa"/>
            <w:gridSpan w:val="4"/>
            <w:tcBorders>
              <w:left w:val="nil"/>
              <w:bottom w:val="single" w:sz="4" w:space="0" w:color="auto"/>
              <w:right w:val="nil"/>
            </w:tcBorders>
            <w:noWrap/>
            <w:vAlign w:val="center"/>
          </w:tcPr>
          <w:p w:rsidR="00415834" w:rsidRPr="00415834" w:rsidRDefault="006112E4" w:rsidP="005763FA">
            <w:pPr>
              <w:jc w:val="center"/>
              <w:rPr>
                <w:i/>
                <w:color w:val="000000"/>
                <w:sz w:val="22"/>
                <w:szCs w:val="22"/>
                <w:lang w:val="en-US"/>
              </w:rPr>
            </w:pPr>
            <m:oMath>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1</m:t>
                  </m:r>
                </m:sub>
                <m:sup>
                  <m:r>
                    <w:rPr>
                      <w:rFonts w:ascii="Cambria Math" w:hAnsi="Cambria Math"/>
                      <w:color w:val="000000"/>
                      <w:sz w:val="22"/>
                      <w:szCs w:val="22"/>
                      <w:lang w:val="en-US"/>
                    </w:rPr>
                    <m:t>-</m:t>
                  </m:r>
                </m:sup>
              </m:sSubSup>
              <m:r>
                <w:rPr>
                  <w:rFonts w:ascii="Cambria Math" w:hAnsi="Cambria Math"/>
                  <w:color w:val="000000"/>
                  <w:sz w:val="22"/>
                  <w:szCs w:val="22"/>
                  <w:lang w:val="en-US"/>
                </w:rPr>
                <m:t>-</m:t>
              </m:r>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1</m:t>
                  </m:r>
                </m:sub>
                <m:sup>
                  <m:r>
                    <m:rPr>
                      <m:nor/>
                    </m:rPr>
                    <w:rPr>
                      <w:i/>
                      <w:color w:val="000000"/>
                      <w:sz w:val="22"/>
                      <w:szCs w:val="22"/>
                      <w:lang w:val="en-US"/>
                    </w:rPr>
                    <m:t>+</m:t>
                  </m:r>
                </m:sup>
              </m:sSubSup>
            </m:oMath>
            <w:r w:rsidR="00415834" w:rsidRPr="00415834">
              <w:rPr>
                <w:i/>
                <w:color w:val="000000"/>
                <w:sz w:val="22"/>
                <w:szCs w:val="22"/>
                <w:lang w:val="en-US"/>
              </w:rPr>
              <w:t>+</w:t>
            </w:r>
            <m:oMath>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2</m:t>
                  </m:r>
                </m:sub>
                <m:sup>
                  <m:r>
                    <w:rPr>
                      <w:rFonts w:ascii="Cambria Math" w:hAnsi="Cambria Math"/>
                      <w:color w:val="000000"/>
                      <w:sz w:val="22"/>
                      <w:szCs w:val="22"/>
                      <w:lang w:val="en-US"/>
                    </w:rPr>
                    <m:t>-</m:t>
                  </m:r>
                </m:sup>
              </m:sSubSup>
              <m:r>
                <w:rPr>
                  <w:rFonts w:ascii="Cambria Math" w:hAnsi="Cambria Math"/>
                  <w:color w:val="000000"/>
                  <w:sz w:val="22"/>
                  <w:szCs w:val="22"/>
                  <w:lang w:val="en-US"/>
                </w:rPr>
                <m:t>-</m:t>
              </m:r>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2</m:t>
                  </m:r>
                </m:sub>
                <m:sup>
                  <m:r>
                    <m:rPr>
                      <m:nor/>
                    </m:rPr>
                    <w:rPr>
                      <w:i/>
                      <w:color w:val="000000"/>
                      <w:sz w:val="22"/>
                      <w:szCs w:val="22"/>
                      <w:lang w:val="en-US"/>
                    </w:rPr>
                    <m:t>+</m:t>
                  </m:r>
                </m:sup>
              </m:sSubSup>
            </m:oMath>
          </w:p>
        </w:tc>
        <w:tc>
          <w:tcPr>
            <w:tcW w:w="2127" w:type="dxa"/>
            <w:gridSpan w:val="2"/>
            <w:tcBorders>
              <w:left w:val="nil"/>
              <w:bottom w:val="single" w:sz="4" w:space="0" w:color="auto"/>
              <w:right w:val="nil"/>
            </w:tcBorders>
            <w:noWrap/>
            <w:vAlign w:val="center"/>
          </w:tcPr>
          <w:p w:rsidR="00415834" w:rsidRPr="00415834" w:rsidRDefault="006112E4" w:rsidP="005763FA">
            <w:pPr>
              <w:jc w:val="center"/>
              <w:rPr>
                <w:color w:val="000000"/>
                <w:sz w:val="22"/>
                <w:szCs w:val="22"/>
                <w:lang w:val="en-US"/>
              </w:rPr>
            </w:p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1</m:t>
                  </m:r>
                </m:sub>
                <m:sup>
                  <m:r>
                    <w:rPr>
                      <w:rFonts w:ascii="Cambria Math" w:hAnsi="Cambria Math"/>
                      <w:color w:val="000000"/>
                      <w:sz w:val="22"/>
                      <w:szCs w:val="22"/>
                      <w:lang w:val="en-US"/>
                    </w:rPr>
                    <m:t>-</m:t>
                  </m:r>
                </m:sup>
              </m:sSubSup>
            </m:oMath>
            <w:r w:rsidR="00415834" w:rsidRPr="00415834">
              <w:rPr>
                <w:color w:val="000000"/>
                <w:sz w:val="22"/>
                <w:szCs w:val="22"/>
                <w:lang w:val="en-US"/>
              </w:rPr>
              <w:t>+</w:t>
            </w: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2</m:t>
                  </m:r>
                </m:sub>
                <m:sup>
                  <m:r>
                    <w:rPr>
                      <w:rFonts w:ascii="Cambria Math" w:hAnsi="Cambria Math"/>
                      <w:color w:val="000000"/>
                      <w:sz w:val="22"/>
                      <w:szCs w:val="22"/>
                      <w:lang w:val="en-US"/>
                    </w:rPr>
                    <m:t>-</m:t>
                  </m:r>
                </m:sup>
              </m:sSubSup>
            </m:oMath>
          </w:p>
        </w:tc>
      </w:tr>
      <w:tr w:rsidR="00E64BC9" w:rsidRPr="00716EE7">
        <w:trPr>
          <w:trHeight w:val="20"/>
        </w:trPr>
        <w:tc>
          <w:tcPr>
            <w:tcW w:w="2536" w:type="dxa"/>
            <w:vMerge/>
            <w:tcBorders>
              <w:top w:val="single" w:sz="4" w:space="0" w:color="auto"/>
              <w:left w:val="nil"/>
              <w:bottom w:val="single" w:sz="4" w:space="0" w:color="auto"/>
              <w:right w:val="nil"/>
            </w:tcBorders>
          </w:tcPr>
          <w:p w:rsidR="00E64BC9" w:rsidRPr="00716EE7" w:rsidRDefault="00E64BC9" w:rsidP="00E64BC9">
            <w:pPr>
              <w:jc w:val="right"/>
              <w:rPr>
                <w:i/>
                <w:color w:val="000000"/>
                <w:sz w:val="22"/>
                <w:szCs w:val="22"/>
                <w:lang w:val="en-US"/>
              </w:rPr>
            </w:pPr>
          </w:p>
        </w:tc>
        <w:tc>
          <w:tcPr>
            <w:tcW w:w="1429" w:type="dxa"/>
            <w:tcBorders>
              <w:top w:val="single" w:sz="4" w:space="0" w:color="auto"/>
              <w:left w:val="nil"/>
              <w:right w:val="nil"/>
            </w:tcBorders>
            <w:noWrap/>
            <w:vAlign w:val="center"/>
          </w:tcPr>
          <w:p w:rsidR="00E64BC9" w:rsidRPr="00716EE7" w:rsidRDefault="00E64BC9">
            <w:pPr>
              <w:jc w:val="right"/>
              <w:rPr>
                <w:color w:val="000000"/>
                <w:sz w:val="22"/>
                <w:szCs w:val="22"/>
              </w:rPr>
            </w:pPr>
            <w:r>
              <w:rPr>
                <w:color w:val="000000"/>
                <w:sz w:val="22"/>
                <w:szCs w:val="22"/>
              </w:rPr>
              <w:t>−</w:t>
            </w:r>
            <w:r w:rsidRPr="00716EE7">
              <w:rPr>
                <w:color w:val="000000"/>
                <w:sz w:val="22"/>
                <w:szCs w:val="22"/>
              </w:rPr>
              <w:t>0.0260</w:t>
            </w:r>
          </w:p>
        </w:tc>
        <w:tc>
          <w:tcPr>
            <w:tcW w:w="711" w:type="dxa"/>
            <w:tcBorders>
              <w:top w:val="single" w:sz="4" w:space="0" w:color="auto"/>
              <w:left w:val="nil"/>
              <w:right w:val="nil"/>
            </w:tcBorders>
            <w:noWrap/>
            <w:vAlign w:val="center"/>
          </w:tcPr>
          <w:p w:rsidR="00E64BC9" w:rsidRPr="00716EE7" w:rsidRDefault="00E64BC9" w:rsidP="00E64BC9">
            <w:pPr>
              <w:rPr>
                <w:color w:val="000000"/>
                <w:sz w:val="22"/>
                <w:szCs w:val="22"/>
              </w:rPr>
            </w:pPr>
            <w:r w:rsidRPr="00716EE7">
              <w:rPr>
                <w:color w:val="000000"/>
                <w:sz w:val="22"/>
                <w:szCs w:val="22"/>
              </w:rPr>
              <w:t>***</w:t>
            </w:r>
          </w:p>
        </w:tc>
        <w:tc>
          <w:tcPr>
            <w:tcW w:w="1419" w:type="dxa"/>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0.0696</w:t>
            </w:r>
          </w:p>
        </w:tc>
        <w:tc>
          <w:tcPr>
            <w:tcW w:w="567" w:type="dxa"/>
            <w:gridSpan w:val="3"/>
            <w:tcBorders>
              <w:top w:val="single" w:sz="4" w:space="0" w:color="auto"/>
              <w:left w:val="nil"/>
              <w:right w:val="nil"/>
            </w:tcBorders>
            <w:noWrap/>
            <w:vAlign w:val="center"/>
          </w:tcPr>
          <w:p w:rsidR="00E64BC9" w:rsidRPr="00716EE7" w:rsidRDefault="00E64BC9">
            <w:pPr>
              <w:rPr>
                <w:color w:val="000000"/>
                <w:sz w:val="22"/>
                <w:szCs w:val="22"/>
              </w:rPr>
            </w:pPr>
            <w:r w:rsidRPr="00716EE7">
              <w:rPr>
                <w:color w:val="000000"/>
                <w:sz w:val="22"/>
                <w:szCs w:val="22"/>
              </w:rPr>
              <w:t>***</w:t>
            </w:r>
          </w:p>
        </w:tc>
        <w:tc>
          <w:tcPr>
            <w:tcW w:w="1417" w:type="dxa"/>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0.0436</w:t>
            </w:r>
          </w:p>
        </w:tc>
        <w:tc>
          <w:tcPr>
            <w:tcW w:w="710" w:type="dxa"/>
            <w:tcBorders>
              <w:top w:val="single" w:sz="4" w:space="0" w:color="auto"/>
              <w:left w:val="nil"/>
              <w:right w:val="nil"/>
            </w:tcBorders>
            <w:noWrap/>
            <w:vAlign w:val="center"/>
          </w:tcPr>
          <w:p w:rsidR="00E64BC9" w:rsidRPr="00716EE7" w:rsidRDefault="00E64BC9">
            <w:pPr>
              <w:rPr>
                <w:color w:val="000000"/>
                <w:sz w:val="22"/>
                <w:szCs w:val="22"/>
              </w:rPr>
            </w:pPr>
            <w:r w:rsidRPr="00716EE7">
              <w:rPr>
                <w:color w:val="000000"/>
                <w:sz w:val="22"/>
                <w:szCs w:val="22"/>
              </w:rPr>
              <w:t>***</w:t>
            </w:r>
          </w:p>
        </w:tc>
      </w:tr>
      <w:tr w:rsidR="00E64BC9" w:rsidRPr="00716EE7">
        <w:trPr>
          <w:trHeight w:val="20"/>
        </w:trPr>
        <w:tc>
          <w:tcPr>
            <w:tcW w:w="2536" w:type="dxa"/>
            <w:vMerge/>
            <w:tcBorders>
              <w:top w:val="single" w:sz="4" w:space="0" w:color="auto"/>
              <w:left w:val="nil"/>
              <w:bottom w:val="single" w:sz="4" w:space="0" w:color="auto"/>
              <w:right w:val="nil"/>
            </w:tcBorders>
          </w:tcPr>
          <w:p w:rsidR="00E64BC9" w:rsidRPr="00716EE7" w:rsidRDefault="00E64BC9" w:rsidP="00E64BC9">
            <w:pPr>
              <w:jc w:val="right"/>
              <w:rPr>
                <w:i/>
                <w:color w:val="000000"/>
                <w:sz w:val="22"/>
                <w:szCs w:val="22"/>
                <w:lang w:val="en-US"/>
              </w:rPr>
            </w:pPr>
          </w:p>
        </w:tc>
        <w:tc>
          <w:tcPr>
            <w:tcW w:w="1429" w:type="dxa"/>
            <w:tcBorders>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(0.0015)</w:t>
            </w:r>
          </w:p>
        </w:tc>
        <w:tc>
          <w:tcPr>
            <w:tcW w:w="711" w:type="dxa"/>
            <w:tcBorders>
              <w:left w:val="nil"/>
              <w:bottom w:val="single" w:sz="4" w:space="0" w:color="auto"/>
              <w:right w:val="nil"/>
            </w:tcBorders>
            <w:noWrap/>
            <w:vAlign w:val="center"/>
          </w:tcPr>
          <w:p w:rsidR="00E64BC9" w:rsidRPr="00716EE7" w:rsidRDefault="00E64BC9" w:rsidP="00E64BC9">
            <w:pPr>
              <w:rPr>
                <w:color w:val="000000"/>
                <w:sz w:val="22"/>
                <w:szCs w:val="22"/>
              </w:rPr>
            </w:pPr>
          </w:p>
        </w:tc>
        <w:tc>
          <w:tcPr>
            <w:tcW w:w="1419" w:type="dxa"/>
            <w:tcBorders>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(0.0038)</w:t>
            </w:r>
          </w:p>
        </w:tc>
        <w:tc>
          <w:tcPr>
            <w:tcW w:w="567" w:type="dxa"/>
            <w:gridSpan w:val="3"/>
            <w:tcBorders>
              <w:left w:val="nil"/>
              <w:bottom w:val="single" w:sz="4" w:space="0" w:color="auto"/>
              <w:right w:val="nil"/>
            </w:tcBorders>
            <w:noWrap/>
            <w:vAlign w:val="center"/>
          </w:tcPr>
          <w:p w:rsidR="00E64BC9" w:rsidRPr="00716EE7" w:rsidRDefault="00E64BC9">
            <w:pPr>
              <w:jc w:val="right"/>
              <w:rPr>
                <w:color w:val="000000"/>
                <w:sz w:val="22"/>
                <w:szCs w:val="22"/>
              </w:rPr>
            </w:pPr>
          </w:p>
        </w:tc>
        <w:tc>
          <w:tcPr>
            <w:tcW w:w="1417" w:type="dxa"/>
            <w:tcBorders>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(0.0028)</w:t>
            </w:r>
          </w:p>
        </w:tc>
        <w:tc>
          <w:tcPr>
            <w:tcW w:w="710" w:type="dxa"/>
            <w:tcBorders>
              <w:left w:val="nil"/>
              <w:bottom w:val="single" w:sz="4" w:space="0" w:color="auto"/>
              <w:right w:val="nil"/>
            </w:tcBorders>
            <w:noWrap/>
            <w:vAlign w:val="center"/>
          </w:tcPr>
          <w:p w:rsidR="00E64BC9" w:rsidRPr="00716EE7" w:rsidRDefault="00E64BC9">
            <w:pPr>
              <w:jc w:val="right"/>
              <w:rPr>
                <w:color w:val="000000"/>
                <w:sz w:val="22"/>
                <w:szCs w:val="22"/>
              </w:rPr>
            </w:pPr>
          </w:p>
        </w:tc>
      </w:tr>
      <w:tr w:rsidR="00E64BC9" w:rsidRPr="00716EE7">
        <w:trPr>
          <w:trHeight w:val="213"/>
        </w:trPr>
        <w:tc>
          <w:tcPr>
            <w:tcW w:w="2536" w:type="dxa"/>
            <w:vMerge w:val="restart"/>
            <w:tcBorders>
              <w:top w:val="single" w:sz="4" w:space="0" w:color="auto"/>
              <w:left w:val="nil"/>
              <w:right w:val="nil"/>
            </w:tcBorders>
            <w:vAlign w:val="center"/>
          </w:tcPr>
          <w:p w:rsidR="00E64BC9" w:rsidRPr="00716EE7" w:rsidRDefault="00E64BC9" w:rsidP="00E64BC9">
            <w:pPr>
              <w:jc w:val="right"/>
              <w:rPr>
                <w:i/>
                <w:color w:val="000000"/>
                <w:sz w:val="22"/>
                <w:szCs w:val="22"/>
                <w:lang w:val="en-US"/>
              </w:rPr>
            </w:pPr>
            <w:r w:rsidRPr="00716EE7">
              <w:rPr>
                <w:i/>
                <w:color w:val="000000"/>
                <w:sz w:val="22"/>
                <w:szCs w:val="22"/>
                <w:lang w:val="en-US"/>
              </w:rPr>
              <w:t>BKN estimate</w:t>
            </w:r>
            <w:r w:rsidR="0011354A">
              <w:rPr>
                <w:i/>
                <w:color w:val="000000"/>
                <w:sz w:val="22"/>
                <w:szCs w:val="22"/>
                <w:lang w:val="en-US"/>
              </w:rPr>
              <w:t xml:space="preserve"> – </w:t>
            </w:r>
            <w:r w:rsidRPr="00716EE7">
              <w:rPr>
                <w:i/>
                <w:color w:val="000000"/>
                <w:sz w:val="22"/>
                <w:szCs w:val="22"/>
                <w:lang w:val="en-US"/>
              </w:rPr>
              <w:t>Total bias</w:t>
            </w:r>
          </w:p>
        </w:tc>
        <w:tc>
          <w:tcPr>
            <w:tcW w:w="1429" w:type="dxa"/>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0.0592</w:t>
            </w:r>
          </w:p>
        </w:tc>
        <w:tc>
          <w:tcPr>
            <w:tcW w:w="711" w:type="dxa"/>
            <w:tcBorders>
              <w:top w:val="single" w:sz="4" w:space="0" w:color="auto"/>
              <w:left w:val="nil"/>
              <w:right w:val="nil"/>
            </w:tcBorders>
            <w:vAlign w:val="center"/>
          </w:tcPr>
          <w:p w:rsidR="00E64BC9" w:rsidRPr="00716EE7" w:rsidRDefault="00E64BC9" w:rsidP="00E64BC9">
            <w:pPr>
              <w:rPr>
                <w:color w:val="000000"/>
                <w:sz w:val="22"/>
                <w:szCs w:val="22"/>
              </w:rPr>
            </w:pPr>
            <w:r w:rsidRPr="00716EE7">
              <w:rPr>
                <w:color w:val="000000"/>
                <w:sz w:val="22"/>
                <w:szCs w:val="22"/>
              </w:rPr>
              <w:t>***</w:t>
            </w:r>
          </w:p>
        </w:tc>
        <w:tc>
          <w:tcPr>
            <w:tcW w:w="1419" w:type="dxa"/>
            <w:tcBorders>
              <w:top w:val="single" w:sz="4" w:space="0" w:color="auto"/>
              <w:left w:val="nil"/>
              <w:right w:val="nil"/>
            </w:tcBorders>
            <w:vAlign w:val="center"/>
          </w:tcPr>
          <w:p w:rsidR="00E64BC9" w:rsidRPr="00716EE7" w:rsidRDefault="00E64BC9">
            <w:pPr>
              <w:jc w:val="right"/>
              <w:rPr>
                <w:color w:val="000000"/>
                <w:sz w:val="22"/>
                <w:szCs w:val="22"/>
              </w:rPr>
            </w:pPr>
            <w:r w:rsidRPr="00716EE7">
              <w:rPr>
                <w:color w:val="000000"/>
                <w:sz w:val="22"/>
                <w:szCs w:val="22"/>
              </w:rPr>
              <w:t>0.0157</w:t>
            </w:r>
          </w:p>
        </w:tc>
        <w:tc>
          <w:tcPr>
            <w:tcW w:w="567" w:type="dxa"/>
            <w:gridSpan w:val="3"/>
            <w:tcBorders>
              <w:top w:val="single" w:sz="4" w:space="0" w:color="auto"/>
              <w:left w:val="nil"/>
              <w:right w:val="nil"/>
            </w:tcBorders>
            <w:vAlign w:val="center"/>
          </w:tcPr>
          <w:p w:rsidR="00E64BC9" w:rsidRPr="00716EE7" w:rsidRDefault="00E64BC9">
            <w:pPr>
              <w:rPr>
                <w:color w:val="000000"/>
                <w:sz w:val="22"/>
                <w:szCs w:val="22"/>
              </w:rPr>
            </w:pPr>
            <w:r w:rsidRPr="00716EE7">
              <w:rPr>
                <w:color w:val="000000"/>
                <w:sz w:val="22"/>
                <w:szCs w:val="22"/>
              </w:rPr>
              <w:t>***</w:t>
            </w:r>
          </w:p>
        </w:tc>
        <w:tc>
          <w:tcPr>
            <w:tcW w:w="1417" w:type="dxa"/>
            <w:tcBorders>
              <w:top w:val="single" w:sz="4" w:space="0" w:color="auto"/>
              <w:left w:val="nil"/>
              <w:right w:val="nil"/>
            </w:tcBorders>
            <w:vAlign w:val="center"/>
          </w:tcPr>
          <w:p w:rsidR="00E64BC9" w:rsidRPr="00716EE7" w:rsidRDefault="00E64BC9">
            <w:pPr>
              <w:jc w:val="right"/>
              <w:rPr>
                <w:color w:val="000000"/>
                <w:sz w:val="22"/>
                <w:szCs w:val="22"/>
              </w:rPr>
            </w:pPr>
            <w:r w:rsidRPr="00716EE7">
              <w:rPr>
                <w:color w:val="000000"/>
                <w:sz w:val="22"/>
                <w:szCs w:val="22"/>
              </w:rPr>
              <w:t>0.0750</w:t>
            </w:r>
          </w:p>
        </w:tc>
        <w:tc>
          <w:tcPr>
            <w:tcW w:w="710" w:type="dxa"/>
            <w:tcBorders>
              <w:top w:val="single" w:sz="4" w:space="0" w:color="auto"/>
              <w:left w:val="nil"/>
              <w:right w:val="nil"/>
            </w:tcBorders>
            <w:vAlign w:val="center"/>
          </w:tcPr>
          <w:p w:rsidR="00E64BC9" w:rsidRPr="00716EE7" w:rsidRDefault="00E64BC9">
            <w:pPr>
              <w:rPr>
                <w:color w:val="000000"/>
                <w:sz w:val="22"/>
                <w:szCs w:val="22"/>
              </w:rPr>
            </w:pPr>
            <w:r w:rsidRPr="00716EE7">
              <w:rPr>
                <w:color w:val="000000"/>
                <w:sz w:val="22"/>
                <w:szCs w:val="22"/>
              </w:rPr>
              <w:t>***</w:t>
            </w:r>
          </w:p>
        </w:tc>
      </w:tr>
      <w:tr w:rsidR="00E64BC9" w:rsidRPr="00716EE7">
        <w:trPr>
          <w:trHeight w:val="213"/>
        </w:trPr>
        <w:tc>
          <w:tcPr>
            <w:tcW w:w="2536" w:type="dxa"/>
            <w:vMerge/>
            <w:tcBorders>
              <w:left w:val="nil"/>
              <w:bottom w:val="single" w:sz="4" w:space="0" w:color="auto"/>
              <w:right w:val="nil"/>
            </w:tcBorders>
            <w:vAlign w:val="center"/>
          </w:tcPr>
          <w:p w:rsidR="00E64BC9" w:rsidRPr="00716EE7" w:rsidRDefault="00E64BC9" w:rsidP="00E64BC9">
            <w:pPr>
              <w:jc w:val="right"/>
              <w:rPr>
                <w:i/>
                <w:color w:val="000000"/>
                <w:sz w:val="22"/>
                <w:szCs w:val="22"/>
                <w:lang w:val="en-US"/>
              </w:rPr>
            </w:pPr>
          </w:p>
        </w:tc>
        <w:tc>
          <w:tcPr>
            <w:tcW w:w="1429"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(0.0013)</w:t>
            </w:r>
          </w:p>
        </w:tc>
        <w:tc>
          <w:tcPr>
            <w:tcW w:w="711" w:type="dxa"/>
            <w:tcBorders>
              <w:left w:val="nil"/>
              <w:right w:val="nil"/>
            </w:tcBorders>
            <w:vAlign w:val="center"/>
          </w:tcPr>
          <w:p w:rsidR="00E64BC9" w:rsidRPr="00716EE7" w:rsidRDefault="00E64BC9">
            <w:pPr>
              <w:jc w:val="right"/>
              <w:rPr>
                <w:color w:val="000000"/>
                <w:sz w:val="22"/>
                <w:szCs w:val="22"/>
              </w:rPr>
            </w:pPr>
          </w:p>
        </w:tc>
        <w:tc>
          <w:tcPr>
            <w:tcW w:w="1419" w:type="dxa"/>
            <w:tcBorders>
              <w:left w:val="nil"/>
              <w:right w:val="nil"/>
            </w:tcBorders>
            <w:vAlign w:val="center"/>
          </w:tcPr>
          <w:p w:rsidR="00E64BC9" w:rsidRPr="00716EE7" w:rsidRDefault="00E64BC9">
            <w:pPr>
              <w:jc w:val="right"/>
              <w:rPr>
                <w:color w:val="000000"/>
                <w:sz w:val="22"/>
                <w:szCs w:val="22"/>
              </w:rPr>
            </w:pPr>
            <w:r w:rsidRPr="00716EE7">
              <w:rPr>
                <w:color w:val="000000"/>
                <w:sz w:val="22"/>
                <w:szCs w:val="22"/>
              </w:rPr>
              <w:t>(0.0019)</w:t>
            </w:r>
          </w:p>
        </w:tc>
        <w:tc>
          <w:tcPr>
            <w:tcW w:w="567" w:type="dxa"/>
            <w:gridSpan w:val="3"/>
            <w:tcBorders>
              <w:left w:val="nil"/>
              <w:right w:val="nil"/>
            </w:tcBorders>
            <w:vAlign w:val="center"/>
          </w:tcPr>
          <w:p w:rsidR="00E64BC9" w:rsidRPr="00716EE7" w:rsidRDefault="00E64BC9">
            <w:pPr>
              <w:jc w:val="right"/>
              <w:rPr>
                <w:color w:val="000000"/>
                <w:sz w:val="22"/>
                <w:szCs w:val="22"/>
              </w:rPr>
            </w:pPr>
          </w:p>
        </w:tc>
        <w:tc>
          <w:tcPr>
            <w:tcW w:w="1417" w:type="dxa"/>
            <w:tcBorders>
              <w:left w:val="nil"/>
              <w:right w:val="nil"/>
            </w:tcBorders>
            <w:vAlign w:val="center"/>
          </w:tcPr>
          <w:p w:rsidR="00E64BC9" w:rsidRPr="00716EE7" w:rsidRDefault="00E64BC9">
            <w:pPr>
              <w:jc w:val="right"/>
              <w:rPr>
                <w:color w:val="000000"/>
                <w:sz w:val="22"/>
                <w:szCs w:val="22"/>
              </w:rPr>
            </w:pPr>
            <w:r w:rsidRPr="00716EE7">
              <w:rPr>
                <w:color w:val="000000"/>
                <w:sz w:val="22"/>
                <w:szCs w:val="22"/>
              </w:rPr>
              <w:t>(0.0020)</w:t>
            </w:r>
          </w:p>
        </w:tc>
        <w:tc>
          <w:tcPr>
            <w:tcW w:w="710" w:type="dxa"/>
            <w:tcBorders>
              <w:left w:val="nil"/>
              <w:right w:val="nil"/>
            </w:tcBorders>
            <w:vAlign w:val="center"/>
          </w:tcPr>
          <w:p w:rsidR="00E64BC9" w:rsidRPr="00716EE7" w:rsidRDefault="00E64BC9">
            <w:pPr>
              <w:jc w:val="right"/>
              <w:rPr>
                <w:color w:val="000000"/>
                <w:sz w:val="22"/>
                <w:szCs w:val="22"/>
              </w:rPr>
            </w:pPr>
          </w:p>
        </w:tc>
      </w:tr>
      <w:tr w:rsidR="00E64BC9" w:rsidRPr="00BE6D34">
        <w:trPr>
          <w:trHeight w:val="20"/>
        </w:trPr>
        <w:tc>
          <w:tcPr>
            <w:tcW w:w="8789" w:type="dxa"/>
            <w:gridSpan w:val="9"/>
            <w:tcBorders>
              <w:top w:val="single" w:sz="4" w:space="0" w:color="auto"/>
              <w:left w:val="nil"/>
              <w:bottom w:val="single" w:sz="4" w:space="0" w:color="auto"/>
              <w:right w:val="nil"/>
            </w:tcBorders>
            <w:vAlign w:val="center"/>
          </w:tcPr>
          <w:p w:rsidR="00E64BC9" w:rsidRPr="00716EE7" w:rsidRDefault="00E64BC9" w:rsidP="00E64BC9">
            <w:pPr>
              <w:jc w:val="center"/>
              <w:rPr>
                <w:color w:val="000000"/>
                <w:sz w:val="22"/>
                <w:szCs w:val="22"/>
                <w:lang w:val="en-US"/>
              </w:rPr>
            </w:pPr>
            <w:r w:rsidRPr="00716EE7">
              <w:rPr>
                <w:color w:val="000000"/>
                <w:sz w:val="22"/>
                <w:szCs w:val="22"/>
                <w:lang w:val="en-US"/>
              </w:rPr>
              <w:t xml:space="preserve">Panel C. Using daily returns to estimate </w:t>
            </w:r>
            <w:r w:rsidR="00B766A2">
              <w:rPr>
                <w:noProof/>
                <w:position w:val="-12"/>
                <w:sz w:val="22"/>
                <w:szCs w:val="22"/>
                <w:lang w:eastAsia="es-ES"/>
              </w:rPr>
              <w:drawing>
                <wp:inline distT="0" distB="0" distL="0" distR="0" wp14:anchorId="74CC1EE3" wp14:editId="55C9EDAA">
                  <wp:extent cx="280035" cy="238760"/>
                  <wp:effectExtent l="0" t="0" r="0" b="0"/>
                  <wp:docPr id="22" name="Imagen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0035" cy="238760"/>
                          </a:xfrm>
                          <a:prstGeom prst="rect">
                            <a:avLst/>
                          </a:prstGeom>
                          <a:noFill/>
                          <a:ln>
                            <a:noFill/>
                          </a:ln>
                        </pic:spPr>
                      </pic:pic>
                    </a:graphicData>
                  </a:graphic>
                </wp:inline>
              </w:drawing>
            </w:r>
            <w:r w:rsidRPr="00716EE7">
              <w:rPr>
                <w:sz w:val="22"/>
                <w:szCs w:val="22"/>
                <w:lang w:val="en-US"/>
              </w:rPr>
              <w:t xml:space="preserve"> and </w:t>
            </w:r>
            <w:r w:rsidR="00B766A2">
              <w:rPr>
                <w:noProof/>
                <w:position w:val="-12"/>
                <w:sz w:val="22"/>
                <w:szCs w:val="22"/>
                <w:lang w:eastAsia="es-ES"/>
              </w:rPr>
              <w:drawing>
                <wp:inline distT="0" distB="0" distL="0" distR="0" wp14:anchorId="3EAF6EB2" wp14:editId="6B3677A1">
                  <wp:extent cx="280035" cy="238760"/>
                  <wp:effectExtent l="0" t="0" r="0" b="0"/>
                  <wp:docPr id="23" name="Imagen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0035" cy="238760"/>
                          </a:xfrm>
                          <a:prstGeom prst="rect">
                            <a:avLst/>
                          </a:prstGeom>
                          <a:noFill/>
                          <a:ln>
                            <a:noFill/>
                          </a:ln>
                        </pic:spPr>
                      </pic:pic>
                    </a:graphicData>
                  </a:graphic>
                </wp:inline>
              </w:drawing>
            </w:r>
          </w:p>
        </w:tc>
      </w:tr>
      <w:tr w:rsidR="00415834" w:rsidRPr="00716EE7">
        <w:trPr>
          <w:trHeight w:val="20"/>
        </w:trPr>
        <w:tc>
          <w:tcPr>
            <w:tcW w:w="2536" w:type="dxa"/>
            <w:vMerge w:val="restart"/>
            <w:tcBorders>
              <w:top w:val="single" w:sz="4" w:space="0" w:color="auto"/>
              <w:left w:val="nil"/>
              <w:right w:val="nil"/>
            </w:tcBorders>
            <w:vAlign w:val="center"/>
          </w:tcPr>
          <w:p w:rsidR="00415834" w:rsidRPr="00716EE7" w:rsidRDefault="00415834" w:rsidP="00E64BC9">
            <w:pPr>
              <w:jc w:val="right"/>
              <w:rPr>
                <w:i/>
                <w:color w:val="000000"/>
                <w:sz w:val="22"/>
                <w:szCs w:val="22"/>
                <w:lang w:val="en-US"/>
              </w:rPr>
            </w:pPr>
            <w:r w:rsidRPr="00716EE7">
              <w:rPr>
                <w:i/>
                <w:color w:val="000000"/>
                <w:sz w:val="22"/>
                <w:szCs w:val="22"/>
                <w:lang w:val="en-US"/>
              </w:rPr>
              <w:t>Omitted</w:t>
            </w:r>
            <w:r>
              <w:rPr>
                <w:i/>
                <w:color w:val="000000"/>
                <w:sz w:val="22"/>
                <w:szCs w:val="22"/>
                <w:lang w:val="en-US"/>
              </w:rPr>
              <w:t>-</w:t>
            </w:r>
            <w:r w:rsidRPr="00716EE7">
              <w:rPr>
                <w:i/>
                <w:color w:val="000000"/>
                <w:sz w:val="22"/>
                <w:szCs w:val="22"/>
                <w:lang w:val="en-US"/>
              </w:rPr>
              <w:t>Variable bias</w:t>
            </w:r>
          </w:p>
        </w:tc>
        <w:tc>
          <w:tcPr>
            <w:tcW w:w="2140" w:type="dxa"/>
            <w:gridSpan w:val="2"/>
            <w:tcBorders>
              <w:top w:val="single" w:sz="4" w:space="0" w:color="auto"/>
              <w:left w:val="nil"/>
              <w:bottom w:val="single" w:sz="4" w:space="0" w:color="auto"/>
              <w:right w:val="nil"/>
            </w:tcBorders>
            <w:noWrap/>
            <w:vAlign w:val="center"/>
          </w:tcPr>
          <w:p w:rsidR="00415834" w:rsidRPr="00415834" w:rsidRDefault="006112E4" w:rsidP="005763FA">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1</m:t>
                    </m:r>
                  </m:sub>
                  <m:sup>
                    <m:r>
                      <m:rPr>
                        <m:nor/>
                      </m:rPr>
                      <w:rPr>
                        <w:i/>
                        <w:color w:val="000000"/>
                        <w:sz w:val="22"/>
                        <w:szCs w:val="22"/>
                        <w:lang w:val="en-US"/>
                      </w:rPr>
                      <m:t>+</m:t>
                    </m:r>
                  </m:sup>
                </m:sSubSup>
              </m:oMath>
            </m:oMathPara>
          </w:p>
        </w:tc>
        <w:tc>
          <w:tcPr>
            <w:tcW w:w="1964" w:type="dxa"/>
            <w:gridSpan w:val="2"/>
            <w:tcBorders>
              <w:top w:val="single" w:sz="4" w:space="0" w:color="auto"/>
              <w:left w:val="nil"/>
              <w:bottom w:val="single" w:sz="4" w:space="0" w:color="auto"/>
              <w:right w:val="nil"/>
            </w:tcBorders>
            <w:noWrap/>
            <w:vAlign w:val="center"/>
          </w:tcPr>
          <w:p w:rsidR="00415834" w:rsidRPr="00415834" w:rsidRDefault="006112E4" w:rsidP="005763FA">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1</m:t>
                    </m:r>
                  </m:sub>
                  <m:sup>
                    <m:r>
                      <w:rPr>
                        <w:rFonts w:ascii="Cambria Math" w:hAnsi="Cambria Math"/>
                        <w:color w:val="000000"/>
                        <w:sz w:val="22"/>
                        <w:szCs w:val="22"/>
                        <w:lang w:val="en-US"/>
                      </w:rPr>
                      <m:t>-</m:t>
                    </m:r>
                  </m:sup>
                </m:sSubSup>
                <m:r>
                  <w:rPr>
                    <w:rFonts w:ascii="Cambria Math" w:hAnsi="Cambria Math"/>
                    <w:color w:val="000000"/>
                    <w:sz w:val="22"/>
                    <w:szCs w:val="22"/>
                    <w:lang w:val="en-US"/>
                  </w:rPr>
                  <m:t>-</m:t>
                </m:r>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1</m:t>
                    </m:r>
                  </m:sub>
                  <m:sup>
                    <m:r>
                      <m:rPr>
                        <m:nor/>
                      </m:rPr>
                      <w:rPr>
                        <w:i/>
                        <w:color w:val="000000"/>
                        <w:sz w:val="22"/>
                        <w:szCs w:val="22"/>
                        <w:lang w:val="en-US"/>
                      </w:rPr>
                      <m:t>+</m:t>
                    </m:r>
                  </m:sup>
                </m:sSubSup>
              </m:oMath>
            </m:oMathPara>
          </w:p>
        </w:tc>
        <w:tc>
          <w:tcPr>
            <w:tcW w:w="2149" w:type="dxa"/>
            <w:gridSpan w:val="4"/>
            <w:tcBorders>
              <w:top w:val="single" w:sz="4" w:space="0" w:color="auto"/>
              <w:left w:val="nil"/>
              <w:bottom w:val="single" w:sz="4" w:space="0" w:color="auto"/>
              <w:right w:val="nil"/>
            </w:tcBorders>
            <w:noWrap/>
            <w:vAlign w:val="center"/>
          </w:tcPr>
          <w:p w:rsidR="00415834" w:rsidRPr="00415834" w:rsidRDefault="006112E4" w:rsidP="005763FA">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1</m:t>
                    </m:r>
                  </m:sub>
                  <m:sup>
                    <m:r>
                      <w:rPr>
                        <w:rFonts w:ascii="Cambria Math" w:hAnsi="Cambria Math"/>
                        <w:color w:val="000000"/>
                        <w:sz w:val="22"/>
                        <w:szCs w:val="22"/>
                        <w:lang w:val="en-US"/>
                      </w:rPr>
                      <m:t>-</m:t>
                    </m:r>
                  </m:sup>
                </m:sSubSup>
              </m:oMath>
            </m:oMathPara>
          </w:p>
        </w:tc>
      </w:tr>
      <w:tr w:rsidR="00E64BC9" w:rsidRPr="00716EE7">
        <w:trPr>
          <w:trHeight w:val="20"/>
        </w:trPr>
        <w:tc>
          <w:tcPr>
            <w:tcW w:w="2536" w:type="dxa"/>
            <w:vMerge/>
            <w:tcBorders>
              <w:left w:val="nil"/>
              <w:right w:val="nil"/>
            </w:tcBorders>
          </w:tcPr>
          <w:p w:rsidR="00E64BC9" w:rsidRPr="00716EE7" w:rsidRDefault="00E64BC9" w:rsidP="00E64BC9">
            <w:pPr>
              <w:jc w:val="right"/>
              <w:rPr>
                <w:i/>
                <w:color w:val="000000"/>
                <w:sz w:val="22"/>
                <w:szCs w:val="22"/>
                <w:lang w:val="en-US"/>
              </w:rPr>
            </w:pPr>
          </w:p>
        </w:tc>
        <w:tc>
          <w:tcPr>
            <w:tcW w:w="1429" w:type="dxa"/>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0.0009</w:t>
            </w:r>
          </w:p>
        </w:tc>
        <w:tc>
          <w:tcPr>
            <w:tcW w:w="711" w:type="dxa"/>
            <w:tcBorders>
              <w:top w:val="single" w:sz="4" w:space="0" w:color="auto"/>
              <w:left w:val="nil"/>
              <w:right w:val="nil"/>
            </w:tcBorders>
            <w:noWrap/>
            <w:vAlign w:val="center"/>
          </w:tcPr>
          <w:p w:rsidR="00E64BC9" w:rsidRPr="00716EE7" w:rsidRDefault="00E64BC9">
            <w:pPr>
              <w:jc w:val="right"/>
              <w:rPr>
                <w:color w:val="000000"/>
                <w:sz w:val="22"/>
                <w:szCs w:val="22"/>
              </w:rPr>
            </w:pPr>
          </w:p>
        </w:tc>
        <w:tc>
          <w:tcPr>
            <w:tcW w:w="1419" w:type="dxa"/>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0.0005</w:t>
            </w:r>
          </w:p>
        </w:tc>
        <w:tc>
          <w:tcPr>
            <w:tcW w:w="555" w:type="dxa"/>
            <w:gridSpan w:val="2"/>
            <w:tcBorders>
              <w:top w:val="single" w:sz="4" w:space="0" w:color="auto"/>
              <w:left w:val="nil"/>
              <w:right w:val="nil"/>
            </w:tcBorders>
            <w:noWrap/>
            <w:vAlign w:val="center"/>
          </w:tcPr>
          <w:p w:rsidR="00E64BC9" w:rsidRPr="00716EE7" w:rsidRDefault="00E64BC9" w:rsidP="00E64BC9">
            <w:pPr>
              <w:rPr>
                <w:color w:val="000000"/>
                <w:sz w:val="22"/>
                <w:szCs w:val="22"/>
              </w:rPr>
            </w:pPr>
          </w:p>
        </w:tc>
        <w:tc>
          <w:tcPr>
            <w:tcW w:w="1429" w:type="dxa"/>
            <w:gridSpan w:val="2"/>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0.0014</w:t>
            </w:r>
          </w:p>
        </w:tc>
        <w:tc>
          <w:tcPr>
            <w:tcW w:w="710" w:type="dxa"/>
            <w:tcBorders>
              <w:top w:val="single" w:sz="4" w:space="0" w:color="auto"/>
              <w:left w:val="nil"/>
              <w:right w:val="nil"/>
            </w:tcBorders>
            <w:noWrap/>
            <w:vAlign w:val="center"/>
          </w:tcPr>
          <w:p w:rsidR="00E64BC9" w:rsidRPr="00716EE7" w:rsidRDefault="00E64BC9">
            <w:pPr>
              <w:rPr>
                <w:i/>
                <w:iCs/>
                <w:color w:val="000000"/>
                <w:sz w:val="22"/>
                <w:szCs w:val="22"/>
              </w:rPr>
            </w:pPr>
            <w:r w:rsidRPr="00716EE7">
              <w:rPr>
                <w:i/>
                <w:iCs/>
                <w:color w:val="000000"/>
                <w:sz w:val="22"/>
                <w:szCs w:val="22"/>
              </w:rPr>
              <w:t>*</w:t>
            </w:r>
          </w:p>
        </w:tc>
      </w:tr>
      <w:tr w:rsidR="00E64BC9" w:rsidRPr="00716EE7">
        <w:trPr>
          <w:trHeight w:val="20"/>
        </w:trPr>
        <w:tc>
          <w:tcPr>
            <w:tcW w:w="2536" w:type="dxa"/>
            <w:vMerge/>
            <w:tcBorders>
              <w:left w:val="nil"/>
              <w:right w:val="nil"/>
            </w:tcBorders>
          </w:tcPr>
          <w:p w:rsidR="00E64BC9" w:rsidRPr="00716EE7" w:rsidRDefault="00E64BC9" w:rsidP="00E64BC9">
            <w:pPr>
              <w:jc w:val="right"/>
              <w:rPr>
                <w:i/>
                <w:color w:val="000000"/>
                <w:sz w:val="22"/>
                <w:szCs w:val="22"/>
                <w:lang w:val="en-US"/>
              </w:rPr>
            </w:pPr>
          </w:p>
        </w:tc>
        <w:tc>
          <w:tcPr>
            <w:tcW w:w="1429" w:type="dxa"/>
            <w:tcBorders>
              <w:left w:val="nil"/>
              <w:right w:val="nil"/>
            </w:tcBorders>
            <w:noWrap/>
            <w:vAlign w:val="center"/>
          </w:tcPr>
          <w:p w:rsidR="00E64BC9" w:rsidRPr="00716EE7" w:rsidRDefault="00E64BC9">
            <w:pPr>
              <w:jc w:val="right"/>
              <w:rPr>
                <w:color w:val="000000"/>
                <w:position w:val="-12"/>
                <w:sz w:val="22"/>
                <w:szCs w:val="22"/>
                <w:lang w:val="en-US"/>
              </w:rPr>
            </w:pPr>
            <w:r w:rsidRPr="00716EE7">
              <w:rPr>
                <w:color w:val="000000"/>
                <w:position w:val="-12"/>
                <w:sz w:val="22"/>
                <w:szCs w:val="22"/>
                <w:lang w:val="en-US"/>
              </w:rPr>
              <w:t>(0.0014)</w:t>
            </w:r>
          </w:p>
        </w:tc>
        <w:tc>
          <w:tcPr>
            <w:tcW w:w="711"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 </w:t>
            </w:r>
          </w:p>
        </w:tc>
        <w:tc>
          <w:tcPr>
            <w:tcW w:w="1419" w:type="dxa"/>
            <w:tcBorders>
              <w:left w:val="nil"/>
              <w:right w:val="nil"/>
            </w:tcBorders>
            <w:noWrap/>
            <w:vAlign w:val="center"/>
          </w:tcPr>
          <w:p w:rsidR="00E64BC9" w:rsidRPr="00716EE7" w:rsidRDefault="00E64BC9">
            <w:pPr>
              <w:jc w:val="right"/>
              <w:rPr>
                <w:color w:val="000000"/>
                <w:position w:val="-12"/>
                <w:sz w:val="22"/>
                <w:szCs w:val="22"/>
                <w:lang w:val="en-US"/>
              </w:rPr>
            </w:pPr>
            <w:r w:rsidRPr="00716EE7">
              <w:rPr>
                <w:color w:val="000000"/>
                <w:position w:val="-12"/>
                <w:sz w:val="22"/>
                <w:szCs w:val="22"/>
                <w:lang w:val="en-US"/>
              </w:rPr>
              <w:t>(0.0015)</w:t>
            </w:r>
          </w:p>
        </w:tc>
        <w:tc>
          <w:tcPr>
            <w:tcW w:w="555" w:type="dxa"/>
            <w:gridSpan w:val="2"/>
            <w:tcBorders>
              <w:left w:val="nil"/>
              <w:right w:val="nil"/>
            </w:tcBorders>
            <w:noWrap/>
            <w:vAlign w:val="bottom"/>
          </w:tcPr>
          <w:p w:rsidR="00E64BC9" w:rsidRPr="00716EE7" w:rsidRDefault="00E64BC9">
            <w:pPr>
              <w:rPr>
                <w:i/>
                <w:color w:val="000000"/>
                <w:sz w:val="22"/>
                <w:szCs w:val="22"/>
              </w:rPr>
            </w:pPr>
          </w:p>
        </w:tc>
        <w:tc>
          <w:tcPr>
            <w:tcW w:w="1429" w:type="dxa"/>
            <w:gridSpan w:val="2"/>
            <w:tcBorders>
              <w:left w:val="nil"/>
              <w:right w:val="nil"/>
            </w:tcBorders>
            <w:noWrap/>
            <w:vAlign w:val="center"/>
          </w:tcPr>
          <w:p w:rsidR="00E64BC9" w:rsidRPr="00716EE7" w:rsidRDefault="00E64BC9">
            <w:pPr>
              <w:jc w:val="right"/>
              <w:rPr>
                <w:color w:val="000000"/>
                <w:position w:val="-12"/>
                <w:sz w:val="22"/>
                <w:szCs w:val="22"/>
                <w:lang w:val="en-US"/>
              </w:rPr>
            </w:pPr>
            <w:r w:rsidRPr="00716EE7">
              <w:rPr>
                <w:color w:val="000000"/>
                <w:position w:val="-12"/>
                <w:sz w:val="22"/>
                <w:szCs w:val="22"/>
                <w:lang w:val="en-US"/>
              </w:rPr>
              <w:t>(0.0006)</w:t>
            </w:r>
          </w:p>
        </w:tc>
        <w:tc>
          <w:tcPr>
            <w:tcW w:w="710" w:type="dxa"/>
            <w:tcBorders>
              <w:left w:val="nil"/>
              <w:right w:val="nil"/>
            </w:tcBorders>
            <w:noWrap/>
            <w:vAlign w:val="center"/>
          </w:tcPr>
          <w:p w:rsidR="00E64BC9" w:rsidRPr="00716EE7" w:rsidRDefault="00E64BC9">
            <w:pPr>
              <w:jc w:val="right"/>
              <w:rPr>
                <w:color w:val="000000"/>
                <w:position w:val="-12"/>
                <w:sz w:val="22"/>
                <w:szCs w:val="22"/>
                <w:lang w:val="en-US"/>
              </w:rPr>
            </w:pPr>
          </w:p>
        </w:tc>
      </w:tr>
      <w:tr w:rsidR="00415834" w:rsidRPr="00716EE7">
        <w:trPr>
          <w:trHeight w:val="20"/>
        </w:trPr>
        <w:tc>
          <w:tcPr>
            <w:tcW w:w="2536" w:type="dxa"/>
            <w:vMerge w:val="restart"/>
            <w:tcBorders>
              <w:top w:val="nil"/>
              <w:left w:val="nil"/>
              <w:bottom w:val="single" w:sz="4" w:space="0" w:color="auto"/>
              <w:right w:val="nil"/>
            </w:tcBorders>
            <w:vAlign w:val="center"/>
          </w:tcPr>
          <w:p w:rsidR="00415834" w:rsidRPr="00716EE7" w:rsidRDefault="00415834" w:rsidP="000A24AB">
            <w:pPr>
              <w:jc w:val="right"/>
              <w:rPr>
                <w:i/>
                <w:color w:val="000000"/>
                <w:sz w:val="22"/>
                <w:szCs w:val="22"/>
                <w:lang w:val="en-US"/>
              </w:rPr>
            </w:pPr>
            <w:r>
              <w:rPr>
                <w:i/>
                <w:color w:val="000000"/>
                <w:sz w:val="22"/>
                <w:szCs w:val="22"/>
                <w:lang w:val="en-US"/>
              </w:rPr>
              <w:t>Truncated-</w:t>
            </w:r>
            <w:r w:rsidRPr="00716EE7">
              <w:rPr>
                <w:i/>
                <w:color w:val="000000"/>
                <w:sz w:val="22"/>
                <w:szCs w:val="22"/>
                <w:lang w:val="en-US"/>
              </w:rPr>
              <w:t>Sample bias</w:t>
            </w:r>
          </w:p>
        </w:tc>
        <w:tc>
          <w:tcPr>
            <w:tcW w:w="2140" w:type="dxa"/>
            <w:gridSpan w:val="2"/>
            <w:tcBorders>
              <w:left w:val="nil"/>
              <w:bottom w:val="single" w:sz="4" w:space="0" w:color="auto"/>
              <w:right w:val="nil"/>
            </w:tcBorders>
            <w:noWrap/>
            <w:vAlign w:val="center"/>
          </w:tcPr>
          <w:p w:rsidR="00415834" w:rsidRPr="00415834" w:rsidRDefault="006112E4" w:rsidP="005763FA">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2</m:t>
                    </m:r>
                  </m:sub>
                  <m:sup>
                    <m:r>
                      <m:rPr>
                        <m:nor/>
                      </m:rPr>
                      <w:rPr>
                        <w:i/>
                        <w:color w:val="000000"/>
                        <w:sz w:val="22"/>
                        <w:szCs w:val="22"/>
                        <w:lang w:val="en-US"/>
                      </w:rPr>
                      <m:t>+</m:t>
                    </m:r>
                  </m:sup>
                </m:sSubSup>
              </m:oMath>
            </m:oMathPara>
          </w:p>
        </w:tc>
        <w:tc>
          <w:tcPr>
            <w:tcW w:w="1964" w:type="dxa"/>
            <w:gridSpan w:val="2"/>
            <w:tcBorders>
              <w:left w:val="nil"/>
              <w:bottom w:val="single" w:sz="4" w:space="0" w:color="auto"/>
              <w:right w:val="nil"/>
            </w:tcBorders>
            <w:noWrap/>
            <w:vAlign w:val="center"/>
          </w:tcPr>
          <w:p w:rsidR="00415834" w:rsidRPr="00415834" w:rsidRDefault="006112E4" w:rsidP="005763FA">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2</m:t>
                    </m:r>
                  </m:sub>
                  <m:sup>
                    <m:r>
                      <w:rPr>
                        <w:rFonts w:ascii="Cambria Math" w:hAnsi="Cambria Math"/>
                        <w:color w:val="000000"/>
                        <w:sz w:val="22"/>
                        <w:szCs w:val="22"/>
                        <w:lang w:val="en-US"/>
                      </w:rPr>
                      <m:t>-</m:t>
                    </m:r>
                  </m:sup>
                </m:sSubSup>
                <m:r>
                  <w:rPr>
                    <w:rFonts w:ascii="Cambria Math" w:hAnsi="Cambria Math"/>
                    <w:color w:val="000000"/>
                    <w:sz w:val="22"/>
                    <w:szCs w:val="22"/>
                    <w:lang w:val="en-US"/>
                  </w:rPr>
                  <m:t>-</m:t>
                </m:r>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2</m:t>
                    </m:r>
                  </m:sub>
                  <m:sup>
                    <m:r>
                      <m:rPr>
                        <m:nor/>
                      </m:rPr>
                      <w:rPr>
                        <w:i/>
                        <w:color w:val="000000"/>
                        <w:sz w:val="22"/>
                        <w:szCs w:val="22"/>
                        <w:lang w:val="en-US"/>
                      </w:rPr>
                      <m:t>+</m:t>
                    </m:r>
                  </m:sup>
                </m:sSubSup>
              </m:oMath>
            </m:oMathPara>
          </w:p>
        </w:tc>
        <w:tc>
          <w:tcPr>
            <w:tcW w:w="2149" w:type="dxa"/>
            <w:gridSpan w:val="4"/>
            <w:tcBorders>
              <w:left w:val="nil"/>
              <w:bottom w:val="single" w:sz="4" w:space="0" w:color="auto"/>
              <w:right w:val="nil"/>
            </w:tcBorders>
            <w:noWrap/>
            <w:vAlign w:val="center"/>
          </w:tcPr>
          <w:p w:rsidR="00415834" w:rsidRPr="00415834" w:rsidRDefault="006112E4" w:rsidP="005763FA">
            <w:pPr>
              <w:jc w:val="center"/>
              <w:rPr>
                <w:i/>
                <w:color w:val="000000"/>
                <w:sz w:val="22"/>
                <w:szCs w:val="22"/>
                <w:lang w:val="en-US"/>
              </w:rPr>
            </w:pPr>
            <m:oMathPara>
              <m:oMathParaPr>
                <m:jc m:val="center"/>
              </m:oMathPara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2</m:t>
                    </m:r>
                  </m:sub>
                  <m:sup>
                    <m:r>
                      <w:rPr>
                        <w:rFonts w:ascii="Cambria Math" w:hAnsi="Cambria Math"/>
                        <w:color w:val="000000"/>
                        <w:sz w:val="22"/>
                        <w:szCs w:val="22"/>
                        <w:lang w:val="en-US"/>
                      </w:rPr>
                      <m:t>-</m:t>
                    </m:r>
                  </m:sup>
                </m:sSubSup>
              </m:oMath>
            </m:oMathPara>
          </w:p>
        </w:tc>
      </w:tr>
      <w:tr w:rsidR="00E64BC9" w:rsidRPr="00716EE7">
        <w:trPr>
          <w:trHeight w:val="20"/>
        </w:trPr>
        <w:tc>
          <w:tcPr>
            <w:tcW w:w="2536" w:type="dxa"/>
            <w:vMerge/>
            <w:tcBorders>
              <w:left w:val="nil"/>
              <w:bottom w:val="single" w:sz="4" w:space="0" w:color="auto"/>
              <w:right w:val="nil"/>
            </w:tcBorders>
          </w:tcPr>
          <w:p w:rsidR="00E64BC9" w:rsidRPr="00716EE7" w:rsidRDefault="00E64BC9" w:rsidP="00E64BC9">
            <w:pPr>
              <w:jc w:val="right"/>
              <w:rPr>
                <w:i/>
                <w:color w:val="000000"/>
                <w:sz w:val="22"/>
                <w:szCs w:val="22"/>
                <w:lang w:val="en-US"/>
              </w:rPr>
            </w:pPr>
          </w:p>
        </w:tc>
        <w:tc>
          <w:tcPr>
            <w:tcW w:w="1429" w:type="dxa"/>
            <w:tcBorders>
              <w:top w:val="single" w:sz="4" w:space="0" w:color="auto"/>
              <w:left w:val="nil"/>
              <w:right w:val="nil"/>
            </w:tcBorders>
            <w:noWrap/>
            <w:vAlign w:val="center"/>
          </w:tcPr>
          <w:p w:rsidR="00E64BC9" w:rsidRPr="00716EE7" w:rsidRDefault="00E64BC9">
            <w:pPr>
              <w:jc w:val="right"/>
              <w:rPr>
                <w:color w:val="000000"/>
                <w:sz w:val="22"/>
                <w:szCs w:val="22"/>
              </w:rPr>
            </w:pPr>
            <w:r>
              <w:rPr>
                <w:color w:val="000000"/>
                <w:sz w:val="22"/>
                <w:szCs w:val="22"/>
              </w:rPr>
              <w:t>−</w:t>
            </w:r>
            <w:r w:rsidRPr="00716EE7">
              <w:rPr>
                <w:color w:val="000000"/>
                <w:sz w:val="22"/>
                <w:szCs w:val="22"/>
              </w:rPr>
              <w:t>0.0322</w:t>
            </w:r>
          </w:p>
        </w:tc>
        <w:tc>
          <w:tcPr>
            <w:tcW w:w="711" w:type="dxa"/>
            <w:tcBorders>
              <w:top w:val="single" w:sz="4" w:space="0" w:color="auto"/>
              <w:left w:val="nil"/>
              <w:right w:val="nil"/>
            </w:tcBorders>
            <w:noWrap/>
            <w:vAlign w:val="center"/>
          </w:tcPr>
          <w:p w:rsidR="00E64BC9" w:rsidRPr="00716EE7" w:rsidRDefault="00E64BC9">
            <w:pPr>
              <w:rPr>
                <w:color w:val="000000"/>
                <w:sz w:val="22"/>
                <w:szCs w:val="22"/>
              </w:rPr>
            </w:pPr>
            <w:r w:rsidRPr="00716EE7">
              <w:rPr>
                <w:color w:val="000000"/>
                <w:sz w:val="22"/>
                <w:szCs w:val="22"/>
              </w:rPr>
              <w:t>***</w:t>
            </w:r>
          </w:p>
        </w:tc>
        <w:tc>
          <w:tcPr>
            <w:tcW w:w="1419" w:type="dxa"/>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0.0817</w:t>
            </w:r>
          </w:p>
        </w:tc>
        <w:tc>
          <w:tcPr>
            <w:tcW w:w="555" w:type="dxa"/>
            <w:gridSpan w:val="2"/>
            <w:tcBorders>
              <w:top w:val="single" w:sz="4" w:space="0" w:color="auto"/>
              <w:left w:val="nil"/>
              <w:right w:val="nil"/>
            </w:tcBorders>
            <w:noWrap/>
            <w:vAlign w:val="center"/>
          </w:tcPr>
          <w:p w:rsidR="00E64BC9" w:rsidRPr="00716EE7" w:rsidRDefault="00E64BC9">
            <w:pPr>
              <w:rPr>
                <w:color w:val="000000"/>
                <w:sz w:val="22"/>
                <w:szCs w:val="22"/>
              </w:rPr>
            </w:pPr>
            <w:r w:rsidRPr="00716EE7">
              <w:rPr>
                <w:color w:val="000000"/>
                <w:sz w:val="22"/>
                <w:szCs w:val="22"/>
              </w:rPr>
              <w:t>***</w:t>
            </w:r>
          </w:p>
        </w:tc>
        <w:tc>
          <w:tcPr>
            <w:tcW w:w="1429" w:type="dxa"/>
            <w:gridSpan w:val="2"/>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0.0495</w:t>
            </w:r>
          </w:p>
        </w:tc>
        <w:tc>
          <w:tcPr>
            <w:tcW w:w="710" w:type="dxa"/>
            <w:tcBorders>
              <w:top w:val="single" w:sz="4" w:space="0" w:color="auto"/>
              <w:left w:val="nil"/>
              <w:right w:val="nil"/>
            </w:tcBorders>
            <w:noWrap/>
            <w:vAlign w:val="center"/>
          </w:tcPr>
          <w:p w:rsidR="00E64BC9" w:rsidRPr="00716EE7" w:rsidRDefault="00E64BC9">
            <w:pPr>
              <w:rPr>
                <w:color w:val="000000"/>
                <w:sz w:val="22"/>
                <w:szCs w:val="22"/>
              </w:rPr>
            </w:pPr>
            <w:r w:rsidRPr="00716EE7">
              <w:rPr>
                <w:color w:val="000000"/>
                <w:sz w:val="22"/>
                <w:szCs w:val="22"/>
              </w:rPr>
              <w:t>***</w:t>
            </w:r>
          </w:p>
        </w:tc>
      </w:tr>
      <w:tr w:rsidR="00E64BC9" w:rsidRPr="00716EE7">
        <w:trPr>
          <w:trHeight w:val="20"/>
        </w:trPr>
        <w:tc>
          <w:tcPr>
            <w:tcW w:w="2536" w:type="dxa"/>
            <w:vMerge/>
            <w:tcBorders>
              <w:left w:val="nil"/>
              <w:right w:val="nil"/>
            </w:tcBorders>
          </w:tcPr>
          <w:p w:rsidR="00E64BC9" w:rsidRPr="00716EE7" w:rsidRDefault="00E64BC9" w:rsidP="00E64BC9">
            <w:pPr>
              <w:jc w:val="right"/>
              <w:rPr>
                <w:i/>
                <w:color w:val="000000"/>
                <w:sz w:val="22"/>
                <w:szCs w:val="22"/>
                <w:lang w:val="en-US"/>
              </w:rPr>
            </w:pPr>
          </w:p>
        </w:tc>
        <w:tc>
          <w:tcPr>
            <w:tcW w:w="1429"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(0.0021)</w:t>
            </w:r>
          </w:p>
        </w:tc>
        <w:tc>
          <w:tcPr>
            <w:tcW w:w="711" w:type="dxa"/>
            <w:tcBorders>
              <w:left w:val="nil"/>
              <w:right w:val="nil"/>
            </w:tcBorders>
            <w:noWrap/>
            <w:vAlign w:val="center"/>
          </w:tcPr>
          <w:p w:rsidR="00E64BC9" w:rsidRPr="00716EE7" w:rsidRDefault="00E64BC9">
            <w:pPr>
              <w:jc w:val="right"/>
              <w:rPr>
                <w:color w:val="000000"/>
                <w:sz w:val="22"/>
                <w:szCs w:val="22"/>
              </w:rPr>
            </w:pPr>
          </w:p>
        </w:tc>
        <w:tc>
          <w:tcPr>
            <w:tcW w:w="1419"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(0.0044)</w:t>
            </w:r>
          </w:p>
        </w:tc>
        <w:tc>
          <w:tcPr>
            <w:tcW w:w="555" w:type="dxa"/>
            <w:gridSpan w:val="2"/>
            <w:tcBorders>
              <w:left w:val="nil"/>
              <w:right w:val="nil"/>
            </w:tcBorders>
            <w:noWrap/>
            <w:vAlign w:val="center"/>
          </w:tcPr>
          <w:p w:rsidR="00E64BC9" w:rsidRPr="00716EE7" w:rsidRDefault="00E64BC9">
            <w:pPr>
              <w:jc w:val="right"/>
              <w:rPr>
                <w:color w:val="000000"/>
                <w:sz w:val="22"/>
                <w:szCs w:val="22"/>
              </w:rPr>
            </w:pPr>
          </w:p>
        </w:tc>
        <w:tc>
          <w:tcPr>
            <w:tcW w:w="1429" w:type="dxa"/>
            <w:gridSpan w:val="2"/>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(0.0030)</w:t>
            </w:r>
          </w:p>
        </w:tc>
        <w:tc>
          <w:tcPr>
            <w:tcW w:w="710" w:type="dxa"/>
            <w:tcBorders>
              <w:left w:val="nil"/>
              <w:right w:val="nil"/>
            </w:tcBorders>
            <w:noWrap/>
            <w:vAlign w:val="center"/>
          </w:tcPr>
          <w:p w:rsidR="00E64BC9" w:rsidRPr="00716EE7" w:rsidRDefault="00E64BC9">
            <w:pPr>
              <w:jc w:val="right"/>
              <w:rPr>
                <w:color w:val="000000"/>
                <w:sz w:val="22"/>
                <w:szCs w:val="22"/>
              </w:rPr>
            </w:pPr>
          </w:p>
        </w:tc>
      </w:tr>
      <w:tr w:rsidR="00415834" w:rsidRPr="00716EE7">
        <w:trPr>
          <w:trHeight w:val="20"/>
        </w:trPr>
        <w:tc>
          <w:tcPr>
            <w:tcW w:w="2536" w:type="dxa"/>
            <w:vMerge w:val="restart"/>
            <w:tcBorders>
              <w:top w:val="nil"/>
              <w:left w:val="nil"/>
              <w:bottom w:val="single" w:sz="4" w:space="0" w:color="auto"/>
              <w:right w:val="nil"/>
            </w:tcBorders>
            <w:vAlign w:val="center"/>
          </w:tcPr>
          <w:p w:rsidR="00415834" w:rsidRPr="00716EE7" w:rsidRDefault="00415834" w:rsidP="00E64BC9">
            <w:pPr>
              <w:jc w:val="right"/>
              <w:rPr>
                <w:i/>
                <w:color w:val="000000"/>
                <w:sz w:val="22"/>
                <w:szCs w:val="22"/>
                <w:lang w:val="en-US"/>
              </w:rPr>
            </w:pPr>
            <w:r w:rsidRPr="00716EE7">
              <w:rPr>
                <w:i/>
                <w:color w:val="000000"/>
                <w:sz w:val="22"/>
                <w:szCs w:val="22"/>
                <w:lang w:val="en-US"/>
              </w:rPr>
              <w:t>Total bias</w:t>
            </w:r>
          </w:p>
        </w:tc>
        <w:tc>
          <w:tcPr>
            <w:tcW w:w="2140" w:type="dxa"/>
            <w:gridSpan w:val="2"/>
            <w:tcBorders>
              <w:left w:val="nil"/>
              <w:bottom w:val="single" w:sz="4" w:space="0" w:color="auto"/>
              <w:right w:val="nil"/>
            </w:tcBorders>
            <w:noWrap/>
            <w:vAlign w:val="center"/>
          </w:tcPr>
          <w:p w:rsidR="00415834" w:rsidRPr="00415834" w:rsidRDefault="006112E4" w:rsidP="005763FA">
            <w:pPr>
              <w:jc w:val="center"/>
              <w:rPr>
                <w:color w:val="000000"/>
                <w:sz w:val="22"/>
                <w:szCs w:val="22"/>
                <w:lang w:val="en-US"/>
              </w:rPr>
            </w:p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1</m:t>
                  </m:r>
                </m:sub>
                <m:sup>
                  <m:r>
                    <m:rPr>
                      <m:nor/>
                    </m:rPr>
                    <w:rPr>
                      <w:i/>
                      <w:color w:val="000000"/>
                      <w:sz w:val="22"/>
                      <w:szCs w:val="22"/>
                      <w:lang w:val="en-US"/>
                    </w:rPr>
                    <m:t>+</m:t>
                  </m:r>
                </m:sup>
              </m:sSubSup>
            </m:oMath>
            <w:r w:rsidR="00415834" w:rsidRPr="00415834">
              <w:rPr>
                <w:color w:val="000000"/>
                <w:sz w:val="22"/>
                <w:szCs w:val="22"/>
                <w:lang w:val="en-US"/>
              </w:rPr>
              <w:t>+</w:t>
            </w: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2</m:t>
                  </m:r>
                </m:sub>
                <m:sup>
                  <m:r>
                    <m:rPr>
                      <m:nor/>
                    </m:rPr>
                    <w:rPr>
                      <w:i/>
                      <w:color w:val="000000"/>
                      <w:sz w:val="22"/>
                      <w:szCs w:val="22"/>
                      <w:lang w:val="en-US"/>
                    </w:rPr>
                    <m:t>+</m:t>
                  </m:r>
                </m:sup>
              </m:sSubSup>
            </m:oMath>
          </w:p>
        </w:tc>
        <w:tc>
          <w:tcPr>
            <w:tcW w:w="1964" w:type="dxa"/>
            <w:gridSpan w:val="2"/>
            <w:tcBorders>
              <w:left w:val="nil"/>
              <w:bottom w:val="single" w:sz="4" w:space="0" w:color="auto"/>
              <w:right w:val="nil"/>
            </w:tcBorders>
            <w:noWrap/>
            <w:vAlign w:val="center"/>
          </w:tcPr>
          <w:p w:rsidR="00415834" w:rsidRPr="00415834" w:rsidRDefault="006112E4" w:rsidP="005763FA">
            <w:pPr>
              <w:jc w:val="center"/>
              <w:rPr>
                <w:i/>
                <w:color w:val="000000"/>
                <w:sz w:val="22"/>
                <w:szCs w:val="22"/>
                <w:lang w:val="en-US"/>
              </w:rPr>
            </w:pPr>
            <m:oMath>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1</m:t>
                  </m:r>
                </m:sub>
                <m:sup>
                  <m:r>
                    <w:rPr>
                      <w:rFonts w:ascii="Cambria Math" w:hAnsi="Cambria Math"/>
                      <w:color w:val="000000"/>
                      <w:sz w:val="22"/>
                      <w:szCs w:val="22"/>
                      <w:lang w:val="en-US"/>
                    </w:rPr>
                    <m:t>-</m:t>
                  </m:r>
                </m:sup>
              </m:sSubSup>
              <m:r>
                <w:rPr>
                  <w:rFonts w:ascii="Cambria Math" w:hAnsi="Cambria Math"/>
                  <w:color w:val="000000"/>
                  <w:sz w:val="22"/>
                  <w:szCs w:val="22"/>
                  <w:lang w:val="en-US"/>
                </w:rPr>
                <m:t>-</m:t>
              </m:r>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1</m:t>
                  </m:r>
                </m:sub>
                <m:sup>
                  <m:r>
                    <m:rPr>
                      <m:nor/>
                    </m:rPr>
                    <w:rPr>
                      <w:i/>
                      <w:color w:val="000000"/>
                      <w:sz w:val="22"/>
                      <w:szCs w:val="22"/>
                      <w:lang w:val="en-US"/>
                    </w:rPr>
                    <m:t>+</m:t>
                  </m:r>
                </m:sup>
              </m:sSubSup>
            </m:oMath>
            <w:r w:rsidR="00415834" w:rsidRPr="00415834">
              <w:rPr>
                <w:i/>
                <w:color w:val="000000"/>
                <w:sz w:val="22"/>
                <w:szCs w:val="22"/>
                <w:lang w:val="en-US"/>
              </w:rPr>
              <w:t>+</w:t>
            </w:r>
            <m:oMath>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2</m:t>
                  </m:r>
                </m:sub>
                <m:sup>
                  <m:r>
                    <w:rPr>
                      <w:rFonts w:ascii="Cambria Math" w:hAnsi="Cambria Math"/>
                      <w:color w:val="000000"/>
                      <w:sz w:val="22"/>
                      <w:szCs w:val="22"/>
                      <w:lang w:val="en-US"/>
                    </w:rPr>
                    <m:t>-</m:t>
                  </m:r>
                </m:sup>
              </m:sSubSup>
              <m:r>
                <w:rPr>
                  <w:rFonts w:ascii="Cambria Math" w:hAnsi="Cambria Math"/>
                  <w:color w:val="000000"/>
                  <w:sz w:val="22"/>
                  <w:szCs w:val="22"/>
                  <w:lang w:val="en-US"/>
                </w:rPr>
                <m:t>-</m:t>
              </m:r>
              <m:sSubSup>
                <m:sSubSupPr>
                  <m:ctrlPr>
                    <w:rPr>
                      <w:rFonts w:ascii="Cambria Math" w:hAnsi="Cambria Math"/>
                      <w:i/>
                    </w:rPr>
                  </m:ctrlPr>
                </m:sSubSupPr>
                <m:e>
                  <m:acc>
                    <m:accPr>
                      <m:ctrlPr>
                        <w:rPr>
                          <w:rFonts w:ascii="Cambria Math" w:hAnsi="Cambria Math"/>
                          <w:i/>
                        </w:rPr>
                      </m:ctrlPr>
                    </m:accPr>
                    <m:e>
                      <m:r>
                        <m:rPr>
                          <m:nor/>
                        </m:rPr>
                        <w:rPr>
                          <w:i/>
                          <w:color w:val="000000"/>
                          <w:sz w:val="22"/>
                          <w:szCs w:val="22"/>
                          <w:lang w:val="en-US"/>
                        </w:rPr>
                        <m:t>θ</m:t>
                      </m:r>
                    </m:e>
                  </m:acc>
                </m:e>
                <m:sub>
                  <m:r>
                    <m:rPr>
                      <m:nor/>
                    </m:rPr>
                    <w:rPr>
                      <w:i/>
                      <w:color w:val="000000"/>
                      <w:sz w:val="22"/>
                      <w:szCs w:val="22"/>
                      <w:lang w:val="en-US"/>
                    </w:rPr>
                    <m:t>2</m:t>
                  </m:r>
                </m:sub>
                <m:sup>
                  <m:r>
                    <m:rPr>
                      <m:nor/>
                    </m:rPr>
                    <w:rPr>
                      <w:i/>
                      <w:color w:val="000000"/>
                      <w:sz w:val="22"/>
                      <w:szCs w:val="22"/>
                      <w:lang w:val="en-US"/>
                    </w:rPr>
                    <m:t>+</m:t>
                  </m:r>
                </m:sup>
              </m:sSubSup>
            </m:oMath>
          </w:p>
        </w:tc>
        <w:tc>
          <w:tcPr>
            <w:tcW w:w="2149" w:type="dxa"/>
            <w:gridSpan w:val="4"/>
            <w:tcBorders>
              <w:left w:val="nil"/>
              <w:bottom w:val="single" w:sz="4" w:space="0" w:color="auto"/>
              <w:right w:val="nil"/>
            </w:tcBorders>
            <w:noWrap/>
            <w:vAlign w:val="center"/>
          </w:tcPr>
          <w:p w:rsidR="00415834" w:rsidRPr="00415834" w:rsidRDefault="006112E4" w:rsidP="005763FA">
            <w:pPr>
              <w:jc w:val="center"/>
              <w:rPr>
                <w:color w:val="000000"/>
                <w:sz w:val="22"/>
                <w:szCs w:val="22"/>
                <w:lang w:val="en-US"/>
              </w:rPr>
            </w:pP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1</m:t>
                  </m:r>
                </m:sub>
                <m:sup>
                  <m:r>
                    <w:rPr>
                      <w:rFonts w:ascii="Cambria Math" w:hAnsi="Cambria Math"/>
                      <w:color w:val="000000"/>
                      <w:sz w:val="22"/>
                      <w:szCs w:val="22"/>
                      <w:lang w:val="en-US"/>
                    </w:rPr>
                    <m:t>-</m:t>
                  </m:r>
                </m:sup>
              </m:sSubSup>
            </m:oMath>
            <w:r w:rsidR="00415834" w:rsidRPr="00415834">
              <w:rPr>
                <w:color w:val="000000"/>
                <w:sz w:val="22"/>
                <w:szCs w:val="22"/>
                <w:lang w:val="en-US"/>
              </w:rPr>
              <w:t>+</w:t>
            </w:r>
            <m:oMath>
              <m:sSubSup>
                <m:sSubSupPr>
                  <m:ctrlPr>
                    <w:rPr>
                      <w:rFonts w:ascii="Cambria Math" w:hAnsi="Cambria Math"/>
                      <w:i/>
                    </w:rPr>
                  </m:ctrlPr>
                </m:sSubSupPr>
                <m:e>
                  <m:acc>
                    <m:accPr>
                      <m:ctrlPr>
                        <w:rPr>
                          <w:rFonts w:ascii="Cambria Math" w:hAnsi="Cambria Math"/>
                          <w:i/>
                        </w:rPr>
                      </m:ctrlPr>
                    </m:accPr>
                    <m:e>
                      <m:r>
                        <m:rPr>
                          <m:nor/>
                        </m:rPr>
                        <w:rPr>
                          <w:i/>
                          <w:iCs/>
                          <w:color w:val="000000"/>
                          <w:sz w:val="22"/>
                          <w:szCs w:val="22"/>
                          <w:lang w:val="en-US"/>
                        </w:rPr>
                        <m:t>θ</m:t>
                      </m:r>
                    </m:e>
                  </m:acc>
                </m:e>
                <m:sub>
                  <m:r>
                    <m:rPr>
                      <m:nor/>
                    </m:rPr>
                    <w:rPr>
                      <w:i/>
                      <w:color w:val="000000"/>
                      <w:sz w:val="22"/>
                      <w:szCs w:val="22"/>
                      <w:lang w:val="en-US"/>
                    </w:rPr>
                    <m:t>2</m:t>
                  </m:r>
                </m:sub>
                <m:sup>
                  <m:r>
                    <w:rPr>
                      <w:rFonts w:ascii="Cambria Math" w:hAnsi="Cambria Math"/>
                      <w:color w:val="000000"/>
                      <w:sz w:val="22"/>
                      <w:szCs w:val="22"/>
                      <w:lang w:val="en-US"/>
                    </w:rPr>
                    <m:t>-</m:t>
                  </m:r>
                </m:sup>
              </m:sSubSup>
            </m:oMath>
          </w:p>
        </w:tc>
      </w:tr>
      <w:tr w:rsidR="00E64BC9" w:rsidRPr="00716EE7">
        <w:trPr>
          <w:trHeight w:val="20"/>
        </w:trPr>
        <w:tc>
          <w:tcPr>
            <w:tcW w:w="2536" w:type="dxa"/>
            <w:vMerge/>
            <w:tcBorders>
              <w:top w:val="single" w:sz="4" w:space="0" w:color="auto"/>
              <w:left w:val="nil"/>
              <w:bottom w:val="single" w:sz="4" w:space="0" w:color="auto"/>
              <w:right w:val="nil"/>
            </w:tcBorders>
          </w:tcPr>
          <w:p w:rsidR="00E64BC9" w:rsidRPr="00716EE7" w:rsidRDefault="00E64BC9" w:rsidP="00E64BC9">
            <w:pPr>
              <w:jc w:val="right"/>
              <w:rPr>
                <w:i/>
                <w:color w:val="000000"/>
                <w:sz w:val="22"/>
                <w:szCs w:val="22"/>
                <w:lang w:val="en-US"/>
              </w:rPr>
            </w:pPr>
          </w:p>
        </w:tc>
        <w:tc>
          <w:tcPr>
            <w:tcW w:w="1429" w:type="dxa"/>
            <w:tcBorders>
              <w:top w:val="single" w:sz="4" w:space="0" w:color="auto"/>
              <w:left w:val="nil"/>
              <w:right w:val="nil"/>
            </w:tcBorders>
            <w:noWrap/>
            <w:vAlign w:val="center"/>
          </w:tcPr>
          <w:p w:rsidR="00E64BC9" w:rsidRPr="00716EE7" w:rsidRDefault="00E64BC9">
            <w:pPr>
              <w:jc w:val="right"/>
              <w:rPr>
                <w:color w:val="000000"/>
                <w:sz w:val="22"/>
                <w:szCs w:val="22"/>
              </w:rPr>
            </w:pPr>
            <w:r>
              <w:rPr>
                <w:color w:val="000000"/>
                <w:sz w:val="22"/>
                <w:szCs w:val="22"/>
              </w:rPr>
              <w:t>−</w:t>
            </w:r>
            <w:r w:rsidRPr="00716EE7">
              <w:rPr>
                <w:color w:val="000000"/>
                <w:sz w:val="22"/>
                <w:szCs w:val="22"/>
              </w:rPr>
              <w:t>0.0313</w:t>
            </w:r>
          </w:p>
        </w:tc>
        <w:tc>
          <w:tcPr>
            <w:tcW w:w="711" w:type="dxa"/>
            <w:tcBorders>
              <w:top w:val="single" w:sz="4" w:space="0" w:color="auto"/>
              <w:left w:val="nil"/>
              <w:right w:val="nil"/>
            </w:tcBorders>
            <w:noWrap/>
            <w:vAlign w:val="center"/>
          </w:tcPr>
          <w:p w:rsidR="00E64BC9" w:rsidRPr="00716EE7" w:rsidRDefault="00E64BC9" w:rsidP="00E64BC9">
            <w:pPr>
              <w:rPr>
                <w:color w:val="000000"/>
                <w:sz w:val="22"/>
                <w:szCs w:val="22"/>
              </w:rPr>
            </w:pPr>
            <w:r w:rsidRPr="00716EE7">
              <w:rPr>
                <w:color w:val="000000"/>
                <w:sz w:val="22"/>
                <w:szCs w:val="22"/>
              </w:rPr>
              <w:t>***</w:t>
            </w:r>
          </w:p>
        </w:tc>
        <w:tc>
          <w:tcPr>
            <w:tcW w:w="1419" w:type="dxa"/>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0.0822</w:t>
            </w:r>
          </w:p>
        </w:tc>
        <w:tc>
          <w:tcPr>
            <w:tcW w:w="555" w:type="dxa"/>
            <w:gridSpan w:val="2"/>
            <w:tcBorders>
              <w:top w:val="single" w:sz="4" w:space="0" w:color="auto"/>
              <w:left w:val="nil"/>
              <w:right w:val="nil"/>
            </w:tcBorders>
            <w:noWrap/>
            <w:vAlign w:val="center"/>
          </w:tcPr>
          <w:p w:rsidR="00E64BC9" w:rsidRPr="00716EE7" w:rsidRDefault="00E64BC9">
            <w:pPr>
              <w:rPr>
                <w:color w:val="000000"/>
                <w:sz w:val="22"/>
                <w:szCs w:val="22"/>
              </w:rPr>
            </w:pPr>
            <w:r w:rsidRPr="00716EE7">
              <w:rPr>
                <w:color w:val="000000"/>
                <w:sz w:val="22"/>
                <w:szCs w:val="22"/>
              </w:rPr>
              <w:t>***</w:t>
            </w:r>
          </w:p>
        </w:tc>
        <w:tc>
          <w:tcPr>
            <w:tcW w:w="1429" w:type="dxa"/>
            <w:gridSpan w:val="2"/>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0.0509</w:t>
            </w:r>
          </w:p>
        </w:tc>
        <w:tc>
          <w:tcPr>
            <w:tcW w:w="710" w:type="dxa"/>
            <w:tcBorders>
              <w:top w:val="single" w:sz="4" w:space="0" w:color="auto"/>
              <w:left w:val="nil"/>
              <w:right w:val="nil"/>
            </w:tcBorders>
            <w:noWrap/>
            <w:vAlign w:val="center"/>
          </w:tcPr>
          <w:p w:rsidR="00E64BC9" w:rsidRPr="00716EE7" w:rsidRDefault="00E64BC9" w:rsidP="00E64BC9">
            <w:pPr>
              <w:rPr>
                <w:color w:val="000000"/>
                <w:sz w:val="22"/>
                <w:szCs w:val="22"/>
              </w:rPr>
            </w:pPr>
            <w:r w:rsidRPr="00716EE7">
              <w:rPr>
                <w:color w:val="000000"/>
                <w:sz w:val="22"/>
                <w:szCs w:val="22"/>
              </w:rPr>
              <w:t>***</w:t>
            </w:r>
          </w:p>
        </w:tc>
      </w:tr>
      <w:tr w:rsidR="00E64BC9" w:rsidRPr="00716EE7">
        <w:trPr>
          <w:trHeight w:val="20"/>
        </w:trPr>
        <w:tc>
          <w:tcPr>
            <w:tcW w:w="2536" w:type="dxa"/>
            <w:vMerge/>
            <w:tcBorders>
              <w:top w:val="single" w:sz="4" w:space="0" w:color="auto"/>
              <w:left w:val="nil"/>
              <w:right w:val="nil"/>
            </w:tcBorders>
          </w:tcPr>
          <w:p w:rsidR="00E64BC9" w:rsidRPr="00716EE7" w:rsidRDefault="00E64BC9" w:rsidP="00E64BC9">
            <w:pPr>
              <w:jc w:val="right"/>
              <w:rPr>
                <w:i/>
                <w:color w:val="000000"/>
                <w:sz w:val="22"/>
                <w:szCs w:val="22"/>
                <w:lang w:val="en-US"/>
              </w:rPr>
            </w:pPr>
          </w:p>
        </w:tc>
        <w:tc>
          <w:tcPr>
            <w:tcW w:w="1429"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(0.0017)</w:t>
            </w:r>
          </w:p>
        </w:tc>
        <w:tc>
          <w:tcPr>
            <w:tcW w:w="711" w:type="dxa"/>
            <w:tcBorders>
              <w:left w:val="nil"/>
              <w:right w:val="nil"/>
            </w:tcBorders>
            <w:noWrap/>
            <w:vAlign w:val="center"/>
          </w:tcPr>
          <w:p w:rsidR="00E64BC9" w:rsidRPr="00716EE7" w:rsidRDefault="00E64BC9">
            <w:pPr>
              <w:jc w:val="right"/>
              <w:rPr>
                <w:color w:val="000000"/>
                <w:sz w:val="22"/>
                <w:szCs w:val="22"/>
              </w:rPr>
            </w:pPr>
          </w:p>
        </w:tc>
        <w:tc>
          <w:tcPr>
            <w:tcW w:w="1419" w:type="dxa"/>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(0.0041)</w:t>
            </w:r>
          </w:p>
        </w:tc>
        <w:tc>
          <w:tcPr>
            <w:tcW w:w="555" w:type="dxa"/>
            <w:gridSpan w:val="2"/>
            <w:tcBorders>
              <w:left w:val="nil"/>
              <w:right w:val="nil"/>
            </w:tcBorders>
            <w:noWrap/>
            <w:vAlign w:val="center"/>
          </w:tcPr>
          <w:p w:rsidR="00E64BC9" w:rsidRPr="00716EE7" w:rsidRDefault="00E64BC9">
            <w:pPr>
              <w:jc w:val="right"/>
              <w:rPr>
                <w:color w:val="000000"/>
                <w:sz w:val="22"/>
                <w:szCs w:val="22"/>
              </w:rPr>
            </w:pPr>
          </w:p>
        </w:tc>
        <w:tc>
          <w:tcPr>
            <w:tcW w:w="1429" w:type="dxa"/>
            <w:gridSpan w:val="2"/>
            <w:tcBorders>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(0.0029)</w:t>
            </w:r>
          </w:p>
        </w:tc>
        <w:tc>
          <w:tcPr>
            <w:tcW w:w="710" w:type="dxa"/>
            <w:tcBorders>
              <w:left w:val="nil"/>
              <w:right w:val="nil"/>
            </w:tcBorders>
            <w:noWrap/>
            <w:vAlign w:val="center"/>
          </w:tcPr>
          <w:p w:rsidR="00E64BC9" w:rsidRPr="00716EE7" w:rsidRDefault="00E64BC9">
            <w:pPr>
              <w:jc w:val="right"/>
              <w:rPr>
                <w:color w:val="000000"/>
                <w:sz w:val="22"/>
                <w:szCs w:val="22"/>
              </w:rPr>
            </w:pPr>
          </w:p>
        </w:tc>
      </w:tr>
      <w:tr w:rsidR="00E64BC9" w:rsidRPr="00716EE7">
        <w:trPr>
          <w:trHeight w:val="213"/>
        </w:trPr>
        <w:tc>
          <w:tcPr>
            <w:tcW w:w="2536" w:type="dxa"/>
            <w:vMerge w:val="restart"/>
            <w:tcBorders>
              <w:top w:val="single" w:sz="4" w:space="0" w:color="auto"/>
              <w:left w:val="nil"/>
              <w:right w:val="nil"/>
            </w:tcBorders>
            <w:vAlign w:val="center"/>
          </w:tcPr>
          <w:p w:rsidR="00E64BC9" w:rsidRPr="00716EE7" w:rsidRDefault="00E64BC9" w:rsidP="00E64BC9">
            <w:pPr>
              <w:jc w:val="right"/>
              <w:rPr>
                <w:i/>
                <w:color w:val="000000"/>
                <w:sz w:val="22"/>
                <w:szCs w:val="22"/>
                <w:lang w:val="en-US"/>
              </w:rPr>
            </w:pPr>
            <w:r w:rsidRPr="00716EE7">
              <w:rPr>
                <w:i/>
                <w:color w:val="000000"/>
                <w:sz w:val="22"/>
                <w:szCs w:val="22"/>
                <w:lang w:val="en-US"/>
              </w:rPr>
              <w:t>BKN estimate</w:t>
            </w:r>
            <w:r w:rsidR="0011354A">
              <w:rPr>
                <w:i/>
                <w:color w:val="000000"/>
                <w:sz w:val="22"/>
                <w:szCs w:val="22"/>
                <w:lang w:val="en-US"/>
              </w:rPr>
              <w:t xml:space="preserve"> – </w:t>
            </w:r>
            <w:r w:rsidRPr="00716EE7">
              <w:rPr>
                <w:i/>
                <w:color w:val="000000"/>
                <w:sz w:val="22"/>
                <w:szCs w:val="22"/>
                <w:lang w:val="en-US"/>
              </w:rPr>
              <w:t>Total bias</w:t>
            </w:r>
          </w:p>
        </w:tc>
        <w:tc>
          <w:tcPr>
            <w:tcW w:w="1429" w:type="dxa"/>
            <w:tcBorders>
              <w:top w:val="single" w:sz="4" w:space="0" w:color="auto"/>
              <w:left w:val="nil"/>
              <w:right w:val="nil"/>
            </w:tcBorders>
            <w:noWrap/>
            <w:vAlign w:val="center"/>
          </w:tcPr>
          <w:p w:rsidR="00E64BC9" w:rsidRPr="00716EE7" w:rsidRDefault="00E64BC9">
            <w:pPr>
              <w:jc w:val="right"/>
              <w:rPr>
                <w:color w:val="000000"/>
                <w:sz w:val="22"/>
                <w:szCs w:val="22"/>
              </w:rPr>
            </w:pPr>
            <w:r w:rsidRPr="00716EE7">
              <w:rPr>
                <w:color w:val="000000"/>
                <w:sz w:val="22"/>
                <w:szCs w:val="22"/>
              </w:rPr>
              <w:t>0.0645</w:t>
            </w:r>
          </w:p>
        </w:tc>
        <w:tc>
          <w:tcPr>
            <w:tcW w:w="711" w:type="dxa"/>
            <w:tcBorders>
              <w:top w:val="single" w:sz="4" w:space="0" w:color="auto"/>
              <w:left w:val="nil"/>
              <w:right w:val="nil"/>
            </w:tcBorders>
            <w:vAlign w:val="center"/>
          </w:tcPr>
          <w:p w:rsidR="00E64BC9" w:rsidRPr="00716EE7" w:rsidRDefault="00E64BC9">
            <w:pPr>
              <w:rPr>
                <w:color w:val="000000"/>
                <w:sz w:val="22"/>
                <w:szCs w:val="22"/>
              </w:rPr>
            </w:pPr>
            <w:r w:rsidRPr="00716EE7">
              <w:rPr>
                <w:color w:val="000000"/>
                <w:sz w:val="22"/>
                <w:szCs w:val="22"/>
              </w:rPr>
              <w:t>***</w:t>
            </w:r>
          </w:p>
        </w:tc>
        <w:tc>
          <w:tcPr>
            <w:tcW w:w="1419" w:type="dxa"/>
            <w:tcBorders>
              <w:top w:val="single" w:sz="4" w:space="0" w:color="auto"/>
              <w:left w:val="nil"/>
              <w:right w:val="nil"/>
            </w:tcBorders>
            <w:vAlign w:val="center"/>
          </w:tcPr>
          <w:p w:rsidR="00E64BC9" w:rsidRPr="00716EE7" w:rsidRDefault="00E64BC9">
            <w:pPr>
              <w:jc w:val="right"/>
              <w:rPr>
                <w:color w:val="000000"/>
                <w:sz w:val="22"/>
                <w:szCs w:val="22"/>
              </w:rPr>
            </w:pPr>
            <w:r w:rsidRPr="00716EE7">
              <w:rPr>
                <w:color w:val="000000"/>
                <w:sz w:val="22"/>
                <w:szCs w:val="22"/>
              </w:rPr>
              <w:t>0.0031</w:t>
            </w:r>
          </w:p>
        </w:tc>
        <w:tc>
          <w:tcPr>
            <w:tcW w:w="567" w:type="dxa"/>
            <w:gridSpan w:val="3"/>
            <w:tcBorders>
              <w:top w:val="single" w:sz="4" w:space="0" w:color="auto"/>
              <w:left w:val="nil"/>
              <w:right w:val="nil"/>
            </w:tcBorders>
            <w:vAlign w:val="center"/>
          </w:tcPr>
          <w:p w:rsidR="00E64BC9" w:rsidRPr="00716EE7" w:rsidRDefault="00E64BC9">
            <w:pPr>
              <w:rPr>
                <w:color w:val="000000"/>
                <w:sz w:val="22"/>
                <w:szCs w:val="22"/>
              </w:rPr>
            </w:pPr>
            <w:r w:rsidRPr="00716EE7">
              <w:rPr>
                <w:color w:val="000000"/>
                <w:sz w:val="22"/>
                <w:szCs w:val="22"/>
              </w:rPr>
              <w:t>***</w:t>
            </w:r>
          </w:p>
        </w:tc>
        <w:tc>
          <w:tcPr>
            <w:tcW w:w="1417" w:type="dxa"/>
            <w:tcBorders>
              <w:top w:val="single" w:sz="4" w:space="0" w:color="auto"/>
              <w:left w:val="nil"/>
              <w:right w:val="nil"/>
            </w:tcBorders>
            <w:vAlign w:val="center"/>
          </w:tcPr>
          <w:p w:rsidR="00E64BC9" w:rsidRPr="00716EE7" w:rsidRDefault="00E64BC9">
            <w:pPr>
              <w:jc w:val="right"/>
              <w:rPr>
                <w:color w:val="000000"/>
                <w:sz w:val="22"/>
                <w:szCs w:val="22"/>
              </w:rPr>
            </w:pPr>
            <w:r w:rsidRPr="00716EE7">
              <w:rPr>
                <w:color w:val="000000"/>
                <w:sz w:val="22"/>
                <w:szCs w:val="22"/>
              </w:rPr>
              <w:t>0.0677</w:t>
            </w:r>
          </w:p>
        </w:tc>
        <w:tc>
          <w:tcPr>
            <w:tcW w:w="710" w:type="dxa"/>
            <w:tcBorders>
              <w:top w:val="single" w:sz="4" w:space="0" w:color="auto"/>
              <w:left w:val="nil"/>
              <w:right w:val="nil"/>
            </w:tcBorders>
            <w:vAlign w:val="center"/>
          </w:tcPr>
          <w:p w:rsidR="00E64BC9" w:rsidRPr="00716EE7" w:rsidRDefault="00E64BC9">
            <w:pPr>
              <w:rPr>
                <w:i/>
                <w:iCs/>
                <w:color w:val="000000"/>
                <w:sz w:val="22"/>
                <w:szCs w:val="22"/>
              </w:rPr>
            </w:pPr>
            <w:r w:rsidRPr="00716EE7">
              <w:rPr>
                <w:i/>
                <w:iCs/>
                <w:color w:val="000000"/>
                <w:sz w:val="22"/>
                <w:szCs w:val="22"/>
              </w:rPr>
              <w:t>***</w:t>
            </w:r>
          </w:p>
        </w:tc>
      </w:tr>
      <w:tr w:rsidR="00E64BC9" w:rsidRPr="00716EE7">
        <w:trPr>
          <w:trHeight w:val="213"/>
        </w:trPr>
        <w:tc>
          <w:tcPr>
            <w:tcW w:w="2536" w:type="dxa"/>
            <w:vMerge/>
            <w:tcBorders>
              <w:left w:val="nil"/>
              <w:bottom w:val="single" w:sz="4" w:space="0" w:color="auto"/>
              <w:right w:val="nil"/>
            </w:tcBorders>
            <w:vAlign w:val="center"/>
          </w:tcPr>
          <w:p w:rsidR="00E64BC9" w:rsidRPr="00716EE7" w:rsidRDefault="00E64BC9" w:rsidP="00E64BC9">
            <w:pPr>
              <w:jc w:val="right"/>
              <w:rPr>
                <w:i/>
                <w:color w:val="000000"/>
                <w:sz w:val="22"/>
                <w:szCs w:val="22"/>
                <w:lang w:val="en-US"/>
              </w:rPr>
            </w:pPr>
          </w:p>
        </w:tc>
        <w:tc>
          <w:tcPr>
            <w:tcW w:w="1429" w:type="dxa"/>
            <w:tcBorders>
              <w:left w:val="nil"/>
              <w:bottom w:val="single" w:sz="4" w:space="0" w:color="auto"/>
              <w:right w:val="nil"/>
            </w:tcBorders>
            <w:noWrap/>
            <w:vAlign w:val="center"/>
          </w:tcPr>
          <w:p w:rsidR="00E64BC9" w:rsidRPr="00716EE7" w:rsidRDefault="00E64BC9">
            <w:pPr>
              <w:jc w:val="right"/>
              <w:rPr>
                <w:color w:val="000000"/>
                <w:sz w:val="22"/>
                <w:szCs w:val="22"/>
              </w:rPr>
            </w:pPr>
            <w:r w:rsidRPr="00716EE7">
              <w:rPr>
                <w:color w:val="000000"/>
                <w:sz w:val="22"/>
                <w:szCs w:val="22"/>
              </w:rPr>
              <w:t>(0.0013)</w:t>
            </w:r>
          </w:p>
        </w:tc>
        <w:tc>
          <w:tcPr>
            <w:tcW w:w="711" w:type="dxa"/>
            <w:tcBorders>
              <w:left w:val="nil"/>
              <w:bottom w:val="single" w:sz="4" w:space="0" w:color="auto"/>
              <w:right w:val="nil"/>
            </w:tcBorders>
            <w:vAlign w:val="center"/>
          </w:tcPr>
          <w:p w:rsidR="00E64BC9" w:rsidRPr="00716EE7" w:rsidRDefault="00E64BC9">
            <w:pPr>
              <w:jc w:val="right"/>
              <w:rPr>
                <w:color w:val="000000"/>
                <w:sz w:val="22"/>
                <w:szCs w:val="22"/>
              </w:rPr>
            </w:pPr>
          </w:p>
        </w:tc>
        <w:tc>
          <w:tcPr>
            <w:tcW w:w="1419" w:type="dxa"/>
            <w:tcBorders>
              <w:left w:val="nil"/>
              <w:bottom w:val="single" w:sz="4" w:space="0" w:color="auto"/>
              <w:right w:val="nil"/>
            </w:tcBorders>
            <w:vAlign w:val="center"/>
          </w:tcPr>
          <w:p w:rsidR="00E64BC9" w:rsidRPr="00716EE7" w:rsidRDefault="00E64BC9">
            <w:pPr>
              <w:jc w:val="right"/>
              <w:rPr>
                <w:color w:val="000000"/>
                <w:sz w:val="22"/>
                <w:szCs w:val="22"/>
              </w:rPr>
            </w:pPr>
            <w:r w:rsidRPr="00716EE7">
              <w:rPr>
                <w:color w:val="000000"/>
                <w:sz w:val="22"/>
                <w:szCs w:val="22"/>
              </w:rPr>
              <w:t>(0.0004)</w:t>
            </w:r>
          </w:p>
        </w:tc>
        <w:tc>
          <w:tcPr>
            <w:tcW w:w="567" w:type="dxa"/>
            <w:gridSpan w:val="3"/>
            <w:tcBorders>
              <w:left w:val="nil"/>
              <w:bottom w:val="single" w:sz="4" w:space="0" w:color="auto"/>
              <w:right w:val="nil"/>
            </w:tcBorders>
            <w:vAlign w:val="center"/>
          </w:tcPr>
          <w:p w:rsidR="00E64BC9" w:rsidRPr="00716EE7" w:rsidRDefault="00E64BC9">
            <w:pPr>
              <w:jc w:val="right"/>
              <w:rPr>
                <w:color w:val="000000"/>
                <w:sz w:val="22"/>
                <w:szCs w:val="22"/>
              </w:rPr>
            </w:pPr>
          </w:p>
        </w:tc>
        <w:tc>
          <w:tcPr>
            <w:tcW w:w="1417" w:type="dxa"/>
            <w:tcBorders>
              <w:left w:val="nil"/>
              <w:bottom w:val="single" w:sz="4" w:space="0" w:color="auto"/>
              <w:right w:val="nil"/>
            </w:tcBorders>
            <w:vAlign w:val="center"/>
          </w:tcPr>
          <w:p w:rsidR="00E64BC9" w:rsidRPr="00716EE7" w:rsidRDefault="00E64BC9">
            <w:pPr>
              <w:jc w:val="right"/>
              <w:rPr>
                <w:color w:val="000000"/>
                <w:sz w:val="22"/>
                <w:szCs w:val="22"/>
              </w:rPr>
            </w:pPr>
            <w:r w:rsidRPr="00716EE7">
              <w:rPr>
                <w:color w:val="000000"/>
                <w:sz w:val="22"/>
                <w:szCs w:val="22"/>
              </w:rPr>
              <w:t>(0.0015)</w:t>
            </w:r>
          </w:p>
        </w:tc>
        <w:tc>
          <w:tcPr>
            <w:tcW w:w="710" w:type="dxa"/>
            <w:tcBorders>
              <w:left w:val="nil"/>
              <w:bottom w:val="single" w:sz="4" w:space="0" w:color="auto"/>
              <w:right w:val="nil"/>
            </w:tcBorders>
            <w:vAlign w:val="center"/>
          </w:tcPr>
          <w:p w:rsidR="00E64BC9" w:rsidRPr="00716EE7" w:rsidRDefault="00E64BC9">
            <w:pPr>
              <w:jc w:val="right"/>
              <w:rPr>
                <w:color w:val="000000"/>
                <w:sz w:val="22"/>
                <w:szCs w:val="22"/>
              </w:rPr>
            </w:pPr>
          </w:p>
        </w:tc>
      </w:tr>
    </w:tbl>
    <w:p w:rsidR="00F24514" w:rsidRDefault="00F24514" w:rsidP="00E64BC9">
      <w:pPr>
        <w:spacing w:line="480" w:lineRule="auto"/>
        <w:rPr>
          <w:sz w:val="20"/>
          <w:szCs w:val="20"/>
          <w:lang w:val="en-US"/>
        </w:rPr>
      </w:pPr>
    </w:p>
    <w:p w:rsidR="00E64BC9" w:rsidRPr="00415834" w:rsidRDefault="00E64BC9" w:rsidP="00E64BC9">
      <w:pPr>
        <w:spacing w:line="480" w:lineRule="auto"/>
        <w:rPr>
          <w:i/>
          <w:position w:val="-34"/>
          <w:sz w:val="20"/>
          <w:szCs w:val="20"/>
          <w:lang w:val="en-US"/>
        </w:rPr>
      </w:pPr>
      <w:r w:rsidRPr="00DE4DDA">
        <w:rPr>
          <w:sz w:val="20"/>
          <w:szCs w:val="20"/>
          <w:lang w:val="en-US"/>
        </w:rPr>
        <w:t>This table reports the estimation of the aggregation biases, computed according to the following expression</w:t>
      </w:r>
      <w:r w:rsidR="00415834">
        <w:rPr>
          <w:sz w:val="20"/>
          <w:szCs w:val="20"/>
          <w:lang w:val="en-US"/>
        </w:rPr>
        <w:t>s</w:t>
      </w:r>
      <w:r w:rsidRPr="00DE4DDA">
        <w:rPr>
          <w:sz w:val="20"/>
          <w:szCs w:val="20"/>
          <w:lang w:val="en-US"/>
        </w:rPr>
        <w:t>:</w:t>
      </w:r>
    </w:p>
    <w:p w:rsidR="00415834" w:rsidRPr="00415834" w:rsidRDefault="006112E4" w:rsidP="00E64BC9">
      <w:pPr>
        <w:spacing w:line="480" w:lineRule="auto"/>
        <w:rPr>
          <w:i/>
        </w:rPr>
      </w:pPr>
      <m:oMathPara>
        <m:oMath>
          <m:sSubSup>
            <m:sSubSupPr>
              <m:ctrlPr>
                <w:rPr>
                  <w:rFonts w:ascii="Cambria Math" w:hAnsi="Cambria Math"/>
                  <w:i/>
                </w:rPr>
              </m:ctrlPr>
            </m:sSubSupPr>
            <m:e>
              <m:acc>
                <m:accPr>
                  <m:ctrlPr>
                    <w:rPr>
                      <w:rFonts w:ascii="Cambria Math" w:hAnsi="Cambria Math"/>
                      <w:i/>
                    </w:rPr>
                  </m:ctrlPr>
                </m:accPr>
                <m:e>
                  <m:r>
                    <m:rPr>
                      <m:nor/>
                    </m:rPr>
                    <w:rPr>
                      <w:i/>
                      <w:iCs/>
                      <w:sz w:val="20"/>
                      <w:szCs w:val="20"/>
                    </w:rPr>
                    <m:t>θ</m:t>
                  </m:r>
                </m:e>
              </m:acc>
            </m:e>
            <m:sub>
              <m:r>
                <m:rPr>
                  <m:nor/>
                </m:rPr>
                <w:rPr>
                  <w:i/>
                  <w:sz w:val="20"/>
                  <w:szCs w:val="20"/>
                </w:rPr>
                <m:t>1</m:t>
              </m:r>
            </m:sub>
            <m:sup>
              <m:r>
                <w:rPr>
                  <w:rFonts w:ascii="Cambria Math" w:hAnsi="Cambria Math"/>
                  <w:sz w:val="20"/>
                  <w:szCs w:val="20"/>
                </w:rPr>
                <m:t>-</m:t>
              </m:r>
            </m:sup>
          </m:sSubSup>
          <m:r>
            <m:rPr>
              <m:nor/>
            </m:rPr>
            <w:rPr>
              <w:i/>
              <w:sz w:val="20"/>
              <w:szCs w:val="20"/>
            </w:rPr>
            <m:t>=</m:t>
          </m:r>
          <m:r>
            <w:rPr>
              <w:rFonts w:ascii="Cambria Math" w:hAnsi="Cambria Math"/>
              <w:sz w:val="20"/>
              <w:szCs w:val="20"/>
            </w:rPr>
            <m:t>-</m:t>
          </m:r>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iCs/>
                              <w:sz w:val="20"/>
                              <w:szCs w:val="20"/>
                            </w:rPr>
                            <m:t>β</m:t>
                          </m:r>
                        </m:e>
                        <m:sub>
                          <m:r>
                            <m:rPr>
                              <m:nor/>
                            </m:rPr>
                            <w:rPr>
                              <w:i/>
                              <w:sz w:val="20"/>
                              <w:szCs w:val="20"/>
                            </w:rPr>
                            <m:t>1</m:t>
                          </m:r>
                        </m:sub>
                      </m:sSub>
                    </m:e>
                  </m:d>
                  <m:r>
                    <m:rPr>
                      <m:nor/>
                    </m:rPr>
                    <w:rPr>
                      <w:i/>
                      <w:iCs/>
                      <w:sz w:val="20"/>
                      <w:szCs w:val="20"/>
                    </w:rPr>
                    <m:t>U</m:t>
                  </m:r>
                  <m:sSub>
                    <m:sSubPr>
                      <m:ctrlPr>
                        <w:rPr>
                          <w:rFonts w:ascii="Cambria Math" w:hAnsi="Cambria Math"/>
                          <w:i/>
                        </w:rPr>
                      </m:ctrlPr>
                    </m:sSubPr>
                    <m:e>
                      <m:r>
                        <m:rPr>
                          <m:nor/>
                        </m:rPr>
                        <w:rPr>
                          <w:i/>
                          <w:iCs/>
                          <w:sz w:val="20"/>
                          <w:szCs w:val="20"/>
                        </w:rPr>
                        <m:t>R</m:t>
                      </m:r>
                    </m:e>
                    <m:sub>
                      <m:r>
                        <m:rPr>
                          <m:nor/>
                        </m:rPr>
                        <w:rPr>
                          <w:i/>
                          <w:iCs/>
                          <w:sz w:val="20"/>
                          <w:szCs w:val="20"/>
                        </w:rPr>
                        <m:t>t</m:t>
                      </m:r>
                    </m:sub>
                  </m:sSub>
                  <m:r>
                    <m:rPr>
                      <m:nor/>
                    </m:rPr>
                    <w:rPr>
                      <w:i/>
                      <w:sz w:val="20"/>
                      <w:szCs w:val="20"/>
                    </w:rPr>
                    <m:t>&lt;0</m:t>
                  </m:r>
                </m:e>
              </m:d>
              <m:r>
                <w:rPr>
                  <w:rFonts w:ascii="Cambria Math" w:hAnsi="Cambria Math"/>
                  <w:sz w:val="20"/>
                  <w:szCs w:val="20"/>
                </w:rPr>
                <m:t>-</m:t>
              </m:r>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iCs/>
                              <w:sz w:val="20"/>
                              <w:szCs w:val="20"/>
                            </w:rPr>
                            <m:t>β</m:t>
                          </m:r>
                        </m:e>
                        <m:sub>
                          <m:r>
                            <m:rPr>
                              <m:nor/>
                            </m:rPr>
                            <w:rPr>
                              <w:i/>
                              <w:sz w:val="20"/>
                              <w:szCs w:val="20"/>
                            </w:rPr>
                            <m:t>0</m:t>
                          </m:r>
                        </m:sub>
                      </m:sSub>
                    </m:e>
                  </m:d>
                  <m:r>
                    <m:rPr>
                      <m:nor/>
                    </m:rPr>
                    <w:rPr>
                      <w:i/>
                      <w:iCs/>
                      <w:sz w:val="20"/>
                      <w:szCs w:val="20"/>
                    </w:rPr>
                    <m:t>U</m:t>
                  </m:r>
                  <m:sSub>
                    <m:sSubPr>
                      <m:ctrlPr>
                        <w:rPr>
                          <w:rFonts w:ascii="Cambria Math" w:hAnsi="Cambria Math"/>
                          <w:i/>
                        </w:rPr>
                      </m:ctrlPr>
                    </m:sSubPr>
                    <m:e>
                      <m:r>
                        <m:rPr>
                          <m:nor/>
                        </m:rPr>
                        <w:rPr>
                          <w:i/>
                          <w:iCs/>
                          <w:sz w:val="20"/>
                          <w:szCs w:val="20"/>
                        </w:rPr>
                        <m:t>R</m:t>
                      </m:r>
                    </m:e>
                    <m:sub>
                      <m:r>
                        <m:rPr>
                          <m:nor/>
                        </m:rPr>
                        <w:rPr>
                          <w:i/>
                          <w:iCs/>
                          <w:sz w:val="20"/>
                          <w:szCs w:val="20"/>
                        </w:rPr>
                        <m:t>t</m:t>
                      </m:r>
                    </m:sub>
                  </m:sSub>
                  <m:r>
                    <m:rPr>
                      <m:nor/>
                    </m:rPr>
                    <w:rPr>
                      <w:i/>
                      <w:sz w:val="20"/>
                      <w:szCs w:val="20"/>
                    </w:rPr>
                    <m:t>&lt;0</m:t>
                  </m:r>
                </m:e>
              </m:d>
            </m:e>
          </m:d>
          <m:r>
            <m:rPr>
              <m:nor/>
            </m:rPr>
            <w:rPr>
              <w:rFonts w:ascii="Cambria Math" w:hAnsi="Cambria Math" w:cs="Cambria Math"/>
              <w:i/>
              <w:sz w:val="20"/>
              <w:szCs w:val="20"/>
            </w:rPr>
            <m:t>⋅</m:t>
          </m:r>
          <m:sSub>
            <m:sSubPr>
              <m:ctrlPr>
                <w:rPr>
                  <w:rFonts w:ascii="Cambria Math" w:hAnsi="Cambria Math"/>
                  <w:i/>
                </w:rPr>
              </m:ctrlPr>
            </m:sSubPr>
            <m:e>
              <m:r>
                <m:rPr>
                  <m:nor/>
                </m:rPr>
                <w:rPr>
                  <w:i/>
                  <w:iCs/>
                  <w:sz w:val="20"/>
                  <w:szCs w:val="20"/>
                </w:rPr>
                <m:t>γ</m:t>
              </m:r>
            </m:e>
            <m:sub>
              <m:r>
                <m:rPr>
                  <m:nor/>
                </m:rPr>
                <w:rPr>
                  <w:i/>
                  <w:sz w:val="20"/>
                  <w:szCs w:val="20"/>
                </w:rPr>
                <m:t>1</m:t>
              </m:r>
            </m:sub>
          </m:sSub>
        </m:oMath>
      </m:oMathPara>
    </w:p>
    <w:p w:rsidR="00415834" w:rsidRPr="00415834" w:rsidRDefault="006112E4" w:rsidP="00E64BC9">
      <w:pPr>
        <w:spacing w:line="480" w:lineRule="auto"/>
        <w:rPr>
          <w:i/>
        </w:rPr>
      </w:pPr>
      <m:oMathPara>
        <m:oMath>
          <m:sSubSup>
            <m:sSubSupPr>
              <m:ctrlPr>
                <w:rPr>
                  <w:rFonts w:ascii="Cambria Math" w:hAnsi="Cambria Math"/>
                  <w:i/>
                </w:rPr>
              </m:ctrlPr>
            </m:sSubSupPr>
            <m:e>
              <m:acc>
                <m:accPr>
                  <m:ctrlPr>
                    <w:rPr>
                      <w:rFonts w:ascii="Cambria Math" w:hAnsi="Cambria Math"/>
                      <w:i/>
                    </w:rPr>
                  </m:ctrlPr>
                </m:accPr>
                <m:e>
                  <m:r>
                    <m:rPr>
                      <m:nor/>
                    </m:rPr>
                    <w:rPr>
                      <w:i/>
                      <w:iCs/>
                      <w:sz w:val="20"/>
                      <w:szCs w:val="20"/>
                    </w:rPr>
                    <m:t>θ</m:t>
                  </m:r>
                </m:e>
              </m:acc>
            </m:e>
            <m:sub>
              <m:r>
                <m:rPr>
                  <m:nor/>
                </m:rPr>
                <w:rPr>
                  <w:i/>
                  <w:sz w:val="20"/>
                  <w:szCs w:val="20"/>
                </w:rPr>
                <m:t>2</m:t>
              </m:r>
            </m:sub>
            <m:sup>
              <m:r>
                <w:rPr>
                  <w:rFonts w:ascii="Cambria Math" w:hAnsi="Cambria Math"/>
                  <w:sz w:val="20"/>
                  <w:szCs w:val="20"/>
                </w:rPr>
                <m:t>-</m:t>
              </m:r>
            </m:sup>
          </m:sSubSup>
          <m:r>
            <m:rPr>
              <m:nor/>
            </m:rPr>
            <w:rPr>
              <w:i/>
              <w:sz w:val="20"/>
              <w:szCs w:val="20"/>
            </w:rPr>
            <m:t>=</m:t>
          </m:r>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iCs/>
                              <w:sz w:val="20"/>
                              <w:szCs w:val="20"/>
                            </w:rPr>
                            <m:t>β</m:t>
                          </m:r>
                        </m:e>
                        <m:sub>
                          <m:r>
                            <m:rPr>
                              <m:nor/>
                            </m:rPr>
                            <w:rPr>
                              <w:i/>
                              <w:sz w:val="20"/>
                              <w:szCs w:val="20"/>
                            </w:rPr>
                            <m:t>1</m:t>
                          </m:r>
                        </m:sub>
                      </m:sSub>
                    </m:e>
                  </m:d>
                  <m:r>
                    <m:rPr>
                      <m:nor/>
                    </m:rPr>
                    <w:rPr>
                      <w:i/>
                      <w:iCs/>
                      <w:sz w:val="20"/>
                      <w:szCs w:val="20"/>
                    </w:rPr>
                    <m:t>U</m:t>
                  </m:r>
                  <m:sSub>
                    <m:sSubPr>
                      <m:ctrlPr>
                        <w:rPr>
                          <w:rFonts w:ascii="Cambria Math" w:hAnsi="Cambria Math"/>
                          <w:i/>
                        </w:rPr>
                      </m:ctrlPr>
                    </m:sSubPr>
                    <m:e>
                      <m:r>
                        <m:rPr>
                          <m:nor/>
                        </m:rPr>
                        <w:rPr>
                          <w:i/>
                          <w:iCs/>
                          <w:sz w:val="20"/>
                          <w:szCs w:val="20"/>
                        </w:rPr>
                        <m:t>R</m:t>
                      </m:r>
                    </m:e>
                    <m:sub>
                      <m:r>
                        <m:rPr>
                          <m:nor/>
                        </m:rPr>
                        <w:rPr>
                          <w:i/>
                          <w:iCs/>
                          <w:sz w:val="20"/>
                          <w:szCs w:val="20"/>
                        </w:rPr>
                        <m:t>t</m:t>
                      </m:r>
                    </m:sub>
                  </m:sSub>
                  <m:r>
                    <m:rPr>
                      <m:nor/>
                    </m:rPr>
                    <w:rPr>
                      <w:i/>
                      <w:sz w:val="20"/>
                      <w:szCs w:val="20"/>
                    </w:rPr>
                    <m:t>≥0</m:t>
                  </m:r>
                </m:e>
              </m:d>
              <m:r>
                <w:rPr>
                  <w:rFonts w:ascii="Cambria Math" w:hAnsi="Cambria Math"/>
                  <w:sz w:val="20"/>
                  <w:szCs w:val="20"/>
                </w:rPr>
                <m:t>-</m:t>
              </m:r>
              <m:sSub>
                <m:sSubPr>
                  <m:ctrlPr>
                    <w:rPr>
                      <w:rFonts w:ascii="Cambria Math" w:hAnsi="Cambria Math"/>
                      <w:i/>
                    </w:rPr>
                  </m:ctrlPr>
                </m:sSubPr>
                <m:e>
                  <m:r>
                    <m:rPr>
                      <m:nor/>
                    </m:rPr>
                    <w:rPr>
                      <w:i/>
                      <w:iCs/>
                      <w:sz w:val="20"/>
                      <w:szCs w:val="20"/>
                    </w:rPr>
                    <m:t>β</m:t>
                  </m:r>
                </m:e>
                <m:sub>
                  <m:r>
                    <m:rPr>
                      <m:nor/>
                    </m:rPr>
                    <w:rPr>
                      <w:i/>
                      <w:sz w:val="20"/>
                      <w:szCs w:val="20"/>
                    </w:rPr>
                    <m:t>1</m:t>
                  </m:r>
                </m:sub>
              </m:sSub>
            </m:e>
          </m:d>
        </m:oMath>
      </m:oMathPara>
    </w:p>
    <w:p w:rsidR="00415834" w:rsidRPr="00415834" w:rsidRDefault="006112E4" w:rsidP="00E64BC9">
      <w:pPr>
        <w:spacing w:line="480" w:lineRule="auto"/>
        <w:rPr>
          <w:i/>
        </w:rPr>
      </w:pPr>
      <m:oMathPara>
        <m:oMath>
          <m:sSubSup>
            <m:sSubSupPr>
              <m:ctrlPr>
                <w:rPr>
                  <w:rFonts w:ascii="Cambria Math" w:hAnsi="Cambria Math"/>
                  <w:i/>
                </w:rPr>
              </m:ctrlPr>
            </m:sSubSupPr>
            <m:e>
              <m:acc>
                <m:accPr>
                  <m:ctrlPr>
                    <w:rPr>
                      <w:rFonts w:ascii="Cambria Math" w:hAnsi="Cambria Math"/>
                      <w:i/>
                    </w:rPr>
                  </m:ctrlPr>
                </m:accPr>
                <m:e>
                  <m:r>
                    <m:rPr>
                      <m:nor/>
                    </m:rPr>
                    <w:rPr>
                      <w:i/>
                      <w:iCs/>
                      <w:sz w:val="20"/>
                      <w:szCs w:val="20"/>
                    </w:rPr>
                    <m:t>θ</m:t>
                  </m:r>
                </m:e>
              </m:acc>
            </m:e>
            <m:sub>
              <m:r>
                <m:rPr>
                  <m:nor/>
                </m:rPr>
                <w:rPr>
                  <w:i/>
                  <w:sz w:val="20"/>
                  <w:szCs w:val="20"/>
                </w:rPr>
                <m:t>1</m:t>
              </m:r>
            </m:sub>
            <m:sup>
              <m:r>
                <m:rPr>
                  <m:nor/>
                </m:rPr>
                <w:rPr>
                  <w:i/>
                  <w:sz w:val="20"/>
                  <w:szCs w:val="20"/>
                </w:rPr>
                <m:t>+</m:t>
              </m:r>
            </m:sup>
          </m:sSubSup>
          <m:r>
            <m:rPr>
              <m:nor/>
            </m:rPr>
            <w:rPr>
              <w:i/>
              <w:sz w:val="20"/>
              <w:szCs w:val="20"/>
            </w:rPr>
            <m:t>=</m:t>
          </m:r>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iCs/>
                              <w:sz w:val="20"/>
                              <w:szCs w:val="20"/>
                            </w:rPr>
                            <m:t>β</m:t>
                          </m:r>
                        </m:e>
                        <m:sub>
                          <m:r>
                            <m:rPr>
                              <m:nor/>
                            </m:rPr>
                            <w:rPr>
                              <w:i/>
                              <w:sz w:val="20"/>
                              <w:szCs w:val="20"/>
                            </w:rPr>
                            <m:t>1</m:t>
                          </m:r>
                        </m:sub>
                      </m:sSub>
                    </m:e>
                  </m:d>
                  <m:r>
                    <m:rPr>
                      <m:nor/>
                    </m:rPr>
                    <w:rPr>
                      <w:i/>
                      <w:iCs/>
                      <w:sz w:val="20"/>
                      <w:szCs w:val="20"/>
                    </w:rPr>
                    <m:t>U</m:t>
                  </m:r>
                  <m:sSub>
                    <m:sSubPr>
                      <m:ctrlPr>
                        <w:rPr>
                          <w:rFonts w:ascii="Cambria Math" w:hAnsi="Cambria Math"/>
                          <w:i/>
                        </w:rPr>
                      </m:ctrlPr>
                    </m:sSubPr>
                    <m:e>
                      <m:r>
                        <m:rPr>
                          <m:nor/>
                        </m:rPr>
                        <w:rPr>
                          <w:i/>
                          <w:iCs/>
                          <w:sz w:val="20"/>
                          <w:szCs w:val="20"/>
                        </w:rPr>
                        <m:t>R</m:t>
                      </m:r>
                    </m:e>
                    <m:sub>
                      <m:r>
                        <m:rPr>
                          <m:nor/>
                        </m:rPr>
                        <w:rPr>
                          <w:i/>
                          <w:iCs/>
                          <w:sz w:val="20"/>
                          <w:szCs w:val="20"/>
                        </w:rPr>
                        <m:t>t</m:t>
                      </m:r>
                    </m:sub>
                  </m:sSub>
                  <m:r>
                    <m:rPr>
                      <m:nor/>
                    </m:rPr>
                    <w:rPr>
                      <w:i/>
                      <w:sz w:val="20"/>
                      <w:szCs w:val="20"/>
                    </w:rPr>
                    <m:t>≥0</m:t>
                  </m:r>
                </m:e>
              </m:d>
              <m:r>
                <w:rPr>
                  <w:rFonts w:ascii="Cambria Math" w:hAnsi="Cambria Math"/>
                  <w:sz w:val="20"/>
                  <w:szCs w:val="20"/>
                </w:rPr>
                <m:t>-</m:t>
              </m:r>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iCs/>
                              <w:sz w:val="20"/>
                              <w:szCs w:val="20"/>
                            </w:rPr>
                            <m:t>β</m:t>
                          </m:r>
                        </m:e>
                        <m:sub>
                          <m:r>
                            <m:rPr>
                              <m:nor/>
                            </m:rPr>
                            <w:rPr>
                              <w:i/>
                              <w:sz w:val="20"/>
                              <w:szCs w:val="20"/>
                            </w:rPr>
                            <m:t>0</m:t>
                          </m:r>
                        </m:sub>
                      </m:sSub>
                    </m:e>
                  </m:d>
                  <m:r>
                    <m:rPr>
                      <m:nor/>
                    </m:rPr>
                    <w:rPr>
                      <w:i/>
                      <w:iCs/>
                      <w:sz w:val="20"/>
                      <w:szCs w:val="20"/>
                    </w:rPr>
                    <m:t>U</m:t>
                  </m:r>
                  <m:sSub>
                    <m:sSubPr>
                      <m:ctrlPr>
                        <w:rPr>
                          <w:rFonts w:ascii="Cambria Math" w:hAnsi="Cambria Math"/>
                          <w:i/>
                        </w:rPr>
                      </m:ctrlPr>
                    </m:sSubPr>
                    <m:e>
                      <m:r>
                        <m:rPr>
                          <m:nor/>
                        </m:rPr>
                        <w:rPr>
                          <w:i/>
                          <w:iCs/>
                          <w:sz w:val="20"/>
                          <w:szCs w:val="20"/>
                        </w:rPr>
                        <m:t>R</m:t>
                      </m:r>
                    </m:e>
                    <m:sub>
                      <m:r>
                        <m:rPr>
                          <m:nor/>
                        </m:rPr>
                        <w:rPr>
                          <w:i/>
                          <w:iCs/>
                          <w:sz w:val="20"/>
                          <w:szCs w:val="20"/>
                        </w:rPr>
                        <m:t>t</m:t>
                      </m:r>
                    </m:sub>
                  </m:sSub>
                  <m:r>
                    <m:rPr>
                      <m:nor/>
                    </m:rPr>
                    <w:rPr>
                      <w:i/>
                      <w:sz w:val="20"/>
                      <w:szCs w:val="20"/>
                    </w:rPr>
                    <m:t>≥0</m:t>
                  </m:r>
                </m:e>
              </m:d>
            </m:e>
          </m:d>
          <m:r>
            <m:rPr>
              <m:nor/>
            </m:rPr>
            <w:rPr>
              <w:rFonts w:ascii="Cambria Math" w:hAnsi="Cambria Math" w:cs="Cambria Math"/>
              <w:i/>
              <w:sz w:val="20"/>
              <w:szCs w:val="20"/>
            </w:rPr>
            <m:t>⋅</m:t>
          </m:r>
          <m:sSub>
            <m:sSubPr>
              <m:ctrlPr>
                <w:rPr>
                  <w:rFonts w:ascii="Cambria Math" w:hAnsi="Cambria Math"/>
                  <w:i/>
                </w:rPr>
              </m:ctrlPr>
            </m:sSubPr>
            <m:e>
              <m:r>
                <m:rPr>
                  <m:nor/>
                </m:rPr>
                <w:rPr>
                  <w:i/>
                  <w:iCs/>
                  <w:sz w:val="20"/>
                  <w:szCs w:val="20"/>
                </w:rPr>
                <m:t>γ</m:t>
              </m:r>
            </m:e>
            <m:sub>
              <m:r>
                <m:rPr>
                  <m:nor/>
                </m:rPr>
                <w:rPr>
                  <w:i/>
                  <w:sz w:val="20"/>
                  <w:szCs w:val="20"/>
                </w:rPr>
                <m:t>3</m:t>
              </m:r>
            </m:sub>
          </m:sSub>
        </m:oMath>
      </m:oMathPara>
    </w:p>
    <w:p w:rsidR="00415834" w:rsidRPr="00415834" w:rsidRDefault="006112E4" w:rsidP="00E64BC9">
      <w:pPr>
        <w:spacing w:line="480" w:lineRule="auto"/>
        <w:rPr>
          <w:sz w:val="20"/>
          <w:szCs w:val="20"/>
          <w:lang w:val="en-US"/>
        </w:rPr>
      </w:pPr>
      <m:oMathPara>
        <m:oMath>
          <m:sSubSup>
            <m:sSubSupPr>
              <m:ctrlPr>
                <w:rPr>
                  <w:rFonts w:ascii="Cambria Math" w:hAnsi="Cambria Math"/>
                  <w:i/>
                </w:rPr>
              </m:ctrlPr>
            </m:sSubSupPr>
            <m:e>
              <m:acc>
                <m:accPr>
                  <m:ctrlPr>
                    <w:rPr>
                      <w:rFonts w:ascii="Cambria Math" w:hAnsi="Cambria Math"/>
                      <w:i/>
                    </w:rPr>
                  </m:ctrlPr>
                </m:accPr>
                <m:e>
                  <m:r>
                    <m:rPr>
                      <m:nor/>
                    </m:rPr>
                    <w:rPr>
                      <w:i/>
                      <w:iCs/>
                      <w:sz w:val="20"/>
                      <w:szCs w:val="20"/>
                    </w:rPr>
                    <m:t>θ</m:t>
                  </m:r>
                </m:e>
              </m:acc>
            </m:e>
            <m:sub>
              <m:r>
                <m:rPr>
                  <m:nor/>
                </m:rPr>
                <w:rPr>
                  <w:i/>
                  <w:sz w:val="20"/>
                  <w:szCs w:val="20"/>
                  <w:lang w:val="en-US"/>
                </w:rPr>
                <m:t>2</m:t>
              </m:r>
            </m:sub>
            <m:sup>
              <m:r>
                <m:rPr>
                  <m:nor/>
                </m:rPr>
                <w:rPr>
                  <w:i/>
                  <w:sz w:val="20"/>
                  <w:szCs w:val="20"/>
                  <w:lang w:val="en-US"/>
                </w:rPr>
                <m:t>+</m:t>
              </m:r>
            </m:sup>
          </m:sSubSup>
          <m:r>
            <m:rPr>
              <m:nor/>
            </m:rPr>
            <w:rPr>
              <w:i/>
              <w:sz w:val="20"/>
              <w:szCs w:val="20"/>
              <w:lang w:val="en-US"/>
            </w:rPr>
            <m:t>=</m:t>
          </m:r>
          <m:d>
            <m:dPr>
              <m:begChr m:val="["/>
              <m:endChr m:val="]"/>
              <m:ctrlPr>
                <w:rPr>
                  <w:rFonts w:ascii="Cambria Math" w:hAnsi="Cambria Math"/>
                  <w:i/>
                </w:rPr>
              </m:ctrlPr>
            </m:dPr>
            <m:e>
              <m:d>
                <m:dPr>
                  <m:ctrlPr>
                    <w:rPr>
                      <w:rFonts w:ascii="Cambria Math" w:hAnsi="Cambria Math"/>
                      <w:i/>
                    </w:rPr>
                  </m:ctrlPr>
                </m:dPr>
                <m:e>
                  <m:d>
                    <m:dPr>
                      <m:begChr m:val=""/>
                      <m:endChr m:val="|"/>
                      <m:ctrlPr>
                        <w:rPr>
                          <w:rFonts w:ascii="Cambria Math" w:hAnsi="Cambria Math"/>
                          <w:i/>
                        </w:rPr>
                      </m:ctrlPr>
                    </m:dPr>
                    <m:e>
                      <m:sSub>
                        <m:sSubPr>
                          <m:ctrlPr>
                            <w:rPr>
                              <w:rFonts w:ascii="Cambria Math" w:hAnsi="Cambria Math"/>
                              <w:i/>
                            </w:rPr>
                          </m:ctrlPr>
                        </m:sSubPr>
                        <m:e>
                          <m:r>
                            <m:rPr>
                              <m:nor/>
                            </m:rPr>
                            <w:rPr>
                              <w:i/>
                              <w:iCs/>
                              <w:sz w:val="20"/>
                              <w:szCs w:val="20"/>
                            </w:rPr>
                            <m:t>β</m:t>
                          </m:r>
                        </m:e>
                        <m:sub>
                          <m:r>
                            <m:rPr>
                              <m:nor/>
                            </m:rPr>
                            <w:rPr>
                              <w:i/>
                              <w:sz w:val="20"/>
                              <w:szCs w:val="20"/>
                              <w:lang w:val="en-US"/>
                            </w:rPr>
                            <m:t>0</m:t>
                          </m:r>
                        </m:sub>
                      </m:sSub>
                    </m:e>
                  </m:d>
                  <m:r>
                    <m:rPr>
                      <m:nor/>
                    </m:rPr>
                    <w:rPr>
                      <w:i/>
                      <w:iCs/>
                      <w:sz w:val="20"/>
                      <w:szCs w:val="20"/>
                      <w:lang w:val="en-US"/>
                    </w:rPr>
                    <m:t>U</m:t>
                  </m:r>
                  <m:sSub>
                    <m:sSubPr>
                      <m:ctrlPr>
                        <w:rPr>
                          <w:rFonts w:ascii="Cambria Math" w:hAnsi="Cambria Math"/>
                          <w:i/>
                        </w:rPr>
                      </m:ctrlPr>
                    </m:sSubPr>
                    <m:e>
                      <m:r>
                        <m:rPr>
                          <m:nor/>
                        </m:rPr>
                        <w:rPr>
                          <w:i/>
                          <w:iCs/>
                          <w:sz w:val="20"/>
                          <w:szCs w:val="20"/>
                          <w:lang w:val="en-US"/>
                        </w:rPr>
                        <m:t>R</m:t>
                      </m:r>
                    </m:e>
                    <m:sub>
                      <m:r>
                        <m:rPr>
                          <m:nor/>
                        </m:rPr>
                        <w:rPr>
                          <w:i/>
                          <w:iCs/>
                          <w:sz w:val="20"/>
                          <w:szCs w:val="20"/>
                          <w:lang w:val="en-US"/>
                        </w:rPr>
                        <m:t>t</m:t>
                      </m:r>
                    </m:sub>
                  </m:sSub>
                  <m:r>
                    <m:rPr>
                      <m:nor/>
                    </m:rPr>
                    <w:rPr>
                      <w:i/>
                      <w:sz w:val="20"/>
                      <w:szCs w:val="20"/>
                      <w:lang w:val="en-US"/>
                    </w:rPr>
                    <m:t>≥0</m:t>
                  </m:r>
                </m:e>
              </m:d>
              <m:r>
                <w:rPr>
                  <w:rFonts w:ascii="Cambria Math" w:hAnsi="Cambria Math"/>
                  <w:sz w:val="20"/>
                  <w:szCs w:val="20"/>
                  <w:lang w:val="en-US"/>
                </w:rPr>
                <m:t>-</m:t>
              </m:r>
              <m:sSub>
                <m:sSubPr>
                  <m:ctrlPr>
                    <w:rPr>
                      <w:rFonts w:ascii="Cambria Math" w:hAnsi="Cambria Math"/>
                      <w:i/>
                    </w:rPr>
                  </m:ctrlPr>
                </m:sSubPr>
                <m:e>
                  <m:r>
                    <m:rPr>
                      <m:nor/>
                    </m:rPr>
                    <w:rPr>
                      <w:i/>
                      <w:iCs/>
                      <w:sz w:val="20"/>
                      <w:szCs w:val="20"/>
                    </w:rPr>
                    <m:t>β</m:t>
                  </m:r>
                </m:e>
                <m:sub>
                  <m:r>
                    <m:rPr>
                      <m:nor/>
                    </m:rPr>
                    <w:rPr>
                      <w:i/>
                      <w:sz w:val="20"/>
                      <w:szCs w:val="20"/>
                      <w:lang w:val="en-US"/>
                    </w:rPr>
                    <m:t>0</m:t>
                  </m:r>
                </m:sub>
              </m:sSub>
            </m:e>
          </m:d>
          <m:r>
            <m:rPr>
              <m:nor/>
            </m:rPr>
            <w:rPr>
              <w:i/>
              <w:sz w:val="20"/>
              <w:szCs w:val="20"/>
              <w:lang w:val="en-US"/>
            </w:rPr>
            <m:t>.</m:t>
          </m:r>
        </m:oMath>
      </m:oMathPara>
    </w:p>
    <w:p w:rsidR="00F24514" w:rsidRDefault="00E64BC9" w:rsidP="00E64BC9">
      <w:pPr>
        <w:spacing w:line="480" w:lineRule="auto"/>
        <w:rPr>
          <w:sz w:val="20"/>
          <w:szCs w:val="20"/>
          <w:lang w:val="en-US"/>
        </w:rPr>
      </w:pPr>
      <w:r w:rsidRPr="00415834">
        <w:rPr>
          <w:sz w:val="20"/>
          <w:szCs w:val="20"/>
          <w:lang w:val="en-US"/>
        </w:rPr>
        <w:t>The values of the parameters</w:t>
      </w:r>
      <w:r w:rsidR="004E41FE" w:rsidRPr="00415834">
        <w:rPr>
          <w:sz w:val="20"/>
          <w:szCs w:val="20"/>
          <w:lang w:val="en-US"/>
        </w:rPr>
        <w:t xml:space="preserve"> </w:t>
      </w:r>
      <m:oMath>
        <m:sSub>
          <m:sSubPr>
            <m:ctrlPr>
              <w:rPr>
                <w:rFonts w:ascii="Cambria Math" w:hAnsi="Cambria Math"/>
                <w:i/>
              </w:rPr>
            </m:ctrlPr>
          </m:sSubPr>
          <m:e>
            <m:r>
              <m:rPr>
                <m:nor/>
              </m:rPr>
              <w:rPr>
                <w:i/>
                <w:iCs/>
                <w:sz w:val="20"/>
                <w:szCs w:val="20"/>
                <w:lang w:val="en-US"/>
              </w:rPr>
              <m:t>β</m:t>
            </m:r>
          </m:e>
          <m:sub>
            <m:r>
              <m:rPr>
                <m:nor/>
              </m:rPr>
              <w:rPr>
                <w:i/>
                <w:sz w:val="20"/>
                <w:szCs w:val="20"/>
                <w:lang w:val="en-US"/>
              </w:rPr>
              <m:t>0</m:t>
            </m:r>
          </m:sub>
        </m:sSub>
      </m:oMath>
      <w:r w:rsidR="00BB724F" w:rsidRPr="00415834">
        <w:rPr>
          <w:sz w:val="20"/>
          <w:szCs w:val="20"/>
          <w:lang w:val="en-US"/>
        </w:rPr>
        <w:t>,</w:t>
      </w:r>
      <w:r w:rsidR="00BB724F" w:rsidRPr="00DE4DDA">
        <w:rPr>
          <w:sz w:val="20"/>
          <w:szCs w:val="20"/>
          <w:lang w:val="en-US"/>
        </w:rPr>
        <w:t xml:space="preserve"> </w:t>
      </w:r>
      <m:oMath>
        <m:sSub>
          <m:sSubPr>
            <m:ctrlPr>
              <w:rPr>
                <w:rFonts w:ascii="Cambria Math" w:hAnsi="Cambria Math"/>
                <w:i/>
              </w:rPr>
            </m:ctrlPr>
          </m:sSubPr>
          <m:e>
            <m:r>
              <m:rPr>
                <m:nor/>
              </m:rPr>
              <w:rPr>
                <w:i/>
                <w:iCs/>
                <w:sz w:val="20"/>
                <w:szCs w:val="20"/>
                <w:lang w:val="en-US"/>
              </w:rPr>
              <m:t>β</m:t>
            </m:r>
          </m:e>
          <m:sub>
            <m:r>
              <m:rPr>
                <m:nor/>
              </m:rPr>
              <w:rPr>
                <w:i/>
                <w:sz w:val="20"/>
                <w:szCs w:val="20"/>
                <w:lang w:val="en-US"/>
              </w:rPr>
              <m:t>1</m:t>
            </m:r>
          </m:sub>
        </m:sSub>
      </m:oMath>
      <w:r w:rsidR="00BB724F" w:rsidRPr="00415834">
        <w:rPr>
          <w:sz w:val="20"/>
          <w:szCs w:val="20"/>
          <w:lang w:val="en-US"/>
        </w:rPr>
        <w:t>,</w:t>
      </w:r>
      <w:r w:rsidR="00BB724F" w:rsidRPr="00DE4DDA">
        <w:rPr>
          <w:sz w:val="20"/>
          <w:szCs w:val="20"/>
          <w:lang w:val="en-US"/>
        </w:rPr>
        <w:t xml:space="preserve"> </w:t>
      </w:r>
      <m:oMath>
        <m:d>
          <m:dPr>
            <m:begChr m:val=""/>
            <m:endChr m:val="|"/>
            <m:ctrlPr>
              <w:rPr>
                <w:rFonts w:ascii="Cambria Math" w:hAnsi="Cambria Math"/>
                <w:i/>
              </w:rPr>
            </m:ctrlPr>
          </m:dPr>
          <m:e>
            <m:sSub>
              <m:sSubPr>
                <m:ctrlPr>
                  <w:rPr>
                    <w:rFonts w:ascii="Cambria Math" w:hAnsi="Cambria Math"/>
                    <w:i/>
                  </w:rPr>
                </m:ctrlPr>
              </m:sSubPr>
              <m:e>
                <m:r>
                  <m:rPr>
                    <m:nor/>
                  </m:rPr>
                  <w:rPr>
                    <w:i/>
                    <w:iCs/>
                    <w:sz w:val="20"/>
                    <w:szCs w:val="20"/>
                    <w:lang w:val="en-US"/>
                  </w:rPr>
                  <m:t>β</m:t>
                </m:r>
              </m:e>
              <m:sub>
                <m:r>
                  <m:rPr>
                    <m:nor/>
                  </m:rPr>
                  <w:rPr>
                    <w:i/>
                    <w:sz w:val="20"/>
                    <w:szCs w:val="20"/>
                    <w:lang w:val="en-US"/>
                  </w:rPr>
                  <m:t>0</m:t>
                </m:r>
              </m:sub>
            </m:sSub>
          </m:e>
        </m:d>
        <m:r>
          <m:rPr>
            <m:nor/>
          </m:rPr>
          <w:rPr>
            <w:i/>
            <w:iCs/>
            <w:sz w:val="20"/>
            <w:szCs w:val="20"/>
            <w:lang w:val="en-US"/>
          </w:rPr>
          <m:t>U</m:t>
        </m:r>
        <m:sSub>
          <m:sSubPr>
            <m:ctrlPr>
              <w:rPr>
                <w:rFonts w:ascii="Cambria Math" w:hAnsi="Cambria Math"/>
                <w:i/>
              </w:rPr>
            </m:ctrlPr>
          </m:sSubPr>
          <m:e>
            <m:r>
              <m:rPr>
                <m:nor/>
              </m:rPr>
              <w:rPr>
                <w:i/>
                <w:iCs/>
                <w:sz w:val="20"/>
                <w:szCs w:val="20"/>
                <w:lang w:val="en-US"/>
              </w:rPr>
              <m:t>R</m:t>
            </m:r>
          </m:e>
          <m:sub>
            <m:r>
              <m:rPr>
                <m:nor/>
              </m:rPr>
              <w:rPr>
                <w:i/>
                <w:iCs/>
                <w:sz w:val="20"/>
                <w:szCs w:val="20"/>
                <w:lang w:val="en-US"/>
              </w:rPr>
              <m:t>t</m:t>
            </m:r>
          </m:sub>
        </m:sSub>
        <m:r>
          <m:rPr>
            <m:nor/>
          </m:rPr>
          <w:rPr>
            <w:i/>
            <w:sz w:val="20"/>
            <w:szCs w:val="20"/>
            <w:lang w:val="en-US"/>
          </w:rPr>
          <m:t>≥0</m:t>
        </m:r>
      </m:oMath>
      <w:r w:rsidR="00BB724F" w:rsidRPr="00415834">
        <w:rPr>
          <w:sz w:val="20"/>
          <w:szCs w:val="20"/>
          <w:lang w:val="en-US"/>
        </w:rPr>
        <w:t xml:space="preserve">, </w:t>
      </w:r>
      <m:oMath>
        <m:d>
          <m:dPr>
            <m:begChr m:val=""/>
            <m:endChr m:val="|"/>
            <m:ctrlPr>
              <w:rPr>
                <w:rFonts w:ascii="Cambria Math" w:hAnsi="Cambria Math"/>
                <w:i/>
              </w:rPr>
            </m:ctrlPr>
          </m:dPr>
          <m:e>
            <m:sSub>
              <m:sSubPr>
                <m:ctrlPr>
                  <w:rPr>
                    <w:rFonts w:ascii="Cambria Math" w:hAnsi="Cambria Math"/>
                    <w:i/>
                  </w:rPr>
                </m:ctrlPr>
              </m:sSubPr>
              <m:e>
                <m:r>
                  <m:rPr>
                    <m:nor/>
                  </m:rPr>
                  <w:rPr>
                    <w:i/>
                    <w:iCs/>
                    <w:sz w:val="20"/>
                    <w:szCs w:val="20"/>
                    <w:lang w:val="en-US"/>
                  </w:rPr>
                  <m:t>β</m:t>
                </m:r>
              </m:e>
              <m:sub>
                <m:r>
                  <m:rPr>
                    <m:nor/>
                  </m:rPr>
                  <w:rPr>
                    <w:i/>
                    <w:sz w:val="20"/>
                    <w:szCs w:val="20"/>
                    <w:lang w:val="en-US"/>
                  </w:rPr>
                  <m:t>0</m:t>
                </m:r>
              </m:sub>
            </m:sSub>
          </m:e>
        </m:d>
        <m:r>
          <m:rPr>
            <m:nor/>
          </m:rPr>
          <w:rPr>
            <w:i/>
            <w:iCs/>
            <w:sz w:val="20"/>
            <w:szCs w:val="20"/>
            <w:lang w:val="en-US"/>
          </w:rPr>
          <m:t>U</m:t>
        </m:r>
        <m:sSub>
          <m:sSubPr>
            <m:ctrlPr>
              <w:rPr>
                <w:rFonts w:ascii="Cambria Math" w:hAnsi="Cambria Math"/>
                <w:i/>
              </w:rPr>
            </m:ctrlPr>
          </m:sSubPr>
          <m:e>
            <m:r>
              <m:rPr>
                <m:nor/>
              </m:rPr>
              <w:rPr>
                <w:i/>
                <w:iCs/>
                <w:sz w:val="20"/>
                <w:szCs w:val="20"/>
                <w:lang w:val="en-US"/>
              </w:rPr>
              <m:t>R</m:t>
            </m:r>
          </m:e>
          <m:sub>
            <m:r>
              <m:rPr>
                <m:nor/>
              </m:rPr>
              <w:rPr>
                <w:i/>
                <w:iCs/>
                <w:sz w:val="20"/>
                <w:szCs w:val="20"/>
                <w:lang w:val="en-US"/>
              </w:rPr>
              <m:t>t</m:t>
            </m:r>
          </m:sub>
        </m:sSub>
        <m:r>
          <m:rPr>
            <m:nor/>
          </m:rPr>
          <w:rPr>
            <w:i/>
            <w:sz w:val="20"/>
            <w:szCs w:val="20"/>
            <w:lang w:val="en-US"/>
          </w:rPr>
          <m:t>&lt;0</m:t>
        </m:r>
      </m:oMath>
      <w:r w:rsidR="00BB724F" w:rsidRPr="00415834">
        <w:rPr>
          <w:sz w:val="20"/>
          <w:szCs w:val="20"/>
          <w:lang w:val="en-US"/>
        </w:rPr>
        <w:t xml:space="preserve">, </w:t>
      </w:r>
      <m:oMath>
        <m:d>
          <m:dPr>
            <m:begChr m:val=""/>
            <m:endChr m:val="|"/>
            <m:ctrlPr>
              <w:rPr>
                <w:rFonts w:ascii="Cambria Math" w:hAnsi="Cambria Math"/>
                <w:i/>
              </w:rPr>
            </m:ctrlPr>
          </m:dPr>
          <m:e>
            <m:sSub>
              <m:sSubPr>
                <m:ctrlPr>
                  <w:rPr>
                    <w:rFonts w:ascii="Cambria Math" w:hAnsi="Cambria Math"/>
                    <w:i/>
                  </w:rPr>
                </m:ctrlPr>
              </m:sSubPr>
              <m:e>
                <m:r>
                  <m:rPr>
                    <m:nor/>
                  </m:rPr>
                  <w:rPr>
                    <w:i/>
                    <w:iCs/>
                    <w:sz w:val="20"/>
                    <w:szCs w:val="20"/>
                    <w:lang w:val="en-US"/>
                  </w:rPr>
                  <m:t>β</m:t>
                </m:r>
              </m:e>
              <m:sub>
                <m:r>
                  <m:rPr>
                    <m:nor/>
                  </m:rPr>
                  <w:rPr>
                    <w:i/>
                    <w:sz w:val="20"/>
                    <w:szCs w:val="20"/>
                    <w:lang w:val="en-US"/>
                  </w:rPr>
                  <m:t>1</m:t>
                </m:r>
              </m:sub>
            </m:sSub>
          </m:e>
        </m:d>
        <m:r>
          <m:rPr>
            <m:nor/>
          </m:rPr>
          <w:rPr>
            <w:i/>
            <w:iCs/>
            <w:sz w:val="20"/>
            <w:szCs w:val="20"/>
            <w:lang w:val="en-US"/>
          </w:rPr>
          <m:t>U</m:t>
        </m:r>
        <m:sSub>
          <m:sSubPr>
            <m:ctrlPr>
              <w:rPr>
                <w:rFonts w:ascii="Cambria Math" w:hAnsi="Cambria Math"/>
                <w:i/>
              </w:rPr>
            </m:ctrlPr>
          </m:sSubPr>
          <m:e>
            <m:r>
              <m:rPr>
                <m:nor/>
              </m:rPr>
              <w:rPr>
                <w:i/>
                <w:iCs/>
                <w:sz w:val="20"/>
                <w:szCs w:val="20"/>
                <w:lang w:val="en-US"/>
              </w:rPr>
              <m:t>R</m:t>
            </m:r>
          </m:e>
          <m:sub>
            <m:r>
              <m:rPr>
                <m:nor/>
              </m:rPr>
              <w:rPr>
                <w:i/>
                <w:iCs/>
                <w:sz w:val="20"/>
                <w:szCs w:val="20"/>
                <w:lang w:val="en-US"/>
              </w:rPr>
              <m:t>t</m:t>
            </m:r>
          </m:sub>
        </m:sSub>
        <m:r>
          <m:rPr>
            <m:nor/>
          </m:rPr>
          <w:rPr>
            <w:i/>
            <w:sz w:val="20"/>
            <w:szCs w:val="20"/>
            <w:lang w:val="en-US"/>
          </w:rPr>
          <m:t>≥0</m:t>
        </m:r>
      </m:oMath>
      <w:r w:rsidR="00BB724F" w:rsidRPr="00415834">
        <w:rPr>
          <w:sz w:val="20"/>
          <w:szCs w:val="20"/>
          <w:lang w:val="en-US"/>
        </w:rPr>
        <w:t xml:space="preserve">, </w:t>
      </w:r>
      <m:oMath>
        <m:d>
          <m:dPr>
            <m:begChr m:val=""/>
            <m:endChr m:val="|"/>
            <m:ctrlPr>
              <w:rPr>
                <w:rFonts w:ascii="Cambria Math" w:hAnsi="Cambria Math"/>
                <w:i/>
              </w:rPr>
            </m:ctrlPr>
          </m:dPr>
          <m:e>
            <m:sSub>
              <m:sSubPr>
                <m:ctrlPr>
                  <w:rPr>
                    <w:rFonts w:ascii="Cambria Math" w:hAnsi="Cambria Math"/>
                    <w:i/>
                  </w:rPr>
                </m:ctrlPr>
              </m:sSubPr>
              <m:e>
                <m:r>
                  <m:rPr>
                    <m:nor/>
                  </m:rPr>
                  <w:rPr>
                    <w:i/>
                    <w:iCs/>
                    <w:sz w:val="20"/>
                    <w:szCs w:val="20"/>
                    <w:lang w:val="en-US"/>
                  </w:rPr>
                  <m:t>β</m:t>
                </m:r>
              </m:e>
              <m:sub>
                <m:r>
                  <m:rPr>
                    <m:nor/>
                  </m:rPr>
                  <w:rPr>
                    <w:i/>
                    <w:sz w:val="20"/>
                    <w:szCs w:val="20"/>
                    <w:lang w:val="en-US"/>
                  </w:rPr>
                  <m:t>1</m:t>
                </m:r>
              </m:sub>
            </m:sSub>
          </m:e>
        </m:d>
        <m:r>
          <m:rPr>
            <m:nor/>
          </m:rPr>
          <w:rPr>
            <w:i/>
            <w:iCs/>
            <w:sz w:val="20"/>
            <w:szCs w:val="20"/>
            <w:lang w:val="en-US"/>
          </w:rPr>
          <m:t>U</m:t>
        </m:r>
        <m:sSub>
          <m:sSubPr>
            <m:ctrlPr>
              <w:rPr>
                <w:rFonts w:ascii="Cambria Math" w:hAnsi="Cambria Math"/>
                <w:i/>
              </w:rPr>
            </m:ctrlPr>
          </m:sSubPr>
          <m:e>
            <m:r>
              <m:rPr>
                <m:nor/>
              </m:rPr>
              <w:rPr>
                <w:i/>
                <w:iCs/>
                <w:sz w:val="20"/>
                <w:szCs w:val="20"/>
                <w:lang w:val="en-US"/>
              </w:rPr>
              <m:t>R</m:t>
            </m:r>
          </m:e>
          <m:sub>
            <m:r>
              <m:rPr>
                <m:nor/>
              </m:rPr>
              <w:rPr>
                <w:i/>
                <w:iCs/>
                <w:sz w:val="20"/>
                <w:szCs w:val="20"/>
                <w:lang w:val="en-US"/>
              </w:rPr>
              <m:t>t</m:t>
            </m:r>
          </m:sub>
        </m:sSub>
        <m:r>
          <m:rPr>
            <m:nor/>
          </m:rPr>
          <w:rPr>
            <w:i/>
            <w:sz w:val="20"/>
            <w:szCs w:val="20"/>
            <w:lang w:val="en-US"/>
          </w:rPr>
          <m:t>&lt;0</m:t>
        </m:r>
      </m:oMath>
      <w:r w:rsidR="00BB724F" w:rsidRPr="00415834">
        <w:rPr>
          <w:sz w:val="20"/>
          <w:szCs w:val="20"/>
          <w:lang w:val="en-US"/>
        </w:rPr>
        <w:t xml:space="preserve">, </w:t>
      </w:r>
      <m:oMath>
        <m:sSub>
          <m:sSubPr>
            <m:ctrlPr>
              <w:rPr>
                <w:rFonts w:ascii="Cambria Math" w:hAnsi="Cambria Math"/>
                <w:i/>
              </w:rPr>
            </m:ctrlPr>
          </m:sSubPr>
          <m:e>
            <m:r>
              <m:rPr>
                <m:nor/>
              </m:rPr>
              <w:rPr>
                <w:i/>
                <w:iCs/>
                <w:sz w:val="20"/>
                <w:szCs w:val="20"/>
                <w:lang w:val="en-US"/>
              </w:rPr>
              <m:t>γ</m:t>
            </m:r>
          </m:e>
          <m:sub>
            <m:r>
              <m:rPr>
                <m:nor/>
              </m:rPr>
              <w:rPr>
                <w:i/>
                <w:sz w:val="20"/>
                <w:szCs w:val="20"/>
                <w:lang w:val="en-US"/>
              </w:rPr>
              <m:t>1</m:t>
            </m:r>
          </m:sub>
        </m:sSub>
      </m:oMath>
      <w:r w:rsidR="00BB724F" w:rsidRPr="00415834">
        <w:rPr>
          <w:sz w:val="20"/>
          <w:szCs w:val="20"/>
          <w:lang w:val="en-US"/>
        </w:rPr>
        <w:t xml:space="preserve"> </w:t>
      </w:r>
      <w:r w:rsidR="00BB724F" w:rsidRPr="00DE4DDA">
        <w:rPr>
          <w:sz w:val="20"/>
          <w:szCs w:val="20"/>
          <w:lang w:val="en-US"/>
        </w:rPr>
        <w:t xml:space="preserve">and </w:t>
      </w:r>
      <m:oMath>
        <m:sSub>
          <m:sSubPr>
            <m:ctrlPr>
              <w:rPr>
                <w:rFonts w:ascii="Cambria Math" w:hAnsi="Cambria Math"/>
                <w:i/>
              </w:rPr>
            </m:ctrlPr>
          </m:sSubPr>
          <m:e>
            <m:r>
              <m:rPr>
                <m:nor/>
              </m:rPr>
              <w:rPr>
                <w:i/>
                <w:iCs/>
                <w:sz w:val="20"/>
                <w:szCs w:val="20"/>
                <w:lang w:val="en-US"/>
              </w:rPr>
              <m:t>γ</m:t>
            </m:r>
          </m:e>
          <m:sub>
            <m:r>
              <m:rPr>
                <m:nor/>
              </m:rPr>
              <w:rPr>
                <w:i/>
                <w:sz w:val="20"/>
                <w:szCs w:val="20"/>
                <w:lang w:val="en-US"/>
              </w:rPr>
              <m:t>3</m:t>
            </m:r>
          </m:sub>
        </m:sSub>
      </m:oMath>
      <w:r w:rsidRPr="00415834">
        <w:rPr>
          <w:sz w:val="20"/>
          <w:szCs w:val="20"/>
          <w:lang w:val="en-US"/>
        </w:rPr>
        <w:t>p</w:t>
      </w:r>
      <w:r w:rsidRPr="00DE4DDA">
        <w:rPr>
          <w:sz w:val="20"/>
          <w:szCs w:val="20"/>
          <w:lang w:val="en-US"/>
        </w:rPr>
        <w:t xml:space="preserve">roceed from the estimation of the models reported </w:t>
      </w:r>
      <w:r>
        <w:rPr>
          <w:sz w:val="20"/>
          <w:szCs w:val="20"/>
          <w:lang w:val="en-US"/>
        </w:rPr>
        <w:t>in T</w:t>
      </w:r>
      <w:r w:rsidRPr="00DE4DDA">
        <w:rPr>
          <w:sz w:val="20"/>
          <w:szCs w:val="20"/>
          <w:lang w:val="en-US"/>
        </w:rPr>
        <w:t xml:space="preserve">able 3. Standard errors are indicated in parentheses. </w:t>
      </w:r>
    </w:p>
    <w:p w:rsidR="00230DDB" w:rsidRDefault="00E64BC9">
      <w:pPr>
        <w:spacing w:line="480" w:lineRule="auto"/>
        <w:rPr>
          <w:sz w:val="20"/>
          <w:szCs w:val="20"/>
          <w:lang w:val="en-US"/>
        </w:rPr>
      </w:pPr>
      <w:r w:rsidRPr="00DE4DDA">
        <w:rPr>
          <w:sz w:val="20"/>
          <w:szCs w:val="20"/>
          <w:lang w:val="en-US"/>
        </w:rPr>
        <w:t>+</w:t>
      </w:r>
      <w:r>
        <w:rPr>
          <w:sz w:val="20"/>
          <w:szCs w:val="20"/>
          <w:lang w:val="en-US"/>
        </w:rPr>
        <w:t xml:space="preserve"> = .1;</w:t>
      </w:r>
      <w:r w:rsidR="00F430E8">
        <w:rPr>
          <w:sz w:val="20"/>
          <w:szCs w:val="20"/>
          <w:lang w:val="en-US"/>
        </w:rPr>
        <w:t xml:space="preserve"> </w:t>
      </w:r>
      <w:r w:rsidRPr="00DE4DDA">
        <w:rPr>
          <w:sz w:val="20"/>
          <w:szCs w:val="20"/>
          <w:lang w:val="en-US"/>
        </w:rPr>
        <w:t>*</w:t>
      </w:r>
      <w:r>
        <w:rPr>
          <w:sz w:val="20"/>
          <w:szCs w:val="20"/>
          <w:lang w:val="en-US"/>
        </w:rPr>
        <w:t xml:space="preserve"> = .05;</w:t>
      </w:r>
      <w:r w:rsidRPr="00DE4DDA">
        <w:rPr>
          <w:sz w:val="20"/>
          <w:szCs w:val="20"/>
          <w:lang w:val="en-US"/>
        </w:rPr>
        <w:t xml:space="preserve"> **</w:t>
      </w:r>
      <w:r>
        <w:rPr>
          <w:sz w:val="20"/>
          <w:szCs w:val="20"/>
          <w:lang w:val="en-US"/>
        </w:rPr>
        <w:t xml:space="preserve"> = .01; </w:t>
      </w:r>
      <w:r w:rsidRPr="00DE4DDA">
        <w:rPr>
          <w:sz w:val="20"/>
          <w:szCs w:val="20"/>
          <w:lang w:val="en-US"/>
        </w:rPr>
        <w:t>***</w:t>
      </w:r>
      <w:r>
        <w:rPr>
          <w:sz w:val="20"/>
          <w:szCs w:val="20"/>
          <w:lang w:val="en-US"/>
        </w:rPr>
        <w:t xml:space="preserve"> = .001 levels of </w:t>
      </w:r>
      <w:r w:rsidRPr="00DE4DDA">
        <w:rPr>
          <w:sz w:val="20"/>
          <w:szCs w:val="20"/>
          <w:lang w:val="en-US"/>
        </w:rPr>
        <w:t xml:space="preserve">significance. </w:t>
      </w:r>
    </w:p>
    <w:p w:rsidR="00316004" w:rsidRDefault="00316004" w:rsidP="00230DDB">
      <w:pPr>
        <w:spacing w:line="480" w:lineRule="auto"/>
        <w:rPr>
          <w:sz w:val="20"/>
          <w:szCs w:val="20"/>
          <w:lang w:val="en-US"/>
        </w:rPr>
      </w:pPr>
    </w:p>
    <w:p w:rsidR="00316004" w:rsidRDefault="00316004">
      <w:pPr>
        <w:rPr>
          <w:sz w:val="20"/>
          <w:szCs w:val="20"/>
          <w:lang w:val="en-US"/>
        </w:rPr>
      </w:pPr>
      <w:r>
        <w:rPr>
          <w:sz w:val="20"/>
          <w:szCs w:val="20"/>
          <w:lang w:val="en-US"/>
        </w:rPr>
        <w:br w:type="page"/>
      </w:r>
    </w:p>
    <w:p w:rsidR="00E64BC9" w:rsidRDefault="00316004" w:rsidP="007D7771">
      <w:pPr>
        <w:keepNext/>
        <w:rPr>
          <w:b/>
          <w:lang w:val="en-US"/>
        </w:rPr>
      </w:pPr>
      <w:bookmarkStart w:id="38" w:name="_Ref393271273"/>
      <w:r w:rsidRPr="007D7771">
        <w:rPr>
          <w:b/>
          <w:lang w:val="en-US"/>
        </w:rPr>
        <w:lastRenderedPageBreak/>
        <w:t xml:space="preserve">Figure </w:t>
      </w:r>
      <w:r w:rsidRPr="007D7771">
        <w:rPr>
          <w:b/>
          <w:lang w:val="en-US"/>
        </w:rPr>
        <w:fldChar w:fldCharType="begin"/>
      </w:r>
      <w:r w:rsidRPr="007D7771">
        <w:rPr>
          <w:b/>
          <w:lang w:val="en-US"/>
        </w:rPr>
        <w:instrText xml:space="preserve"> SEQ Figure \* ARABIC </w:instrText>
      </w:r>
      <w:r w:rsidRPr="007D7771">
        <w:rPr>
          <w:b/>
          <w:lang w:val="en-US"/>
        </w:rPr>
        <w:fldChar w:fldCharType="separate"/>
      </w:r>
      <w:r w:rsidR="007C0208">
        <w:rPr>
          <w:b/>
          <w:noProof/>
          <w:lang w:val="en-US"/>
        </w:rPr>
        <w:t>1</w:t>
      </w:r>
      <w:r w:rsidRPr="007D7771">
        <w:rPr>
          <w:b/>
          <w:lang w:val="en-US"/>
        </w:rPr>
        <w:fldChar w:fldCharType="end"/>
      </w:r>
      <w:bookmarkEnd w:id="38"/>
      <w:r w:rsidRPr="007D7771">
        <w:rPr>
          <w:b/>
          <w:lang w:val="en-US"/>
        </w:rPr>
        <w:t xml:space="preserve">. Time-series </w:t>
      </w:r>
      <w:r w:rsidR="00501D4A">
        <w:rPr>
          <w:b/>
          <w:lang w:val="en-US"/>
        </w:rPr>
        <w:t xml:space="preserve">and cross-sectional </w:t>
      </w:r>
      <w:r w:rsidRPr="007D7771">
        <w:rPr>
          <w:b/>
          <w:lang w:val="en-US"/>
        </w:rPr>
        <w:t>variation of differential timeliness estimates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72"/>
      </w:tblGrid>
      <w:tr w:rsidR="00501D4A" w:rsidRPr="0055691B">
        <w:tc>
          <w:tcPr>
            <w:tcW w:w="9472" w:type="dxa"/>
          </w:tcPr>
          <w:p w:rsidR="00501D4A" w:rsidRPr="007D7771" w:rsidRDefault="00A76934" w:rsidP="007D7771">
            <w:pPr>
              <w:keepNext/>
              <w:keepLines/>
              <w:outlineLvl w:val="3"/>
              <w:rPr>
                <w:sz w:val="22"/>
                <w:szCs w:val="22"/>
                <w:lang w:val="en-US"/>
              </w:rPr>
            </w:pPr>
            <w:r w:rsidRPr="007D7771">
              <w:rPr>
                <w:sz w:val="22"/>
                <w:szCs w:val="22"/>
                <w:lang w:val="en-US"/>
              </w:rPr>
              <w:t>Panel A. Time-series variation</w:t>
            </w:r>
          </w:p>
          <w:p w:rsidR="00A76934" w:rsidRPr="007D7771" w:rsidRDefault="00B766A2" w:rsidP="007D7771">
            <w:pPr>
              <w:jc w:val="center"/>
              <w:rPr>
                <w:sz w:val="22"/>
                <w:szCs w:val="22"/>
                <w:lang w:val="en-US"/>
              </w:rPr>
            </w:pPr>
            <w:r>
              <w:rPr>
                <w:noProof/>
                <w:sz w:val="22"/>
                <w:szCs w:val="22"/>
                <w:lang w:eastAsia="es-ES"/>
              </w:rPr>
              <w:drawing>
                <wp:inline distT="0" distB="0" distL="0" distR="0" wp14:anchorId="663D764D" wp14:editId="5EF047BB">
                  <wp:extent cx="4169410" cy="2504440"/>
                  <wp:effectExtent l="0" t="0" r="0" b="0"/>
                  <wp:docPr id="2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69410" cy="2504440"/>
                          </a:xfrm>
                          <a:prstGeom prst="rect">
                            <a:avLst/>
                          </a:prstGeom>
                          <a:noFill/>
                          <a:ln>
                            <a:noFill/>
                          </a:ln>
                        </pic:spPr>
                      </pic:pic>
                    </a:graphicData>
                  </a:graphic>
                </wp:inline>
              </w:drawing>
            </w:r>
          </w:p>
        </w:tc>
      </w:tr>
      <w:tr w:rsidR="00501D4A" w:rsidRPr="00A76934">
        <w:tc>
          <w:tcPr>
            <w:tcW w:w="9472" w:type="dxa"/>
          </w:tcPr>
          <w:p w:rsidR="00A76934" w:rsidRPr="007D7771" w:rsidRDefault="00A76934" w:rsidP="007D7771">
            <w:pPr>
              <w:keepNext/>
              <w:keepLines/>
              <w:outlineLvl w:val="3"/>
              <w:rPr>
                <w:sz w:val="22"/>
                <w:szCs w:val="22"/>
                <w:lang w:val="en-US"/>
              </w:rPr>
            </w:pPr>
            <w:r w:rsidRPr="007D7771">
              <w:rPr>
                <w:sz w:val="22"/>
                <w:szCs w:val="22"/>
                <w:lang w:val="en-US"/>
              </w:rPr>
              <w:t>Panel B. Variation across lagged market capitalization deciles</w:t>
            </w:r>
          </w:p>
          <w:p w:rsidR="00501D4A" w:rsidRPr="007D7771" w:rsidRDefault="00B766A2" w:rsidP="007D7771">
            <w:pPr>
              <w:jc w:val="center"/>
              <w:rPr>
                <w:sz w:val="22"/>
                <w:szCs w:val="22"/>
                <w:lang w:val="en-US"/>
              </w:rPr>
            </w:pPr>
            <w:r>
              <w:rPr>
                <w:noProof/>
                <w:sz w:val="22"/>
                <w:szCs w:val="22"/>
                <w:lang w:eastAsia="es-ES"/>
              </w:rPr>
              <w:drawing>
                <wp:inline distT="0" distB="0" distL="0" distR="0" wp14:anchorId="7A972FBC" wp14:editId="150F280D">
                  <wp:extent cx="4169410" cy="2504440"/>
                  <wp:effectExtent l="0" t="0" r="0" b="0"/>
                  <wp:docPr id="2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69410" cy="2504440"/>
                          </a:xfrm>
                          <a:prstGeom prst="rect">
                            <a:avLst/>
                          </a:prstGeom>
                          <a:noFill/>
                          <a:ln>
                            <a:noFill/>
                          </a:ln>
                        </pic:spPr>
                      </pic:pic>
                    </a:graphicData>
                  </a:graphic>
                </wp:inline>
              </w:drawing>
            </w:r>
          </w:p>
        </w:tc>
      </w:tr>
      <w:tr w:rsidR="00A76934" w:rsidRPr="00A76934">
        <w:tc>
          <w:tcPr>
            <w:tcW w:w="9472" w:type="dxa"/>
          </w:tcPr>
          <w:p w:rsidR="00A76934" w:rsidRPr="007D7771" w:rsidRDefault="00A76934" w:rsidP="007D7771">
            <w:pPr>
              <w:keepNext/>
              <w:keepLines/>
              <w:outlineLvl w:val="3"/>
              <w:rPr>
                <w:sz w:val="22"/>
                <w:szCs w:val="22"/>
                <w:lang w:val="en-US"/>
              </w:rPr>
            </w:pPr>
            <w:r w:rsidRPr="007D7771">
              <w:rPr>
                <w:sz w:val="22"/>
                <w:szCs w:val="22"/>
                <w:lang w:val="en-US"/>
              </w:rPr>
              <w:t>Panel C. Variation across lagged book-to-market deciles</w:t>
            </w:r>
          </w:p>
          <w:p w:rsidR="00A76934" w:rsidRPr="007D7771" w:rsidRDefault="00B766A2" w:rsidP="007D7771">
            <w:pPr>
              <w:jc w:val="center"/>
              <w:rPr>
                <w:sz w:val="22"/>
                <w:szCs w:val="22"/>
                <w:lang w:val="en-US"/>
              </w:rPr>
            </w:pPr>
            <w:r>
              <w:rPr>
                <w:noProof/>
                <w:sz w:val="22"/>
                <w:szCs w:val="22"/>
                <w:lang w:eastAsia="es-ES"/>
              </w:rPr>
              <w:drawing>
                <wp:inline distT="0" distB="0" distL="0" distR="0" wp14:anchorId="09AC5F35" wp14:editId="34CD2CFA">
                  <wp:extent cx="4162425" cy="2504440"/>
                  <wp:effectExtent l="0" t="0" r="0" b="0"/>
                  <wp:docPr id="2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62425" cy="2504440"/>
                          </a:xfrm>
                          <a:prstGeom prst="rect">
                            <a:avLst/>
                          </a:prstGeom>
                          <a:noFill/>
                          <a:ln>
                            <a:noFill/>
                          </a:ln>
                        </pic:spPr>
                      </pic:pic>
                    </a:graphicData>
                  </a:graphic>
                </wp:inline>
              </w:drawing>
            </w:r>
          </w:p>
        </w:tc>
      </w:tr>
    </w:tbl>
    <w:p w:rsidR="00A76934" w:rsidRDefault="0054770A">
      <w:pPr>
        <w:spacing w:line="480" w:lineRule="auto"/>
        <w:rPr>
          <w:b/>
          <w:sz w:val="20"/>
          <w:szCs w:val="20"/>
          <w:lang w:val="en-US"/>
        </w:rPr>
      </w:pPr>
      <w:r>
        <w:rPr>
          <w:sz w:val="20"/>
          <w:szCs w:val="20"/>
          <w:lang w:val="en-US"/>
        </w:rPr>
        <w:t>Th</w:t>
      </w:r>
      <w:r w:rsidR="00A76934">
        <w:rPr>
          <w:sz w:val="20"/>
          <w:szCs w:val="20"/>
          <w:lang w:val="en-US"/>
        </w:rPr>
        <w:t>e</w:t>
      </w:r>
      <w:r>
        <w:rPr>
          <w:sz w:val="20"/>
          <w:szCs w:val="20"/>
          <w:lang w:val="en-US"/>
        </w:rPr>
        <w:t>s</w:t>
      </w:r>
      <w:r w:rsidR="00A76934">
        <w:rPr>
          <w:sz w:val="20"/>
          <w:szCs w:val="20"/>
          <w:lang w:val="en-US"/>
        </w:rPr>
        <w:t>e</w:t>
      </w:r>
      <w:r>
        <w:rPr>
          <w:sz w:val="20"/>
          <w:szCs w:val="20"/>
          <w:lang w:val="en-US"/>
        </w:rPr>
        <w:t xml:space="preserve"> plot</w:t>
      </w:r>
      <w:r w:rsidR="00A76934">
        <w:rPr>
          <w:sz w:val="20"/>
          <w:szCs w:val="20"/>
          <w:lang w:val="en-US"/>
        </w:rPr>
        <w:t>s</w:t>
      </w:r>
      <w:r>
        <w:rPr>
          <w:sz w:val="20"/>
          <w:szCs w:val="20"/>
          <w:lang w:val="en-US"/>
        </w:rPr>
        <w:t xml:space="preserve"> describe the time-series </w:t>
      </w:r>
      <w:r w:rsidR="00A76934">
        <w:rPr>
          <w:sz w:val="20"/>
          <w:szCs w:val="20"/>
          <w:lang w:val="en-US"/>
        </w:rPr>
        <w:t xml:space="preserve">and the cross-sectional variation </w:t>
      </w:r>
      <w:r>
        <w:rPr>
          <w:sz w:val="20"/>
          <w:szCs w:val="20"/>
          <w:lang w:val="en-US"/>
        </w:rPr>
        <w:t xml:space="preserve">of annual estimates of </w:t>
      </w:r>
      <w:r w:rsidRPr="00E86AD2">
        <w:rPr>
          <w:i/>
          <w:sz w:val="20"/>
          <w:szCs w:val="20"/>
          <w:lang w:val="en-US"/>
        </w:rPr>
        <w:t>b</w:t>
      </w:r>
      <w:r w:rsidRPr="00E86AD2">
        <w:rPr>
          <w:i/>
          <w:sz w:val="20"/>
          <w:szCs w:val="20"/>
          <w:vertAlign w:val="subscript"/>
          <w:lang w:val="en-US"/>
        </w:rPr>
        <w:t>1</w:t>
      </w:r>
      <w:r>
        <w:rPr>
          <w:sz w:val="20"/>
          <w:szCs w:val="20"/>
          <w:lang w:val="en-US"/>
        </w:rPr>
        <w:t xml:space="preserve"> of the </w:t>
      </w:r>
      <w:r w:rsidRPr="00E86AD2">
        <w:rPr>
          <w:sz w:val="20"/>
          <w:szCs w:val="20"/>
          <w:lang w:val="en-US"/>
        </w:rPr>
        <w:t>BKN</w:t>
      </w:r>
      <w:r>
        <w:rPr>
          <w:sz w:val="20"/>
          <w:szCs w:val="20"/>
          <w:lang w:val="en-US"/>
        </w:rPr>
        <w:t xml:space="preserve"> model </w:t>
      </w:r>
      <m:oMath>
        <m:d>
          <m:dPr>
            <m:ctrlPr>
              <w:rPr>
                <w:rFonts w:ascii="Cambria Math" w:hAnsi="Cambria Math"/>
                <w:i/>
              </w:rPr>
            </m:ctrlPr>
          </m:dPr>
          <m:e>
            <m:f>
              <m:fPr>
                <m:ctrlPr>
                  <w:rPr>
                    <w:rFonts w:ascii="Cambria Math" w:hAnsi="Cambria Math"/>
                    <w:i/>
                  </w:rPr>
                </m:ctrlPr>
              </m:fPr>
              <m:num>
                <m:r>
                  <m:rPr>
                    <m:nor/>
                  </m:rPr>
                  <w:rPr>
                    <w:i/>
                    <w:iCs/>
                    <w:lang w:val="en-US"/>
                  </w:rPr>
                  <m:t>U</m:t>
                </m:r>
                <m:sSub>
                  <m:sSubPr>
                    <m:ctrlPr>
                      <w:rPr>
                        <w:rFonts w:ascii="Cambria Math" w:hAnsi="Cambria Math"/>
                        <w:i/>
                      </w:rPr>
                    </m:ctrlPr>
                  </m:sSubPr>
                  <m:e>
                    <m:r>
                      <m:rPr>
                        <m:nor/>
                      </m:rPr>
                      <w:rPr>
                        <w:i/>
                        <w:iCs/>
                        <w:lang w:val="en-US"/>
                      </w:rPr>
                      <m:t>X</m:t>
                    </m:r>
                  </m:e>
                  <m:sub>
                    <m:r>
                      <m:rPr>
                        <m:nor/>
                      </m:rPr>
                      <w:rPr>
                        <w:i/>
                        <w:iCs/>
                        <w:lang w:val="en-US"/>
                      </w:rPr>
                      <m:t>it</m:t>
                    </m:r>
                  </m:sub>
                </m:sSub>
              </m:num>
              <m:den>
                <m:sSub>
                  <m:sSubPr>
                    <m:ctrlPr>
                      <w:rPr>
                        <w:rFonts w:ascii="Cambria Math" w:hAnsi="Cambria Math"/>
                        <w:i/>
                      </w:rPr>
                    </m:ctrlPr>
                  </m:sSubPr>
                  <m:e>
                    <m:r>
                      <m:rPr>
                        <m:nor/>
                      </m:rPr>
                      <w:rPr>
                        <w:i/>
                        <w:iCs/>
                        <w:lang w:val="en-US"/>
                      </w:rPr>
                      <m:t>M</m:t>
                    </m:r>
                  </m:e>
                  <m:sub>
                    <m:r>
                      <m:rPr>
                        <m:nor/>
                      </m:rPr>
                      <w:rPr>
                        <w:i/>
                        <w:iCs/>
                        <w:lang w:val="en-US"/>
                      </w:rPr>
                      <m:t>it</m:t>
                    </m:r>
                    <m:r>
                      <w:rPr>
                        <w:rFonts w:ascii="Cambria Math" w:hAnsi="Cambria Math"/>
                        <w:lang w:val="en-US"/>
                      </w:rPr>
                      <m:t>-</m:t>
                    </m:r>
                    <m:r>
                      <m:rPr>
                        <m:nor/>
                      </m:rPr>
                      <w:rPr>
                        <w:i/>
                        <w:lang w:val="en-US"/>
                      </w:rPr>
                      <m:t>1</m:t>
                    </m:r>
                  </m:sub>
                </m:sSub>
              </m:den>
            </m:f>
            <m:r>
              <m:rPr>
                <m:nor/>
              </m:rPr>
              <w:rPr>
                <w:i/>
                <w:lang w:val="en-US"/>
              </w:rPr>
              <m:t>=</m:t>
            </m:r>
            <m:sSub>
              <m:sSubPr>
                <m:ctrlPr>
                  <w:rPr>
                    <w:rFonts w:ascii="Cambria Math" w:hAnsi="Cambria Math"/>
                    <w:i/>
                  </w:rPr>
                </m:ctrlPr>
              </m:sSubPr>
              <m:e>
                <m:r>
                  <m:rPr>
                    <m:nor/>
                  </m:rPr>
                  <w:rPr>
                    <w:i/>
                    <w:iCs/>
                    <w:lang w:val="en-US"/>
                  </w:rPr>
                  <m:t>a</m:t>
                </m:r>
              </m:e>
              <m:sub>
                <m:r>
                  <m:rPr>
                    <m:nor/>
                  </m:rPr>
                  <w:rPr>
                    <w:i/>
                    <w:lang w:val="en-US"/>
                  </w:rPr>
                  <m:t>0</m:t>
                </m:r>
              </m:sub>
            </m:sSub>
            <m:r>
              <m:rPr>
                <m:nor/>
              </m:rPr>
              <w:rPr>
                <w:i/>
                <w:lang w:val="en-US"/>
              </w:rPr>
              <m:t>+</m:t>
            </m:r>
            <m:sSub>
              <m:sSubPr>
                <m:ctrlPr>
                  <w:rPr>
                    <w:rFonts w:ascii="Cambria Math" w:hAnsi="Cambria Math"/>
                    <w:i/>
                  </w:rPr>
                </m:ctrlPr>
              </m:sSubPr>
              <m:e>
                <m:r>
                  <m:rPr>
                    <m:nor/>
                  </m:rPr>
                  <w:rPr>
                    <w:i/>
                    <w:iCs/>
                    <w:lang w:val="en-US"/>
                  </w:rPr>
                  <m:t>a</m:t>
                </m:r>
              </m:e>
              <m:sub>
                <m:r>
                  <m:rPr>
                    <m:nor/>
                  </m:rPr>
                  <w:rPr>
                    <w:i/>
                    <w:lang w:val="en-US"/>
                  </w:rPr>
                  <m:t>1</m:t>
                </m:r>
              </m:sub>
            </m:sSub>
            <m:r>
              <m:rPr>
                <m:nor/>
              </m:rPr>
              <w:rPr>
                <w:rFonts w:ascii="Cambria Math" w:hAnsi="Cambria Math" w:cs="Cambria Math"/>
                <w:i/>
                <w:lang w:val="en-US"/>
              </w:rPr>
              <m:t>⋅</m:t>
            </m:r>
            <m:sSub>
              <m:sSubPr>
                <m:ctrlPr>
                  <w:rPr>
                    <w:rFonts w:ascii="Cambria Math" w:hAnsi="Cambria Math"/>
                    <w:i/>
                  </w:rPr>
                </m:ctrlPr>
              </m:sSubPr>
              <m:e>
                <m:r>
                  <m:rPr>
                    <m:nor/>
                  </m:rPr>
                  <w:rPr>
                    <w:i/>
                    <w:iCs/>
                    <w:lang w:val="en-US"/>
                  </w:rPr>
                  <m:t>d</m:t>
                </m:r>
              </m:e>
              <m:sub>
                <m:r>
                  <m:rPr>
                    <m:nor/>
                  </m:rPr>
                  <w:rPr>
                    <w:i/>
                    <w:iCs/>
                    <w:lang w:val="en-US"/>
                  </w:rPr>
                  <m:t>it</m:t>
                </m:r>
              </m:sub>
            </m:sSub>
            <m:r>
              <m:rPr>
                <m:nor/>
              </m:rPr>
              <w:rPr>
                <w:i/>
                <w:lang w:val="en-US"/>
              </w:rPr>
              <m:t>+</m:t>
            </m:r>
            <m:sSub>
              <m:sSubPr>
                <m:ctrlPr>
                  <w:rPr>
                    <w:rFonts w:ascii="Cambria Math" w:hAnsi="Cambria Math"/>
                    <w:i/>
                  </w:rPr>
                </m:ctrlPr>
              </m:sSubPr>
              <m:e>
                <m:r>
                  <m:rPr>
                    <m:nor/>
                  </m:rPr>
                  <w:rPr>
                    <w:i/>
                    <w:iCs/>
                    <w:lang w:val="en-US"/>
                  </w:rPr>
                  <m:t>b</m:t>
                </m:r>
              </m:e>
              <m:sub>
                <m:r>
                  <m:rPr>
                    <m:nor/>
                  </m:rPr>
                  <w:rPr>
                    <w:i/>
                    <w:lang w:val="en-US"/>
                  </w:rPr>
                  <m:t>0</m:t>
                </m:r>
              </m:sub>
            </m:sSub>
            <m:r>
              <m:rPr>
                <m:nor/>
              </m:rPr>
              <w:rPr>
                <w:rFonts w:ascii="Cambria Math" w:hAnsi="Cambria Math" w:cs="Cambria Math"/>
                <w:i/>
                <w:lang w:val="en-US"/>
              </w:rPr>
              <m:t>⋅</m:t>
            </m:r>
            <m:r>
              <m:rPr>
                <m:nor/>
              </m:rPr>
              <w:rPr>
                <w:i/>
                <w:iCs/>
                <w:lang w:val="en-US"/>
              </w:rPr>
              <m:t>U</m:t>
            </m:r>
            <m:sSub>
              <m:sSubPr>
                <m:ctrlPr>
                  <w:rPr>
                    <w:rFonts w:ascii="Cambria Math" w:hAnsi="Cambria Math"/>
                    <w:i/>
                  </w:rPr>
                </m:ctrlPr>
              </m:sSubPr>
              <m:e>
                <m:r>
                  <m:rPr>
                    <m:nor/>
                  </m:rPr>
                  <w:rPr>
                    <w:i/>
                    <w:iCs/>
                    <w:lang w:val="en-US"/>
                  </w:rPr>
                  <m:t>R</m:t>
                </m:r>
              </m:e>
              <m:sub>
                <m:r>
                  <m:rPr>
                    <m:nor/>
                  </m:rPr>
                  <w:rPr>
                    <w:i/>
                    <w:iCs/>
                    <w:lang w:val="en-US"/>
                  </w:rPr>
                  <m:t>it</m:t>
                </m:r>
              </m:sub>
            </m:sSub>
            <m:r>
              <m:rPr>
                <m:nor/>
              </m:rPr>
              <w:rPr>
                <w:i/>
                <w:lang w:val="en-US"/>
              </w:rPr>
              <m:t>+</m:t>
            </m:r>
            <m:sSub>
              <m:sSubPr>
                <m:ctrlPr>
                  <w:rPr>
                    <w:rFonts w:ascii="Cambria Math" w:hAnsi="Cambria Math"/>
                    <w:i/>
                  </w:rPr>
                </m:ctrlPr>
              </m:sSubPr>
              <m:e>
                <m:r>
                  <m:rPr>
                    <m:nor/>
                  </m:rPr>
                  <w:rPr>
                    <w:i/>
                    <w:iCs/>
                    <w:lang w:val="en-US"/>
                  </w:rPr>
                  <m:t>b</m:t>
                </m:r>
              </m:e>
              <m:sub>
                <m:r>
                  <m:rPr>
                    <m:nor/>
                  </m:rPr>
                  <w:rPr>
                    <w:i/>
                    <w:lang w:val="en-US"/>
                  </w:rPr>
                  <m:t>1</m:t>
                </m:r>
              </m:sub>
            </m:sSub>
            <m:r>
              <m:rPr>
                <m:nor/>
              </m:rPr>
              <w:rPr>
                <w:rFonts w:ascii="Cambria Math" w:hAnsi="Cambria Math" w:cs="Cambria Math"/>
                <w:i/>
                <w:lang w:val="en-US"/>
              </w:rPr>
              <m:t>⋅</m:t>
            </m:r>
            <m:sSub>
              <m:sSubPr>
                <m:ctrlPr>
                  <w:rPr>
                    <w:rFonts w:ascii="Cambria Math" w:hAnsi="Cambria Math"/>
                    <w:i/>
                  </w:rPr>
                </m:ctrlPr>
              </m:sSubPr>
              <m:e>
                <m:r>
                  <m:rPr>
                    <m:nor/>
                  </m:rPr>
                  <w:rPr>
                    <w:i/>
                    <w:iCs/>
                    <w:lang w:val="en-US"/>
                  </w:rPr>
                  <m:t>d</m:t>
                </m:r>
              </m:e>
              <m:sub>
                <m:r>
                  <m:rPr>
                    <m:nor/>
                  </m:rPr>
                  <w:rPr>
                    <w:i/>
                    <w:iCs/>
                    <w:lang w:val="en-US"/>
                  </w:rPr>
                  <m:t>it</m:t>
                </m:r>
              </m:sub>
            </m:sSub>
            <m:r>
              <m:rPr>
                <m:nor/>
              </m:rPr>
              <w:rPr>
                <w:rFonts w:ascii="Cambria Math" w:hAnsi="Cambria Math" w:cs="Cambria Math"/>
                <w:i/>
                <w:lang w:val="en-US"/>
              </w:rPr>
              <m:t>⋅</m:t>
            </m:r>
            <m:r>
              <m:rPr>
                <m:nor/>
              </m:rPr>
              <w:rPr>
                <w:i/>
                <w:iCs/>
                <w:lang w:val="en-US"/>
              </w:rPr>
              <m:t>U</m:t>
            </m:r>
            <m:sSub>
              <m:sSubPr>
                <m:ctrlPr>
                  <w:rPr>
                    <w:rFonts w:ascii="Cambria Math" w:hAnsi="Cambria Math"/>
                    <w:i/>
                  </w:rPr>
                </m:ctrlPr>
              </m:sSubPr>
              <m:e>
                <m:r>
                  <m:rPr>
                    <m:nor/>
                  </m:rPr>
                  <w:rPr>
                    <w:i/>
                    <w:iCs/>
                    <w:lang w:val="en-US"/>
                  </w:rPr>
                  <m:t>R</m:t>
                </m:r>
              </m:e>
              <m:sub>
                <m:r>
                  <m:rPr>
                    <m:nor/>
                  </m:rPr>
                  <w:rPr>
                    <w:i/>
                    <w:iCs/>
                    <w:lang w:val="en-US"/>
                  </w:rPr>
                  <m:t>it</m:t>
                </m:r>
              </m:sub>
            </m:sSub>
            <m:r>
              <m:rPr>
                <m:nor/>
              </m:rPr>
              <w:rPr>
                <w:i/>
                <w:lang w:val="en-US"/>
              </w:rPr>
              <m:t>+</m:t>
            </m:r>
            <m:sSub>
              <m:sSubPr>
                <m:ctrlPr>
                  <w:rPr>
                    <w:rFonts w:ascii="Cambria Math" w:hAnsi="Cambria Math"/>
                    <w:i/>
                  </w:rPr>
                </m:ctrlPr>
              </m:sSubPr>
              <m:e>
                <m:r>
                  <m:rPr>
                    <m:nor/>
                  </m:rPr>
                  <w:rPr>
                    <w:i/>
                    <w:iCs/>
                    <w:lang w:val="en-US"/>
                  </w:rPr>
                  <m:t>ξ</m:t>
                </m:r>
              </m:e>
              <m:sub>
                <m:r>
                  <m:rPr>
                    <m:nor/>
                  </m:rPr>
                  <w:rPr>
                    <w:i/>
                    <w:iCs/>
                    <w:lang w:val="en-US"/>
                  </w:rPr>
                  <m:t>it</m:t>
                </m:r>
              </m:sub>
            </m:sSub>
          </m:e>
        </m:d>
      </m:oMath>
      <w:r w:rsidRPr="00415834">
        <w:rPr>
          <w:sz w:val="20"/>
          <w:szCs w:val="20"/>
          <w:lang w:val="en-US"/>
        </w:rPr>
        <w:t xml:space="preserve">and of </w:t>
      </w:r>
      <w:r w:rsidRPr="00415834">
        <w:rPr>
          <w:i/>
          <w:color w:val="000000"/>
          <w:sz w:val="22"/>
          <w:szCs w:val="22"/>
          <w:lang w:eastAsia="es-ES"/>
        </w:rPr>
        <w:t>β</w:t>
      </w:r>
      <w:r w:rsidRPr="00415834">
        <w:rPr>
          <w:rFonts w:eastAsia="Times New Roman"/>
          <w:i/>
          <w:color w:val="000000"/>
          <w:sz w:val="22"/>
          <w:szCs w:val="22"/>
          <w:vertAlign w:val="subscript"/>
          <w:lang w:val="en-US" w:eastAsia="es-ES"/>
        </w:rPr>
        <w:t>1</w:t>
      </w:r>
      <w:r w:rsidRPr="00415834">
        <w:rPr>
          <w:rFonts w:eastAsia="Times New Roman"/>
          <w:i/>
          <w:color w:val="000000"/>
          <w:sz w:val="22"/>
          <w:szCs w:val="22"/>
          <w:lang w:val="en-US" w:eastAsia="es-ES"/>
        </w:rPr>
        <w:t xml:space="preserve"> − </w:t>
      </w:r>
      <w:r w:rsidRPr="00415834">
        <w:rPr>
          <w:i/>
          <w:color w:val="000000"/>
          <w:sz w:val="22"/>
          <w:szCs w:val="22"/>
          <w:lang w:eastAsia="es-ES"/>
        </w:rPr>
        <w:t>β</w:t>
      </w:r>
      <w:r w:rsidRPr="00415834">
        <w:rPr>
          <w:rFonts w:eastAsia="Times New Roman"/>
          <w:i/>
          <w:color w:val="000000"/>
          <w:sz w:val="22"/>
          <w:szCs w:val="22"/>
          <w:vertAlign w:val="subscript"/>
          <w:lang w:val="en-US" w:eastAsia="es-ES"/>
        </w:rPr>
        <w:t>0</w:t>
      </w:r>
      <w:r w:rsidRPr="00415834">
        <w:rPr>
          <w:rFonts w:eastAsia="Times New Roman"/>
          <w:color w:val="000000"/>
          <w:sz w:val="22"/>
          <w:szCs w:val="22"/>
          <w:lang w:val="en-US" w:eastAsia="es-ES"/>
        </w:rPr>
        <w:t xml:space="preserve"> of </w:t>
      </w:r>
      <w:r w:rsidRPr="00415834">
        <w:rPr>
          <w:sz w:val="20"/>
          <w:szCs w:val="20"/>
          <w:lang w:val="en-US"/>
        </w:rPr>
        <w:t xml:space="preserve">the model </w:t>
      </w:r>
      <w:r w:rsidR="00BC4C91" w:rsidRPr="00BC4C91">
        <w:rPr>
          <w:lang w:val="en-US"/>
        </w:rPr>
        <w:fldChar w:fldCharType="begin"/>
      </w:r>
      <w:r w:rsidR="00BC4C91" w:rsidRPr="00BC4C91">
        <w:rPr>
          <w:lang w:val="en-US"/>
        </w:rPr>
        <w:instrText xml:space="preserve"> REF _Ref381434410 \h  \* MERGEFORMAT </w:instrText>
      </w:r>
      <w:r w:rsidR="00BC4C91" w:rsidRPr="00BC4C91">
        <w:rPr>
          <w:lang w:val="en-US"/>
        </w:rPr>
      </w:r>
      <w:r w:rsidR="00BC4C91" w:rsidRPr="00BC4C91">
        <w:rPr>
          <w:lang w:val="en-US"/>
        </w:rPr>
        <w:fldChar w:fldCharType="separate"/>
      </w:r>
      <w:r w:rsidR="007C0208" w:rsidRPr="00443D07">
        <w:rPr>
          <w:sz w:val="20"/>
          <w:szCs w:val="20"/>
          <w:lang w:val="en-US"/>
        </w:rPr>
        <w:t>(22)</w:t>
      </w:r>
      <w:r w:rsidR="00BC4C91" w:rsidRPr="00BC4C91">
        <w:rPr>
          <w:lang w:val="en-US"/>
        </w:rPr>
        <w:fldChar w:fldCharType="end"/>
      </w:r>
      <w:r>
        <w:rPr>
          <w:sz w:val="20"/>
          <w:szCs w:val="20"/>
          <w:lang w:val="en-US"/>
        </w:rPr>
        <w:t xml:space="preserve"> </w:t>
      </w:r>
      <m:oMath>
        <m:d>
          <m:dPr>
            <m:ctrlPr>
              <w:rPr>
                <w:rFonts w:ascii="Cambria Math" w:hAnsi="Cambria Math"/>
                <w:i/>
              </w:rPr>
            </m:ctrlPr>
          </m:dPr>
          <m:e>
            <m:f>
              <m:fPr>
                <m:ctrlPr>
                  <w:rPr>
                    <w:rFonts w:ascii="Cambria Math" w:hAnsi="Cambria Math"/>
                    <w:i/>
                  </w:rPr>
                </m:ctrlPr>
              </m:fPr>
              <m:num>
                <m:r>
                  <m:rPr>
                    <m:nor/>
                  </m:rPr>
                  <w:rPr>
                    <w:i/>
                    <w:iCs/>
                    <w:lang w:val="en-US"/>
                  </w:rPr>
                  <m:t>U</m:t>
                </m:r>
                <m:sSub>
                  <m:sSubPr>
                    <m:ctrlPr>
                      <w:rPr>
                        <w:rFonts w:ascii="Cambria Math" w:hAnsi="Cambria Math"/>
                        <w:i/>
                      </w:rPr>
                    </m:ctrlPr>
                  </m:sSubPr>
                  <m:e>
                    <m:r>
                      <m:rPr>
                        <m:nor/>
                      </m:rPr>
                      <w:rPr>
                        <w:i/>
                        <w:iCs/>
                        <w:lang w:val="en-US"/>
                      </w:rPr>
                      <m:t>X</m:t>
                    </m:r>
                  </m:e>
                  <m:sub>
                    <m:r>
                      <m:rPr>
                        <m:nor/>
                      </m:rPr>
                      <w:rPr>
                        <w:i/>
                        <w:iCs/>
                        <w:lang w:val="en-US"/>
                      </w:rPr>
                      <m:t>it</m:t>
                    </m:r>
                  </m:sub>
                </m:sSub>
              </m:num>
              <m:den>
                <m:sSub>
                  <m:sSubPr>
                    <m:ctrlPr>
                      <w:rPr>
                        <w:rFonts w:ascii="Cambria Math" w:hAnsi="Cambria Math"/>
                        <w:i/>
                      </w:rPr>
                    </m:ctrlPr>
                  </m:sSubPr>
                  <m:e>
                    <m:r>
                      <m:rPr>
                        <m:nor/>
                      </m:rPr>
                      <w:rPr>
                        <w:i/>
                        <w:iCs/>
                        <w:lang w:val="en-US"/>
                      </w:rPr>
                      <m:t>M</m:t>
                    </m:r>
                  </m:e>
                  <m:sub>
                    <m:r>
                      <m:rPr>
                        <m:nor/>
                      </m:rPr>
                      <w:rPr>
                        <w:i/>
                        <w:iCs/>
                        <w:lang w:val="en-US"/>
                      </w:rPr>
                      <m:t>it</m:t>
                    </m:r>
                    <m:r>
                      <w:rPr>
                        <w:rFonts w:ascii="Cambria Math" w:hAnsi="Cambria Math"/>
                        <w:lang w:val="en-US"/>
                      </w:rPr>
                      <m:t>-</m:t>
                    </m:r>
                    <m:r>
                      <m:rPr>
                        <m:nor/>
                      </m:rPr>
                      <w:rPr>
                        <w:i/>
                        <w:lang w:val="en-US"/>
                      </w:rPr>
                      <m:t>1</m:t>
                    </m:r>
                  </m:sub>
                </m:sSub>
              </m:den>
            </m:f>
            <m:r>
              <m:rPr>
                <m:nor/>
              </m:rPr>
              <w:rPr>
                <w:i/>
                <w:lang w:val="en-US"/>
              </w:rPr>
              <m:t>=</m:t>
            </m:r>
            <m:sSub>
              <m:sSubPr>
                <m:ctrlPr>
                  <w:rPr>
                    <w:rFonts w:ascii="Cambria Math" w:hAnsi="Cambria Math"/>
                    <w:i/>
                  </w:rPr>
                </m:ctrlPr>
              </m:sSubPr>
              <m:e>
                <m:r>
                  <m:rPr>
                    <m:nor/>
                  </m:rPr>
                  <w:rPr>
                    <w:i/>
                    <w:iCs/>
                    <w:lang w:val="en-US"/>
                  </w:rPr>
                  <m:t>α</m:t>
                </m:r>
              </m:e>
              <m:sub>
                <m:r>
                  <m:rPr>
                    <m:nor/>
                  </m:rPr>
                  <w:rPr>
                    <w:i/>
                    <w:lang w:val="en-US"/>
                  </w:rPr>
                  <m:t>0</m:t>
                </m:r>
              </m:sub>
            </m:sSub>
            <m:r>
              <m:rPr>
                <m:nor/>
              </m:rPr>
              <w:rPr>
                <w:i/>
                <w:lang w:val="en-US"/>
              </w:rPr>
              <m:t>+</m:t>
            </m:r>
            <m:sSub>
              <m:sSubPr>
                <m:ctrlPr>
                  <w:rPr>
                    <w:rFonts w:ascii="Cambria Math" w:hAnsi="Cambria Math"/>
                    <w:i/>
                  </w:rPr>
                </m:ctrlPr>
              </m:sSubPr>
              <m:e>
                <m:r>
                  <m:rPr>
                    <m:nor/>
                  </m:rPr>
                  <w:rPr>
                    <w:i/>
                    <w:iCs/>
                    <w:lang w:val="en-US"/>
                  </w:rPr>
                  <m:t>β</m:t>
                </m:r>
              </m:e>
              <m:sub>
                <m:r>
                  <m:rPr>
                    <m:nor/>
                  </m:rPr>
                  <w:rPr>
                    <w:i/>
                    <w:lang w:val="en-US"/>
                  </w:rPr>
                  <m:t>0</m:t>
                </m:r>
              </m:sub>
            </m:sSub>
            <m:r>
              <m:rPr>
                <m:nor/>
              </m:rPr>
              <w:rPr>
                <w:rFonts w:ascii="Cambria Math" w:hAnsi="Cambria Math" w:cs="Cambria Math"/>
                <w:i/>
                <w:lang w:val="en-US"/>
              </w:rPr>
              <m:t>⋅</m:t>
            </m:r>
            <m:r>
              <m:rPr>
                <m:nor/>
              </m:rPr>
              <w:rPr>
                <w:i/>
                <w:iCs/>
                <w:lang w:val="en-US"/>
              </w:rPr>
              <m:t>U</m:t>
            </m:r>
            <m:sSubSup>
              <m:sSubSupPr>
                <m:ctrlPr>
                  <w:rPr>
                    <w:rFonts w:ascii="Cambria Math" w:hAnsi="Cambria Math"/>
                    <w:i/>
                  </w:rPr>
                </m:ctrlPr>
              </m:sSubSupPr>
              <m:e>
                <m:r>
                  <m:rPr>
                    <m:nor/>
                  </m:rPr>
                  <w:rPr>
                    <w:i/>
                    <w:iCs/>
                    <w:lang w:val="en-US"/>
                  </w:rPr>
                  <m:t>R</m:t>
                </m:r>
              </m:e>
              <m:sub>
                <m:r>
                  <m:rPr>
                    <m:nor/>
                  </m:rPr>
                  <w:rPr>
                    <w:i/>
                    <w:iCs/>
                    <w:lang w:val="en-US"/>
                  </w:rPr>
                  <m:t>it</m:t>
                </m:r>
              </m:sub>
              <m:sup>
                <m:r>
                  <m:rPr>
                    <m:nor/>
                  </m:rPr>
                  <w:rPr>
                    <w:i/>
                    <w:lang w:val="en-US"/>
                  </w:rPr>
                  <m:t>+</m:t>
                </m:r>
              </m:sup>
            </m:sSubSup>
            <m:r>
              <m:rPr>
                <m:nor/>
              </m:rPr>
              <w:rPr>
                <w:i/>
                <w:lang w:val="en-US"/>
              </w:rPr>
              <m:t>+</m:t>
            </m:r>
            <m:sSub>
              <m:sSubPr>
                <m:ctrlPr>
                  <w:rPr>
                    <w:rFonts w:ascii="Cambria Math" w:hAnsi="Cambria Math"/>
                    <w:i/>
                  </w:rPr>
                </m:ctrlPr>
              </m:sSubPr>
              <m:e>
                <m:r>
                  <m:rPr>
                    <m:nor/>
                  </m:rPr>
                  <w:rPr>
                    <w:i/>
                    <w:iCs/>
                    <w:lang w:val="en-US"/>
                  </w:rPr>
                  <m:t>β</m:t>
                </m:r>
              </m:e>
              <m:sub>
                <m:r>
                  <m:rPr>
                    <m:nor/>
                  </m:rPr>
                  <w:rPr>
                    <w:i/>
                    <w:lang w:val="en-US"/>
                  </w:rPr>
                  <m:t>1</m:t>
                </m:r>
              </m:sub>
            </m:sSub>
            <m:r>
              <m:rPr>
                <m:nor/>
              </m:rPr>
              <w:rPr>
                <w:rFonts w:ascii="Cambria Math" w:hAnsi="Cambria Math" w:cs="Cambria Math"/>
                <w:i/>
                <w:lang w:val="en-US"/>
              </w:rPr>
              <m:t>⋅</m:t>
            </m:r>
            <m:r>
              <m:rPr>
                <m:nor/>
              </m:rPr>
              <w:rPr>
                <w:i/>
                <w:iCs/>
                <w:lang w:val="en-US"/>
              </w:rPr>
              <m:t>U</m:t>
            </m:r>
            <m:sSubSup>
              <m:sSubSupPr>
                <m:ctrlPr>
                  <w:rPr>
                    <w:rFonts w:ascii="Cambria Math" w:hAnsi="Cambria Math"/>
                    <w:i/>
                  </w:rPr>
                </m:ctrlPr>
              </m:sSubSupPr>
              <m:e>
                <m:r>
                  <m:rPr>
                    <m:nor/>
                  </m:rPr>
                  <w:rPr>
                    <w:i/>
                    <w:iCs/>
                    <w:lang w:val="en-US"/>
                  </w:rPr>
                  <m:t>R</m:t>
                </m:r>
              </m:e>
              <m:sub>
                <m:r>
                  <m:rPr>
                    <m:nor/>
                  </m:rPr>
                  <w:rPr>
                    <w:i/>
                    <w:iCs/>
                    <w:lang w:val="en-US"/>
                  </w:rPr>
                  <m:t>it</m:t>
                </m:r>
              </m:sub>
              <m:sup>
                <m:r>
                  <w:rPr>
                    <w:rFonts w:ascii="Cambria Math" w:hAnsi="Cambria Math"/>
                    <w:lang w:val="en-US"/>
                  </w:rPr>
                  <m:t>-</m:t>
                </m:r>
              </m:sup>
            </m:sSubSup>
            <m:r>
              <m:rPr>
                <m:nor/>
              </m:rPr>
              <w:rPr>
                <w:i/>
                <w:lang w:val="en-US"/>
              </w:rPr>
              <m:t>+</m:t>
            </m:r>
            <m:sSub>
              <m:sSubPr>
                <m:ctrlPr>
                  <w:rPr>
                    <w:rFonts w:ascii="Cambria Math" w:hAnsi="Cambria Math"/>
                    <w:i/>
                  </w:rPr>
                </m:ctrlPr>
              </m:sSubPr>
              <m:e>
                <m:r>
                  <m:rPr>
                    <m:nor/>
                  </m:rPr>
                  <w:rPr>
                    <w:i/>
                    <w:iCs/>
                    <w:lang w:val="en-US"/>
                  </w:rPr>
                  <m:t>ε</m:t>
                </m:r>
              </m:e>
              <m:sub>
                <m:r>
                  <m:rPr>
                    <m:nor/>
                  </m:rPr>
                  <w:rPr>
                    <w:i/>
                    <w:lang w:val="en-US"/>
                  </w:rPr>
                  <m:t>1</m:t>
                </m:r>
                <m:r>
                  <m:rPr>
                    <m:nor/>
                  </m:rPr>
                  <w:rPr>
                    <w:i/>
                    <w:iCs/>
                    <w:lang w:val="en-US"/>
                  </w:rPr>
                  <m:t>it</m:t>
                </m:r>
              </m:sub>
            </m:sSub>
          </m:e>
        </m:d>
      </m:oMath>
      <w:r w:rsidRPr="00415834">
        <w:rPr>
          <w:sz w:val="20"/>
          <w:szCs w:val="20"/>
          <w:lang w:val="en-US"/>
        </w:rPr>
        <w:t xml:space="preserve">. </w:t>
      </w:r>
      <w:r w:rsidR="00A76934" w:rsidRPr="00415834">
        <w:rPr>
          <w:sz w:val="20"/>
          <w:szCs w:val="20"/>
          <w:lang w:val="en-US"/>
        </w:rPr>
        <w:t>Panel A shows the t</w:t>
      </w:r>
      <w:r w:rsidR="00A76934">
        <w:rPr>
          <w:sz w:val="20"/>
          <w:szCs w:val="20"/>
          <w:lang w:val="en-US"/>
        </w:rPr>
        <w:t>ime-series variation. Panel</w:t>
      </w:r>
      <w:r w:rsidR="00840292">
        <w:rPr>
          <w:sz w:val="20"/>
          <w:szCs w:val="20"/>
          <w:lang w:val="en-US"/>
        </w:rPr>
        <w:t>s</w:t>
      </w:r>
      <w:r w:rsidR="00A76934">
        <w:rPr>
          <w:sz w:val="20"/>
          <w:szCs w:val="20"/>
          <w:lang w:val="en-US"/>
        </w:rPr>
        <w:t xml:space="preserve"> B and C show the cross-sectional variation across lagged market capitalization deciles and lagged book-to-market deciles, respectively. </w:t>
      </w:r>
      <m:oMath>
        <m:r>
          <m:rPr>
            <m:nor/>
          </m:rPr>
          <w:rPr>
            <w:i/>
            <w:iCs/>
            <w:color w:val="000000"/>
            <w:sz w:val="20"/>
            <w:szCs w:val="20"/>
            <w:lang w:val="en-US" w:eastAsia="es-ES"/>
          </w:rPr>
          <m:t>U</m:t>
        </m:r>
        <m:sSub>
          <m:sSubPr>
            <m:ctrlPr>
              <w:rPr>
                <w:rFonts w:ascii="Cambria Math" w:hAnsi="Cambria Math"/>
                <w:i/>
              </w:rPr>
            </m:ctrlPr>
          </m:sSubPr>
          <m:e>
            <m:r>
              <m:rPr>
                <m:nor/>
              </m:rPr>
              <w:rPr>
                <w:i/>
                <w:iCs/>
                <w:color w:val="000000"/>
                <w:sz w:val="20"/>
                <w:szCs w:val="20"/>
                <w:lang w:val="en-US" w:eastAsia="es-ES"/>
              </w:rPr>
              <m:t>X</m:t>
            </m:r>
          </m:e>
          <m:sub>
            <m:r>
              <m:rPr>
                <m:nor/>
              </m:rPr>
              <w:rPr>
                <w:i/>
                <w:iCs/>
                <w:color w:val="000000"/>
                <w:sz w:val="20"/>
                <w:szCs w:val="20"/>
                <w:lang w:val="en-US" w:eastAsia="es-ES"/>
              </w:rPr>
              <m:t>it</m:t>
            </m:r>
          </m:sub>
        </m:sSub>
      </m:oMath>
      <w:r w:rsidR="004E41FE" w:rsidRPr="00415834">
        <w:rPr>
          <w:rFonts w:eastAsia="Times New Roman"/>
          <w:color w:val="000000"/>
          <w:sz w:val="20"/>
          <w:szCs w:val="20"/>
          <w:lang w:val="en-US" w:eastAsia="es-ES"/>
        </w:rPr>
        <w:t xml:space="preserve"> is </w:t>
      </w:r>
      <w:r w:rsidR="004E41FE" w:rsidRPr="00B80CDF">
        <w:rPr>
          <w:rFonts w:eastAsia="Times New Roman"/>
          <w:color w:val="000000"/>
          <w:sz w:val="20"/>
          <w:szCs w:val="20"/>
          <w:lang w:val="en-US" w:eastAsia="es-ES"/>
        </w:rPr>
        <w:t xml:space="preserve">unexpected net income, computed as the difference between </w:t>
      </w:r>
      <m:oMath>
        <m:sSub>
          <m:sSubPr>
            <m:ctrlPr>
              <w:rPr>
                <w:rFonts w:ascii="Cambria Math" w:hAnsi="Cambria Math"/>
                <w:i/>
              </w:rPr>
            </m:ctrlPr>
          </m:sSubPr>
          <m:e>
            <m:r>
              <m:rPr>
                <m:nor/>
              </m:rPr>
              <w:rPr>
                <w:i/>
                <w:iCs/>
                <w:color w:val="000000"/>
                <w:sz w:val="20"/>
                <w:szCs w:val="20"/>
                <w:lang w:val="en-US" w:eastAsia="es-ES"/>
              </w:rPr>
              <m:t>X</m:t>
            </m:r>
          </m:e>
          <m:sub>
            <m:r>
              <m:rPr>
                <m:nor/>
              </m:rPr>
              <w:rPr>
                <w:i/>
                <w:iCs/>
                <w:color w:val="000000"/>
                <w:sz w:val="20"/>
                <w:szCs w:val="20"/>
                <w:lang w:val="en-US" w:eastAsia="es-ES"/>
              </w:rPr>
              <m:t>it</m:t>
            </m:r>
          </m:sub>
        </m:sSub>
      </m:oMath>
      <w:r w:rsidR="004E41FE" w:rsidRPr="00415834">
        <w:rPr>
          <w:rFonts w:eastAsia="Times New Roman"/>
          <w:color w:val="000000"/>
          <w:sz w:val="20"/>
          <w:szCs w:val="20"/>
          <w:lang w:val="en-US" w:eastAsia="es-ES"/>
        </w:rPr>
        <w:t xml:space="preserve"> an</w:t>
      </w:r>
      <w:r w:rsidR="004E41FE" w:rsidRPr="00B80CDF">
        <w:rPr>
          <w:rFonts w:eastAsia="Times New Roman"/>
          <w:color w:val="000000"/>
          <w:sz w:val="20"/>
          <w:szCs w:val="20"/>
          <w:lang w:val="en-US" w:eastAsia="es-ES"/>
        </w:rPr>
        <w:t xml:space="preserve">d its expectation, </w:t>
      </w:r>
      <w:r w:rsidR="0061764B" w:rsidRPr="0061764B">
        <w:rPr>
          <w:rFonts w:eastAsia="Times New Roman"/>
          <w:color w:val="000000"/>
          <w:sz w:val="20"/>
          <w:szCs w:val="20"/>
          <w:lang w:val="en-US" w:eastAsia="es-ES"/>
        </w:rPr>
        <w:t xml:space="preserve">computed as the average of </w:t>
      </w:r>
      <w:r w:rsidR="0061764B" w:rsidRPr="0061764B">
        <w:rPr>
          <w:sz w:val="20"/>
          <w:szCs w:val="20"/>
          <w:lang w:val="en-US"/>
        </w:rPr>
        <w:t xml:space="preserve">the three measures proposed by Ball et al. </w:t>
      </w:r>
      <w:r w:rsidR="0061764B" w:rsidRPr="0061764B">
        <w:rPr>
          <w:sz w:val="20"/>
          <w:szCs w:val="20"/>
          <w:lang w:val="en-US"/>
        </w:rPr>
        <w:fldChar w:fldCharType="begin"/>
      </w:r>
      <w:r w:rsidR="0061764B" w:rsidRPr="0061764B">
        <w:rPr>
          <w:sz w:val="20"/>
          <w:szCs w:val="20"/>
          <w:lang w:val="en-US"/>
        </w:rPr>
        <w:instrText xml:space="preserve"> ADDIN EN.CITE &lt;EndNote&gt;&lt;Cite ExcludeAuth="1"&gt;&lt;Author&gt;Ball&lt;/Author&gt;&lt;Year&gt;2013&lt;/Year&gt;&lt;RecNum&gt;420&lt;/RecNum&gt;&lt;DisplayText&gt;(2013b)&lt;/DisplayText&gt;&lt;record&gt;&lt;rec-number&gt;420&lt;/rec-number&gt;&lt;foreign-keys&gt;&lt;key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61764B" w:rsidRPr="0061764B">
        <w:rPr>
          <w:sz w:val="20"/>
          <w:szCs w:val="20"/>
          <w:lang w:val="en-US"/>
        </w:rPr>
        <w:fldChar w:fldCharType="separate"/>
      </w:r>
      <w:r w:rsidR="0061764B" w:rsidRPr="001402F3">
        <w:rPr>
          <w:noProof/>
          <w:sz w:val="20"/>
          <w:szCs w:val="20"/>
          <w:lang w:val="en-US"/>
        </w:rPr>
        <w:t>(</w:t>
      </w:r>
      <w:hyperlink w:anchor="_ENREF_2" w:tooltip="Ball, 2013 #420" w:history="1">
        <w:r w:rsidR="00233810" w:rsidRPr="001402F3">
          <w:rPr>
            <w:noProof/>
            <w:sz w:val="20"/>
            <w:szCs w:val="20"/>
            <w:lang w:val="en-US"/>
          </w:rPr>
          <w:t>2013b</w:t>
        </w:r>
      </w:hyperlink>
      <w:r w:rsidR="0061764B" w:rsidRPr="001402F3">
        <w:rPr>
          <w:noProof/>
          <w:sz w:val="20"/>
          <w:szCs w:val="20"/>
          <w:lang w:val="en-US"/>
        </w:rPr>
        <w:t>)</w:t>
      </w:r>
      <w:r w:rsidR="0061764B" w:rsidRPr="0061764B">
        <w:rPr>
          <w:sz w:val="20"/>
          <w:szCs w:val="20"/>
          <w:lang w:val="en-US"/>
        </w:rPr>
        <w:fldChar w:fldCharType="end"/>
      </w:r>
      <w:r w:rsidR="004E41FE" w:rsidRPr="00B80CDF">
        <w:rPr>
          <w:rFonts w:eastAsia="Times New Roman"/>
          <w:color w:val="000000"/>
          <w:sz w:val="20"/>
          <w:szCs w:val="20"/>
          <w:lang w:val="en-US" w:eastAsia="es-ES"/>
        </w:rPr>
        <w:t xml:space="preserve">. </w:t>
      </w:r>
      <w:r w:rsidR="004E41FE">
        <w:rPr>
          <w:rFonts w:eastAsia="Times New Roman"/>
          <w:i/>
          <w:color w:val="000000"/>
          <w:sz w:val="20"/>
          <w:szCs w:val="20"/>
          <w:lang w:val="en-US" w:eastAsia="es-ES"/>
        </w:rPr>
        <w:t>M</w:t>
      </w:r>
      <w:r w:rsidR="004E41FE">
        <w:rPr>
          <w:rFonts w:eastAsia="Times New Roman"/>
          <w:i/>
          <w:color w:val="000000"/>
          <w:sz w:val="20"/>
          <w:szCs w:val="20"/>
          <w:vertAlign w:val="subscript"/>
          <w:lang w:val="en-US" w:eastAsia="es-ES"/>
        </w:rPr>
        <w:t>it</w:t>
      </w:r>
      <w:r w:rsidR="00947F1D">
        <w:rPr>
          <w:rFonts w:eastAsia="Times New Roman"/>
          <w:i/>
          <w:color w:val="000000"/>
          <w:sz w:val="20"/>
          <w:szCs w:val="20"/>
          <w:vertAlign w:val="subscript"/>
          <w:lang w:val="en-US" w:eastAsia="es-ES"/>
        </w:rPr>
        <w:t>−</w:t>
      </w:r>
      <w:r w:rsidR="004E41FE">
        <w:rPr>
          <w:rFonts w:eastAsia="Times New Roman"/>
          <w:i/>
          <w:color w:val="000000"/>
          <w:sz w:val="20"/>
          <w:szCs w:val="20"/>
          <w:vertAlign w:val="subscript"/>
          <w:lang w:val="en-US" w:eastAsia="es-ES"/>
        </w:rPr>
        <w:t>1</w:t>
      </w:r>
      <w:r w:rsidR="004E41FE">
        <w:rPr>
          <w:rFonts w:eastAsia="Times New Roman"/>
          <w:color w:val="000000"/>
          <w:sz w:val="20"/>
          <w:szCs w:val="20"/>
          <w:lang w:val="en-US" w:eastAsia="es-ES"/>
        </w:rPr>
        <w:t xml:space="preserve"> is the market value of equity at the beginning of the period. </w:t>
      </w:r>
      <w:proofErr w:type="spellStart"/>
      <w:r w:rsidR="004E41FE" w:rsidRPr="00B80CDF">
        <w:rPr>
          <w:i/>
          <w:sz w:val="20"/>
          <w:szCs w:val="20"/>
          <w:lang w:val="en-US"/>
        </w:rPr>
        <w:t>UR</w:t>
      </w:r>
      <w:r w:rsidR="004E41FE" w:rsidRPr="00B80CDF">
        <w:rPr>
          <w:i/>
          <w:sz w:val="20"/>
          <w:szCs w:val="20"/>
          <w:vertAlign w:val="subscript"/>
          <w:lang w:val="en-US"/>
        </w:rPr>
        <w:t>it</w:t>
      </w:r>
      <w:proofErr w:type="spellEnd"/>
      <w:r w:rsidR="004E41FE" w:rsidRPr="00B80CDF">
        <w:rPr>
          <w:sz w:val="20"/>
          <w:szCs w:val="20"/>
          <w:lang w:val="en-US"/>
        </w:rPr>
        <w:t xml:space="preserve"> is the unexpected</w:t>
      </w:r>
      <w:r w:rsidR="004E41FE">
        <w:rPr>
          <w:sz w:val="20"/>
          <w:szCs w:val="20"/>
          <w:lang w:val="en-US"/>
        </w:rPr>
        <w:t>-</w:t>
      </w:r>
      <w:r w:rsidR="004E41FE" w:rsidRPr="00B80CDF">
        <w:rPr>
          <w:sz w:val="20"/>
          <w:szCs w:val="20"/>
          <w:lang w:val="en-US"/>
        </w:rPr>
        <w:t>returns proxy, computed following Ball et al.</w:t>
      </w:r>
      <w:r w:rsidR="004E41FE">
        <w:rPr>
          <w:sz w:val="20"/>
          <w:szCs w:val="20"/>
          <w:lang w:val="en-US"/>
        </w:rPr>
        <w:t xml:space="preserve"> </w:t>
      </w:r>
      <w:r w:rsidR="004E41FE">
        <w:rPr>
          <w:sz w:val="20"/>
          <w:szCs w:val="20"/>
          <w:lang w:val="en-US"/>
        </w:rPr>
        <w:fldChar w:fldCharType="begin"/>
      </w:r>
      <w:r w:rsidR="004E41FE">
        <w:rPr>
          <w:sz w:val="20"/>
          <w:szCs w:val="20"/>
          <w:lang w:val="en-US"/>
        </w:rPr>
        <w:instrText xml:space="preserve"> ADDIN EN.CITE &lt;EndNote&gt;&lt;Cite ExcludeAuth="1"&gt;&lt;Author&gt;Ball&lt;/Author&gt;&lt;Year&gt;2013&lt;/Year&gt;&lt;RecNum&gt;420&lt;/RecNum&gt;&lt;DisplayText&gt;(2013b)&lt;/DisplayText&gt;&lt;record&gt;&lt;rec-number&gt;420&lt;/rec-number&gt;&lt;foreign-keys&gt;&lt;key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sidR="004E41FE">
        <w:rPr>
          <w:sz w:val="20"/>
          <w:szCs w:val="20"/>
          <w:lang w:val="en-US"/>
        </w:rPr>
        <w:fldChar w:fldCharType="separate"/>
      </w:r>
      <w:r w:rsidR="004E41FE">
        <w:rPr>
          <w:noProof/>
          <w:sz w:val="20"/>
          <w:szCs w:val="20"/>
          <w:lang w:val="en-US"/>
        </w:rPr>
        <w:t>(</w:t>
      </w:r>
      <w:hyperlink w:anchor="_ENREF_2" w:tooltip="Ball, 2013 #420" w:history="1">
        <w:r w:rsidR="00233810">
          <w:rPr>
            <w:noProof/>
            <w:sz w:val="20"/>
            <w:szCs w:val="20"/>
            <w:lang w:val="en-US"/>
          </w:rPr>
          <w:t>2013b</w:t>
        </w:r>
      </w:hyperlink>
      <w:r w:rsidR="004E41FE">
        <w:rPr>
          <w:noProof/>
          <w:sz w:val="20"/>
          <w:szCs w:val="20"/>
          <w:lang w:val="en-US"/>
        </w:rPr>
        <w:t>)</w:t>
      </w:r>
      <w:r w:rsidR="004E41FE">
        <w:rPr>
          <w:sz w:val="20"/>
          <w:szCs w:val="20"/>
          <w:lang w:val="en-US"/>
        </w:rPr>
        <w:fldChar w:fldCharType="end"/>
      </w:r>
      <w:r w:rsidR="004E41FE" w:rsidRPr="00B80CDF">
        <w:rPr>
          <w:sz w:val="20"/>
          <w:szCs w:val="20"/>
          <w:lang w:val="en-US"/>
        </w:rPr>
        <w:t xml:space="preserve">: </w:t>
      </w:r>
      <w:r w:rsidR="004E41FE">
        <w:rPr>
          <w:sz w:val="20"/>
          <w:szCs w:val="20"/>
          <w:lang w:val="en-US"/>
        </w:rPr>
        <w:t>A</w:t>
      </w:r>
      <w:r w:rsidR="004E41FE" w:rsidRPr="00B80CDF">
        <w:rPr>
          <w:sz w:val="20"/>
          <w:szCs w:val="20"/>
          <w:lang w:val="en-US"/>
        </w:rPr>
        <w:t xml:space="preserve">fter computing </w:t>
      </w:r>
      <w:proofErr w:type="spellStart"/>
      <w:r w:rsidR="004E41FE" w:rsidRPr="00B80CDF">
        <w:rPr>
          <w:i/>
          <w:sz w:val="20"/>
          <w:szCs w:val="20"/>
          <w:lang w:val="en-US"/>
        </w:rPr>
        <w:t>R</w:t>
      </w:r>
      <w:r w:rsidR="004E41FE" w:rsidRPr="00B80CDF">
        <w:rPr>
          <w:i/>
          <w:sz w:val="20"/>
          <w:szCs w:val="20"/>
          <w:vertAlign w:val="subscript"/>
          <w:lang w:val="en-US"/>
        </w:rPr>
        <w:t>it</w:t>
      </w:r>
      <w:proofErr w:type="spellEnd"/>
      <w:r w:rsidR="003D0D56" w:rsidRPr="00BC4C91">
        <w:rPr>
          <w:sz w:val="20"/>
          <w:szCs w:val="20"/>
          <w:lang w:val="en-US"/>
        </w:rPr>
        <w:t>,</w:t>
      </w:r>
      <w:r w:rsidR="004E41FE" w:rsidRPr="00B80CDF">
        <w:rPr>
          <w:sz w:val="20"/>
          <w:szCs w:val="20"/>
          <w:lang w:val="en-US"/>
        </w:rPr>
        <w:t xml:space="preserve"> we divide the observations of each year among 5x5 portfolios, by </w:t>
      </w:r>
      <w:r w:rsidR="004E41FE">
        <w:rPr>
          <w:sz w:val="20"/>
          <w:szCs w:val="20"/>
          <w:lang w:val="en-US"/>
        </w:rPr>
        <w:t>ordering</w:t>
      </w:r>
      <w:r w:rsidR="004E41FE" w:rsidRPr="00B80CDF">
        <w:rPr>
          <w:sz w:val="20"/>
          <w:szCs w:val="20"/>
          <w:lang w:val="en-US"/>
        </w:rPr>
        <w:t xml:space="preserve"> the observations </w:t>
      </w:r>
      <w:r w:rsidR="004E41FE">
        <w:rPr>
          <w:sz w:val="20"/>
          <w:szCs w:val="20"/>
          <w:lang w:val="en-US"/>
        </w:rPr>
        <w:t>according to</w:t>
      </w:r>
      <w:r w:rsidR="004E41FE" w:rsidRPr="00B80CDF">
        <w:rPr>
          <w:sz w:val="20"/>
          <w:szCs w:val="20"/>
          <w:lang w:val="en-US"/>
        </w:rPr>
        <w:t xml:space="preserve"> market capitalization and book-to-market. We use the average return of each portfolio as the measure of expected stock returns for the firms of that portfolio and compute unexpected returns as the difference between total returns and the expected stock returns</w:t>
      </w:r>
      <w:r w:rsidR="004E41FE">
        <w:rPr>
          <w:sz w:val="20"/>
          <w:szCs w:val="20"/>
          <w:lang w:val="en-US"/>
        </w:rPr>
        <w:t xml:space="preserve">. </w:t>
      </w:r>
      <w:proofErr w:type="spellStart"/>
      <w:r w:rsidR="004E41FE">
        <w:rPr>
          <w:i/>
          <w:sz w:val="20"/>
          <w:szCs w:val="20"/>
          <w:lang w:val="en-US"/>
        </w:rPr>
        <w:t>d</w:t>
      </w:r>
      <w:r w:rsidR="004E41FE" w:rsidRPr="00B80CDF">
        <w:rPr>
          <w:i/>
          <w:sz w:val="20"/>
          <w:szCs w:val="20"/>
          <w:vertAlign w:val="subscript"/>
          <w:lang w:val="en-US"/>
        </w:rPr>
        <w:t>it</w:t>
      </w:r>
      <w:proofErr w:type="spellEnd"/>
      <w:r w:rsidR="004E41FE">
        <w:rPr>
          <w:i/>
          <w:sz w:val="20"/>
          <w:szCs w:val="20"/>
          <w:lang w:val="en-US"/>
        </w:rPr>
        <w:t xml:space="preserve"> </w:t>
      </w:r>
      <w:r w:rsidR="004E41FE">
        <w:rPr>
          <w:sz w:val="20"/>
          <w:szCs w:val="20"/>
          <w:lang w:val="en-US"/>
        </w:rPr>
        <w:t xml:space="preserve">is a dummy variable that takes the value of 1 if </w:t>
      </w:r>
      <w:proofErr w:type="spellStart"/>
      <w:r w:rsidR="004E41FE">
        <w:rPr>
          <w:i/>
          <w:sz w:val="20"/>
          <w:szCs w:val="20"/>
          <w:lang w:val="en-US"/>
        </w:rPr>
        <w:t>UR</w:t>
      </w:r>
      <w:r w:rsidR="004E41FE">
        <w:rPr>
          <w:i/>
          <w:sz w:val="20"/>
          <w:szCs w:val="20"/>
          <w:vertAlign w:val="subscript"/>
          <w:lang w:val="en-US"/>
        </w:rPr>
        <w:t>it</w:t>
      </w:r>
      <w:proofErr w:type="spellEnd"/>
      <w:r w:rsidR="004E41FE">
        <w:rPr>
          <w:sz w:val="20"/>
          <w:szCs w:val="20"/>
          <w:lang w:val="en-US"/>
        </w:rPr>
        <w:t xml:space="preserve"> is negative and 0 otherwise.</w:t>
      </w:r>
      <m:oMath>
        <m:r>
          <w:rPr>
            <w:rFonts w:ascii="Cambria Math" w:hAnsi="Cambria Math"/>
            <w:sz w:val="20"/>
            <w:szCs w:val="20"/>
            <w:lang w:val="en-US"/>
          </w:rPr>
          <m:t xml:space="preserve"> </m:t>
        </m:r>
        <m:r>
          <m:rPr>
            <m:nor/>
          </m:rPr>
          <w:rPr>
            <w:i/>
            <w:iCs/>
            <w:sz w:val="20"/>
            <w:szCs w:val="20"/>
            <w:lang w:val="en-US"/>
          </w:rPr>
          <m:t>U</m:t>
        </m:r>
        <m:sSubSup>
          <m:sSubSupPr>
            <m:ctrlPr>
              <w:rPr>
                <w:rFonts w:ascii="Cambria Math" w:hAnsi="Cambria Math"/>
                <w:i/>
              </w:rPr>
            </m:ctrlPr>
          </m:sSubSupPr>
          <m:e>
            <m:r>
              <m:rPr>
                <m:nor/>
              </m:rPr>
              <w:rPr>
                <w:i/>
                <w:iCs/>
                <w:sz w:val="20"/>
                <w:szCs w:val="20"/>
                <w:lang w:val="en-US"/>
              </w:rPr>
              <m:t>R</m:t>
            </m:r>
          </m:e>
          <m:sub>
            <m:r>
              <m:rPr>
                <m:nor/>
              </m:rPr>
              <w:rPr>
                <w:i/>
                <w:iCs/>
                <w:sz w:val="20"/>
                <w:szCs w:val="20"/>
                <w:lang w:val="en-US"/>
              </w:rPr>
              <m:t>it</m:t>
            </m:r>
          </m:sub>
          <m:sup>
            <m:r>
              <m:rPr>
                <m:nor/>
              </m:rPr>
              <w:rPr>
                <w:i/>
                <w:sz w:val="20"/>
                <w:szCs w:val="20"/>
                <w:lang w:val="en-US"/>
              </w:rPr>
              <m:t>+</m:t>
            </m:r>
          </m:sup>
        </m:sSubSup>
        <m:d>
          <m:dPr>
            <m:ctrlPr>
              <w:rPr>
                <w:rFonts w:ascii="Cambria Math" w:hAnsi="Cambria Math"/>
                <w:i/>
              </w:rPr>
            </m:ctrlPr>
          </m:dPr>
          <m:e>
            <m:r>
              <m:rPr>
                <m:nor/>
              </m:rPr>
              <w:rPr>
                <w:i/>
                <w:iCs/>
                <w:sz w:val="20"/>
                <w:szCs w:val="20"/>
                <w:lang w:val="en-US"/>
              </w:rPr>
              <m:t>U</m:t>
            </m:r>
            <m:sSubSup>
              <m:sSubSupPr>
                <m:ctrlPr>
                  <w:rPr>
                    <w:rFonts w:ascii="Cambria Math" w:hAnsi="Cambria Math"/>
                    <w:i/>
                  </w:rPr>
                </m:ctrlPr>
              </m:sSubSupPr>
              <m:e>
                <m:r>
                  <m:rPr>
                    <m:nor/>
                  </m:rPr>
                  <w:rPr>
                    <w:i/>
                    <w:iCs/>
                    <w:sz w:val="20"/>
                    <w:szCs w:val="20"/>
                    <w:lang w:val="en-US"/>
                  </w:rPr>
                  <m:t>R</m:t>
                </m:r>
              </m:e>
              <m:sub>
                <m:r>
                  <m:rPr>
                    <m:nor/>
                  </m:rPr>
                  <w:rPr>
                    <w:i/>
                    <w:iCs/>
                    <w:sz w:val="20"/>
                    <w:szCs w:val="20"/>
                    <w:lang w:val="en-US"/>
                  </w:rPr>
                  <m:t>it</m:t>
                </m:r>
              </m:sub>
              <m:sup>
                <m:r>
                  <w:rPr>
                    <w:rFonts w:ascii="Cambria Math" w:hAnsi="Cambria Math"/>
                    <w:sz w:val="20"/>
                    <w:szCs w:val="20"/>
                    <w:lang w:val="en-US"/>
                  </w:rPr>
                  <m:t>-</m:t>
                </m:r>
              </m:sup>
            </m:sSubSup>
          </m:e>
        </m:d>
      </m:oMath>
      <w:r w:rsidR="004E41FE" w:rsidRPr="00415834">
        <w:rPr>
          <w:sz w:val="20"/>
          <w:szCs w:val="20"/>
          <w:lang w:val="en-US"/>
        </w:rPr>
        <w:t xml:space="preserve"> is the </w:t>
      </w:r>
      <w:r w:rsidR="004E41FE">
        <w:rPr>
          <w:sz w:val="20"/>
          <w:szCs w:val="20"/>
          <w:lang w:val="en-US"/>
        </w:rPr>
        <w:t>proxy for good (bad) news. We have computed this proxy at three aggregation levels: quarterly</w:t>
      </w:r>
      <w:r w:rsidR="004E41FE" w:rsidRPr="00254E35">
        <w:rPr>
          <w:sz w:val="20"/>
          <w:szCs w:val="20"/>
          <w:lang w:val="en-US"/>
        </w:rPr>
        <w:t>, monthly</w:t>
      </w:r>
      <w:r w:rsidR="005E41A2">
        <w:rPr>
          <w:sz w:val="20"/>
          <w:szCs w:val="20"/>
          <w:lang w:val="en-US"/>
        </w:rPr>
        <w:t>,</w:t>
      </w:r>
      <w:r w:rsidR="004E41FE" w:rsidRPr="00254E35">
        <w:rPr>
          <w:sz w:val="20"/>
          <w:szCs w:val="20"/>
          <w:lang w:val="en-US"/>
        </w:rPr>
        <w:t xml:space="preserve"> and daily. </w:t>
      </w:r>
      <w:r w:rsidR="004E41FE" w:rsidRPr="00254E35">
        <w:rPr>
          <w:color w:val="000000"/>
          <w:sz w:val="20"/>
          <w:szCs w:val="20"/>
          <w:lang w:val="en-US"/>
        </w:rPr>
        <w:t>To calculate these proxies, we computed for each company and each intra-year period (quarter, month</w:t>
      </w:r>
      <w:r w:rsidR="005E41A2">
        <w:rPr>
          <w:color w:val="000000"/>
          <w:sz w:val="20"/>
          <w:szCs w:val="20"/>
          <w:lang w:val="en-US"/>
        </w:rPr>
        <w:t>,</w:t>
      </w:r>
      <w:r w:rsidR="004E41FE" w:rsidRPr="00254E35">
        <w:rPr>
          <w:color w:val="000000"/>
          <w:sz w:val="20"/>
          <w:szCs w:val="20"/>
          <w:lang w:val="en-US"/>
        </w:rPr>
        <w:t xml:space="preserve"> or day) the difference between (1) the cum-dividends variation in the stock price of the intra-year period divided by the stock price at the beginning of the year and (2) the expected returns for that intra-year period</w:t>
      </w:r>
      <w:r w:rsidR="004E41FE" w:rsidRPr="00254E35">
        <w:rPr>
          <w:i/>
          <w:color w:val="000000"/>
          <w:sz w:val="20"/>
          <w:szCs w:val="20"/>
          <w:lang w:val="en-US"/>
        </w:rPr>
        <w:t>.</w:t>
      </w:r>
      <m:oMath>
        <m:r>
          <w:rPr>
            <w:rFonts w:ascii="Cambria Math" w:hAnsi="Cambria Math"/>
            <w:sz w:val="20"/>
            <w:szCs w:val="20"/>
            <w:lang w:val="en-US"/>
          </w:rPr>
          <m:t xml:space="preserve"> </m:t>
        </m:r>
        <m:r>
          <m:rPr>
            <m:nor/>
          </m:rPr>
          <w:rPr>
            <w:i/>
            <w:iCs/>
            <w:sz w:val="20"/>
            <w:szCs w:val="20"/>
            <w:lang w:val="en-US"/>
          </w:rPr>
          <m:t>U</m:t>
        </m:r>
        <m:sSubSup>
          <m:sSubSupPr>
            <m:ctrlPr>
              <w:rPr>
                <w:rFonts w:ascii="Cambria Math" w:hAnsi="Cambria Math"/>
                <w:i/>
              </w:rPr>
            </m:ctrlPr>
          </m:sSubSupPr>
          <m:e>
            <m:r>
              <m:rPr>
                <m:nor/>
              </m:rPr>
              <w:rPr>
                <w:i/>
                <w:iCs/>
                <w:sz w:val="20"/>
                <w:szCs w:val="20"/>
                <w:lang w:val="en-US"/>
              </w:rPr>
              <m:t>R</m:t>
            </m:r>
          </m:e>
          <m:sub>
            <m:r>
              <m:rPr>
                <m:nor/>
              </m:rPr>
              <w:rPr>
                <w:i/>
                <w:iCs/>
                <w:sz w:val="20"/>
                <w:szCs w:val="20"/>
                <w:lang w:val="en-US"/>
              </w:rPr>
              <m:t>it</m:t>
            </m:r>
          </m:sub>
          <m:sup>
            <m:r>
              <m:rPr>
                <m:nor/>
              </m:rPr>
              <w:rPr>
                <w:i/>
                <w:sz w:val="20"/>
                <w:szCs w:val="20"/>
                <w:lang w:val="en-US"/>
              </w:rPr>
              <m:t>+</m:t>
            </m:r>
          </m:sup>
        </m:sSubSup>
        <m:d>
          <m:dPr>
            <m:ctrlPr>
              <w:rPr>
                <w:rFonts w:ascii="Cambria Math" w:hAnsi="Cambria Math"/>
                <w:i/>
              </w:rPr>
            </m:ctrlPr>
          </m:dPr>
          <m:e>
            <m:r>
              <m:rPr>
                <m:nor/>
              </m:rPr>
              <w:rPr>
                <w:i/>
                <w:iCs/>
                <w:sz w:val="20"/>
                <w:szCs w:val="20"/>
                <w:lang w:val="en-US"/>
              </w:rPr>
              <m:t>U</m:t>
            </m:r>
            <m:sSubSup>
              <m:sSubSupPr>
                <m:ctrlPr>
                  <w:rPr>
                    <w:rFonts w:ascii="Cambria Math" w:hAnsi="Cambria Math"/>
                    <w:i/>
                  </w:rPr>
                </m:ctrlPr>
              </m:sSubSupPr>
              <m:e>
                <m:r>
                  <m:rPr>
                    <m:nor/>
                  </m:rPr>
                  <w:rPr>
                    <w:i/>
                    <w:iCs/>
                    <w:sz w:val="20"/>
                    <w:szCs w:val="20"/>
                    <w:lang w:val="en-US"/>
                  </w:rPr>
                  <m:t>R</m:t>
                </m:r>
              </m:e>
              <m:sub>
                <m:r>
                  <m:rPr>
                    <m:nor/>
                  </m:rPr>
                  <w:rPr>
                    <w:i/>
                    <w:iCs/>
                    <w:sz w:val="20"/>
                    <w:szCs w:val="20"/>
                    <w:lang w:val="en-US"/>
                  </w:rPr>
                  <m:t>it</m:t>
                </m:r>
              </m:sub>
              <m:sup>
                <m:r>
                  <w:rPr>
                    <w:rFonts w:ascii="Cambria Math" w:hAnsi="Cambria Math"/>
                    <w:sz w:val="20"/>
                    <w:szCs w:val="20"/>
                    <w:lang w:val="en-US"/>
                  </w:rPr>
                  <m:t>-</m:t>
                </m:r>
              </m:sup>
            </m:sSubSup>
          </m:e>
        </m:d>
      </m:oMath>
      <w:r w:rsidR="004E41FE" w:rsidRPr="00415834">
        <w:rPr>
          <w:sz w:val="20"/>
          <w:szCs w:val="20"/>
          <w:lang w:val="en-US"/>
        </w:rPr>
        <w:t xml:space="preserve"> is then</w:t>
      </w:r>
      <w:r w:rsidR="004E41FE" w:rsidRPr="00254E35">
        <w:rPr>
          <w:sz w:val="20"/>
          <w:szCs w:val="20"/>
          <w:lang w:val="en-US"/>
        </w:rPr>
        <w:t xml:space="preserve"> computed as the sum of all the positive (negative) differences for company </w:t>
      </w:r>
      <w:proofErr w:type="spellStart"/>
      <w:r w:rsidR="004E41FE" w:rsidRPr="00254E35">
        <w:rPr>
          <w:i/>
          <w:sz w:val="20"/>
          <w:szCs w:val="20"/>
          <w:lang w:val="en-US"/>
        </w:rPr>
        <w:t>i</w:t>
      </w:r>
      <w:proofErr w:type="spellEnd"/>
      <w:r w:rsidR="004E41FE" w:rsidRPr="00254E35">
        <w:rPr>
          <w:i/>
          <w:sz w:val="20"/>
          <w:szCs w:val="20"/>
          <w:lang w:val="en-US"/>
        </w:rPr>
        <w:t xml:space="preserve"> </w:t>
      </w:r>
      <w:r w:rsidR="004E41FE" w:rsidRPr="00254E35">
        <w:rPr>
          <w:sz w:val="20"/>
          <w:szCs w:val="20"/>
          <w:lang w:val="en-US"/>
        </w:rPr>
        <w:t xml:space="preserve">and year </w:t>
      </w:r>
      <w:r w:rsidR="004E41FE" w:rsidRPr="00254E35">
        <w:rPr>
          <w:i/>
          <w:sz w:val="20"/>
          <w:szCs w:val="20"/>
          <w:lang w:val="en-US"/>
        </w:rPr>
        <w:t>t</w:t>
      </w:r>
      <w:r w:rsidR="004E41FE" w:rsidRPr="00254E35">
        <w:rPr>
          <w:sz w:val="20"/>
          <w:szCs w:val="20"/>
          <w:lang w:val="en-US"/>
        </w:rPr>
        <w:t xml:space="preserve">. </w:t>
      </w:r>
    </w:p>
    <w:p w:rsidR="0054770A" w:rsidRPr="007D7771" w:rsidRDefault="0054770A">
      <w:pPr>
        <w:spacing w:line="480" w:lineRule="auto"/>
        <w:rPr>
          <w:b/>
          <w:sz w:val="20"/>
          <w:szCs w:val="20"/>
          <w:lang w:val="en-US"/>
        </w:rPr>
      </w:pPr>
      <w:r w:rsidRPr="00254E35">
        <w:rPr>
          <w:sz w:val="20"/>
          <w:szCs w:val="20"/>
          <w:lang w:val="en-US"/>
        </w:rPr>
        <w:t xml:space="preserve"> </w:t>
      </w:r>
    </w:p>
    <w:sectPr w:rsidR="0054770A" w:rsidRPr="007D7771" w:rsidSect="00E64BC9">
      <w:pgSz w:w="11906" w:h="16838"/>
      <w:pgMar w:top="1440" w:right="1440" w:bottom="1440" w:left="1134"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112E4" w:rsidRDefault="006112E4">
      <w:r>
        <w:separator/>
      </w:r>
    </w:p>
  </w:endnote>
  <w:endnote w:type="continuationSeparator" w:id="0">
    <w:p w:rsidR="006112E4" w:rsidRDefault="006112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763FA" w:rsidRDefault="005763FA" w:rsidP="008B3662">
    <w:pPr>
      <w:pStyle w:val="Piedepgina"/>
      <w:jc w:val="center"/>
    </w:pPr>
    <w:r>
      <w:fldChar w:fldCharType="begin"/>
    </w:r>
    <w:r>
      <w:instrText xml:space="preserve"> PAGE   \* MERGEFORMAT </w:instrText>
    </w:r>
    <w:r>
      <w:fldChar w:fldCharType="separate"/>
    </w:r>
    <w:r w:rsidR="002C6A4E">
      <w:rPr>
        <w:noProof/>
      </w:rPr>
      <w:t>37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112E4" w:rsidRDefault="006112E4">
      <w:r>
        <w:separator/>
      </w:r>
    </w:p>
  </w:footnote>
  <w:footnote w:type="continuationSeparator" w:id="0">
    <w:p w:rsidR="006112E4" w:rsidRDefault="006112E4">
      <w:r>
        <w:continuationSeparator/>
      </w:r>
    </w:p>
  </w:footnote>
  <w:footnote w:id="1">
    <w:p w:rsidR="005763FA" w:rsidRPr="00B766A2" w:rsidRDefault="005763FA">
      <w:pPr>
        <w:pStyle w:val="Textonotapie"/>
        <w:rPr>
          <w:lang w:val="en-US"/>
        </w:rPr>
      </w:pPr>
      <w:r>
        <w:rPr>
          <w:rStyle w:val="Refdenotaalpie"/>
        </w:rPr>
        <w:footnoteRef/>
      </w:r>
      <w:r w:rsidRPr="00142677">
        <w:rPr>
          <w:lang w:val="en-US"/>
        </w:rPr>
        <w:t xml:space="preserve"> </w:t>
      </w:r>
      <w:r>
        <w:rPr>
          <w:lang w:val="en-US"/>
        </w:rPr>
        <w:t xml:space="preserve">Although Basu </w:t>
      </w:r>
      <w:r>
        <w:rPr>
          <w:lang w:val="en-US"/>
        </w:rPr>
        <w:fldChar w:fldCharType="begin"/>
      </w:r>
      <w:r>
        <w:rPr>
          <w:lang w:val="en-US"/>
        </w:rPr>
        <w:instrText xml:space="preserve"> ADDIN EN.CITE &lt;EndNote&gt;&lt;Cite ExcludeAuth="1"&gt;&lt;Author&gt;Basu&lt;/Author&gt;&lt;Year&gt;1997&lt;/Year&gt;&lt;RecNum&gt;111&lt;/RecNum&gt;&lt;DisplayText&gt;(1997)&lt;/DisplayText&gt;&lt;record&gt;&lt;rec-number&gt;111&lt;/rec-number&gt;&lt;foreign-keys&gt;&lt;key app="EN" db-id="zr5wreefn9fpf8exexkp5w2j9zxrw2vf25vd"&gt;111&lt;/key&gt;&lt;/foreign-keys&gt;&lt;ref-type name="Journal Article"&gt;17&lt;/ref-type&gt;&lt;contributors&gt;&lt;authors&gt;&lt;author&gt;Basu, S.&lt;/author&gt;&lt;/authors&gt;&lt;/contributors&gt;&lt;titles&gt;&lt;title&gt;The Conservatism Principle and Asymmetric Timeliness of Earnings&lt;/title&gt;&lt;secondary-title&gt;Journal of Accounting and Economics&lt;/secondary-title&gt;&lt;/titles&gt;&lt;periodical&gt;&lt;full-title&gt;Journal of Accounting and Economics&lt;/full-title&gt;&lt;/periodical&gt;&lt;pages&gt;3–37&lt;/pages&gt;&lt;volume&gt;24&lt;/volume&gt;&lt;number&gt;1&lt;/number&gt;&lt;dates&gt;&lt;year&gt;1997&lt;/year&gt;&lt;/dates&gt;&lt;urls&gt;&lt;/urls&gt;&lt;/record&gt;&lt;/Cite&gt;&lt;/EndNote&gt;</w:instrText>
      </w:r>
      <w:r>
        <w:rPr>
          <w:lang w:val="en-US"/>
        </w:rPr>
        <w:fldChar w:fldCharType="separate"/>
      </w:r>
      <w:r>
        <w:rPr>
          <w:noProof/>
          <w:lang w:val="en-US"/>
        </w:rPr>
        <w:t>(</w:t>
      </w:r>
      <w:hyperlink w:anchor="_ENREF_5" w:tooltip="Basu, 1997 #111" w:history="1">
        <w:r>
          <w:rPr>
            <w:noProof/>
            <w:lang w:val="en-US"/>
          </w:rPr>
          <w:t>1997</w:t>
        </w:r>
      </w:hyperlink>
      <w:r>
        <w:rPr>
          <w:noProof/>
          <w:lang w:val="en-US"/>
        </w:rPr>
        <w:t>)</w:t>
      </w:r>
      <w:r>
        <w:rPr>
          <w:lang w:val="en-US"/>
        </w:rPr>
        <w:fldChar w:fldCharType="end"/>
      </w:r>
      <w:r>
        <w:rPr>
          <w:lang w:val="en-US"/>
        </w:rPr>
        <w:t xml:space="preserve"> proposed other measures of conservatism, the differential timeliness is the most widely used in the previous literature. </w:t>
      </w:r>
    </w:p>
  </w:footnote>
  <w:footnote w:id="2">
    <w:p w:rsidR="005763FA" w:rsidRPr="00B766A2" w:rsidRDefault="005763FA">
      <w:pPr>
        <w:pStyle w:val="Textonotapie"/>
        <w:rPr>
          <w:lang w:val="en-US"/>
        </w:rPr>
      </w:pPr>
      <w:r>
        <w:rPr>
          <w:rStyle w:val="Refdenotaalpie"/>
        </w:rPr>
        <w:footnoteRef/>
      </w:r>
      <w:r w:rsidRPr="008202D8">
        <w:rPr>
          <w:lang w:val="en-US"/>
        </w:rPr>
        <w:t xml:space="preserve"> We assume that </w:t>
      </w:r>
      <w:r w:rsidRPr="007C77C5">
        <w:t>Δ</w:t>
      </w:r>
      <w:r w:rsidRPr="008202D8">
        <w:rPr>
          <w:i/>
          <w:lang w:val="en-US"/>
        </w:rPr>
        <w:t>m</w:t>
      </w:r>
      <w:r w:rsidRPr="008202D8">
        <w:rPr>
          <w:i/>
          <w:vertAlign w:val="subscript"/>
          <w:lang w:val="en-US"/>
        </w:rPr>
        <w:t>j</w:t>
      </w:r>
      <w:r w:rsidRPr="008202D8">
        <w:rPr>
          <w:i/>
          <w:vertAlign w:val="subscript"/>
          <w:lang w:val="en-US"/>
        </w:rPr>
        <w:t>,it</w:t>
      </w:r>
      <w:r w:rsidRPr="008202D8">
        <w:rPr>
          <w:lang w:val="en-US"/>
        </w:rPr>
        <w:t xml:space="preserve"> represents stationary and symmetric random variables.</w:t>
      </w:r>
    </w:p>
  </w:footnote>
  <w:footnote w:id="3">
    <w:p w:rsidR="005763FA" w:rsidRPr="00B766A2" w:rsidRDefault="005763FA">
      <w:pPr>
        <w:pStyle w:val="Textonotapie"/>
        <w:rPr>
          <w:lang w:val="en-US"/>
        </w:rPr>
      </w:pPr>
      <w:r w:rsidRPr="00F71342">
        <w:rPr>
          <w:rStyle w:val="Refdenotaalpie"/>
          <w:lang w:val="en-GB"/>
        </w:rPr>
        <w:footnoteRef/>
      </w:r>
      <w:r w:rsidRPr="00F71342">
        <w:rPr>
          <w:lang w:val="en-GB"/>
        </w:rPr>
        <w:t xml:space="preserve"> We assume this independence for simplicity (it </w:t>
      </w:r>
      <w:r>
        <w:rPr>
          <w:lang w:val="en-GB"/>
        </w:rPr>
        <w:t>preserves</w:t>
      </w:r>
      <w:r w:rsidRPr="00F71342">
        <w:rPr>
          <w:lang w:val="en-GB"/>
        </w:rPr>
        <w:t xml:space="preserve"> the linearity of the model) and to maintain comparability with the </w:t>
      </w:r>
      <w:r w:rsidRPr="00F71342">
        <w:rPr>
          <w:lang w:val="en-GB"/>
        </w:rPr>
        <w:t>Basu</w:t>
      </w:r>
      <w:r>
        <w:rPr>
          <w:lang w:val="en-GB"/>
        </w:rPr>
        <w:t xml:space="preserve"> and BKN</w:t>
      </w:r>
      <w:r w:rsidRPr="00F71342">
        <w:rPr>
          <w:lang w:val="en-GB"/>
        </w:rPr>
        <w:t xml:space="preserve"> model</w:t>
      </w:r>
      <w:r>
        <w:rPr>
          <w:lang w:val="en-GB"/>
        </w:rPr>
        <w:t>s</w:t>
      </w:r>
      <w:r w:rsidRPr="00F71342">
        <w:rPr>
          <w:lang w:val="en-GB"/>
        </w:rPr>
        <w:t xml:space="preserve">. </w:t>
      </w:r>
    </w:p>
  </w:footnote>
  <w:footnote w:id="4">
    <w:p w:rsidR="005763FA" w:rsidRPr="00B766A2" w:rsidRDefault="005763FA">
      <w:pPr>
        <w:pStyle w:val="Textonotapie"/>
        <w:rPr>
          <w:lang w:val="en-US"/>
        </w:rPr>
      </w:pPr>
      <w:r w:rsidRPr="00985AEC">
        <w:rPr>
          <w:rStyle w:val="Refdenotaalpie"/>
        </w:rPr>
        <w:footnoteRef/>
      </w:r>
      <w:r w:rsidRPr="00985AEC">
        <w:rPr>
          <w:lang w:val="en-US"/>
        </w:rPr>
        <w:t xml:space="preserve"> For simplicity, we are considering that </w:t>
      </w:r>
      <m:oMath>
        <m:sSubSup>
          <m:sSubSupPr>
            <m:ctrlPr>
              <w:rPr>
                <w:rFonts w:ascii="Cambria Math" w:hAnsi="Cambria Math"/>
              </w:rPr>
            </m:ctrlPr>
          </m:sSubSupPr>
          <m:e>
            <m:r>
              <w:rPr>
                <w:rFonts w:ascii="Cambria Math" w:hAnsi="Cambria Math"/>
                <w:lang w:val="en-US"/>
              </w:rPr>
              <m:t>β</m:t>
            </m:r>
          </m:e>
          <m:sub>
            <m:r>
              <w:rPr>
                <w:rFonts w:ascii="Cambria Math" w:hAnsi="Cambria Math"/>
                <w:lang w:val="en-US"/>
              </w:rPr>
              <m:t>j</m:t>
            </m:r>
          </m:sub>
          <m:sup>
            <m:r>
              <m:rPr>
                <m:sty m:val="p"/>
              </m:rPr>
              <w:rPr>
                <w:rFonts w:ascii="Cambria Math" w:hAnsi="Cambria Math"/>
                <w:lang w:val="en-US"/>
              </w:rPr>
              <m:t>+</m:t>
            </m:r>
          </m:sup>
        </m:sSubSup>
      </m:oMath>
      <w:r w:rsidRPr="00985AEC">
        <w:rPr>
          <w:lang w:val="en-US"/>
        </w:rPr>
        <w:t xml:space="preserve">and </w:t>
      </w:r>
      <m:oMath>
        <m:sSubSup>
          <m:sSubSupPr>
            <m:ctrlPr>
              <w:rPr>
                <w:rFonts w:ascii="Cambria Math" w:hAnsi="Cambria Math"/>
              </w:rPr>
            </m:ctrlPr>
          </m:sSubSupPr>
          <m:e>
            <m:r>
              <w:rPr>
                <w:rFonts w:ascii="Cambria Math" w:hAnsi="Cambria Math"/>
                <w:lang w:val="en-US"/>
              </w:rPr>
              <m:t>β</m:t>
            </m:r>
          </m:e>
          <m:sub>
            <m:r>
              <w:rPr>
                <w:rFonts w:ascii="Cambria Math" w:hAnsi="Cambria Math"/>
                <w:lang w:val="en-US"/>
              </w:rPr>
              <m:t>j</m:t>
            </m:r>
          </m:sub>
          <m:sup>
            <m:r>
              <m:rPr>
                <m:sty m:val="p"/>
              </m:rPr>
              <w:rPr>
                <w:rFonts w:ascii="Cambria Math" w:hAnsi="Cambria Math"/>
                <w:lang w:val="en-US"/>
              </w:rPr>
              <m:t>-</m:t>
            </m:r>
          </m:sup>
        </m:sSubSup>
      </m:oMath>
      <w:r w:rsidRPr="00985AEC">
        <w:rPr>
          <w:lang w:val="en-US"/>
        </w:rPr>
        <w:t xml:space="preserve">are stationary variables. </w:t>
      </w:r>
      <w:r w:rsidRPr="00985AEC">
        <w:rPr>
          <w:lang w:val="en-GB"/>
        </w:rPr>
        <w:t xml:space="preserve">Ball and Easton </w:t>
      </w:r>
      <w:r w:rsidRPr="00985AEC">
        <w:rPr>
          <w:lang w:val="en-GB"/>
        </w:rPr>
        <w:fldChar w:fldCharType="begin"/>
      </w:r>
      <w:r w:rsidRPr="00985AEC">
        <w:rPr>
          <w:lang w:val="en-GB"/>
        </w:rPr>
        <w:instrText xml:space="preserve"> ADDIN EN.CITE &lt;EndNote&gt;&lt;Cite ExcludeAuth="1"&gt;&lt;Author&gt;Ball&lt;/Author&gt;&lt;Year&gt;2013&lt;/Year&gt;&lt;RecNum&gt;465&lt;/RecNum&gt;&lt;DisplayText&gt;(2013)&lt;/DisplayText&gt;&lt;record&gt;&lt;rec-number&gt;465&lt;/rec-number&gt;&lt;foreign-keys&gt;&lt;key app="EN" db-id="zr5wreefn9fpf8exexkp5w2j9zxrw2vf25vd"&gt;465&lt;/key&gt;&lt;/foreign-keys&gt;&lt;ref-type name="Journal Article"&gt;17&lt;/ref-type&gt;&lt;contributors&gt;&lt;authors&gt;&lt;author&gt;Ball, R. T.&lt;/author&gt;&lt;author&gt;Easton, P.&lt;/author&gt;&lt;/authors&gt;&lt;/contributors&gt;&lt;titles&gt;&lt;title&gt;Dissecting Earnings Recognition Timeliness&lt;/title&gt;&lt;secondary-title&gt;Journal of Accounting Research&lt;/secondary-title&gt;&lt;/titles&gt;&lt;periodical&gt;&lt;full-title&gt;Journal of Accounting Research&lt;/full-title&gt;&lt;/periodical&gt;&lt;pages&gt;1099-1132&lt;/pages&gt;&lt;volume&gt;51&lt;/volume&gt;&lt;number&gt;5&lt;/number&gt;&lt;dates&gt;&lt;year&gt;2013&lt;/year&gt;&lt;/dates&gt;&lt;urls&gt;&lt;/urls&gt;&lt;/record&gt;&lt;/Cite&gt;&lt;/EndNote&gt;</w:instrText>
      </w:r>
      <w:r w:rsidRPr="00985AEC">
        <w:rPr>
          <w:lang w:val="en-GB"/>
        </w:rPr>
        <w:fldChar w:fldCharType="separate"/>
      </w:r>
      <w:r w:rsidRPr="00985AEC">
        <w:rPr>
          <w:noProof/>
          <w:lang w:val="en-GB"/>
        </w:rPr>
        <w:t>(</w:t>
      </w:r>
      <w:hyperlink w:anchor="_ENREF_3" w:tooltip="Ball, 2013 #465" w:history="1">
        <w:r w:rsidRPr="00985AEC">
          <w:rPr>
            <w:noProof/>
            <w:lang w:val="en-GB"/>
          </w:rPr>
          <w:t>2013</w:t>
        </w:r>
      </w:hyperlink>
      <w:r w:rsidRPr="00985AEC">
        <w:rPr>
          <w:noProof/>
          <w:lang w:val="en-GB"/>
        </w:rPr>
        <w:t>)</w:t>
      </w:r>
      <w:r w:rsidRPr="00985AEC">
        <w:rPr>
          <w:lang w:val="en-GB"/>
        </w:rPr>
        <w:fldChar w:fldCharType="end"/>
      </w:r>
      <w:r w:rsidRPr="00985AEC">
        <w:rPr>
          <w:lang w:val="en-GB"/>
        </w:rPr>
        <w:t xml:space="preserve"> argue, however, that they change over time: As the economic gains or losses occurring at the beginning of the year have an entire year to be recognized in earnings</w:t>
      </w:r>
      <w:r w:rsidRPr="00985AEC">
        <w:rPr>
          <w:lang w:val="en-US"/>
        </w:rPr>
        <w:t xml:space="preserve">, they are expected to have a higher coefficient </w:t>
      </w:r>
      <w:r w:rsidRPr="00985AEC">
        <w:rPr>
          <w:lang w:val="en-GB"/>
        </w:rPr>
        <w:t>than those gains or losses occurring at the end of the year, which will have less time to be recognized in that year. The incorporation of time-varying coefficients would increase the complexity of our model, but it would not affect to the final conclusions.</w:t>
      </w:r>
      <w:r>
        <w:rPr>
          <w:lang w:val="en-GB"/>
        </w:rPr>
        <w:t xml:space="preserve">  </w:t>
      </w:r>
    </w:p>
  </w:footnote>
  <w:footnote w:id="5">
    <w:p w:rsidR="005763FA" w:rsidRPr="007D503D" w:rsidRDefault="005763FA">
      <w:pPr>
        <w:pStyle w:val="Textonotapie"/>
        <w:rPr>
          <w:lang w:val="en-US"/>
        </w:rPr>
      </w:pPr>
      <w:r>
        <w:rPr>
          <w:rStyle w:val="Refdenotaalpie"/>
        </w:rPr>
        <w:footnoteRef/>
      </w:r>
      <w:r w:rsidRPr="006A0CFC">
        <w:rPr>
          <w:lang w:val="en-US"/>
        </w:rPr>
        <w:t xml:space="preserve"> </w:t>
      </w:r>
      <w:r>
        <w:rPr>
          <w:lang w:val="en-US"/>
        </w:rPr>
        <w:t>This would happen if</w:t>
      </w:r>
      <w:r w:rsidRPr="005A184F">
        <w:rPr>
          <w:lang w:val="en-US"/>
        </w:rPr>
        <w:t xml:space="preserve"> </w:t>
      </w:r>
      <w:r>
        <w:rPr>
          <w:lang w:val="en-US"/>
        </w:rPr>
        <w:t xml:space="preserve">the good-news timeliness conditioned on positive unexpected returns is equal to the good-news timeliness conditioned on negative unexpected returns </w:t>
      </w:r>
      <m:oMath>
        <m:d>
          <m:dPr>
            <m:ctrlPr>
              <w:rPr>
                <w:rFonts w:ascii="Cambria Math" w:hAnsi="Cambria Math"/>
                <w:i/>
              </w:rPr>
            </m:ctrlPr>
          </m:dPr>
          <m:e>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noProof/>
                            <w:lang w:val="en-US" w:eastAsia="en-US"/>
                          </w:rPr>
                          <m:t>β</m:t>
                        </m:r>
                      </m:e>
                      <m:sup>
                        <m:r>
                          <m:rPr>
                            <m:nor/>
                          </m:rPr>
                          <w:rPr>
                            <w:i/>
                            <w:noProof/>
                            <w:lang w:val="en-US" w:eastAsia="en-US"/>
                          </w:rPr>
                          <m:t>+</m:t>
                        </m:r>
                      </m:sup>
                    </m:sSup>
                  </m:e>
                </m:bar>
              </m:e>
            </m:d>
            <m:r>
              <m:rPr>
                <m:nor/>
              </m:rPr>
              <w:rPr>
                <w:i/>
                <w:iCs/>
                <w:noProof/>
                <w:lang w:val="en-US" w:eastAsia="en-US"/>
              </w:rPr>
              <m:t>U</m:t>
            </m:r>
            <m:sSub>
              <m:sSubPr>
                <m:ctrlPr>
                  <w:rPr>
                    <w:rFonts w:ascii="Cambria Math" w:hAnsi="Cambria Math"/>
                    <w:i/>
                  </w:rPr>
                </m:ctrlPr>
              </m:sSubPr>
              <m:e>
                <m:r>
                  <m:rPr>
                    <m:nor/>
                  </m:rPr>
                  <w:rPr>
                    <w:i/>
                    <w:iCs/>
                    <w:noProof/>
                    <w:lang w:val="en-US" w:eastAsia="en-US"/>
                  </w:rPr>
                  <m:t>R</m:t>
                </m:r>
              </m:e>
              <m:sub>
                <m:r>
                  <m:rPr>
                    <m:nor/>
                  </m:rPr>
                  <w:rPr>
                    <w:i/>
                    <w:iCs/>
                    <w:noProof/>
                    <w:lang w:val="en-US" w:eastAsia="en-US"/>
                  </w:rPr>
                  <m:t>it</m:t>
                </m:r>
              </m:sub>
            </m:sSub>
            <m:r>
              <m:rPr>
                <m:nor/>
              </m:rPr>
              <w:rPr>
                <w:i/>
                <w:noProof/>
                <w:lang w:val="en-US" w:eastAsia="en-US"/>
              </w:rPr>
              <m:t>≥0=</m:t>
            </m:r>
            <m:d>
              <m:dPr>
                <m:begChr m:val=""/>
                <m:endChr m:val="|"/>
                <m:ctrlPr>
                  <w:rPr>
                    <w:rFonts w:ascii="Cambria Math" w:hAnsi="Cambria Math"/>
                    <w:i/>
                  </w:rPr>
                </m:ctrlPr>
              </m:dPr>
              <m:e>
                <m:bar>
                  <m:barPr>
                    <m:pos m:val="top"/>
                    <m:ctrlPr>
                      <w:rPr>
                        <w:rFonts w:ascii="Cambria Math" w:hAnsi="Cambria Math"/>
                        <w:i/>
                      </w:rPr>
                    </m:ctrlPr>
                  </m:barPr>
                  <m:e>
                    <m:sSup>
                      <m:sSupPr>
                        <m:ctrlPr>
                          <w:rPr>
                            <w:rFonts w:ascii="Cambria Math" w:hAnsi="Cambria Math"/>
                            <w:i/>
                          </w:rPr>
                        </m:ctrlPr>
                      </m:sSupPr>
                      <m:e>
                        <m:r>
                          <m:rPr>
                            <m:nor/>
                          </m:rPr>
                          <w:rPr>
                            <w:i/>
                            <w:iCs/>
                            <w:noProof/>
                            <w:lang w:val="en-US" w:eastAsia="en-US"/>
                          </w:rPr>
                          <m:t>β</m:t>
                        </m:r>
                      </m:e>
                      <m:sup>
                        <m:r>
                          <m:rPr>
                            <m:nor/>
                          </m:rPr>
                          <w:rPr>
                            <w:i/>
                            <w:noProof/>
                            <w:lang w:val="en-US" w:eastAsia="en-US"/>
                          </w:rPr>
                          <m:t>+</m:t>
                        </m:r>
                      </m:sup>
                    </m:sSup>
                  </m:e>
                </m:bar>
              </m:e>
            </m:d>
            <m:r>
              <m:rPr>
                <m:nor/>
              </m:rPr>
              <w:rPr>
                <w:i/>
                <w:iCs/>
                <w:noProof/>
                <w:lang w:val="en-US" w:eastAsia="en-US"/>
              </w:rPr>
              <m:t>U</m:t>
            </m:r>
            <m:sSub>
              <m:sSubPr>
                <m:ctrlPr>
                  <w:rPr>
                    <w:rFonts w:ascii="Cambria Math" w:hAnsi="Cambria Math"/>
                    <w:i/>
                  </w:rPr>
                </m:ctrlPr>
              </m:sSubPr>
              <m:e>
                <m:r>
                  <m:rPr>
                    <m:nor/>
                  </m:rPr>
                  <w:rPr>
                    <w:i/>
                    <w:iCs/>
                    <w:noProof/>
                    <w:lang w:val="en-US" w:eastAsia="en-US"/>
                  </w:rPr>
                  <m:t>R</m:t>
                </m:r>
              </m:e>
              <m:sub>
                <m:r>
                  <m:rPr>
                    <m:nor/>
                  </m:rPr>
                  <w:rPr>
                    <w:i/>
                    <w:iCs/>
                    <w:noProof/>
                    <w:lang w:val="en-US" w:eastAsia="en-US"/>
                  </w:rPr>
                  <m:t>it</m:t>
                </m:r>
              </m:sub>
            </m:sSub>
            <m:r>
              <m:rPr>
                <m:nor/>
              </m:rPr>
              <w:rPr>
                <w:i/>
                <w:noProof/>
                <w:lang w:val="en-US" w:eastAsia="en-US"/>
              </w:rPr>
              <m:t>&lt;0</m:t>
            </m:r>
          </m:e>
        </m:d>
        <m:r>
          <m:rPr>
            <m:nor/>
          </m:rPr>
          <w:rPr>
            <w:i/>
            <w:noProof/>
            <w:lang w:val="en-US" w:eastAsia="en-US"/>
          </w:rPr>
          <m:t>.</m:t>
        </m:r>
      </m:oMath>
    </w:p>
  </w:footnote>
  <w:footnote w:id="6">
    <w:p w:rsidR="005763FA" w:rsidRPr="00B766A2" w:rsidRDefault="005763FA">
      <w:pPr>
        <w:pStyle w:val="Textonotapie"/>
        <w:rPr>
          <w:lang w:val="en-US"/>
        </w:rPr>
      </w:pPr>
      <w:r w:rsidRPr="007D503D">
        <w:rPr>
          <w:rStyle w:val="Refdenotaalpie"/>
        </w:rPr>
        <w:footnoteRef/>
      </w:r>
      <w:r w:rsidRPr="007D503D">
        <w:rPr>
          <w:lang w:val="en-US"/>
        </w:rPr>
        <w:t xml:space="preserve"> Pope an</w:t>
      </w:r>
      <w:r w:rsidRPr="00985AEC">
        <w:rPr>
          <w:lang w:val="en-US"/>
        </w:rPr>
        <w:t xml:space="preserve">d Walker </w:t>
      </w:r>
      <w:r w:rsidRPr="00985AEC">
        <w:rPr>
          <w:lang w:val="en-US"/>
        </w:rPr>
        <w:fldChar w:fldCharType="begin"/>
      </w:r>
      <w:r w:rsidRPr="00985AEC">
        <w:rPr>
          <w:lang w:val="en-US"/>
        </w:rPr>
        <w:instrText xml:space="preserve"> ADDIN EN.CITE &lt;EndNote&gt;&lt;Cite ExcludeAuth="1"&gt;&lt;Author&gt;Pope&lt;/Author&gt;&lt;Year&gt;1999&lt;/Year&gt;&lt;RecNum&gt;457&lt;/RecNum&gt;&lt;DisplayText&gt;(1999)&lt;/DisplayText&gt;&lt;record&gt;&lt;rec-number&gt;457&lt;/rec-number&gt;&lt;foreign-keys&gt;&lt;key app="EN" db-id="zr5wreefn9fpf8exexkp5w2j9zxrw2vf25vd"&gt;457&lt;/key&gt;&lt;/foreign-keys&gt;&lt;ref-type name="Journal Article"&gt;17&lt;/ref-type&gt;&lt;contributors&gt;&lt;authors&gt;&lt;author&gt;Pope, P. F.&lt;/author&gt;&lt;author&gt;Walker, M.&lt;/author&gt;&lt;/authors&gt;&lt;/contributors&gt;&lt;titles&gt;&lt;title&gt;International Differences in the Timeliness, Conservatism, and Classification of Earnings&lt;/title&gt;&lt;secondary-title&gt;Journal of Accounting Research&lt;/secondary-title&gt;&lt;/titles&gt;&lt;periodical&gt;&lt;full-title&gt;Journal of Accounting Research&lt;/full-title&gt;&lt;/periodical&gt;&lt;pages&gt;53–99&lt;/pages&gt;&lt;volume&gt;37 (Supplement)&lt;/volume&gt;&lt;dates&gt;&lt;year&gt;1999&lt;/year&gt;&lt;/dates&gt;&lt;urls&gt;&lt;/urls&gt;&lt;/record&gt;&lt;/Cite&gt;&lt;/EndNote&gt;</w:instrText>
      </w:r>
      <w:r w:rsidRPr="00985AEC">
        <w:rPr>
          <w:lang w:val="en-US"/>
        </w:rPr>
        <w:fldChar w:fldCharType="separate"/>
      </w:r>
      <w:r w:rsidRPr="00985AEC">
        <w:rPr>
          <w:noProof/>
          <w:lang w:val="en-US"/>
        </w:rPr>
        <w:t>(</w:t>
      </w:r>
      <w:hyperlink w:anchor="_ENREF_18" w:tooltip="Pope, 1999 #457" w:history="1">
        <w:r w:rsidRPr="00985AEC">
          <w:rPr>
            <w:noProof/>
            <w:lang w:val="en-US"/>
          </w:rPr>
          <w:t>1999</w:t>
        </w:r>
      </w:hyperlink>
      <w:r w:rsidRPr="00985AEC">
        <w:rPr>
          <w:noProof/>
          <w:lang w:val="en-US"/>
        </w:rPr>
        <w:t>)</w:t>
      </w:r>
      <w:r w:rsidRPr="00985AEC">
        <w:rPr>
          <w:lang w:val="en-US"/>
        </w:rPr>
        <w:fldChar w:fldCharType="end"/>
      </w:r>
      <w:r w:rsidRPr="00985AEC">
        <w:rPr>
          <w:lang w:val="en-US"/>
        </w:rPr>
        <w:t xml:space="preserve"> define permanent earnings as a term in perpetuity, which, capitalized at the firm’s cost of capital, equals the stock price. Reported earnings are then equal to permanent earnings plus two addends. The first addend incorporates the under-recognition of good news and the over-recognition of bad news of the same period; the second addend incorporates the effect of prior period news on current period earnings.</w:t>
      </w:r>
      <w:r>
        <w:rPr>
          <w:lang w:val="en-US"/>
        </w:rPr>
        <w:t xml:space="preserve"> </w:t>
      </w:r>
    </w:p>
  </w:footnote>
  <w:footnote w:id="7">
    <w:p w:rsidR="005763FA" w:rsidRPr="00B766A2" w:rsidRDefault="005763FA">
      <w:pPr>
        <w:pStyle w:val="Textonotapie"/>
        <w:rPr>
          <w:lang w:val="en-US"/>
        </w:rPr>
      </w:pPr>
      <w:r>
        <w:rPr>
          <w:rStyle w:val="Refdenotaalpie"/>
        </w:rPr>
        <w:footnoteRef/>
      </w:r>
      <w:r w:rsidRPr="006A0CFC">
        <w:rPr>
          <w:lang w:val="en-US"/>
        </w:rPr>
        <w:t xml:space="preserve"> </w:t>
      </w:r>
      <w:r w:rsidRPr="00831535">
        <w:rPr>
          <w:lang w:val="en-US"/>
        </w:rPr>
        <w:t>Ball et al</w:t>
      </w:r>
      <w:r>
        <w:rPr>
          <w:lang w:val="en-US"/>
        </w:rPr>
        <w:t>.</w:t>
      </w:r>
      <w:r w:rsidRPr="00831535">
        <w:rPr>
          <w:lang w:val="en-US"/>
        </w:rPr>
        <w:t xml:space="preserve"> </w:t>
      </w:r>
      <w:r>
        <w:rPr>
          <w:lang w:val="en-US"/>
        </w:rPr>
        <w:fldChar w:fldCharType="begin"/>
      </w:r>
      <w:r>
        <w:rPr>
          <w:lang w:val="en-US"/>
        </w:rPr>
        <w:instrText xml:space="preserve"> ADDIN EN.CITE &lt;EndNote&gt;&lt;Cite ExcludeAuth="1"&gt;&lt;Author&gt;Ball&lt;/Author&gt;&lt;Year&gt;2013&lt;/Year&gt;&lt;RecNum&gt;420&lt;/RecNum&gt;&lt;DisplayText&gt;(2013b)&lt;/DisplayText&gt;&lt;record&gt;&lt;rec-number&gt;420&lt;/rec-number&gt;&lt;foreign-keys&gt;&lt;key app="EN" db-id="zr5wreefn9fpf8exexkp5w2j9zxrw2vf25vd"&gt;420&lt;/key&gt;&lt;/foreign-keys&gt;&lt;ref-type name="Journal Article"&gt;17&lt;/ref-type&gt;&lt;contributors&gt;&lt;authors&gt;&lt;author&gt;Ball, R.&lt;/author&gt;&lt;author&gt;Kothari, S. P.&lt;/author&gt;&lt;author&gt;Nikolaev, V.&lt;/author&gt;&lt;/authors&gt;&lt;/contributors&gt;&lt;titles&gt;&lt;title&gt;On Estimating Conditional Conservatism&lt;/title&gt;&lt;secondary-title&gt;The Accounting Review&lt;/secondary-title&gt;&lt;/titles&gt;&lt;periodical&gt;&lt;full-title&gt;The Accounting Review&lt;/full-title&gt;&lt;/periodical&gt;&lt;pages&gt;755–787&lt;/pages&gt;&lt;volume&gt;88&lt;/volume&gt;&lt;number&gt;3&lt;/number&gt;&lt;dates&gt;&lt;year&gt;2013&lt;/year&gt;&lt;/dates&gt;&lt;urls&gt;&lt;/urls&gt;&lt;/record&gt;&lt;/Cite&gt;&lt;/EndNote&gt;</w:instrText>
      </w:r>
      <w:r>
        <w:rPr>
          <w:lang w:val="en-US"/>
        </w:rPr>
        <w:fldChar w:fldCharType="separate"/>
      </w:r>
      <w:r w:rsidRPr="00985AEC">
        <w:rPr>
          <w:noProof/>
          <w:lang w:val="en-US"/>
        </w:rPr>
        <w:t>(</w:t>
      </w:r>
      <w:r w:rsidR="006112E4">
        <w:fldChar w:fldCharType="begin"/>
      </w:r>
      <w:r w:rsidR="006112E4" w:rsidRPr="00BE6D34">
        <w:rPr>
          <w:lang w:val="en-US"/>
        </w:rPr>
        <w:instrText xml:space="preserve"> HYPERLINK \l "</w:instrText>
      </w:r>
      <w:r w:rsidR="006112E4" w:rsidRPr="00BE6D34">
        <w:rPr>
          <w:lang w:val="en-US"/>
        </w:rPr>
        <w:instrText xml:space="preserve">_ENREF_2" \o "Ball, 2013 #420" </w:instrText>
      </w:r>
      <w:r w:rsidR="006112E4">
        <w:fldChar w:fldCharType="separate"/>
      </w:r>
      <w:r w:rsidRPr="00985AEC">
        <w:rPr>
          <w:noProof/>
          <w:lang w:val="en-US"/>
        </w:rPr>
        <w:t>2013b</w:t>
      </w:r>
      <w:r w:rsidR="006112E4">
        <w:rPr>
          <w:noProof/>
          <w:lang w:val="en-US"/>
        </w:rPr>
        <w:fldChar w:fldCharType="end"/>
      </w:r>
      <w:r w:rsidRPr="00985AEC">
        <w:rPr>
          <w:noProof/>
          <w:lang w:val="en-US"/>
        </w:rPr>
        <w:t>)</w:t>
      </w:r>
      <w:r>
        <w:rPr>
          <w:lang w:val="en-US"/>
        </w:rPr>
        <w:fldChar w:fldCharType="end"/>
      </w:r>
      <w:r w:rsidRPr="00831535">
        <w:rPr>
          <w:lang w:val="en-US"/>
        </w:rPr>
        <w:t xml:space="preserve"> s</w:t>
      </w:r>
      <w:r>
        <w:rPr>
          <w:lang w:val="en-US"/>
        </w:rPr>
        <w:t xml:space="preserve">uggest three approaches to computing the expected net income: the lagged net income, the times-series average of net income, and the expectation from a model estimated at the industry-year level. For the sake of simplicity, we have used a single measure computed as the average of the former three. </w:t>
      </w:r>
      <w:r w:rsidRPr="004A173C">
        <w:rPr>
          <w:lang w:val="en-US"/>
        </w:rPr>
        <w:t xml:space="preserve">We have repeated our analysis using each of the three </w:t>
      </w:r>
      <w:r>
        <w:rPr>
          <w:lang w:val="en-US"/>
        </w:rPr>
        <w:t>measures of expected net income</w:t>
      </w:r>
      <w:r w:rsidRPr="005B32FA">
        <w:rPr>
          <w:lang w:val="en-US"/>
        </w:rPr>
        <w:t xml:space="preserve"> </w:t>
      </w:r>
      <w:r>
        <w:rPr>
          <w:lang w:val="en-US"/>
        </w:rPr>
        <w:t>separately. The results (not tabulated) do not differ qualitatively from those reported.</w:t>
      </w:r>
    </w:p>
  </w:footnote>
  <w:footnote w:id="8">
    <w:p w:rsidR="005763FA" w:rsidRPr="00B766A2" w:rsidRDefault="005763FA">
      <w:pPr>
        <w:pStyle w:val="Textonotapie"/>
        <w:rPr>
          <w:lang w:val="en-US"/>
        </w:rPr>
      </w:pPr>
      <w:r>
        <w:rPr>
          <w:rStyle w:val="Refdenotaalpie"/>
        </w:rPr>
        <w:footnoteRef/>
      </w:r>
      <w:r>
        <w:rPr>
          <w:lang w:val="en-US"/>
        </w:rPr>
        <w:t xml:space="preserve">Various authors have used the market-adjusted stock returns as the returns variable. We have also estimated our models using market-adjusted stock returns, but the results (not tabulated) are qualitatively identical to those reported for the non-adjusted stock returns. </w:t>
      </w:r>
    </w:p>
  </w:footnote>
  <w:footnote w:id="9">
    <w:p w:rsidR="005763FA" w:rsidRPr="00396BB4" w:rsidRDefault="005763FA">
      <w:pPr>
        <w:pStyle w:val="Textonotapie"/>
        <w:rPr>
          <w:lang w:val="en-US"/>
        </w:rPr>
      </w:pPr>
      <w:r>
        <w:rPr>
          <w:rStyle w:val="Refdenotaalpie"/>
        </w:rPr>
        <w:footnoteRef/>
      </w:r>
      <w:r w:rsidRPr="006A0CFC">
        <w:rPr>
          <w:lang w:val="en-US"/>
        </w:rPr>
        <w:t xml:space="preserve"> </w:t>
      </w:r>
      <w:r w:rsidRPr="00C747AD">
        <w:rPr>
          <w:lang w:val="en-US"/>
        </w:rPr>
        <w:t xml:space="preserve">We want to highlight </w:t>
      </w:r>
      <w:r>
        <w:rPr>
          <w:lang w:val="en-US"/>
        </w:rPr>
        <w:t xml:space="preserve">the fact </w:t>
      </w:r>
      <w:r w:rsidRPr="00C747AD">
        <w:rPr>
          <w:lang w:val="en-US"/>
        </w:rPr>
        <w:t xml:space="preserve">that, by calculating our good and bad news proxies using this method, we </w:t>
      </w:r>
      <w:r>
        <w:rPr>
          <w:lang w:val="en-US"/>
        </w:rPr>
        <w:t>obtain</w:t>
      </w:r>
      <w:r w:rsidRPr="00C747AD">
        <w:rPr>
          <w:lang w:val="en-US"/>
        </w:rPr>
        <w:t xml:space="preserve"> </w:t>
      </w:r>
      <m:oMath>
        <m:r>
          <m:rPr>
            <m:nor/>
          </m:rPr>
          <w:rPr>
            <w:i/>
            <w:iCs/>
            <w:lang w:val="en-US"/>
          </w:rPr>
          <m:t>U</m:t>
        </m:r>
        <m:sSub>
          <m:sSubPr>
            <m:ctrlPr>
              <w:rPr>
                <w:rFonts w:ascii="Cambria Math" w:hAnsi="Cambria Math"/>
                <w:i/>
              </w:rPr>
            </m:ctrlPr>
          </m:sSubPr>
          <m:e>
            <m:r>
              <m:rPr>
                <m:nor/>
              </m:rPr>
              <w:rPr>
                <w:i/>
                <w:iCs/>
                <w:lang w:val="en-US"/>
              </w:rPr>
              <m:t>R</m:t>
            </m:r>
          </m:e>
          <m:sub>
            <m:r>
              <m:rPr>
                <m:nor/>
              </m:rPr>
              <w:rPr>
                <w:i/>
                <w:iCs/>
                <w:lang w:val="en-US"/>
              </w:rPr>
              <m:t>it</m:t>
            </m:r>
          </m:sub>
        </m:sSub>
        <m:r>
          <m:rPr>
            <m:nor/>
          </m:rPr>
          <w:rPr>
            <w:i/>
            <w:lang w:val="en-US"/>
          </w:rPr>
          <m:t>=</m:t>
        </m:r>
        <m:r>
          <m:rPr>
            <m:nor/>
          </m:rPr>
          <w:rPr>
            <w:i/>
            <w:iCs/>
            <w:lang w:val="en-US"/>
          </w:rPr>
          <m:t>UR</m:t>
        </m:r>
        <m:r>
          <m:rPr>
            <m:nor/>
          </m:rPr>
          <w:rPr>
            <w:i/>
            <w:lang w:val="en-US"/>
          </w:rPr>
          <m:t>_</m:t>
        </m:r>
        <m:sSubSup>
          <m:sSubSupPr>
            <m:ctrlPr>
              <w:rPr>
                <w:rFonts w:ascii="Cambria Math" w:hAnsi="Cambria Math"/>
                <w:i/>
              </w:rPr>
            </m:ctrlPr>
          </m:sSubSupPr>
          <m:e>
            <m:r>
              <m:rPr>
                <m:nor/>
              </m:rPr>
              <w:rPr>
                <w:i/>
                <w:iCs/>
                <w:lang w:val="en-US"/>
              </w:rPr>
              <m:t>q</m:t>
            </m:r>
          </m:e>
          <m:sub>
            <m:r>
              <m:rPr>
                <m:nor/>
              </m:rPr>
              <w:rPr>
                <w:i/>
                <w:iCs/>
                <w:lang w:val="en-US"/>
              </w:rPr>
              <m:t>it</m:t>
            </m:r>
          </m:sub>
          <m:sup>
            <m:r>
              <m:rPr>
                <m:nor/>
              </m:rPr>
              <w:rPr>
                <w:i/>
                <w:lang w:val="en-US"/>
              </w:rPr>
              <m:t>+</m:t>
            </m:r>
          </m:sup>
        </m:sSubSup>
        <m:r>
          <m:rPr>
            <m:nor/>
          </m:rPr>
          <w:rPr>
            <w:i/>
            <w:lang w:val="en-US"/>
          </w:rPr>
          <m:t>+</m:t>
        </m:r>
        <m:r>
          <m:rPr>
            <m:nor/>
          </m:rPr>
          <w:rPr>
            <w:i/>
            <w:iCs/>
            <w:lang w:val="en-US"/>
          </w:rPr>
          <m:t>UR</m:t>
        </m:r>
        <m:r>
          <m:rPr>
            <m:nor/>
          </m:rPr>
          <w:rPr>
            <w:i/>
            <w:lang w:val="en-US"/>
          </w:rPr>
          <m:t>_</m:t>
        </m:r>
        <m:sSubSup>
          <m:sSubSupPr>
            <m:ctrlPr>
              <w:rPr>
                <w:rFonts w:ascii="Cambria Math" w:hAnsi="Cambria Math"/>
                <w:i/>
              </w:rPr>
            </m:ctrlPr>
          </m:sSubSupPr>
          <m:e>
            <m:r>
              <m:rPr>
                <m:nor/>
              </m:rPr>
              <w:rPr>
                <w:i/>
                <w:iCs/>
                <w:lang w:val="en-US"/>
              </w:rPr>
              <m:t>q</m:t>
            </m:r>
          </m:e>
          <m:sub>
            <m:r>
              <m:rPr>
                <m:nor/>
              </m:rPr>
              <w:rPr>
                <w:i/>
                <w:iCs/>
                <w:lang w:val="en-US"/>
              </w:rPr>
              <m:t>it</m:t>
            </m:r>
          </m:sub>
          <m:sup>
            <m:r>
              <w:rPr>
                <w:rFonts w:ascii="Cambria Math" w:hAnsi="Cambria Math"/>
                <w:lang w:val="en-US"/>
              </w:rPr>
              <m:t>-</m:t>
            </m:r>
          </m:sup>
        </m:sSubSup>
        <m:r>
          <m:rPr>
            <m:nor/>
          </m:rPr>
          <w:rPr>
            <w:i/>
            <w:lang w:val="en-US"/>
          </w:rPr>
          <m:t>=</m:t>
        </m:r>
        <m:r>
          <m:rPr>
            <m:nor/>
          </m:rPr>
          <w:rPr>
            <w:i/>
            <w:iCs/>
            <w:lang w:val="en-US"/>
          </w:rPr>
          <m:t>UR</m:t>
        </m:r>
        <m:r>
          <m:rPr>
            <m:nor/>
          </m:rPr>
          <w:rPr>
            <w:i/>
            <w:lang w:val="en-US"/>
          </w:rPr>
          <m:t>_</m:t>
        </m:r>
        <m:sSubSup>
          <m:sSubSupPr>
            <m:ctrlPr>
              <w:rPr>
                <w:rFonts w:ascii="Cambria Math" w:hAnsi="Cambria Math"/>
                <w:i/>
              </w:rPr>
            </m:ctrlPr>
          </m:sSubSupPr>
          <m:e>
            <m:r>
              <m:rPr>
                <m:nor/>
              </m:rPr>
              <w:rPr>
                <w:i/>
                <w:iCs/>
                <w:lang w:val="en-US"/>
              </w:rPr>
              <m:t>m</m:t>
            </m:r>
          </m:e>
          <m:sub>
            <m:r>
              <m:rPr>
                <m:nor/>
              </m:rPr>
              <w:rPr>
                <w:i/>
                <w:iCs/>
                <w:lang w:val="en-US"/>
              </w:rPr>
              <m:t>it</m:t>
            </m:r>
          </m:sub>
          <m:sup>
            <m:r>
              <m:rPr>
                <m:nor/>
              </m:rPr>
              <w:rPr>
                <w:i/>
                <w:lang w:val="en-US"/>
              </w:rPr>
              <m:t>+</m:t>
            </m:r>
          </m:sup>
        </m:sSubSup>
        <m:r>
          <m:rPr>
            <m:nor/>
          </m:rPr>
          <w:rPr>
            <w:i/>
            <w:lang w:val="en-US"/>
          </w:rPr>
          <m:t>+</m:t>
        </m:r>
        <m:r>
          <m:rPr>
            <m:nor/>
          </m:rPr>
          <w:rPr>
            <w:i/>
            <w:iCs/>
            <w:lang w:val="en-US"/>
          </w:rPr>
          <m:t>UR</m:t>
        </m:r>
        <m:r>
          <m:rPr>
            <m:nor/>
          </m:rPr>
          <w:rPr>
            <w:i/>
            <w:lang w:val="en-US"/>
          </w:rPr>
          <m:t>_</m:t>
        </m:r>
        <m:sSubSup>
          <m:sSubSupPr>
            <m:ctrlPr>
              <w:rPr>
                <w:rFonts w:ascii="Cambria Math" w:hAnsi="Cambria Math"/>
                <w:i/>
              </w:rPr>
            </m:ctrlPr>
          </m:sSubSupPr>
          <m:e>
            <m:r>
              <m:rPr>
                <m:nor/>
              </m:rPr>
              <w:rPr>
                <w:i/>
                <w:iCs/>
                <w:lang w:val="en-US"/>
              </w:rPr>
              <m:t>m</m:t>
            </m:r>
          </m:e>
          <m:sub>
            <m:r>
              <m:rPr>
                <m:nor/>
              </m:rPr>
              <w:rPr>
                <w:i/>
                <w:iCs/>
                <w:lang w:val="en-US"/>
              </w:rPr>
              <m:t>it</m:t>
            </m:r>
          </m:sub>
          <m:sup>
            <m:r>
              <w:rPr>
                <w:rFonts w:ascii="Cambria Math" w:hAnsi="Cambria Math"/>
                <w:lang w:val="en-US"/>
              </w:rPr>
              <m:t>-</m:t>
            </m:r>
          </m:sup>
        </m:sSubSup>
        <m:r>
          <m:rPr>
            <m:nor/>
          </m:rPr>
          <w:rPr>
            <w:i/>
            <w:lang w:val="en-US"/>
          </w:rPr>
          <m:t>=</m:t>
        </m:r>
        <m:r>
          <m:rPr>
            <m:nor/>
          </m:rPr>
          <w:rPr>
            <w:i/>
            <w:iCs/>
            <w:lang w:val="en-US"/>
          </w:rPr>
          <m:t>UR</m:t>
        </m:r>
        <m:r>
          <m:rPr>
            <m:nor/>
          </m:rPr>
          <w:rPr>
            <w:i/>
            <w:lang w:val="en-US"/>
          </w:rPr>
          <m:t>_</m:t>
        </m:r>
        <m:sSubSup>
          <m:sSubSupPr>
            <m:ctrlPr>
              <w:rPr>
                <w:rFonts w:ascii="Cambria Math" w:hAnsi="Cambria Math"/>
                <w:i/>
              </w:rPr>
            </m:ctrlPr>
          </m:sSubSupPr>
          <m:e>
            <m:r>
              <m:rPr>
                <m:nor/>
              </m:rPr>
              <w:rPr>
                <w:i/>
                <w:iCs/>
                <w:lang w:val="en-US"/>
              </w:rPr>
              <m:t>d</m:t>
            </m:r>
          </m:e>
          <m:sub>
            <m:r>
              <m:rPr>
                <m:nor/>
              </m:rPr>
              <w:rPr>
                <w:i/>
                <w:iCs/>
                <w:lang w:val="en-US"/>
              </w:rPr>
              <m:t>it</m:t>
            </m:r>
          </m:sub>
          <m:sup>
            <m:r>
              <m:rPr>
                <m:nor/>
              </m:rPr>
              <w:rPr>
                <w:i/>
                <w:lang w:val="en-US"/>
              </w:rPr>
              <m:t>+</m:t>
            </m:r>
          </m:sup>
        </m:sSubSup>
        <m:r>
          <m:rPr>
            <m:nor/>
          </m:rPr>
          <w:rPr>
            <w:i/>
            <w:lang w:val="en-US"/>
          </w:rPr>
          <m:t>+</m:t>
        </m:r>
        <m:r>
          <m:rPr>
            <m:nor/>
          </m:rPr>
          <w:rPr>
            <w:i/>
            <w:iCs/>
            <w:lang w:val="en-US"/>
          </w:rPr>
          <m:t>UR</m:t>
        </m:r>
        <m:r>
          <m:rPr>
            <m:nor/>
          </m:rPr>
          <w:rPr>
            <w:i/>
            <w:lang w:val="en-US"/>
          </w:rPr>
          <m:t>_</m:t>
        </m:r>
        <m:sSubSup>
          <m:sSubSupPr>
            <m:ctrlPr>
              <w:rPr>
                <w:rFonts w:ascii="Cambria Math" w:hAnsi="Cambria Math"/>
                <w:i/>
              </w:rPr>
            </m:ctrlPr>
          </m:sSubSupPr>
          <m:e>
            <m:r>
              <m:rPr>
                <m:nor/>
              </m:rPr>
              <w:rPr>
                <w:i/>
                <w:iCs/>
                <w:lang w:val="en-US"/>
              </w:rPr>
              <m:t>d</m:t>
            </m:r>
          </m:e>
          <m:sub>
            <m:r>
              <m:rPr>
                <m:nor/>
              </m:rPr>
              <w:rPr>
                <w:i/>
                <w:iCs/>
                <w:lang w:val="en-US"/>
              </w:rPr>
              <m:t>it</m:t>
            </m:r>
          </m:sub>
          <m:sup>
            <m:r>
              <w:rPr>
                <w:rFonts w:ascii="Cambria Math" w:hAnsi="Cambria Math"/>
                <w:lang w:val="en-US"/>
              </w:rPr>
              <m:t>-</m:t>
            </m:r>
          </m:sup>
        </m:sSubSup>
        <m:r>
          <m:rPr>
            <m:nor/>
          </m:rPr>
          <w:rPr>
            <w:i/>
            <w:lang w:val="en-US"/>
          </w:rPr>
          <m:t>.</m:t>
        </m:r>
      </m:oMath>
    </w:p>
  </w:footnote>
  <w:footnote w:id="10">
    <w:p w:rsidR="005763FA" w:rsidRPr="00B766A2" w:rsidRDefault="005763FA">
      <w:pPr>
        <w:pStyle w:val="Textonotapie"/>
        <w:rPr>
          <w:lang w:val="en-US"/>
        </w:rPr>
      </w:pPr>
      <w:r w:rsidRPr="00396BB4">
        <w:rPr>
          <w:rStyle w:val="Refdenotaalpie"/>
        </w:rPr>
        <w:footnoteRef/>
      </w:r>
      <w:r w:rsidRPr="00396BB4">
        <w:rPr>
          <w:lang w:val="en-US"/>
        </w:rPr>
        <w:t xml:space="preserve"> </w:t>
      </w:r>
      <w:r w:rsidRPr="00396BB4">
        <w:rPr>
          <w:rFonts w:eastAsia="Times New Roman"/>
          <w:color w:val="000000"/>
          <w:lang w:val="en-US" w:eastAsia="es-ES"/>
        </w:rPr>
        <w:t xml:space="preserve">The fact that the differential </w:t>
      </w:r>
      <w:r w:rsidRPr="005A184F">
        <w:rPr>
          <w:rFonts w:eastAsia="Times New Roman"/>
          <w:color w:val="000000"/>
          <w:lang w:val="en-US" w:eastAsia="es-ES"/>
        </w:rPr>
        <w:t>timeliness estimates are so close to 0 justif</w:t>
      </w:r>
      <w:r>
        <w:rPr>
          <w:rFonts w:eastAsia="Times New Roman"/>
          <w:color w:val="000000"/>
          <w:lang w:val="en-US" w:eastAsia="es-ES"/>
        </w:rPr>
        <w:t>ies</w:t>
      </w:r>
      <w:r w:rsidRPr="005A184F">
        <w:rPr>
          <w:rFonts w:eastAsia="Times New Roman"/>
          <w:color w:val="000000"/>
          <w:lang w:val="en-US" w:eastAsia="es-ES"/>
        </w:rPr>
        <w:t xml:space="preserve"> the small magnitude of the omitted</w:t>
      </w:r>
      <w:r>
        <w:rPr>
          <w:rFonts w:eastAsia="Times New Roman"/>
          <w:color w:val="000000"/>
          <w:lang w:val="en-US" w:eastAsia="es-ES"/>
        </w:rPr>
        <w:t>-</w:t>
      </w:r>
      <w:r w:rsidRPr="005A184F">
        <w:rPr>
          <w:rFonts w:eastAsia="Times New Roman"/>
          <w:color w:val="000000"/>
          <w:lang w:val="en-US" w:eastAsia="es-ES"/>
        </w:rPr>
        <w:t>variable bias, for this bias depends on that differential timeliness.</w:t>
      </w:r>
    </w:p>
  </w:footnote>
  <w:footnote w:id="11">
    <w:p w:rsidR="005763FA" w:rsidRPr="00B766A2" w:rsidRDefault="005763FA" w:rsidP="00E64BC9">
      <w:pPr>
        <w:pStyle w:val="Textonotapie"/>
        <w:rPr>
          <w:lang w:val="en-US"/>
        </w:rPr>
      </w:pPr>
      <w:r w:rsidRPr="00851AD2">
        <w:rPr>
          <w:rStyle w:val="Refdenotaalpie"/>
        </w:rPr>
        <w:footnoteRef/>
      </w:r>
      <w:r w:rsidRPr="00DF497B">
        <w:rPr>
          <w:lang w:val="en-US"/>
        </w:rPr>
        <w:t xml:space="preserve"> We tested the difference in the differential timeliness coefficients observed for the two subsamples</w:t>
      </w:r>
      <w:r>
        <w:rPr>
          <w:lang w:val="en-US"/>
        </w:rPr>
        <w:t xml:space="preserve"> to determine if they</w:t>
      </w:r>
      <w:r w:rsidRPr="00DF497B">
        <w:rPr>
          <w:lang w:val="en-US"/>
        </w:rPr>
        <w:t xml:space="preserve"> were significantly different from </w:t>
      </w:r>
      <w:r>
        <w:rPr>
          <w:lang w:val="en-US"/>
        </w:rPr>
        <w:t>0</w:t>
      </w:r>
      <w:r w:rsidRPr="00DF497B">
        <w:rPr>
          <w:lang w:val="en-US"/>
        </w:rPr>
        <w:t>. The results indicated that the difference was</w:t>
      </w:r>
      <w:r w:rsidRPr="00A2623E">
        <w:rPr>
          <w:lang w:val="en-US"/>
        </w:rPr>
        <w:t xml:space="preserve"> not significantly different from </w:t>
      </w:r>
      <w:r>
        <w:rPr>
          <w:lang w:val="en-US"/>
        </w:rPr>
        <w:t>0</w:t>
      </w:r>
      <w:r w:rsidRPr="00A2623E">
        <w:rPr>
          <w:lang w:val="en-US"/>
        </w:rPr>
        <w:t xml:space="preserve"> when the quarterly and monthly</w:t>
      </w:r>
      <w:r>
        <w:rPr>
          <w:lang w:val="en-US"/>
        </w:rPr>
        <w:t xml:space="preserve"> </w:t>
      </w:r>
      <w:r w:rsidRPr="00A2623E">
        <w:rPr>
          <w:lang w:val="en-US"/>
        </w:rPr>
        <w:t xml:space="preserve">based variables are used </w:t>
      </w:r>
      <w:r>
        <w:rPr>
          <w:lang w:val="en-US"/>
        </w:rPr>
        <w:t>but</w:t>
      </w:r>
      <w:r w:rsidRPr="00A2623E">
        <w:rPr>
          <w:lang w:val="en-US"/>
        </w:rPr>
        <w:t xml:space="preserve"> significantly different from </w:t>
      </w:r>
      <w:r>
        <w:rPr>
          <w:lang w:val="en-US"/>
        </w:rPr>
        <w:t>0</w:t>
      </w:r>
      <w:r w:rsidRPr="00A2623E">
        <w:rPr>
          <w:lang w:val="en-US"/>
        </w:rPr>
        <w:t xml:space="preserve"> for the daily</w:t>
      </w:r>
      <w:r>
        <w:rPr>
          <w:lang w:val="en-US"/>
        </w:rPr>
        <w:t xml:space="preserve"> </w:t>
      </w:r>
      <w:r w:rsidRPr="00A2623E">
        <w:rPr>
          <w:lang w:val="en-US"/>
        </w:rPr>
        <w:t xml:space="preserve">based variables. </w:t>
      </w:r>
    </w:p>
  </w:footnote>
  <w:footnote w:id="12">
    <w:p w:rsidR="005763FA" w:rsidRPr="00B766A2" w:rsidRDefault="005763FA">
      <w:pPr>
        <w:pStyle w:val="Textonotapie"/>
        <w:rPr>
          <w:lang w:val="en-US"/>
        </w:rPr>
      </w:pPr>
      <w:r>
        <w:rPr>
          <w:rStyle w:val="Refdenotaalpie"/>
        </w:rPr>
        <w:footnoteRef/>
      </w:r>
      <w:r w:rsidRPr="00C04ECE">
        <w:rPr>
          <w:lang w:val="en-US"/>
        </w:rPr>
        <w:t xml:space="preserve"> </w:t>
      </w:r>
      <w:r>
        <w:rPr>
          <w:lang w:val="en-US"/>
        </w:rPr>
        <w:t>Although t</w:t>
      </w:r>
      <w:r w:rsidRPr="00C04ECE">
        <w:rPr>
          <w:lang w:val="en-US"/>
        </w:rPr>
        <w:t>hese results are not tabulated,</w:t>
      </w:r>
      <w:r>
        <w:rPr>
          <w:lang w:val="en-US"/>
        </w:rPr>
        <w:t xml:space="preserve"> </w:t>
      </w:r>
      <w:r w:rsidRPr="00C04ECE">
        <w:rPr>
          <w:lang w:val="en-US"/>
        </w:rPr>
        <w:t xml:space="preserve">they are available from the authors.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in;height:3in" o:bullet="t">
        <v:imagedata r:id="rId1" o:title=""/>
      </v:shape>
    </w:pict>
  </w:numPicBullet>
  <w:abstractNum w:abstractNumId="0" w15:restartNumberingAfterBreak="0">
    <w:nsid w:val="FFFFFF1D"/>
    <w:multiLevelType w:val="multilevel"/>
    <w:tmpl w:val="01DE13F8"/>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4892F5A"/>
    <w:multiLevelType w:val="hybridMultilevel"/>
    <w:tmpl w:val="A02AF2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6FF14F0"/>
    <w:multiLevelType w:val="hybridMultilevel"/>
    <w:tmpl w:val="6792AE7E"/>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0F5D25A9"/>
    <w:multiLevelType w:val="hybridMultilevel"/>
    <w:tmpl w:val="CC824898"/>
    <w:lvl w:ilvl="0" w:tplc="0C0A0017">
      <w:start w:val="1"/>
      <w:numFmt w:val="lowerLetter"/>
      <w:lvlText w:val="%1)"/>
      <w:lvlJc w:val="left"/>
      <w:pPr>
        <w:tabs>
          <w:tab w:val="num" w:pos="720"/>
        </w:tabs>
        <w:ind w:left="720" w:hanging="360"/>
      </w:pPr>
      <w:rPr>
        <w:rFonts w:cs="Times New Roman" w:hint="default"/>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13AB2B9A"/>
    <w:multiLevelType w:val="multilevel"/>
    <w:tmpl w:val="0590C5EE"/>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 w15:restartNumberingAfterBreak="0">
    <w:nsid w:val="16156AF7"/>
    <w:multiLevelType w:val="hybridMultilevel"/>
    <w:tmpl w:val="A7563B8A"/>
    <w:lvl w:ilvl="0" w:tplc="6C2E79EA">
      <w:start w:val="1"/>
      <w:numFmt w:val="lowerLetter"/>
      <w:lvlText w:val="%1)"/>
      <w:lvlJc w:val="left"/>
      <w:pPr>
        <w:ind w:left="1080" w:hanging="360"/>
      </w:pPr>
      <w:rPr>
        <w:rFonts w:cs="Times New Roman" w:hint="default"/>
      </w:rPr>
    </w:lvl>
    <w:lvl w:ilvl="1" w:tplc="0C0A0019" w:tentative="1">
      <w:start w:val="1"/>
      <w:numFmt w:val="lowerLetter"/>
      <w:lvlText w:val="%2."/>
      <w:lvlJc w:val="left"/>
      <w:pPr>
        <w:ind w:left="1800" w:hanging="360"/>
      </w:pPr>
      <w:rPr>
        <w:rFonts w:cs="Times New Roman"/>
      </w:rPr>
    </w:lvl>
    <w:lvl w:ilvl="2" w:tplc="0C0A001B" w:tentative="1">
      <w:start w:val="1"/>
      <w:numFmt w:val="lowerRoman"/>
      <w:lvlText w:val="%3."/>
      <w:lvlJc w:val="right"/>
      <w:pPr>
        <w:ind w:left="2520" w:hanging="180"/>
      </w:pPr>
      <w:rPr>
        <w:rFonts w:cs="Times New Roman"/>
      </w:rPr>
    </w:lvl>
    <w:lvl w:ilvl="3" w:tplc="0C0A000F" w:tentative="1">
      <w:start w:val="1"/>
      <w:numFmt w:val="decimal"/>
      <w:lvlText w:val="%4."/>
      <w:lvlJc w:val="left"/>
      <w:pPr>
        <w:ind w:left="3240" w:hanging="360"/>
      </w:pPr>
      <w:rPr>
        <w:rFonts w:cs="Times New Roman"/>
      </w:rPr>
    </w:lvl>
    <w:lvl w:ilvl="4" w:tplc="0C0A0019" w:tentative="1">
      <w:start w:val="1"/>
      <w:numFmt w:val="lowerLetter"/>
      <w:lvlText w:val="%5."/>
      <w:lvlJc w:val="left"/>
      <w:pPr>
        <w:ind w:left="3960" w:hanging="360"/>
      </w:pPr>
      <w:rPr>
        <w:rFonts w:cs="Times New Roman"/>
      </w:rPr>
    </w:lvl>
    <w:lvl w:ilvl="5" w:tplc="0C0A001B" w:tentative="1">
      <w:start w:val="1"/>
      <w:numFmt w:val="lowerRoman"/>
      <w:lvlText w:val="%6."/>
      <w:lvlJc w:val="right"/>
      <w:pPr>
        <w:ind w:left="4680" w:hanging="180"/>
      </w:pPr>
      <w:rPr>
        <w:rFonts w:cs="Times New Roman"/>
      </w:rPr>
    </w:lvl>
    <w:lvl w:ilvl="6" w:tplc="0C0A000F" w:tentative="1">
      <w:start w:val="1"/>
      <w:numFmt w:val="decimal"/>
      <w:lvlText w:val="%7."/>
      <w:lvlJc w:val="left"/>
      <w:pPr>
        <w:ind w:left="5400" w:hanging="360"/>
      </w:pPr>
      <w:rPr>
        <w:rFonts w:cs="Times New Roman"/>
      </w:rPr>
    </w:lvl>
    <w:lvl w:ilvl="7" w:tplc="0C0A0019" w:tentative="1">
      <w:start w:val="1"/>
      <w:numFmt w:val="lowerLetter"/>
      <w:lvlText w:val="%8."/>
      <w:lvlJc w:val="left"/>
      <w:pPr>
        <w:ind w:left="6120" w:hanging="360"/>
      </w:pPr>
      <w:rPr>
        <w:rFonts w:cs="Times New Roman"/>
      </w:rPr>
    </w:lvl>
    <w:lvl w:ilvl="8" w:tplc="0C0A001B" w:tentative="1">
      <w:start w:val="1"/>
      <w:numFmt w:val="lowerRoman"/>
      <w:lvlText w:val="%9."/>
      <w:lvlJc w:val="right"/>
      <w:pPr>
        <w:ind w:left="6840" w:hanging="180"/>
      </w:pPr>
      <w:rPr>
        <w:rFonts w:cs="Times New Roman"/>
      </w:rPr>
    </w:lvl>
  </w:abstractNum>
  <w:abstractNum w:abstractNumId="6" w15:restartNumberingAfterBreak="0">
    <w:nsid w:val="192D135F"/>
    <w:multiLevelType w:val="hybridMultilevel"/>
    <w:tmpl w:val="65562614"/>
    <w:lvl w:ilvl="0" w:tplc="16B47D56">
      <w:start w:val="1"/>
      <w:numFmt w:val="decimal"/>
      <w:lvlText w:val="%1."/>
      <w:lvlJc w:val="left"/>
      <w:pPr>
        <w:ind w:left="720" w:hanging="360"/>
      </w:pPr>
      <w:rPr>
        <w:rFonts w:ascii="Times New Roman" w:eastAsia="PMingLiU" w:hAnsi="Times New Roman"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7" w15:restartNumberingAfterBreak="0">
    <w:nsid w:val="1BF0740E"/>
    <w:multiLevelType w:val="multilevel"/>
    <w:tmpl w:val="2160C3D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 w15:restartNumberingAfterBreak="0">
    <w:nsid w:val="1C883373"/>
    <w:multiLevelType w:val="hybridMultilevel"/>
    <w:tmpl w:val="4064977E"/>
    <w:lvl w:ilvl="0" w:tplc="20908DF4">
      <w:start w:val="1"/>
      <w:numFmt w:val="upperRoman"/>
      <w:pStyle w:val="tar1"/>
      <w:lvlText w:val="%1."/>
      <w:lvlJc w:val="left"/>
      <w:pPr>
        <w:ind w:left="1440" w:hanging="720"/>
      </w:pPr>
      <w:rPr>
        <w:rFonts w:cs="Times New Roman" w:hint="default"/>
      </w:rPr>
    </w:lvl>
    <w:lvl w:ilvl="1" w:tplc="0C0A0019" w:tentative="1">
      <w:start w:val="1"/>
      <w:numFmt w:val="lowerLetter"/>
      <w:lvlText w:val="%2."/>
      <w:lvlJc w:val="left"/>
      <w:pPr>
        <w:ind w:left="1800" w:hanging="360"/>
      </w:pPr>
      <w:rPr>
        <w:rFonts w:cs="Times New Roman"/>
      </w:rPr>
    </w:lvl>
    <w:lvl w:ilvl="2" w:tplc="0C0A001B" w:tentative="1">
      <w:start w:val="1"/>
      <w:numFmt w:val="lowerRoman"/>
      <w:lvlText w:val="%3."/>
      <w:lvlJc w:val="right"/>
      <w:pPr>
        <w:ind w:left="2520" w:hanging="180"/>
      </w:pPr>
      <w:rPr>
        <w:rFonts w:cs="Times New Roman"/>
      </w:rPr>
    </w:lvl>
    <w:lvl w:ilvl="3" w:tplc="0C0A000F" w:tentative="1">
      <w:start w:val="1"/>
      <w:numFmt w:val="decimal"/>
      <w:lvlText w:val="%4."/>
      <w:lvlJc w:val="left"/>
      <w:pPr>
        <w:ind w:left="3240" w:hanging="360"/>
      </w:pPr>
      <w:rPr>
        <w:rFonts w:cs="Times New Roman"/>
      </w:rPr>
    </w:lvl>
    <w:lvl w:ilvl="4" w:tplc="0C0A0019" w:tentative="1">
      <w:start w:val="1"/>
      <w:numFmt w:val="lowerLetter"/>
      <w:lvlText w:val="%5."/>
      <w:lvlJc w:val="left"/>
      <w:pPr>
        <w:ind w:left="3960" w:hanging="360"/>
      </w:pPr>
      <w:rPr>
        <w:rFonts w:cs="Times New Roman"/>
      </w:rPr>
    </w:lvl>
    <w:lvl w:ilvl="5" w:tplc="0C0A001B" w:tentative="1">
      <w:start w:val="1"/>
      <w:numFmt w:val="lowerRoman"/>
      <w:lvlText w:val="%6."/>
      <w:lvlJc w:val="right"/>
      <w:pPr>
        <w:ind w:left="4680" w:hanging="180"/>
      </w:pPr>
      <w:rPr>
        <w:rFonts w:cs="Times New Roman"/>
      </w:rPr>
    </w:lvl>
    <w:lvl w:ilvl="6" w:tplc="0C0A000F" w:tentative="1">
      <w:start w:val="1"/>
      <w:numFmt w:val="decimal"/>
      <w:lvlText w:val="%7."/>
      <w:lvlJc w:val="left"/>
      <w:pPr>
        <w:ind w:left="5400" w:hanging="360"/>
      </w:pPr>
      <w:rPr>
        <w:rFonts w:cs="Times New Roman"/>
      </w:rPr>
    </w:lvl>
    <w:lvl w:ilvl="7" w:tplc="0C0A0019" w:tentative="1">
      <w:start w:val="1"/>
      <w:numFmt w:val="lowerLetter"/>
      <w:lvlText w:val="%8."/>
      <w:lvlJc w:val="left"/>
      <w:pPr>
        <w:ind w:left="6120" w:hanging="360"/>
      </w:pPr>
      <w:rPr>
        <w:rFonts w:cs="Times New Roman"/>
      </w:rPr>
    </w:lvl>
    <w:lvl w:ilvl="8" w:tplc="0C0A001B" w:tentative="1">
      <w:start w:val="1"/>
      <w:numFmt w:val="lowerRoman"/>
      <w:lvlText w:val="%9."/>
      <w:lvlJc w:val="right"/>
      <w:pPr>
        <w:ind w:left="6840" w:hanging="180"/>
      </w:pPr>
      <w:rPr>
        <w:rFonts w:cs="Times New Roman"/>
      </w:rPr>
    </w:lvl>
  </w:abstractNum>
  <w:abstractNum w:abstractNumId="9" w15:restartNumberingAfterBreak="0">
    <w:nsid w:val="1F4C4CB9"/>
    <w:multiLevelType w:val="hybridMultilevel"/>
    <w:tmpl w:val="98F46652"/>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0" w15:restartNumberingAfterBreak="0">
    <w:nsid w:val="2AD90533"/>
    <w:multiLevelType w:val="hybridMultilevel"/>
    <w:tmpl w:val="E8AEFE5C"/>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1" w15:restartNumberingAfterBreak="0">
    <w:nsid w:val="2BAD36D6"/>
    <w:multiLevelType w:val="hybridMultilevel"/>
    <w:tmpl w:val="0B181CD6"/>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2" w15:restartNumberingAfterBreak="0">
    <w:nsid w:val="2FAE6B45"/>
    <w:multiLevelType w:val="hybridMultilevel"/>
    <w:tmpl w:val="3ADA1DA8"/>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3" w15:restartNumberingAfterBreak="0">
    <w:nsid w:val="301855B6"/>
    <w:multiLevelType w:val="hybridMultilevel"/>
    <w:tmpl w:val="454C0168"/>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4" w15:restartNumberingAfterBreak="0">
    <w:nsid w:val="3439200D"/>
    <w:multiLevelType w:val="hybridMultilevel"/>
    <w:tmpl w:val="A94C7DD2"/>
    <w:lvl w:ilvl="0" w:tplc="0C0A0019">
      <w:start w:val="1"/>
      <w:numFmt w:val="lowerLetter"/>
      <w:lvlText w:val="%1."/>
      <w:lvlJc w:val="left"/>
      <w:pPr>
        <w:ind w:left="1776" w:hanging="360"/>
      </w:pPr>
      <w:rPr>
        <w:rFonts w:cs="Times New Roman" w:hint="default"/>
      </w:rPr>
    </w:lvl>
    <w:lvl w:ilvl="1" w:tplc="0C0A0019" w:tentative="1">
      <w:start w:val="1"/>
      <w:numFmt w:val="lowerLetter"/>
      <w:lvlText w:val="%2."/>
      <w:lvlJc w:val="left"/>
      <w:pPr>
        <w:ind w:left="2496" w:hanging="360"/>
      </w:pPr>
      <w:rPr>
        <w:rFonts w:cs="Times New Roman"/>
      </w:rPr>
    </w:lvl>
    <w:lvl w:ilvl="2" w:tplc="0C0A001B" w:tentative="1">
      <w:start w:val="1"/>
      <w:numFmt w:val="lowerRoman"/>
      <w:lvlText w:val="%3."/>
      <w:lvlJc w:val="right"/>
      <w:pPr>
        <w:ind w:left="3216" w:hanging="180"/>
      </w:pPr>
      <w:rPr>
        <w:rFonts w:cs="Times New Roman"/>
      </w:rPr>
    </w:lvl>
    <w:lvl w:ilvl="3" w:tplc="0C0A000F" w:tentative="1">
      <w:start w:val="1"/>
      <w:numFmt w:val="decimal"/>
      <w:lvlText w:val="%4."/>
      <w:lvlJc w:val="left"/>
      <w:pPr>
        <w:ind w:left="3936" w:hanging="360"/>
      </w:pPr>
      <w:rPr>
        <w:rFonts w:cs="Times New Roman"/>
      </w:rPr>
    </w:lvl>
    <w:lvl w:ilvl="4" w:tplc="0C0A0019" w:tentative="1">
      <w:start w:val="1"/>
      <w:numFmt w:val="lowerLetter"/>
      <w:lvlText w:val="%5."/>
      <w:lvlJc w:val="left"/>
      <w:pPr>
        <w:ind w:left="4656" w:hanging="360"/>
      </w:pPr>
      <w:rPr>
        <w:rFonts w:cs="Times New Roman"/>
      </w:rPr>
    </w:lvl>
    <w:lvl w:ilvl="5" w:tplc="0C0A001B" w:tentative="1">
      <w:start w:val="1"/>
      <w:numFmt w:val="lowerRoman"/>
      <w:lvlText w:val="%6."/>
      <w:lvlJc w:val="right"/>
      <w:pPr>
        <w:ind w:left="5376" w:hanging="180"/>
      </w:pPr>
      <w:rPr>
        <w:rFonts w:cs="Times New Roman"/>
      </w:rPr>
    </w:lvl>
    <w:lvl w:ilvl="6" w:tplc="0C0A000F" w:tentative="1">
      <w:start w:val="1"/>
      <w:numFmt w:val="decimal"/>
      <w:lvlText w:val="%7."/>
      <w:lvlJc w:val="left"/>
      <w:pPr>
        <w:ind w:left="6096" w:hanging="360"/>
      </w:pPr>
      <w:rPr>
        <w:rFonts w:cs="Times New Roman"/>
      </w:rPr>
    </w:lvl>
    <w:lvl w:ilvl="7" w:tplc="0C0A0019" w:tentative="1">
      <w:start w:val="1"/>
      <w:numFmt w:val="lowerLetter"/>
      <w:lvlText w:val="%8."/>
      <w:lvlJc w:val="left"/>
      <w:pPr>
        <w:ind w:left="6816" w:hanging="360"/>
      </w:pPr>
      <w:rPr>
        <w:rFonts w:cs="Times New Roman"/>
      </w:rPr>
    </w:lvl>
    <w:lvl w:ilvl="8" w:tplc="0C0A001B" w:tentative="1">
      <w:start w:val="1"/>
      <w:numFmt w:val="lowerRoman"/>
      <w:lvlText w:val="%9."/>
      <w:lvlJc w:val="right"/>
      <w:pPr>
        <w:ind w:left="7536" w:hanging="180"/>
      </w:pPr>
      <w:rPr>
        <w:rFonts w:cs="Times New Roman"/>
      </w:rPr>
    </w:lvl>
  </w:abstractNum>
  <w:abstractNum w:abstractNumId="15" w15:restartNumberingAfterBreak="0">
    <w:nsid w:val="3FAE3553"/>
    <w:multiLevelType w:val="hybridMultilevel"/>
    <w:tmpl w:val="E260177A"/>
    <w:lvl w:ilvl="0" w:tplc="0409000F">
      <w:start w:val="1"/>
      <w:numFmt w:val="decimal"/>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6" w15:restartNumberingAfterBreak="0">
    <w:nsid w:val="40BA636F"/>
    <w:multiLevelType w:val="hybridMultilevel"/>
    <w:tmpl w:val="CBC251FA"/>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7" w15:restartNumberingAfterBreak="0">
    <w:nsid w:val="438B7DC9"/>
    <w:multiLevelType w:val="hybridMultilevel"/>
    <w:tmpl w:val="9604876A"/>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8" w15:restartNumberingAfterBreak="0">
    <w:nsid w:val="46112EAC"/>
    <w:multiLevelType w:val="hybridMultilevel"/>
    <w:tmpl w:val="E9A03DB4"/>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9" w15:restartNumberingAfterBreak="0">
    <w:nsid w:val="68805413"/>
    <w:multiLevelType w:val="hybridMultilevel"/>
    <w:tmpl w:val="631CC9A8"/>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0" w15:restartNumberingAfterBreak="0">
    <w:nsid w:val="6A6D2F5A"/>
    <w:multiLevelType w:val="hybridMultilevel"/>
    <w:tmpl w:val="233AAA2C"/>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1" w15:restartNumberingAfterBreak="0">
    <w:nsid w:val="6B8113DF"/>
    <w:multiLevelType w:val="hybridMultilevel"/>
    <w:tmpl w:val="B92C68A8"/>
    <w:lvl w:ilvl="0" w:tplc="663EEDFA">
      <w:start w:val="1"/>
      <w:numFmt w:val="lowerRoman"/>
      <w:lvlText w:val="%1)"/>
      <w:lvlJc w:val="left"/>
      <w:pPr>
        <w:ind w:left="720" w:hanging="360"/>
      </w:pPr>
      <w:rPr>
        <w:rFonts w:ascii="Times New Roman" w:eastAsia="PMingLiU" w:hAnsi="Times New Roman"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2" w15:restartNumberingAfterBreak="0">
    <w:nsid w:val="6BB841E7"/>
    <w:multiLevelType w:val="hybridMultilevel"/>
    <w:tmpl w:val="220A2EC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15:restartNumberingAfterBreak="0">
    <w:nsid w:val="6DBC22A1"/>
    <w:multiLevelType w:val="hybridMultilevel"/>
    <w:tmpl w:val="92AA2A0E"/>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4" w15:restartNumberingAfterBreak="0">
    <w:nsid w:val="70165B51"/>
    <w:multiLevelType w:val="hybridMultilevel"/>
    <w:tmpl w:val="41E2FBEC"/>
    <w:lvl w:ilvl="0" w:tplc="54D27000">
      <w:start w:val="1"/>
      <w:numFmt w:val="decimal"/>
      <w:lvlText w:val="%1."/>
      <w:lvlJc w:val="left"/>
      <w:pPr>
        <w:ind w:left="1080" w:hanging="360"/>
      </w:pPr>
      <w:rPr>
        <w:rFonts w:cs="Times New Roman" w:hint="default"/>
      </w:rPr>
    </w:lvl>
    <w:lvl w:ilvl="1" w:tplc="0C0A0019" w:tentative="1">
      <w:start w:val="1"/>
      <w:numFmt w:val="lowerLetter"/>
      <w:lvlText w:val="%2."/>
      <w:lvlJc w:val="left"/>
      <w:pPr>
        <w:ind w:left="1800" w:hanging="360"/>
      </w:pPr>
      <w:rPr>
        <w:rFonts w:cs="Times New Roman"/>
      </w:rPr>
    </w:lvl>
    <w:lvl w:ilvl="2" w:tplc="0C0A001B" w:tentative="1">
      <w:start w:val="1"/>
      <w:numFmt w:val="lowerRoman"/>
      <w:lvlText w:val="%3."/>
      <w:lvlJc w:val="right"/>
      <w:pPr>
        <w:ind w:left="2520" w:hanging="180"/>
      </w:pPr>
      <w:rPr>
        <w:rFonts w:cs="Times New Roman"/>
      </w:rPr>
    </w:lvl>
    <w:lvl w:ilvl="3" w:tplc="0C0A000F" w:tentative="1">
      <w:start w:val="1"/>
      <w:numFmt w:val="decimal"/>
      <w:lvlText w:val="%4."/>
      <w:lvlJc w:val="left"/>
      <w:pPr>
        <w:ind w:left="3240" w:hanging="360"/>
      </w:pPr>
      <w:rPr>
        <w:rFonts w:cs="Times New Roman"/>
      </w:rPr>
    </w:lvl>
    <w:lvl w:ilvl="4" w:tplc="0C0A0019" w:tentative="1">
      <w:start w:val="1"/>
      <w:numFmt w:val="lowerLetter"/>
      <w:lvlText w:val="%5."/>
      <w:lvlJc w:val="left"/>
      <w:pPr>
        <w:ind w:left="3960" w:hanging="360"/>
      </w:pPr>
      <w:rPr>
        <w:rFonts w:cs="Times New Roman"/>
      </w:rPr>
    </w:lvl>
    <w:lvl w:ilvl="5" w:tplc="0C0A001B" w:tentative="1">
      <w:start w:val="1"/>
      <w:numFmt w:val="lowerRoman"/>
      <w:lvlText w:val="%6."/>
      <w:lvlJc w:val="right"/>
      <w:pPr>
        <w:ind w:left="4680" w:hanging="180"/>
      </w:pPr>
      <w:rPr>
        <w:rFonts w:cs="Times New Roman"/>
      </w:rPr>
    </w:lvl>
    <w:lvl w:ilvl="6" w:tplc="0C0A000F" w:tentative="1">
      <w:start w:val="1"/>
      <w:numFmt w:val="decimal"/>
      <w:lvlText w:val="%7."/>
      <w:lvlJc w:val="left"/>
      <w:pPr>
        <w:ind w:left="5400" w:hanging="360"/>
      </w:pPr>
      <w:rPr>
        <w:rFonts w:cs="Times New Roman"/>
      </w:rPr>
    </w:lvl>
    <w:lvl w:ilvl="7" w:tplc="0C0A0019" w:tentative="1">
      <w:start w:val="1"/>
      <w:numFmt w:val="lowerLetter"/>
      <w:lvlText w:val="%8."/>
      <w:lvlJc w:val="left"/>
      <w:pPr>
        <w:ind w:left="6120" w:hanging="360"/>
      </w:pPr>
      <w:rPr>
        <w:rFonts w:cs="Times New Roman"/>
      </w:rPr>
    </w:lvl>
    <w:lvl w:ilvl="8" w:tplc="0C0A001B" w:tentative="1">
      <w:start w:val="1"/>
      <w:numFmt w:val="lowerRoman"/>
      <w:lvlText w:val="%9."/>
      <w:lvlJc w:val="right"/>
      <w:pPr>
        <w:ind w:left="6840" w:hanging="180"/>
      </w:pPr>
      <w:rPr>
        <w:rFonts w:cs="Times New Roman"/>
      </w:rPr>
    </w:lvl>
  </w:abstractNum>
  <w:abstractNum w:abstractNumId="25" w15:restartNumberingAfterBreak="0">
    <w:nsid w:val="73AE357E"/>
    <w:multiLevelType w:val="hybridMultilevel"/>
    <w:tmpl w:val="49C44778"/>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6" w15:restartNumberingAfterBreak="0">
    <w:nsid w:val="7431418A"/>
    <w:multiLevelType w:val="hybridMultilevel"/>
    <w:tmpl w:val="BC9639C0"/>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7" w15:restartNumberingAfterBreak="0">
    <w:nsid w:val="79231746"/>
    <w:multiLevelType w:val="hybridMultilevel"/>
    <w:tmpl w:val="CEB6BC46"/>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num w:numId="1">
    <w:abstractNumId w:val="3"/>
  </w:num>
  <w:num w:numId="2">
    <w:abstractNumId w:val="6"/>
  </w:num>
  <w:num w:numId="3">
    <w:abstractNumId w:val="4"/>
  </w:num>
  <w:num w:numId="4">
    <w:abstractNumId w:val="10"/>
  </w:num>
  <w:num w:numId="5">
    <w:abstractNumId w:val="16"/>
  </w:num>
  <w:num w:numId="6">
    <w:abstractNumId w:val="26"/>
  </w:num>
  <w:num w:numId="7">
    <w:abstractNumId w:val="17"/>
  </w:num>
  <w:num w:numId="8">
    <w:abstractNumId w:val="7"/>
  </w:num>
  <w:num w:numId="9">
    <w:abstractNumId w:val="12"/>
  </w:num>
  <w:num w:numId="10">
    <w:abstractNumId w:val="9"/>
  </w:num>
  <w:num w:numId="11">
    <w:abstractNumId w:val="25"/>
  </w:num>
  <w:num w:numId="12">
    <w:abstractNumId w:val="18"/>
  </w:num>
  <w:num w:numId="13">
    <w:abstractNumId w:val="21"/>
  </w:num>
  <w:num w:numId="14">
    <w:abstractNumId w:val="11"/>
  </w:num>
  <w:num w:numId="15">
    <w:abstractNumId w:val="20"/>
  </w:num>
  <w:num w:numId="16">
    <w:abstractNumId w:val="27"/>
  </w:num>
  <w:num w:numId="17">
    <w:abstractNumId w:val="14"/>
  </w:num>
  <w:num w:numId="18">
    <w:abstractNumId w:val="1"/>
  </w:num>
  <w:num w:numId="19">
    <w:abstractNumId w:val="13"/>
  </w:num>
  <w:num w:numId="20">
    <w:abstractNumId w:val="19"/>
  </w:num>
  <w:num w:numId="21">
    <w:abstractNumId w:val="23"/>
  </w:num>
  <w:num w:numId="22">
    <w:abstractNumId w:val="8"/>
  </w:num>
  <w:num w:numId="23">
    <w:abstractNumId w:val="8"/>
    <w:lvlOverride w:ilvl="0">
      <w:startOverride w:val="4"/>
    </w:lvlOverride>
  </w:num>
  <w:num w:numId="24">
    <w:abstractNumId w:val="24"/>
  </w:num>
  <w:num w:numId="25">
    <w:abstractNumId w:val="5"/>
  </w:num>
  <w:num w:numId="26">
    <w:abstractNumId w:val="2"/>
  </w:num>
  <w:num w:numId="27">
    <w:abstractNumId w:val="0"/>
  </w:num>
  <w:num w:numId="28">
    <w:abstractNumId w:val="22"/>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06"/>
  <w:hyphenationZone w:val="425"/>
  <w:drawingGridHorizontalSpacing w:val="12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ENInstantFormat&gt;"/>
    <w:docVar w:name="EN.Layout" w:val="&lt;ENLayout&gt;&lt;Style&gt;JBFA&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zr5wreefn9fpf8exexkp5w2j9zxrw2vf25vd&quot;&gt;auditoria&lt;record-ids&gt;&lt;item&gt;111&lt;/item&gt;&lt;item&gt;116&lt;/item&gt;&lt;item&gt;389&lt;/item&gt;&lt;item&gt;390&lt;/item&gt;&lt;item&gt;399&lt;/item&gt;&lt;item&gt;405&lt;/item&gt;&lt;item&gt;417&lt;/item&gt;&lt;item&gt;420&lt;/item&gt;&lt;item&gt;433&lt;/item&gt;&lt;item&gt;452&lt;/item&gt;&lt;item&gt;454&lt;/item&gt;&lt;item&gt;455&lt;/item&gt;&lt;item&gt;456&lt;/item&gt;&lt;item&gt;457&lt;/item&gt;&lt;item&gt;460&lt;/item&gt;&lt;item&gt;461&lt;/item&gt;&lt;item&gt;462&lt;/item&gt;&lt;item&gt;463&lt;/item&gt;&lt;item&gt;465&lt;/item&gt;&lt;item&gt;466&lt;/item&gt;&lt;/record-ids&gt;&lt;/item&gt;&lt;/Libraries&gt;"/>
  </w:docVars>
  <w:rsids>
    <w:rsidRoot w:val="003241B9"/>
    <w:rsid w:val="00001F87"/>
    <w:rsid w:val="00004452"/>
    <w:rsid w:val="00012BBF"/>
    <w:rsid w:val="00020322"/>
    <w:rsid w:val="00021E35"/>
    <w:rsid w:val="000237AB"/>
    <w:rsid w:val="00026EDF"/>
    <w:rsid w:val="0003177B"/>
    <w:rsid w:val="00034A5C"/>
    <w:rsid w:val="00044FC2"/>
    <w:rsid w:val="000501D3"/>
    <w:rsid w:val="000521F6"/>
    <w:rsid w:val="00052E91"/>
    <w:rsid w:val="00055440"/>
    <w:rsid w:val="00063453"/>
    <w:rsid w:val="00064382"/>
    <w:rsid w:val="0007191A"/>
    <w:rsid w:val="00072BA8"/>
    <w:rsid w:val="000803D9"/>
    <w:rsid w:val="0008414E"/>
    <w:rsid w:val="00087A54"/>
    <w:rsid w:val="000A1F0D"/>
    <w:rsid w:val="000A24AB"/>
    <w:rsid w:val="000A295B"/>
    <w:rsid w:val="000A2C8B"/>
    <w:rsid w:val="000A5924"/>
    <w:rsid w:val="000A5AA3"/>
    <w:rsid w:val="000B3E3F"/>
    <w:rsid w:val="000C5139"/>
    <w:rsid w:val="000C77AD"/>
    <w:rsid w:val="000D470D"/>
    <w:rsid w:val="000D6328"/>
    <w:rsid w:val="000E2F97"/>
    <w:rsid w:val="000F00AA"/>
    <w:rsid w:val="0011354A"/>
    <w:rsid w:val="00125397"/>
    <w:rsid w:val="00126679"/>
    <w:rsid w:val="00127266"/>
    <w:rsid w:val="00127E80"/>
    <w:rsid w:val="00137015"/>
    <w:rsid w:val="001402F3"/>
    <w:rsid w:val="00141937"/>
    <w:rsid w:val="00142677"/>
    <w:rsid w:val="001461B0"/>
    <w:rsid w:val="0014654A"/>
    <w:rsid w:val="00153187"/>
    <w:rsid w:val="00154DEB"/>
    <w:rsid w:val="001662BA"/>
    <w:rsid w:val="001673EA"/>
    <w:rsid w:val="00170921"/>
    <w:rsid w:val="00173843"/>
    <w:rsid w:val="001738B0"/>
    <w:rsid w:val="001757BD"/>
    <w:rsid w:val="0017597D"/>
    <w:rsid w:val="0018657B"/>
    <w:rsid w:val="0019301B"/>
    <w:rsid w:val="00193A24"/>
    <w:rsid w:val="00193DDA"/>
    <w:rsid w:val="001971BA"/>
    <w:rsid w:val="001973B7"/>
    <w:rsid w:val="001A12A7"/>
    <w:rsid w:val="001A12D6"/>
    <w:rsid w:val="001A35A7"/>
    <w:rsid w:val="001A4A1E"/>
    <w:rsid w:val="001A768C"/>
    <w:rsid w:val="001A7D4A"/>
    <w:rsid w:val="001A7F37"/>
    <w:rsid w:val="001B0ECE"/>
    <w:rsid w:val="001C1F89"/>
    <w:rsid w:val="001C4088"/>
    <w:rsid w:val="001C78D5"/>
    <w:rsid w:val="001D312A"/>
    <w:rsid w:val="001E1B5F"/>
    <w:rsid w:val="001F176C"/>
    <w:rsid w:val="0020450E"/>
    <w:rsid w:val="00206EE6"/>
    <w:rsid w:val="00211E0C"/>
    <w:rsid w:val="00211EAB"/>
    <w:rsid w:val="0021634C"/>
    <w:rsid w:val="00221BD5"/>
    <w:rsid w:val="00230DDB"/>
    <w:rsid w:val="002330E6"/>
    <w:rsid w:val="00233544"/>
    <w:rsid w:val="00233810"/>
    <w:rsid w:val="00244B02"/>
    <w:rsid w:val="00246FA3"/>
    <w:rsid w:val="00247F17"/>
    <w:rsid w:val="002503D9"/>
    <w:rsid w:val="0025103B"/>
    <w:rsid w:val="00251B3A"/>
    <w:rsid w:val="00253E71"/>
    <w:rsid w:val="00254E35"/>
    <w:rsid w:val="00257F6F"/>
    <w:rsid w:val="00264B25"/>
    <w:rsid w:val="0026606D"/>
    <w:rsid w:val="00275837"/>
    <w:rsid w:val="00275A48"/>
    <w:rsid w:val="00276196"/>
    <w:rsid w:val="002765C7"/>
    <w:rsid w:val="00281B12"/>
    <w:rsid w:val="0028241F"/>
    <w:rsid w:val="00282660"/>
    <w:rsid w:val="00282925"/>
    <w:rsid w:val="00285A67"/>
    <w:rsid w:val="00296A6A"/>
    <w:rsid w:val="002A2029"/>
    <w:rsid w:val="002B08FE"/>
    <w:rsid w:val="002B0CAE"/>
    <w:rsid w:val="002B70E1"/>
    <w:rsid w:val="002B717E"/>
    <w:rsid w:val="002B7317"/>
    <w:rsid w:val="002C13E9"/>
    <w:rsid w:val="002C297A"/>
    <w:rsid w:val="002C6A4E"/>
    <w:rsid w:val="002D5628"/>
    <w:rsid w:val="002D58DE"/>
    <w:rsid w:val="002E5C84"/>
    <w:rsid w:val="002E701D"/>
    <w:rsid w:val="002E7AB2"/>
    <w:rsid w:val="002F11B8"/>
    <w:rsid w:val="002F4624"/>
    <w:rsid w:val="002F5546"/>
    <w:rsid w:val="003077B8"/>
    <w:rsid w:val="003122B1"/>
    <w:rsid w:val="00314B5B"/>
    <w:rsid w:val="00314B61"/>
    <w:rsid w:val="00316004"/>
    <w:rsid w:val="003167E0"/>
    <w:rsid w:val="00316D4B"/>
    <w:rsid w:val="00322C9B"/>
    <w:rsid w:val="00323DEE"/>
    <w:rsid w:val="003241B9"/>
    <w:rsid w:val="00324F13"/>
    <w:rsid w:val="00331354"/>
    <w:rsid w:val="00332D65"/>
    <w:rsid w:val="00333B41"/>
    <w:rsid w:val="0033536C"/>
    <w:rsid w:val="00343282"/>
    <w:rsid w:val="0034398E"/>
    <w:rsid w:val="003449A1"/>
    <w:rsid w:val="003450F2"/>
    <w:rsid w:val="00345183"/>
    <w:rsid w:val="0034683D"/>
    <w:rsid w:val="00350C49"/>
    <w:rsid w:val="00355053"/>
    <w:rsid w:val="003563FE"/>
    <w:rsid w:val="00363C63"/>
    <w:rsid w:val="003643BF"/>
    <w:rsid w:val="00365A83"/>
    <w:rsid w:val="0036647E"/>
    <w:rsid w:val="003745F0"/>
    <w:rsid w:val="00375620"/>
    <w:rsid w:val="00381D5A"/>
    <w:rsid w:val="00385A6D"/>
    <w:rsid w:val="00392AEE"/>
    <w:rsid w:val="00392CB5"/>
    <w:rsid w:val="003946C8"/>
    <w:rsid w:val="00394BDE"/>
    <w:rsid w:val="00396BB4"/>
    <w:rsid w:val="00396D91"/>
    <w:rsid w:val="003A044D"/>
    <w:rsid w:val="003A2A91"/>
    <w:rsid w:val="003A34C6"/>
    <w:rsid w:val="003A7688"/>
    <w:rsid w:val="003A7BB4"/>
    <w:rsid w:val="003B4301"/>
    <w:rsid w:val="003B495C"/>
    <w:rsid w:val="003B5905"/>
    <w:rsid w:val="003B5B6C"/>
    <w:rsid w:val="003C5708"/>
    <w:rsid w:val="003D0D56"/>
    <w:rsid w:val="003D1D83"/>
    <w:rsid w:val="003D3816"/>
    <w:rsid w:val="003D40A3"/>
    <w:rsid w:val="003D5BF2"/>
    <w:rsid w:val="003D7CEC"/>
    <w:rsid w:val="003E010A"/>
    <w:rsid w:val="003E10B8"/>
    <w:rsid w:val="003E1244"/>
    <w:rsid w:val="003E3AFB"/>
    <w:rsid w:val="003E59EF"/>
    <w:rsid w:val="003F1F45"/>
    <w:rsid w:val="003F234F"/>
    <w:rsid w:val="003F571C"/>
    <w:rsid w:val="003F713C"/>
    <w:rsid w:val="004017A3"/>
    <w:rsid w:val="00407A31"/>
    <w:rsid w:val="00410C49"/>
    <w:rsid w:val="00411072"/>
    <w:rsid w:val="00412950"/>
    <w:rsid w:val="00412D7F"/>
    <w:rsid w:val="00414F2B"/>
    <w:rsid w:val="00415834"/>
    <w:rsid w:val="00416099"/>
    <w:rsid w:val="00416527"/>
    <w:rsid w:val="00420BEE"/>
    <w:rsid w:val="00425A2F"/>
    <w:rsid w:val="00432FE8"/>
    <w:rsid w:val="0043466B"/>
    <w:rsid w:val="00441707"/>
    <w:rsid w:val="00443D07"/>
    <w:rsid w:val="00445E81"/>
    <w:rsid w:val="00451E0C"/>
    <w:rsid w:val="00480540"/>
    <w:rsid w:val="004811CD"/>
    <w:rsid w:val="00490FD3"/>
    <w:rsid w:val="00491E19"/>
    <w:rsid w:val="0049220F"/>
    <w:rsid w:val="004A173C"/>
    <w:rsid w:val="004A1986"/>
    <w:rsid w:val="004B0076"/>
    <w:rsid w:val="004B0EAF"/>
    <w:rsid w:val="004D6DEA"/>
    <w:rsid w:val="004E19C4"/>
    <w:rsid w:val="004E2E0F"/>
    <w:rsid w:val="004E41FE"/>
    <w:rsid w:val="004E4B93"/>
    <w:rsid w:val="004E7E23"/>
    <w:rsid w:val="004F29A4"/>
    <w:rsid w:val="00501D4A"/>
    <w:rsid w:val="00501F1E"/>
    <w:rsid w:val="00505CCC"/>
    <w:rsid w:val="00512706"/>
    <w:rsid w:val="00513F37"/>
    <w:rsid w:val="00514CF8"/>
    <w:rsid w:val="00520E10"/>
    <w:rsid w:val="005226E3"/>
    <w:rsid w:val="00522AEC"/>
    <w:rsid w:val="00522D1E"/>
    <w:rsid w:val="00522E73"/>
    <w:rsid w:val="00525DD7"/>
    <w:rsid w:val="0052722E"/>
    <w:rsid w:val="005276FD"/>
    <w:rsid w:val="00527C14"/>
    <w:rsid w:val="0053125A"/>
    <w:rsid w:val="00531A91"/>
    <w:rsid w:val="00531C39"/>
    <w:rsid w:val="00533A42"/>
    <w:rsid w:val="00533B9E"/>
    <w:rsid w:val="005356B0"/>
    <w:rsid w:val="00535D70"/>
    <w:rsid w:val="00536264"/>
    <w:rsid w:val="00541D55"/>
    <w:rsid w:val="00544B1D"/>
    <w:rsid w:val="0054574D"/>
    <w:rsid w:val="0054770A"/>
    <w:rsid w:val="00550548"/>
    <w:rsid w:val="00554497"/>
    <w:rsid w:val="00555BA0"/>
    <w:rsid w:val="0055691B"/>
    <w:rsid w:val="00561A78"/>
    <w:rsid w:val="00572CDF"/>
    <w:rsid w:val="005763FA"/>
    <w:rsid w:val="00584AF7"/>
    <w:rsid w:val="0059659E"/>
    <w:rsid w:val="005971C9"/>
    <w:rsid w:val="005A184F"/>
    <w:rsid w:val="005A265C"/>
    <w:rsid w:val="005A286B"/>
    <w:rsid w:val="005B32FA"/>
    <w:rsid w:val="005B5555"/>
    <w:rsid w:val="005B6FFF"/>
    <w:rsid w:val="005C4959"/>
    <w:rsid w:val="005D6563"/>
    <w:rsid w:val="005D696E"/>
    <w:rsid w:val="005E1BE5"/>
    <w:rsid w:val="005E41A2"/>
    <w:rsid w:val="005E5BBC"/>
    <w:rsid w:val="005F116C"/>
    <w:rsid w:val="005F20C7"/>
    <w:rsid w:val="005F65AD"/>
    <w:rsid w:val="00601DBB"/>
    <w:rsid w:val="00601EB1"/>
    <w:rsid w:val="00610264"/>
    <w:rsid w:val="006106B8"/>
    <w:rsid w:val="006112E4"/>
    <w:rsid w:val="0061764B"/>
    <w:rsid w:val="0062242F"/>
    <w:rsid w:val="00625F6A"/>
    <w:rsid w:val="00627391"/>
    <w:rsid w:val="006303AD"/>
    <w:rsid w:val="0063041C"/>
    <w:rsid w:val="0063454A"/>
    <w:rsid w:val="0064188C"/>
    <w:rsid w:val="006418C7"/>
    <w:rsid w:val="0065100F"/>
    <w:rsid w:val="00653F33"/>
    <w:rsid w:val="00654F71"/>
    <w:rsid w:val="006616D0"/>
    <w:rsid w:val="0067131B"/>
    <w:rsid w:val="00671DFB"/>
    <w:rsid w:val="006747E8"/>
    <w:rsid w:val="0068471C"/>
    <w:rsid w:val="00690729"/>
    <w:rsid w:val="00692904"/>
    <w:rsid w:val="00692C1A"/>
    <w:rsid w:val="006967B3"/>
    <w:rsid w:val="006A0CFC"/>
    <w:rsid w:val="006A19E5"/>
    <w:rsid w:val="006A40E3"/>
    <w:rsid w:val="006A4A95"/>
    <w:rsid w:val="006A6C2D"/>
    <w:rsid w:val="006B2CE0"/>
    <w:rsid w:val="006B7C5A"/>
    <w:rsid w:val="006C0268"/>
    <w:rsid w:val="006C1449"/>
    <w:rsid w:val="006D33EC"/>
    <w:rsid w:val="006D5A7D"/>
    <w:rsid w:val="006D662B"/>
    <w:rsid w:val="006E08CA"/>
    <w:rsid w:val="006E21BA"/>
    <w:rsid w:val="006F08CE"/>
    <w:rsid w:val="006F24A5"/>
    <w:rsid w:val="006F3AEC"/>
    <w:rsid w:val="00705DA7"/>
    <w:rsid w:val="007069AE"/>
    <w:rsid w:val="00711403"/>
    <w:rsid w:val="00716897"/>
    <w:rsid w:val="00716EE7"/>
    <w:rsid w:val="00717A6F"/>
    <w:rsid w:val="00717B8E"/>
    <w:rsid w:val="00726476"/>
    <w:rsid w:val="0072728F"/>
    <w:rsid w:val="00727CAF"/>
    <w:rsid w:val="00730F62"/>
    <w:rsid w:val="007404A3"/>
    <w:rsid w:val="007416B7"/>
    <w:rsid w:val="0074299A"/>
    <w:rsid w:val="00742D81"/>
    <w:rsid w:val="00743458"/>
    <w:rsid w:val="00743787"/>
    <w:rsid w:val="0075106D"/>
    <w:rsid w:val="0075151A"/>
    <w:rsid w:val="00751E96"/>
    <w:rsid w:val="00757AAC"/>
    <w:rsid w:val="00762409"/>
    <w:rsid w:val="00764AD3"/>
    <w:rsid w:val="00772F0C"/>
    <w:rsid w:val="00774D14"/>
    <w:rsid w:val="0078065C"/>
    <w:rsid w:val="00780DEC"/>
    <w:rsid w:val="00782C4E"/>
    <w:rsid w:val="00782CCC"/>
    <w:rsid w:val="0078321C"/>
    <w:rsid w:val="00784F5E"/>
    <w:rsid w:val="007A2051"/>
    <w:rsid w:val="007A399C"/>
    <w:rsid w:val="007A7502"/>
    <w:rsid w:val="007A79AA"/>
    <w:rsid w:val="007B2285"/>
    <w:rsid w:val="007C0208"/>
    <w:rsid w:val="007C2BFE"/>
    <w:rsid w:val="007C4251"/>
    <w:rsid w:val="007C77C5"/>
    <w:rsid w:val="007D0007"/>
    <w:rsid w:val="007D4C33"/>
    <w:rsid w:val="007D503D"/>
    <w:rsid w:val="007D7771"/>
    <w:rsid w:val="007E112F"/>
    <w:rsid w:val="007E3CEB"/>
    <w:rsid w:val="007E422C"/>
    <w:rsid w:val="007E7CAB"/>
    <w:rsid w:val="007F45EF"/>
    <w:rsid w:val="007F5D09"/>
    <w:rsid w:val="00801C48"/>
    <w:rsid w:val="00813DF7"/>
    <w:rsid w:val="00816C8F"/>
    <w:rsid w:val="008202D8"/>
    <w:rsid w:val="00821971"/>
    <w:rsid w:val="00825339"/>
    <w:rsid w:val="00830756"/>
    <w:rsid w:val="00831535"/>
    <w:rsid w:val="00834131"/>
    <w:rsid w:val="00840292"/>
    <w:rsid w:val="00851647"/>
    <w:rsid w:val="00851AD2"/>
    <w:rsid w:val="0085274D"/>
    <w:rsid w:val="00860657"/>
    <w:rsid w:val="00860E7F"/>
    <w:rsid w:val="0086198F"/>
    <w:rsid w:val="008633B8"/>
    <w:rsid w:val="00863AED"/>
    <w:rsid w:val="0086560B"/>
    <w:rsid w:val="008658F6"/>
    <w:rsid w:val="00866D3C"/>
    <w:rsid w:val="00871AD3"/>
    <w:rsid w:val="00881F87"/>
    <w:rsid w:val="00885C53"/>
    <w:rsid w:val="0088690D"/>
    <w:rsid w:val="00892DFA"/>
    <w:rsid w:val="00894D59"/>
    <w:rsid w:val="008976FF"/>
    <w:rsid w:val="008A1D9E"/>
    <w:rsid w:val="008A211C"/>
    <w:rsid w:val="008A5C08"/>
    <w:rsid w:val="008A6959"/>
    <w:rsid w:val="008A7373"/>
    <w:rsid w:val="008A7C7C"/>
    <w:rsid w:val="008B3662"/>
    <w:rsid w:val="008B62C4"/>
    <w:rsid w:val="008C3378"/>
    <w:rsid w:val="008C548E"/>
    <w:rsid w:val="008C6636"/>
    <w:rsid w:val="008D3014"/>
    <w:rsid w:val="008D35D6"/>
    <w:rsid w:val="008D3E9D"/>
    <w:rsid w:val="008F444B"/>
    <w:rsid w:val="008F4F11"/>
    <w:rsid w:val="008F5AB8"/>
    <w:rsid w:val="008F7D83"/>
    <w:rsid w:val="00911130"/>
    <w:rsid w:val="00914855"/>
    <w:rsid w:val="0092071E"/>
    <w:rsid w:val="00920B13"/>
    <w:rsid w:val="009270DA"/>
    <w:rsid w:val="00933C3A"/>
    <w:rsid w:val="00934D3D"/>
    <w:rsid w:val="009368FA"/>
    <w:rsid w:val="0094131F"/>
    <w:rsid w:val="00941B8D"/>
    <w:rsid w:val="00941D59"/>
    <w:rsid w:val="00947F1D"/>
    <w:rsid w:val="00952C80"/>
    <w:rsid w:val="00962A8E"/>
    <w:rsid w:val="00974F58"/>
    <w:rsid w:val="009779DA"/>
    <w:rsid w:val="009833EA"/>
    <w:rsid w:val="0098535B"/>
    <w:rsid w:val="00985AEC"/>
    <w:rsid w:val="00985F30"/>
    <w:rsid w:val="00987768"/>
    <w:rsid w:val="00990536"/>
    <w:rsid w:val="009905D4"/>
    <w:rsid w:val="0099600B"/>
    <w:rsid w:val="009A4884"/>
    <w:rsid w:val="009A503F"/>
    <w:rsid w:val="009B2274"/>
    <w:rsid w:val="009B34A0"/>
    <w:rsid w:val="009B361B"/>
    <w:rsid w:val="009B5105"/>
    <w:rsid w:val="009B696A"/>
    <w:rsid w:val="009C0500"/>
    <w:rsid w:val="009C616E"/>
    <w:rsid w:val="009D07A1"/>
    <w:rsid w:val="009D4796"/>
    <w:rsid w:val="009D5870"/>
    <w:rsid w:val="009D7D39"/>
    <w:rsid w:val="009E232A"/>
    <w:rsid w:val="009E48BD"/>
    <w:rsid w:val="009E6EBF"/>
    <w:rsid w:val="009F15CE"/>
    <w:rsid w:val="009F5E4A"/>
    <w:rsid w:val="00A11FD7"/>
    <w:rsid w:val="00A129EA"/>
    <w:rsid w:val="00A165E5"/>
    <w:rsid w:val="00A2623E"/>
    <w:rsid w:val="00A3285B"/>
    <w:rsid w:val="00A339DA"/>
    <w:rsid w:val="00A343EB"/>
    <w:rsid w:val="00A34E30"/>
    <w:rsid w:val="00A4247B"/>
    <w:rsid w:val="00A43CAF"/>
    <w:rsid w:val="00A44451"/>
    <w:rsid w:val="00A45080"/>
    <w:rsid w:val="00A4632D"/>
    <w:rsid w:val="00A46C1E"/>
    <w:rsid w:val="00A51B91"/>
    <w:rsid w:val="00A53665"/>
    <w:rsid w:val="00A55927"/>
    <w:rsid w:val="00A63F98"/>
    <w:rsid w:val="00A653BA"/>
    <w:rsid w:val="00A66F92"/>
    <w:rsid w:val="00A711E4"/>
    <w:rsid w:val="00A72289"/>
    <w:rsid w:val="00A758F5"/>
    <w:rsid w:val="00A75D88"/>
    <w:rsid w:val="00A76934"/>
    <w:rsid w:val="00A84F20"/>
    <w:rsid w:val="00A91254"/>
    <w:rsid w:val="00A92076"/>
    <w:rsid w:val="00A95474"/>
    <w:rsid w:val="00AA156C"/>
    <w:rsid w:val="00AA15AC"/>
    <w:rsid w:val="00AA5482"/>
    <w:rsid w:val="00AB7F8B"/>
    <w:rsid w:val="00AC0DE7"/>
    <w:rsid w:val="00AD57CB"/>
    <w:rsid w:val="00AD6009"/>
    <w:rsid w:val="00AE34F7"/>
    <w:rsid w:val="00AE6751"/>
    <w:rsid w:val="00AF3EFB"/>
    <w:rsid w:val="00AF4C05"/>
    <w:rsid w:val="00B15C57"/>
    <w:rsid w:val="00B15CA0"/>
    <w:rsid w:val="00B2000F"/>
    <w:rsid w:val="00B20FFB"/>
    <w:rsid w:val="00B2137D"/>
    <w:rsid w:val="00B22C5D"/>
    <w:rsid w:val="00B302E1"/>
    <w:rsid w:val="00B324DE"/>
    <w:rsid w:val="00B42BC4"/>
    <w:rsid w:val="00B43E0E"/>
    <w:rsid w:val="00B57E51"/>
    <w:rsid w:val="00B65DDD"/>
    <w:rsid w:val="00B66331"/>
    <w:rsid w:val="00B70E09"/>
    <w:rsid w:val="00B71446"/>
    <w:rsid w:val="00B72F5F"/>
    <w:rsid w:val="00B73780"/>
    <w:rsid w:val="00B74C8C"/>
    <w:rsid w:val="00B75097"/>
    <w:rsid w:val="00B753FC"/>
    <w:rsid w:val="00B7638E"/>
    <w:rsid w:val="00B766A2"/>
    <w:rsid w:val="00B775A4"/>
    <w:rsid w:val="00B80CDF"/>
    <w:rsid w:val="00B829DE"/>
    <w:rsid w:val="00B83A25"/>
    <w:rsid w:val="00B83BE3"/>
    <w:rsid w:val="00B8618A"/>
    <w:rsid w:val="00B90B42"/>
    <w:rsid w:val="00B926FE"/>
    <w:rsid w:val="00B941FA"/>
    <w:rsid w:val="00BA026F"/>
    <w:rsid w:val="00BA2041"/>
    <w:rsid w:val="00BA22C0"/>
    <w:rsid w:val="00BA32E2"/>
    <w:rsid w:val="00BA4D86"/>
    <w:rsid w:val="00BA6051"/>
    <w:rsid w:val="00BA68B0"/>
    <w:rsid w:val="00BA6D53"/>
    <w:rsid w:val="00BB108F"/>
    <w:rsid w:val="00BB35EF"/>
    <w:rsid w:val="00BB6E5E"/>
    <w:rsid w:val="00BB7214"/>
    <w:rsid w:val="00BB724F"/>
    <w:rsid w:val="00BC1482"/>
    <w:rsid w:val="00BC4C91"/>
    <w:rsid w:val="00BC7C4E"/>
    <w:rsid w:val="00BD28A7"/>
    <w:rsid w:val="00BD7076"/>
    <w:rsid w:val="00BE0E95"/>
    <w:rsid w:val="00BE5411"/>
    <w:rsid w:val="00BE5B77"/>
    <w:rsid w:val="00BE6D34"/>
    <w:rsid w:val="00BE716E"/>
    <w:rsid w:val="00BF650E"/>
    <w:rsid w:val="00BF683A"/>
    <w:rsid w:val="00C04ECE"/>
    <w:rsid w:val="00C0737C"/>
    <w:rsid w:val="00C12DED"/>
    <w:rsid w:val="00C13FE8"/>
    <w:rsid w:val="00C20633"/>
    <w:rsid w:val="00C22BAF"/>
    <w:rsid w:val="00C268C3"/>
    <w:rsid w:val="00C30784"/>
    <w:rsid w:val="00C30E81"/>
    <w:rsid w:val="00C31321"/>
    <w:rsid w:val="00C32871"/>
    <w:rsid w:val="00C371B7"/>
    <w:rsid w:val="00C37F32"/>
    <w:rsid w:val="00C44A7C"/>
    <w:rsid w:val="00C50C80"/>
    <w:rsid w:val="00C549AF"/>
    <w:rsid w:val="00C54F82"/>
    <w:rsid w:val="00C55F77"/>
    <w:rsid w:val="00C56B1E"/>
    <w:rsid w:val="00C57E69"/>
    <w:rsid w:val="00C60875"/>
    <w:rsid w:val="00C65C02"/>
    <w:rsid w:val="00C66E1C"/>
    <w:rsid w:val="00C747AD"/>
    <w:rsid w:val="00C76B82"/>
    <w:rsid w:val="00C80E42"/>
    <w:rsid w:val="00C83478"/>
    <w:rsid w:val="00C83D83"/>
    <w:rsid w:val="00C849E0"/>
    <w:rsid w:val="00C920A9"/>
    <w:rsid w:val="00C96C6F"/>
    <w:rsid w:val="00CA4100"/>
    <w:rsid w:val="00CB0CD3"/>
    <w:rsid w:val="00CC4256"/>
    <w:rsid w:val="00CC5B5B"/>
    <w:rsid w:val="00CD02E9"/>
    <w:rsid w:val="00CD42D1"/>
    <w:rsid w:val="00CE78C6"/>
    <w:rsid w:val="00CF23A0"/>
    <w:rsid w:val="00D07EFA"/>
    <w:rsid w:val="00D1413E"/>
    <w:rsid w:val="00D145CC"/>
    <w:rsid w:val="00D16F40"/>
    <w:rsid w:val="00D24CEC"/>
    <w:rsid w:val="00D25367"/>
    <w:rsid w:val="00D27855"/>
    <w:rsid w:val="00D304F8"/>
    <w:rsid w:val="00D35CBB"/>
    <w:rsid w:val="00D402A0"/>
    <w:rsid w:val="00D418C1"/>
    <w:rsid w:val="00D428A1"/>
    <w:rsid w:val="00D42E7A"/>
    <w:rsid w:val="00D53FA2"/>
    <w:rsid w:val="00D578F6"/>
    <w:rsid w:val="00D60819"/>
    <w:rsid w:val="00D61B6A"/>
    <w:rsid w:val="00D75C91"/>
    <w:rsid w:val="00D75F7D"/>
    <w:rsid w:val="00D80464"/>
    <w:rsid w:val="00D80645"/>
    <w:rsid w:val="00D80B36"/>
    <w:rsid w:val="00D87749"/>
    <w:rsid w:val="00D93615"/>
    <w:rsid w:val="00D9479C"/>
    <w:rsid w:val="00DC169B"/>
    <w:rsid w:val="00DC55A4"/>
    <w:rsid w:val="00DC5E79"/>
    <w:rsid w:val="00DD13DE"/>
    <w:rsid w:val="00DD28C9"/>
    <w:rsid w:val="00DD3EF9"/>
    <w:rsid w:val="00DD4548"/>
    <w:rsid w:val="00DD6089"/>
    <w:rsid w:val="00DD609A"/>
    <w:rsid w:val="00DE4DDA"/>
    <w:rsid w:val="00DE653B"/>
    <w:rsid w:val="00DF2381"/>
    <w:rsid w:val="00DF497B"/>
    <w:rsid w:val="00E07524"/>
    <w:rsid w:val="00E20AB9"/>
    <w:rsid w:val="00E226E5"/>
    <w:rsid w:val="00E22E37"/>
    <w:rsid w:val="00E23201"/>
    <w:rsid w:val="00E240DD"/>
    <w:rsid w:val="00E27034"/>
    <w:rsid w:val="00E33AEB"/>
    <w:rsid w:val="00E37831"/>
    <w:rsid w:val="00E40FC4"/>
    <w:rsid w:val="00E45011"/>
    <w:rsid w:val="00E45DD6"/>
    <w:rsid w:val="00E4629C"/>
    <w:rsid w:val="00E5235B"/>
    <w:rsid w:val="00E56438"/>
    <w:rsid w:val="00E62418"/>
    <w:rsid w:val="00E649D1"/>
    <w:rsid w:val="00E64BC9"/>
    <w:rsid w:val="00E67E5B"/>
    <w:rsid w:val="00E72F61"/>
    <w:rsid w:val="00E81BAF"/>
    <w:rsid w:val="00E82DA4"/>
    <w:rsid w:val="00E841C3"/>
    <w:rsid w:val="00E85DBC"/>
    <w:rsid w:val="00E86AD2"/>
    <w:rsid w:val="00E877B4"/>
    <w:rsid w:val="00E93CEE"/>
    <w:rsid w:val="00E95816"/>
    <w:rsid w:val="00E95DD3"/>
    <w:rsid w:val="00E97B68"/>
    <w:rsid w:val="00EA5DA4"/>
    <w:rsid w:val="00EA6372"/>
    <w:rsid w:val="00EC018B"/>
    <w:rsid w:val="00EC3E9B"/>
    <w:rsid w:val="00ED2814"/>
    <w:rsid w:val="00EF10AC"/>
    <w:rsid w:val="00EF1F9A"/>
    <w:rsid w:val="00EF243C"/>
    <w:rsid w:val="00F105ED"/>
    <w:rsid w:val="00F14472"/>
    <w:rsid w:val="00F171D2"/>
    <w:rsid w:val="00F24514"/>
    <w:rsid w:val="00F2622D"/>
    <w:rsid w:val="00F30760"/>
    <w:rsid w:val="00F30E45"/>
    <w:rsid w:val="00F37058"/>
    <w:rsid w:val="00F415AE"/>
    <w:rsid w:val="00F42640"/>
    <w:rsid w:val="00F42A2F"/>
    <w:rsid w:val="00F430E8"/>
    <w:rsid w:val="00F47DDD"/>
    <w:rsid w:val="00F54346"/>
    <w:rsid w:val="00F62CB4"/>
    <w:rsid w:val="00F669CE"/>
    <w:rsid w:val="00F67C69"/>
    <w:rsid w:val="00F70FF9"/>
    <w:rsid w:val="00F71342"/>
    <w:rsid w:val="00F73852"/>
    <w:rsid w:val="00F85FB9"/>
    <w:rsid w:val="00F8764E"/>
    <w:rsid w:val="00F91942"/>
    <w:rsid w:val="00F94843"/>
    <w:rsid w:val="00FA27C9"/>
    <w:rsid w:val="00FA6EE7"/>
    <w:rsid w:val="00FB40D8"/>
    <w:rsid w:val="00FB566A"/>
    <w:rsid w:val="00FC5C4F"/>
    <w:rsid w:val="00FE262D"/>
    <w:rsid w:val="00FE2AFB"/>
    <w:rsid w:val="00FE449B"/>
    <w:rsid w:val="00FF305D"/>
    <w:rsid w:val="00FF7051"/>
    <w:rsid w:val="00FF7406"/>
  </w:rsids>
  <m:mathPr>
    <m:mathFont m:val="Cambria Math"/>
    <m:brkBin m:val="before"/>
    <m:brkBinSub m:val="--"/>
    <m:smallFrac/>
    <m:dispDef/>
    <m:lMargin m:val="0"/>
    <m:rMargin m:val="0"/>
    <m:defJc m:val="left"/>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28A3A35"/>
  <w14:defaultImageDpi w14:val="96"/>
  <w15:docId w15:val="{DC73A9EF-A114-4B38-A599-D7AF29CCA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PMingLiU" w:hAnsi="Times New Roman" w:cs="Times New Roman"/>
        <w:sz w:val="24"/>
        <w:szCs w:val="24"/>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lsdException w:name="Colorful Shading Accent 6" w:uiPriority="7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lang w:val="es-ES" w:eastAsia="zh-TW"/>
    </w:rPr>
  </w:style>
  <w:style w:type="paragraph" w:styleId="Ttulo1">
    <w:name w:val="heading 1"/>
    <w:basedOn w:val="Normal"/>
    <w:next w:val="Normal"/>
    <w:link w:val="Ttulo1Car"/>
    <w:uiPriority w:val="9"/>
    <w:qFormat/>
    <w:pPr>
      <w:keepNext/>
      <w:spacing w:before="240" w:after="60"/>
      <w:outlineLvl w:val="0"/>
    </w:pPr>
    <w:rPr>
      <w:rFonts w:ascii="Cambria" w:hAnsi="Cambria"/>
      <w:b/>
      <w:bCs/>
      <w:kern w:val="32"/>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locked/>
    <w:rPr>
      <w:rFonts w:ascii="Cambria" w:hAnsi="Cambria"/>
      <w:b/>
      <w:kern w:val="32"/>
      <w:sz w:val="32"/>
      <w:lang w:val="x-none" w:eastAsia="zh-TW"/>
    </w:rPr>
  </w:style>
  <w:style w:type="paragraph" w:styleId="Textodeglobo">
    <w:name w:val="Balloon Text"/>
    <w:basedOn w:val="Normal"/>
    <w:link w:val="TextodegloboCar"/>
    <w:uiPriority w:val="99"/>
    <w:rPr>
      <w:rFonts w:ascii="Tahoma" w:hAnsi="Tahoma"/>
      <w:sz w:val="16"/>
      <w:szCs w:val="16"/>
    </w:rPr>
  </w:style>
  <w:style w:type="character" w:customStyle="1" w:styleId="TextodegloboCar">
    <w:name w:val="Texto de globo Car"/>
    <w:basedOn w:val="Fuentedeprrafopredeter"/>
    <w:link w:val="Textodeglobo"/>
    <w:uiPriority w:val="99"/>
    <w:locked/>
    <w:rPr>
      <w:rFonts w:ascii="Tahoma" w:hAnsi="Tahoma"/>
      <w:sz w:val="16"/>
      <w:lang w:val="es-ES" w:eastAsia="zh-TW"/>
    </w:rPr>
  </w:style>
  <w:style w:type="character" w:customStyle="1" w:styleId="BalloonTextChar">
    <w:name w:val="Balloon Text Char"/>
    <w:basedOn w:val="Fuentedeprrafopredeter"/>
    <w:uiPriority w:val="99"/>
    <w:semiHidden/>
    <w:rPr>
      <w:rFonts w:ascii="Lucida Grande" w:hAnsi="Lucida Grande" w:cs="Times New Roman"/>
      <w:sz w:val="18"/>
      <w:szCs w:val="18"/>
    </w:rPr>
  </w:style>
  <w:style w:type="character" w:customStyle="1" w:styleId="BalloonTextChar9">
    <w:name w:val="Balloon Text Char9"/>
    <w:basedOn w:val="Fuentedeprrafopredeter"/>
    <w:uiPriority w:val="99"/>
    <w:semiHidden/>
    <w:rPr>
      <w:rFonts w:ascii="Lucida Grande" w:hAnsi="Lucida Grande" w:cs="Times New Roman"/>
      <w:sz w:val="18"/>
      <w:szCs w:val="18"/>
    </w:rPr>
  </w:style>
  <w:style w:type="character" w:customStyle="1" w:styleId="BalloonTextChar8">
    <w:name w:val="Balloon Text Char8"/>
    <w:basedOn w:val="Fuentedeprrafopredeter"/>
    <w:uiPriority w:val="99"/>
    <w:semiHidden/>
    <w:rPr>
      <w:rFonts w:ascii="Lucida Grande" w:hAnsi="Lucida Grande" w:cs="Times New Roman"/>
      <w:sz w:val="18"/>
      <w:szCs w:val="18"/>
    </w:rPr>
  </w:style>
  <w:style w:type="character" w:customStyle="1" w:styleId="BalloonTextChar7">
    <w:name w:val="Balloon Text Char7"/>
    <w:uiPriority w:val="99"/>
    <w:semiHidden/>
    <w:rPr>
      <w:rFonts w:ascii="Lucida Grande" w:hAnsi="Lucida Grande"/>
      <w:sz w:val="18"/>
    </w:rPr>
  </w:style>
  <w:style w:type="character" w:customStyle="1" w:styleId="BalloonTextChar6">
    <w:name w:val="Balloon Text Char6"/>
    <w:uiPriority w:val="99"/>
    <w:semiHidden/>
    <w:rPr>
      <w:rFonts w:ascii="Lucida Grande" w:hAnsi="Lucida Grande"/>
      <w:sz w:val="18"/>
    </w:rPr>
  </w:style>
  <w:style w:type="character" w:customStyle="1" w:styleId="BalloonTextChar5">
    <w:name w:val="Balloon Text Char5"/>
    <w:uiPriority w:val="99"/>
    <w:semiHidden/>
    <w:rPr>
      <w:rFonts w:ascii="Lucida Grande" w:hAnsi="Lucida Grande"/>
      <w:sz w:val="18"/>
    </w:rPr>
  </w:style>
  <w:style w:type="character" w:customStyle="1" w:styleId="BalloonTextChar4">
    <w:name w:val="Balloon Text Char4"/>
    <w:uiPriority w:val="99"/>
    <w:semiHidden/>
    <w:rPr>
      <w:rFonts w:ascii="Lucida Grande" w:hAnsi="Lucida Grande"/>
      <w:sz w:val="18"/>
    </w:rPr>
  </w:style>
  <w:style w:type="character" w:customStyle="1" w:styleId="BalloonTextChar3">
    <w:name w:val="Balloon Text Char3"/>
    <w:uiPriority w:val="99"/>
    <w:semiHidden/>
    <w:rPr>
      <w:rFonts w:ascii="Lucida Grande" w:hAnsi="Lucida Grande"/>
      <w:sz w:val="18"/>
    </w:rPr>
  </w:style>
  <w:style w:type="character" w:customStyle="1" w:styleId="BalloonTextChar2">
    <w:name w:val="Balloon Text Char2"/>
    <w:uiPriority w:val="99"/>
    <w:semiHidden/>
    <w:rPr>
      <w:rFonts w:ascii="Lucida Grande" w:hAnsi="Lucida Grande"/>
      <w:sz w:val="18"/>
    </w:rPr>
  </w:style>
  <w:style w:type="character" w:customStyle="1" w:styleId="BalloonTextChar1">
    <w:name w:val="Balloon Text Char1"/>
    <w:uiPriority w:val="99"/>
    <w:semiHidden/>
    <w:rPr>
      <w:rFonts w:ascii="Lucida Grande" w:hAnsi="Lucida Grande"/>
      <w:sz w:val="18"/>
    </w:rPr>
  </w:style>
  <w:style w:type="paragraph" w:styleId="Encabezado">
    <w:name w:val="header"/>
    <w:basedOn w:val="Normal"/>
    <w:link w:val="EncabezadoCar"/>
    <w:uiPriority w:val="99"/>
    <w:rsid w:val="003241B9"/>
    <w:pPr>
      <w:tabs>
        <w:tab w:val="center" w:pos="4536"/>
        <w:tab w:val="right" w:pos="9072"/>
      </w:tabs>
    </w:pPr>
  </w:style>
  <w:style w:type="character" w:customStyle="1" w:styleId="EncabezadoCar">
    <w:name w:val="Encabezado Car"/>
    <w:basedOn w:val="Fuentedeprrafopredeter"/>
    <w:link w:val="Encabezado"/>
    <w:uiPriority w:val="99"/>
    <w:semiHidden/>
    <w:rPr>
      <w:lang w:val="es-ES" w:eastAsia="zh-TW"/>
    </w:rPr>
  </w:style>
  <w:style w:type="paragraph" w:styleId="Piedepgina">
    <w:name w:val="footer"/>
    <w:basedOn w:val="Normal"/>
    <w:link w:val="PiedepginaCar"/>
    <w:uiPriority w:val="99"/>
    <w:rsid w:val="003241B9"/>
    <w:pPr>
      <w:tabs>
        <w:tab w:val="center" w:pos="4536"/>
        <w:tab w:val="right" w:pos="9072"/>
      </w:tabs>
    </w:pPr>
  </w:style>
  <w:style w:type="character" w:customStyle="1" w:styleId="PiedepginaCar">
    <w:name w:val="Pie de página Car"/>
    <w:basedOn w:val="Fuentedeprrafopredeter"/>
    <w:link w:val="Piedepgina"/>
    <w:uiPriority w:val="99"/>
    <w:locked/>
    <w:rPr>
      <w:sz w:val="24"/>
      <w:lang w:val="x-none" w:eastAsia="zh-TW"/>
    </w:rPr>
  </w:style>
  <w:style w:type="character" w:styleId="Refdecomentario">
    <w:name w:val="annotation reference"/>
    <w:basedOn w:val="Fuentedeprrafopredeter"/>
    <w:uiPriority w:val="99"/>
    <w:rPr>
      <w:sz w:val="16"/>
    </w:rPr>
  </w:style>
  <w:style w:type="paragraph" w:styleId="Textocomentario">
    <w:name w:val="annotation text"/>
    <w:basedOn w:val="Normal"/>
    <w:link w:val="TextocomentarioCar"/>
    <w:uiPriority w:val="99"/>
    <w:rPr>
      <w:sz w:val="20"/>
      <w:szCs w:val="20"/>
    </w:rPr>
  </w:style>
  <w:style w:type="character" w:customStyle="1" w:styleId="TextocomentarioCar">
    <w:name w:val="Texto comentario Car"/>
    <w:basedOn w:val="Fuentedeprrafopredeter"/>
    <w:link w:val="Textocomentario"/>
    <w:uiPriority w:val="99"/>
    <w:locked/>
    <w:rPr>
      <w:lang w:val="es-ES" w:eastAsia="zh-TW"/>
    </w:rPr>
  </w:style>
  <w:style w:type="paragraph" w:styleId="Asuntodelcomentario">
    <w:name w:val="annotation subject"/>
    <w:basedOn w:val="Textocomentario"/>
    <w:next w:val="Textocomentario"/>
    <w:link w:val="AsuntodelcomentarioCar"/>
    <w:uiPriority w:val="99"/>
    <w:rPr>
      <w:b/>
      <w:bCs/>
    </w:rPr>
  </w:style>
  <w:style w:type="character" w:customStyle="1" w:styleId="AsuntodelcomentarioCar">
    <w:name w:val="Asunto del comentario Car"/>
    <w:basedOn w:val="TextocomentarioCar"/>
    <w:link w:val="Asuntodelcomentario"/>
    <w:uiPriority w:val="99"/>
    <w:locked/>
    <w:rPr>
      <w:b/>
      <w:lang w:val="es-ES" w:eastAsia="zh-TW"/>
    </w:rPr>
  </w:style>
  <w:style w:type="paragraph" w:styleId="Textonotapie">
    <w:name w:val="footnote text"/>
    <w:basedOn w:val="Normal"/>
    <w:link w:val="TextonotapieCar"/>
    <w:uiPriority w:val="99"/>
    <w:rPr>
      <w:sz w:val="20"/>
      <w:szCs w:val="20"/>
    </w:rPr>
  </w:style>
  <w:style w:type="character" w:customStyle="1" w:styleId="TextonotapieCar">
    <w:name w:val="Texto nota pie Car"/>
    <w:basedOn w:val="Fuentedeprrafopredeter"/>
    <w:link w:val="Textonotapie"/>
    <w:uiPriority w:val="99"/>
    <w:locked/>
    <w:rPr>
      <w:lang w:val="x-none" w:eastAsia="zh-TW"/>
    </w:rPr>
  </w:style>
  <w:style w:type="character" w:styleId="Refdenotaalpie">
    <w:name w:val="footnote reference"/>
    <w:basedOn w:val="Fuentedeprrafopredeter"/>
    <w:uiPriority w:val="99"/>
    <w:rPr>
      <w:vertAlign w:val="superscript"/>
    </w:rPr>
  </w:style>
  <w:style w:type="paragraph" w:customStyle="1" w:styleId="Sombreadovistoso-nfasis31">
    <w:name w:val="Sombreado vistoso - Énfasis 31"/>
    <w:basedOn w:val="Normal"/>
    <w:link w:val="Sombreadovistoso-nfasis3Car"/>
    <w:uiPriority w:val="34"/>
    <w:qFormat/>
    <w:pPr>
      <w:ind w:left="720"/>
      <w:contextualSpacing/>
    </w:pPr>
  </w:style>
  <w:style w:type="character" w:customStyle="1" w:styleId="MTEquationSection">
    <w:name w:val="MTEquationSection"/>
    <w:rPr>
      <w:b/>
      <w:vanish/>
      <w:color w:val="FF0000"/>
      <w:lang w:val="en-GB" w:eastAsia="x-none"/>
    </w:rPr>
  </w:style>
  <w:style w:type="character" w:styleId="nfasis">
    <w:name w:val="Emphasis"/>
    <w:basedOn w:val="Fuentedeprrafopredeter"/>
    <w:uiPriority w:val="20"/>
    <w:qFormat/>
    <w:rPr>
      <w:i/>
    </w:rPr>
  </w:style>
  <w:style w:type="paragraph" w:customStyle="1" w:styleId="MTDisplayEquation">
    <w:name w:val="MTDisplayEquation"/>
    <w:basedOn w:val="Normal"/>
    <w:next w:val="Normal"/>
    <w:link w:val="MTDisplayEquationCar"/>
    <w:pPr>
      <w:tabs>
        <w:tab w:val="center" w:pos="4240"/>
        <w:tab w:val="right" w:pos="8500"/>
      </w:tabs>
      <w:spacing w:line="360" w:lineRule="auto"/>
    </w:pPr>
    <w:rPr>
      <w:lang w:val="en-US"/>
    </w:rPr>
  </w:style>
  <w:style w:type="character" w:customStyle="1" w:styleId="MTDisplayEquationCar">
    <w:name w:val="MTDisplayEquation Car"/>
    <w:link w:val="MTDisplayEquation"/>
    <w:locked/>
    <w:rPr>
      <w:sz w:val="24"/>
      <w:lang w:val="en-US" w:eastAsia="zh-TW"/>
    </w:rPr>
  </w:style>
  <w:style w:type="paragraph" w:styleId="Descripcin">
    <w:name w:val="caption"/>
    <w:basedOn w:val="Normal"/>
    <w:next w:val="Normal"/>
    <w:uiPriority w:val="35"/>
    <w:qFormat/>
    <w:pPr>
      <w:spacing w:after="200"/>
    </w:pPr>
    <w:rPr>
      <w:b/>
      <w:bCs/>
      <w:color w:val="4F81BD"/>
      <w:sz w:val="18"/>
      <w:szCs w:val="18"/>
    </w:rPr>
  </w:style>
  <w:style w:type="table" w:styleId="Tablaconcuadrcula">
    <w:name w:val="Table Grid"/>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vnculo">
    <w:name w:val="Hyperlink"/>
    <w:basedOn w:val="Fuentedeprrafopredeter"/>
    <w:uiPriority w:val="99"/>
    <w:rPr>
      <w:color w:val="0000FF"/>
      <w:u w:val="single"/>
    </w:rPr>
  </w:style>
  <w:style w:type="character" w:customStyle="1" w:styleId="go">
    <w:name w:val="go"/>
    <w:basedOn w:val="Fuentedeprrafopredeter"/>
    <w:rPr>
      <w:rFonts w:cs="Times New Roman"/>
    </w:rPr>
  </w:style>
  <w:style w:type="paragraph" w:customStyle="1" w:styleId="BodyTextHead">
    <w:name w:val="Body Text Head"/>
    <w:basedOn w:val="Textoindependiente"/>
    <w:link w:val="BodyTextHeadCar"/>
    <w:pPr>
      <w:spacing w:before="240" w:line="480" w:lineRule="auto"/>
    </w:pPr>
    <w:rPr>
      <w:lang w:val="en-US" w:eastAsia="en-US"/>
    </w:rPr>
  </w:style>
  <w:style w:type="paragraph" w:styleId="Textoindependiente">
    <w:name w:val="Body Text"/>
    <w:basedOn w:val="Normal"/>
    <w:link w:val="TextoindependienteCar"/>
    <w:uiPriority w:val="99"/>
    <w:pPr>
      <w:spacing w:after="120"/>
    </w:pPr>
  </w:style>
  <w:style w:type="character" w:customStyle="1" w:styleId="TextoindependienteCar">
    <w:name w:val="Texto independiente Car"/>
    <w:basedOn w:val="Fuentedeprrafopredeter"/>
    <w:link w:val="Textoindependiente"/>
    <w:uiPriority w:val="99"/>
    <w:locked/>
    <w:rPr>
      <w:sz w:val="24"/>
      <w:lang w:val="x-none" w:eastAsia="zh-TW"/>
    </w:rPr>
  </w:style>
  <w:style w:type="paragraph" w:customStyle="1" w:styleId="tar1">
    <w:name w:val="tar 1"/>
    <w:basedOn w:val="Sombreadovistoso-nfasis31"/>
    <w:link w:val="tar1Car"/>
    <w:qFormat/>
    <w:pPr>
      <w:numPr>
        <w:numId w:val="22"/>
      </w:numPr>
      <w:tabs>
        <w:tab w:val="left" w:pos="8504"/>
      </w:tabs>
      <w:spacing w:line="360" w:lineRule="auto"/>
      <w:ind w:left="567" w:hanging="567"/>
    </w:pPr>
    <w:rPr>
      <w:b/>
      <w:caps/>
      <w:lang w:val="en-GB"/>
    </w:rPr>
  </w:style>
  <w:style w:type="character" w:customStyle="1" w:styleId="Sombreadovistoso-nfasis3Car">
    <w:name w:val="Sombreado vistoso - Énfasis 3 Car"/>
    <w:link w:val="Sombreadovistoso-nfasis31"/>
    <w:uiPriority w:val="34"/>
    <w:locked/>
    <w:rPr>
      <w:sz w:val="24"/>
      <w:lang w:val="x-none" w:eastAsia="zh-TW"/>
    </w:rPr>
  </w:style>
  <w:style w:type="character" w:customStyle="1" w:styleId="tar1Car">
    <w:name w:val="tar 1 Car"/>
    <w:link w:val="tar1"/>
    <w:locked/>
    <w:rPr>
      <w:b/>
      <w:caps/>
      <w:sz w:val="24"/>
      <w:lang w:val="en-GB" w:eastAsia="zh-TW"/>
    </w:rPr>
  </w:style>
  <w:style w:type="character" w:customStyle="1" w:styleId="Cuadrculaclara-nfasis21">
    <w:name w:val="Cuadrícula clara - Énfasis 21"/>
    <w:uiPriority w:val="99"/>
    <w:semiHidden/>
    <w:rPr>
      <w:color w:val="808080"/>
    </w:rPr>
  </w:style>
  <w:style w:type="paragraph" w:customStyle="1" w:styleId="tar10">
    <w:name w:val="tar1"/>
    <w:basedOn w:val="BodyTextHead"/>
    <w:link w:val="tar1Car0"/>
    <w:qFormat/>
    <w:pPr>
      <w:ind w:firstLine="706"/>
    </w:pPr>
  </w:style>
  <w:style w:type="paragraph" w:customStyle="1" w:styleId="tar">
    <w:name w:val="tar"/>
    <w:basedOn w:val="Normal"/>
    <w:link w:val="tarCar"/>
    <w:qFormat/>
    <w:pPr>
      <w:tabs>
        <w:tab w:val="left" w:pos="8504"/>
      </w:tabs>
      <w:spacing w:line="480" w:lineRule="auto"/>
      <w:ind w:firstLine="720"/>
    </w:pPr>
    <w:rPr>
      <w:lang w:val="en-US"/>
    </w:rPr>
  </w:style>
  <w:style w:type="character" w:customStyle="1" w:styleId="BodyTextHeadCar">
    <w:name w:val="Body Text Head Car"/>
    <w:link w:val="BodyTextHead"/>
    <w:locked/>
    <w:rPr>
      <w:rFonts w:eastAsia="Times New Roman"/>
      <w:sz w:val="24"/>
      <w:lang w:val="en-US" w:eastAsia="en-US"/>
    </w:rPr>
  </w:style>
  <w:style w:type="character" w:customStyle="1" w:styleId="tar1Car0">
    <w:name w:val="tar1 Car"/>
    <w:link w:val="tar10"/>
    <w:locked/>
    <w:rPr>
      <w:rFonts w:eastAsia="Times New Roman"/>
      <w:sz w:val="24"/>
      <w:lang w:val="en-US" w:eastAsia="en-US"/>
    </w:rPr>
  </w:style>
  <w:style w:type="character" w:customStyle="1" w:styleId="tarCar">
    <w:name w:val="tar Car"/>
    <w:link w:val="tar"/>
    <w:locked/>
    <w:rPr>
      <w:sz w:val="24"/>
      <w:lang w:val="en-US" w:eastAsia="zh-TW"/>
    </w:rPr>
  </w:style>
  <w:style w:type="character" w:styleId="Hipervnculovisitado">
    <w:name w:val="FollowedHyperlink"/>
    <w:basedOn w:val="Fuentedeprrafopredeter"/>
    <w:uiPriority w:val="99"/>
    <w:rPr>
      <w:color w:val="800080"/>
      <w:u w:val="single"/>
    </w:rPr>
  </w:style>
  <w:style w:type="character" w:customStyle="1" w:styleId="MTConvertedEquation">
    <w:name w:val="MTConvertedEquation"/>
    <w:rPr>
      <w:lang w:val="en-US" w:eastAsia="x-none"/>
    </w:rPr>
  </w:style>
  <w:style w:type="paragraph" w:styleId="Revisin">
    <w:name w:val="Revision"/>
    <w:hidden/>
    <w:uiPriority w:val="99"/>
    <w:semiHidden/>
    <w:rsid w:val="00432FE8"/>
    <w:rPr>
      <w:lang w:val="es-ES" w:eastAsia="zh-TW"/>
    </w:rPr>
  </w:style>
  <w:style w:type="character" w:styleId="Textodelmarcadordeposicin">
    <w:name w:val="Placeholder Text"/>
    <w:basedOn w:val="Fuentedeprrafopredeter"/>
    <w:uiPriority w:val="99"/>
    <w:semiHidden/>
    <w:rsid w:val="00F1447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06723292">
      <w:marLeft w:val="0"/>
      <w:marRight w:val="0"/>
      <w:marTop w:val="0"/>
      <w:marBottom w:val="0"/>
      <w:divBdr>
        <w:top w:val="none" w:sz="0" w:space="0" w:color="auto"/>
        <w:left w:val="none" w:sz="0" w:space="0" w:color="auto"/>
        <w:bottom w:val="none" w:sz="0" w:space="0" w:color="auto"/>
        <w:right w:val="none" w:sz="0" w:space="0" w:color="auto"/>
      </w:divBdr>
    </w:div>
    <w:div w:id="1906723293">
      <w:marLeft w:val="0"/>
      <w:marRight w:val="0"/>
      <w:marTop w:val="0"/>
      <w:marBottom w:val="0"/>
      <w:divBdr>
        <w:top w:val="none" w:sz="0" w:space="0" w:color="auto"/>
        <w:left w:val="none" w:sz="0" w:space="0" w:color="auto"/>
        <w:bottom w:val="none" w:sz="0" w:space="0" w:color="auto"/>
        <w:right w:val="none" w:sz="0" w:space="0" w:color="auto"/>
      </w:divBdr>
    </w:div>
    <w:div w:id="1906723294">
      <w:marLeft w:val="0"/>
      <w:marRight w:val="0"/>
      <w:marTop w:val="0"/>
      <w:marBottom w:val="0"/>
      <w:divBdr>
        <w:top w:val="none" w:sz="0" w:space="0" w:color="auto"/>
        <w:left w:val="none" w:sz="0" w:space="0" w:color="auto"/>
        <w:bottom w:val="none" w:sz="0" w:space="0" w:color="auto"/>
        <w:right w:val="none" w:sz="0" w:space="0" w:color="auto"/>
      </w:divBdr>
    </w:div>
    <w:div w:id="1906723295">
      <w:marLeft w:val="0"/>
      <w:marRight w:val="0"/>
      <w:marTop w:val="0"/>
      <w:marBottom w:val="0"/>
      <w:divBdr>
        <w:top w:val="none" w:sz="0" w:space="0" w:color="auto"/>
        <w:left w:val="none" w:sz="0" w:space="0" w:color="auto"/>
        <w:bottom w:val="none" w:sz="0" w:space="0" w:color="auto"/>
        <w:right w:val="none" w:sz="0" w:space="0" w:color="auto"/>
      </w:divBdr>
    </w:div>
    <w:div w:id="1906723296">
      <w:marLeft w:val="0"/>
      <w:marRight w:val="0"/>
      <w:marTop w:val="0"/>
      <w:marBottom w:val="0"/>
      <w:divBdr>
        <w:top w:val="none" w:sz="0" w:space="0" w:color="auto"/>
        <w:left w:val="none" w:sz="0" w:space="0" w:color="auto"/>
        <w:bottom w:val="none" w:sz="0" w:space="0" w:color="auto"/>
        <w:right w:val="none" w:sz="0" w:space="0" w:color="auto"/>
      </w:divBdr>
    </w:div>
    <w:div w:id="1906723297">
      <w:marLeft w:val="0"/>
      <w:marRight w:val="0"/>
      <w:marTop w:val="0"/>
      <w:marBottom w:val="0"/>
      <w:divBdr>
        <w:top w:val="none" w:sz="0" w:space="0" w:color="auto"/>
        <w:left w:val="none" w:sz="0" w:space="0" w:color="auto"/>
        <w:bottom w:val="none" w:sz="0" w:space="0" w:color="auto"/>
        <w:right w:val="none" w:sz="0" w:space="0" w:color="auto"/>
      </w:divBdr>
    </w:div>
    <w:div w:id="1906723298">
      <w:marLeft w:val="0"/>
      <w:marRight w:val="0"/>
      <w:marTop w:val="0"/>
      <w:marBottom w:val="0"/>
      <w:divBdr>
        <w:top w:val="none" w:sz="0" w:space="0" w:color="auto"/>
        <w:left w:val="none" w:sz="0" w:space="0" w:color="auto"/>
        <w:bottom w:val="none" w:sz="0" w:space="0" w:color="auto"/>
        <w:right w:val="none" w:sz="0" w:space="0" w:color="auto"/>
      </w:divBdr>
    </w:div>
    <w:div w:id="1906723299">
      <w:marLeft w:val="0"/>
      <w:marRight w:val="0"/>
      <w:marTop w:val="0"/>
      <w:marBottom w:val="0"/>
      <w:divBdr>
        <w:top w:val="none" w:sz="0" w:space="0" w:color="auto"/>
        <w:left w:val="none" w:sz="0" w:space="0" w:color="auto"/>
        <w:bottom w:val="none" w:sz="0" w:space="0" w:color="auto"/>
        <w:right w:val="none" w:sz="0" w:space="0" w:color="auto"/>
      </w:divBdr>
    </w:div>
    <w:div w:id="1906723300">
      <w:marLeft w:val="0"/>
      <w:marRight w:val="0"/>
      <w:marTop w:val="0"/>
      <w:marBottom w:val="0"/>
      <w:divBdr>
        <w:top w:val="none" w:sz="0" w:space="0" w:color="auto"/>
        <w:left w:val="none" w:sz="0" w:space="0" w:color="auto"/>
        <w:bottom w:val="none" w:sz="0" w:space="0" w:color="auto"/>
        <w:right w:val="none" w:sz="0" w:space="0" w:color="auto"/>
      </w:divBdr>
    </w:div>
    <w:div w:id="1906723301">
      <w:marLeft w:val="0"/>
      <w:marRight w:val="0"/>
      <w:marTop w:val="0"/>
      <w:marBottom w:val="0"/>
      <w:divBdr>
        <w:top w:val="none" w:sz="0" w:space="0" w:color="auto"/>
        <w:left w:val="none" w:sz="0" w:space="0" w:color="auto"/>
        <w:bottom w:val="none" w:sz="0" w:space="0" w:color="auto"/>
        <w:right w:val="none" w:sz="0" w:space="0" w:color="auto"/>
      </w:divBdr>
    </w:div>
    <w:div w:id="1906723302">
      <w:marLeft w:val="0"/>
      <w:marRight w:val="0"/>
      <w:marTop w:val="0"/>
      <w:marBottom w:val="0"/>
      <w:divBdr>
        <w:top w:val="none" w:sz="0" w:space="0" w:color="auto"/>
        <w:left w:val="none" w:sz="0" w:space="0" w:color="auto"/>
        <w:bottom w:val="none" w:sz="0" w:space="0" w:color="auto"/>
        <w:right w:val="none" w:sz="0" w:space="0" w:color="auto"/>
      </w:divBdr>
    </w:div>
    <w:div w:id="1906723303">
      <w:marLeft w:val="0"/>
      <w:marRight w:val="0"/>
      <w:marTop w:val="0"/>
      <w:marBottom w:val="0"/>
      <w:divBdr>
        <w:top w:val="none" w:sz="0" w:space="0" w:color="auto"/>
        <w:left w:val="none" w:sz="0" w:space="0" w:color="auto"/>
        <w:bottom w:val="none" w:sz="0" w:space="0" w:color="auto"/>
        <w:right w:val="none" w:sz="0" w:space="0" w:color="auto"/>
      </w:divBdr>
    </w:div>
    <w:div w:id="1906723304">
      <w:marLeft w:val="0"/>
      <w:marRight w:val="0"/>
      <w:marTop w:val="0"/>
      <w:marBottom w:val="0"/>
      <w:divBdr>
        <w:top w:val="none" w:sz="0" w:space="0" w:color="auto"/>
        <w:left w:val="none" w:sz="0" w:space="0" w:color="auto"/>
        <w:bottom w:val="none" w:sz="0" w:space="0" w:color="auto"/>
        <w:right w:val="none" w:sz="0" w:space="0" w:color="auto"/>
      </w:divBdr>
    </w:div>
    <w:div w:id="1906723305">
      <w:marLeft w:val="0"/>
      <w:marRight w:val="0"/>
      <w:marTop w:val="0"/>
      <w:marBottom w:val="0"/>
      <w:divBdr>
        <w:top w:val="none" w:sz="0" w:space="0" w:color="auto"/>
        <w:left w:val="none" w:sz="0" w:space="0" w:color="auto"/>
        <w:bottom w:val="none" w:sz="0" w:space="0" w:color="auto"/>
        <w:right w:val="none" w:sz="0" w:space="0" w:color="auto"/>
      </w:divBdr>
    </w:div>
    <w:div w:id="1906723306">
      <w:marLeft w:val="0"/>
      <w:marRight w:val="0"/>
      <w:marTop w:val="0"/>
      <w:marBottom w:val="0"/>
      <w:divBdr>
        <w:top w:val="none" w:sz="0" w:space="0" w:color="auto"/>
        <w:left w:val="none" w:sz="0" w:space="0" w:color="auto"/>
        <w:bottom w:val="none" w:sz="0" w:space="0" w:color="auto"/>
        <w:right w:val="none" w:sz="0" w:space="0" w:color="auto"/>
      </w:divBdr>
    </w:div>
    <w:div w:id="1906723307">
      <w:marLeft w:val="0"/>
      <w:marRight w:val="0"/>
      <w:marTop w:val="0"/>
      <w:marBottom w:val="0"/>
      <w:divBdr>
        <w:top w:val="none" w:sz="0" w:space="0" w:color="auto"/>
        <w:left w:val="none" w:sz="0" w:space="0" w:color="auto"/>
        <w:bottom w:val="none" w:sz="0" w:space="0" w:color="auto"/>
        <w:right w:val="none" w:sz="0" w:space="0" w:color="auto"/>
      </w:divBdr>
    </w:div>
    <w:div w:id="1906723308">
      <w:marLeft w:val="0"/>
      <w:marRight w:val="0"/>
      <w:marTop w:val="0"/>
      <w:marBottom w:val="0"/>
      <w:divBdr>
        <w:top w:val="none" w:sz="0" w:space="0" w:color="auto"/>
        <w:left w:val="none" w:sz="0" w:space="0" w:color="auto"/>
        <w:bottom w:val="none" w:sz="0" w:space="0" w:color="auto"/>
        <w:right w:val="none" w:sz="0" w:space="0" w:color="auto"/>
      </w:divBdr>
    </w:div>
    <w:div w:id="1906723309">
      <w:marLeft w:val="0"/>
      <w:marRight w:val="0"/>
      <w:marTop w:val="0"/>
      <w:marBottom w:val="0"/>
      <w:divBdr>
        <w:top w:val="none" w:sz="0" w:space="0" w:color="auto"/>
        <w:left w:val="none" w:sz="0" w:space="0" w:color="auto"/>
        <w:bottom w:val="none" w:sz="0" w:space="0" w:color="auto"/>
        <w:right w:val="none" w:sz="0" w:space="0" w:color="auto"/>
      </w:divBdr>
    </w:div>
    <w:div w:id="1906723310">
      <w:marLeft w:val="0"/>
      <w:marRight w:val="0"/>
      <w:marTop w:val="0"/>
      <w:marBottom w:val="0"/>
      <w:divBdr>
        <w:top w:val="none" w:sz="0" w:space="0" w:color="auto"/>
        <w:left w:val="none" w:sz="0" w:space="0" w:color="auto"/>
        <w:bottom w:val="none" w:sz="0" w:space="0" w:color="auto"/>
        <w:right w:val="none" w:sz="0" w:space="0" w:color="auto"/>
      </w:divBdr>
    </w:div>
    <w:div w:id="1906723311">
      <w:marLeft w:val="0"/>
      <w:marRight w:val="0"/>
      <w:marTop w:val="0"/>
      <w:marBottom w:val="0"/>
      <w:divBdr>
        <w:top w:val="none" w:sz="0" w:space="0" w:color="auto"/>
        <w:left w:val="none" w:sz="0" w:space="0" w:color="auto"/>
        <w:bottom w:val="none" w:sz="0" w:space="0" w:color="auto"/>
        <w:right w:val="none" w:sz="0" w:space="0" w:color="auto"/>
      </w:divBdr>
    </w:div>
    <w:div w:id="1906723312">
      <w:marLeft w:val="0"/>
      <w:marRight w:val="0"/>
      <w:marTop w:val="0"/>
      <w:marBottom w:val="0"/>
      <w:divBdr>
        <w:top w:val="none" w:sz="0" w:space="0" w:color="auto"/>
        <w:left w:val="none" w:sz="0" w:space="0" w:color="auto"/>
        <w:bottom w:val="none" w:sz="0" w:space="0" w:color="auto"/>
        <w:right w:val="none" w:sz="0" w:space="0" w:color="auto"/>
      </w:divBdr>
    </w:div>
    <w:div w:id="1906723313">
      <w:marLeft w:val="0"/>
      <w:marRight w:val="0"/>
      <w:marTop w:val="0"/>
      <w:marBottom w:val="0"/>
      <w:divBdr>
        <w:top w:val="none" w:sz="0" w:space="0" w:color="auto"/>
        <w:left w:val="none" w:sz="0" w:space="0" w:color="auto"/>
        <w:bottom w:val="none" w:sz="0" w:space="0" w:color="auto"/>
        <w:right w:val="none" w:sz="0" w:space="0" w:color="auto"/>
      </w:divBdr>
    </w:div>
    <w:div w:id="1906723314">
      <w:marLeft w:val="0"/>
      <w:marRight w:val="0"/>
      <w:marTop w:val="0"/>
      <w:marBottom w:val="0"/>
      <w:divBdr>
        <w:top w:val="none" w:sz="0" w:space="0" w:color="auto"/>
        <w:left w:val="none" w:sz="0" w:space="0" w:color="auto"/>
        <w:bottom w:val="none" w:sz="0" w:space="0" w:color="auto"/>
        <w:right w:val="none" w:sz="0" w:space="0" w:color="auto"/>
      </w:divBdr>
    </w:div>
    <w:div w:id="1906723315">
      <w:marLeft w:val="0"/>
      <w:marRight w:val="0"/>
      <w:marTop w:val="0"/>
      <w:marBottom w:val="0"/>
      <w:divBdr>
        <w:top w:val="none" w:sz="0" w:space="0" w:color="auto"/>
        <w:left w:val="none" w:sz="0" w:space="0" w:color="auto"/>
        <w:bottom w:val="none" w:sz="0" w:space="0" w:color="auto"/>
        <w:right w:val="none" w:sz="0" w:space="0" w:color="auto"/>
      </w:divBdr>
    </w:div>
    <w:div w:id="1906723316">
      <w:marLeft w:val="0"/>
      <w:marRight w:val="0"/>
      <w:marTop w:val="0"/>
      <w:marBottom w:val="0"/>
      <w:divBdr>
        <w:top w:val="none" w:sz="0" w:space="0" w:color="auto"/>
        <w:left w:val="none" w:sz="0" w:space="0" w:color="auto"/>
        <w:bottom w:val="none" w:sz="0" w:space="0" w:color="auto"/>
        <w:right w:val="none" w:sz="0" w:space="0" w:color="auto"/>
      </w:divBdr>
    </w:div>
    <w:div w:id="1906723317">
      <w:marLeft w:val="0"/>
      <w:marRight w:val="0"/>
      <w:marTop w:val="0"/>
      <w:marBottom w:val="0"/>
      <w:divBdr>
        <w:top w:val="none" w:sz="0" w:space="0" w:color="auto"/>
        <w:left w:val="none" w:sz="0" w:space="0" w:color="auto"/>
        <w:bottom w:val="none" w:sz="0" w:space="0" w:color="auto"/>
        <w:right w:val="none" w:sz="0" w:space="0" w:color="auto"/>
      </w:divBdr>
    </w:div>
    <w:div w:id="1906723318">
      <w:marLeft w:val="0"/>
      <w:marRight w:val="0"/>
      <w:marTop w:val="0"/>
      <w:marBottom w:val="0"/>
      <w:divBdr>
        <w:top w:val="none" w:sz="0" w:space="0" w:color="auto"/>
        <w:left w:val="none" w:sz="0" w:space="0" w:color="auto"/>
        <w:bottom w:val="none" w:sz="0" w:space="0" w:color="auto"/>
        <w:right w:val="none" w:sz="0" w:space="0" w:color="auto"/>
      </w:divBdr>
    </w:div>
    <w:div w:id="1906723319">
      <w:marLeft w:val="0"/>
      <w:marRight w:val="0"/>
      <w:marTop w:val="0"/>
      <w:marBottom w:val="0"/>
      <w:divBdr>
        <w:top w:val="none" w:sz="0" w:space="0" w:color="auto"/>
        <w:left w:val="none" w:sz="0" w:space="0" w:color="auto"/>
        <w:bottom w:val="none" w:sz="0" w:space="0" w:color="auto"/>
        <w:right w:val="none" w:sz="0" w:space="0" w:color="auto"/>
      </w:divBdr>
    </w:div>
    <w:div w:id="1906723320">
      <w:marLeft w:val="0"/>
      <w:marRight w:val="0"/>
      <w:marTop w:val="0"/>
      <w:marBottom w:val="0"/>
      <w:divBdr>
        <w:top w:val="none" w:sz="0" w:space="0" w:color="auto"/>
        <w:left w:val="none" w:sz="0" w:space="0" w:color="auto"/>
        <w:bottom w:val="none" w:sz="0" w:space="0" w:color="auto"/>
        <w:right w:val="none" w:sz="0" w:space="0" w:color="auto"/>
      </w:divBdr>
    </w:div>
    <w:div w:id="1906723321">
      <w:marLeft w:val="0"/>
      <w:marRight w:val="0"/>
      <w:marTop w:val="0"/>
      <w:marBottom w:val="0"/>
      <w:divBdr>
        <w:top w:val="none" w:sz="0" w:space="0" w:color="auto"/>
        <w:left w:val="none" w:sz="0" w:space="0" w:color="auto"/>
        <w:bottom w:val="none" w:sz="0" w:space="0" w:color="auto"/>
        <w:right w:val="none" w:sz="0" w:space="0" w:color="auto"/>
      </w:divBdr>
    </w:div>
    <w:div w:id="1906723322">
      <w:marLeft w:val="0"/>
      <w:marRight w:val="0"/>
      <w:marTop w:val="0"/>
      <w:marBottom w:val="0"/>
      <w:divBdr>
        <w:top w:val="none" w:sz="0" w:space="0" w:color="auto"/>
        <w:left w:val="none" w:sz="0" w:space="0" w:color="auto"/>
        <w:bottom w:val="none" w:sz="0" w:space="0" w:color="auto"/>
        <w:right w:val="none" w:sz="0" w:space="0" w:color="auto"/>
      </w:divBdr>
    </w:div>
    <w:div w:id="1906723323">
      <w:marLeft w:val="0"/>
      <w:marRight w:val="0"/>
      <w:marTop w:val="0"/>
      <w:marBottom w:val="0"/>
      <w:divBdr>
        <w:top w:val="none" w:sz="0" w:space="0" w:color="auto"/>
        <w:left w:val="none" w:sz="0" w:space="0" w:color="auto"/>
        <w:bottom w:val="none" w:sz="0" w:space="0" w:color="auto"/>
        <w:right w:val="none" w:sz="0" w:space="0" w:color="auto"/>
      </w:divBdr>
    </w:div>
    <w:div w:id="1906723324">
      <w:marLeft w:val="0"/>
      <w:marRight w:val="0"/>
      <w:marTop w:val="0"/>
      <w:marBottom w:val="0"/>
      <w:divBdr>
        <w:top w:val="none" w:sz="0" w:space="0" w:color="auto"/>
        <w:left w:val="none" w:sz="0" w:space="0" w:color="auto"/>
        <w:bottom w:val="none" w:sz="0" w:space="0" w:color="auto"/>
        <w:right w:val="none" w:sz="0" w:space="0" w:color="auto"/>
      </w:divBdr>
    </w:div>
    <w:div w:id="1906723325">
      <w:marLeft w:val="0"/>
      <w:marRight w:val="0"/>
      <w:marTop w:val="0"/>
      <w:marBottom w:val="0"/>
      <w:divBdr>
        <w:top w:val="none" w:sz="0" w:space="0" w:color="auto"/>
        <w:left w:val="none" w:sz="0" w:space="0" w:color="auto"/>
        <w:bottom w:val="none" w:sz="0" w:space="0" w:color="auto"/>
        <w:right w:val="none" w:sz="0" w:space="0" w:color="auto"/>
      </w:divBdr>
    </w:div>
    <w:div w:id="1906723326">
      <w:marLeft w:val="0"/>
      <w:marRight w:val="0"/>
      <w:marTop w:val="0"/>
      <w:marBottom w:val="0"/>
      <w:divBdr>
        <w:top w:val="none" w:sz="0" w:space="0" w:color="auto"/>
        <w:left w:val="none" w:sz="0" w:space="0" w:color="auto"/>
        <w:bottom w:val="none" w:sz="0" w:space="0" w:color="auto"/>
        <w:right w:val="none" w:sz="0" w:space="0" w:color="auto"/>
      </w:divBdr>
    </w:div>
    <w:div w:id="1906723327">
      <w:marLeft w:val="0"/>
      <w:marRight w:val="0"/>
      <w:marTop w:val="0"/>
      <w:marBottom w:val="0"/>
      <w:divBdr>
        <w:top w:val="none" w:sz="0" w:space="0" w:color="auto"/>
        <w:left w:val="none" w:sz="0" w:space="0" w:color="auto"/>
        <w:bottom w:val="none" w:sz="0" w:space="0" w:color="auto"/>
        <w:right w:val="none" w:sz="0" w:space="0" w:color="auto"/>
      </w:divBdr>
    </w:div>
    <w:div w:id="1906723328">
      <w:marLeft w:val="0"/>
      <w:marRight w:val="0"/>
      <w:marTop w:val="0"/>
      <w:marBottom w:val="0"/>
      <w:divBdr>
        <w:top w:val="none" w:sz="0" w:space="0" w:color="auto"/>
        <w:left w:val="none" w:sz="0" w:space="0" w:color="auto"/>
        <w:bottom w:val="none" w:sz="0" w:space="0" w:color="auto"/>
        <w:right w:val="none" w:sz="0" w:space="0" w:color="auto"/>
      </w:divBdr>
    </w:div>
    <w:div w:id="190672332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hyperlink" Target="https://doi.org/10.1111/jbfa.12099" TargetMode="External"/><Relationship Id="rId12" Type="http://schemas.openxmlformats.org/officeDocument/2006/relationships/image" Target="media/image5.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wm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wmf"/><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7.png"/></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165</TotalTime>
  <Pages>44</Pages>
  <Words>18612</Words>
  <Characters>102369</Characters>
  <Application>Microsoft Office Word</Application>
  <DocSecurity>0</DocSecurity>
  <Lines>853</Lines>
  <Paragraphs>241</Paragraphs>
  <ScaleCrop>false</ScaleCrop>
  <HeadingPairs>
    <vt:vector size="2" baseType="variant">
      <vt:variant>
        <vt:lpstr>Título</vt:lpstr>
      </vt:variant>
      <vt:variant>
        <vt:i4>1</vt:i4>
      </vt:variant>
    </vt:vector>
  </HeadingPairs>
  <TitlesOfParts>
    <vt:vector size="1" baseType="lpstr">
      <vt:lpstr>DESCRIPTION OF BASU’S MODEL</vt:lpstr>
    </vt:vector>
  </TitlesOfParts>
  <Company>Universidad de Jaén</Company>
  <LinksUpToDate>false</LinksUpToDate>
  <CharactersWithSpaces>120740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DESCRIPTION OF BASU’S MODEL</dc:title>
  <dc:creator>Servicio de Informática</dc:creator>
  <cp:lastModifiedBy>UJA</cp:lastModifiedBy>
  <cp:revision>17</cp:revision>
  <cp:lastPrinted>2014-10-04T08:06:00Z</cp:lastPrinted>
  <dcterms:created xsi:type="dcterms:W3CDTF">2014-10-21T10:19:00Z</dcterms:created>
  <dcterms:modified xsi:type="dcterms:W3CDTF">2021-11-23T14:35:00Z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uationNumber2">
    <vt:lpwstr>(#CA#E1)</vt:lpwstr>
  </property>
  <property fmtid="{D5CDD505-2E9C-101B-9397-08002B2CF9AE}" pid="4" name="MTEquationSection">
    <vt:lpwstr>1</vt:lpwstr>
  </property>
  <property fmtid="{D5CDD505-2E9C-101B-9397-08002B2CF9AE}" pid="5" name="MTUseMTPrefs">
    <vt:lpwstr>1</vt:lpwstr>
  </property>
</Properties>
</file>