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81F17" w14:textId="77777777" w:rsidR="003469B7" w:rsidRDefault="003469B7">
      <w:pPr>
        <w:pStyle w:val="CuerpoA"/>
        <w:jc w:val="center"/>
        <w:rPr>
          <w:rStyle w:val="Ninguno"/>
          <w:b/>
          <w:bCs/>
          <w:color w:val="000000" w:themeColor="text1"/>
          <w:sz w:val="32"/>
          <w:szCs w:val="32"/>
          <w:lang w:val="en-US"/>
        </w:rPr>
      </w:pPr>
      <w:r w:rsidRPr="003469B7">
        <w:rPr>
          <w:rStyle w:val="Ninguno"/>
          <w:b/>
          <w:bCs/>
          <w:color w:val="000000" w:themeColor="text1"/>
          <w:sz w:val="32"/>
          <w:szCs w:val="32"/>
          <w:lang w:val="en-US"/>
        </w:rPr>
        <w:t>In non-specific low back pain, is an exercise program carried out through telerehabilitation as effective as one carried out in a physiotherapy center? A controlled randomized trial</w:t>
      </w:r>
    </w:p>
    <w:p w14:paraId="2880F33E" w14:textId="77777777" w:rsidR="003469B7" w:rsidRDefault="003469B7">
      <w:pPr>
        <w:pBdr>
          <w:top w:val="none" w:sz="0" w:space="0" w:color="auto"/>
          <w:left w:val="none" w:sz="0" w:space="0" w:color="auto"/>
          <w:bottom w:val="none" w:sz="0" w:space="0" w:color="auto"/>
          <w:right w:val="none" w:sz="0" w:space="0" w:color="auto"/>
          <w:between w:val="none" w:sz="0" w:space="0" w:color="auto"/>
          <w:bar w:val="none" w:sz="0" w:color="auto"/>
        </w:pBdr>
        <w:rPr>
          <w:rStyle w:val="Ninguno"/>
          <w:b/>
          <w:bCs/>
          <w:color w:val="auto"/>
          <w:u w:val="single"/>
        </w:rPr>
      </w:pPr>
      <w:r>
        <w:rPr>
          <w:rStyle w:val="Ninguno"/>
          <w:b/>
          <w:bCs/>
          <w:color w:val="auto"/>
          <w:u w:val="single"/>
        </w:rPr>
        <w:br w:type="page"/>
      </w:r>
    </w:p>
    <w:p w14:paraId="6CD3F9EF" w14:textId="06D15A46" w:rsidR="00B13FFA" w:rsidRPr="00C142C1" w:rsidRDefault="007420E6">
      <w:pPr>
        <w:pStyle w:val="CuerpoA"/>
        <w:jc w:val="center"/>
        <w:rPr>
          <w:rStyle w:val="Ninguno"/>
          <w:b/>
          <w:bCs/>
          <w:color w:val="auto"/>
          <w:u w:val="single"/>
          <w:lang w:val="en-US"/>
        </w:rPr>
      </w:pPr>
      <w:r w:rsidRPr="00C142C1">
        <w:rPr>
          <w:rStyle w:val="Ninguno"/>
          <w:b/>
          <w:bCs/>
          <w:color w:val="auto"/>
          <w:u w:val="single"/>
          <w:lang w:val="en-US"/>
        </w:rPr>
        <w:lastRenderedPageBreak/>
        <w:t>ABSTRACT</w:t>
      </w:r>
    </w:p>
    <w:p w14:paraId="1B2843EE" w14:textId="77777777" w:rsidR="00B13FFA" w:rsidRPr="00C142C1" w:rsidRDefault="00B13FFA" w:rsidP="00411302">
      <w:pPr>
        <w:pStyle w:val="CuerpoA"/>
        <w:spacing w:line="360" w:lineRule="auto"/>
        <w:rPr>
          <w:rStyle w:val="Ninguno"/>
          <w:color w:val="auto"/>
          <w:lang w:val="en-US"/>
        </w:rPr>
      </w:pPr>
    </w:p>
    <w:p w14:paraId="20396A04" w14:textId="48DA24FF" w:rsidR="00411302" w:rsidRPr="00C142C1" w:rsidRDefault="00411302" w:rsidP="00411302">
      <w:pPr>
        <w:pStyle w:val="CuerpoA"/>
        <w:spacing w:line="360" w:lineRule="auto"/>
        <w:jc w:val="both"/>
        <w:rPr>
          <w:rFonts w:eastAsia="Times New Roman" w:cs="Times New Roman"/>
          <w:color w:val="auto"/>
          <w:lang w:val="en-US"/>
        </w:rPr>
      </w:pPr>
      <w:r w:rsidRPr="00C142C1">
        <w:rPr>
          <w:rFonts w:eastAsia="Times New Roman" w:cs="Times New Roman"/>
          <w:b/>
          <w:bCs/>
          <w:color w:val="auto"/>
          <w:lang w:val="en-US"/>
        </w:rPr>
        <w:t>Backgrounds: </w:t>
      </w:r>
      <w:r w:rsidRPr="00C142C1">
        <w:rPr>
          <w:rFonts w:eastAsia="Times New Roman" w:cs="Times New Roman"/>
          <w:color w:val="auto"/>
          <w:lang w:val="en-US"/>
        </w:rPr>
        <w:t>The effectiveness of telerehabilitation (TLRH) in patients with non-specific low back pain (NLBP) remains unknown. No study till date has investigated the efficacy of a mobile-based TLRH in patients with NLBP.</w:t>
      </w:r>
    </w:p>
    <w:p w14:paraId="32D661C4" w14:textId="4FE3CC9A" w:rsidR="00411302" w:rsidRPr="00C142C1" w:rsidRDefault="00411302" w:rsidP="00411302">
      <w:pPr>
        <w:pStyle w:val="CuerpoA"/>
        <w:spacing w:line="360" w:lineRule="auto"/>
        <w:jc w:val="both"/>
        <w:rPr>
          <w:rFonts w:eastAsia="Times New Roman" w:cs="Times New Roman"/>
          <w:b/>
          <w:bCs/>
          <w:color w:val="auto"/>
          <w:lang w:val="en-US"/>
        </w:rPr>
      </w:pPr>
      <w:r w:rsidRPr="00C142C1">
        <w:rPr>
          <w:rFonts w:eastAsia="Times New Roman" w:cs="Times New Roman"/>
          <w:b/>
          <w:bCs/>
          <w:color w:val="auto"/>
          <w:lang w:val="en-US"/>
        </w:rPr>
        <w:t>Objectives: </w:t>
      </w:r>
      <w:r w:rsidRPr="00C142C1">
        <w:rPr>
          <w:rFonts w:eastAsia="Times New Roman" w:cs="Times New Roman"/>
          <w:color w:val="auto"/>
          <w:lang w:val="en-US"/>
        </w:rPr>
        <w:t xml:space="preserve">To investigate if a TLRH program is as effective as a clinical exercise programme in improving disability, </w:t>
      </w:r>
      <w:r w:rsidR="008A2C0B" w:rsidRPr="00C142C1">
        <w:rPr>
          <w:rFonts w:eastAsia="Times New Roman" w:cs="Times New Roman"/>
          <w:color w:val="auto"/>
          <w:lang w:val="en-US"/>
        </w:rPr>
        <w:t xml:space="preserve">pain intensity, </w:t>
      </w:r>
      <w:r w:rsidRPr="00C142C1">
        <w:rPr>
          <w:rFonts w:eastAsia="Times New Roman" w:cs="Times New Roman"/>
          <w:color w:val="auto"/>
          <w:lang w:val="en-US"/>
        </w:rPr>
        <w:t>pain catastrophizing, and hip pain and strength in patients with NLBP.</w:t>
      </w:r>
    </w:p>
    <w:p w14:paraId="4BB66215" w14:textId="2953F6E8" w:rsidR="00411302" w:rsidRPr="00C142C1" w:rsidRDefault="00411302" w:rsidP="00411302">
      <w:pPr>
        <w:pStyle w:val="CuerpoA"/>
        <w:spacing w:line="360" w:lineRule="auto"/>
        <w:jc w:val="both"/>
        <w:rPr>
          <w:rFonts w:eastAsia="Times New Roman" w:cs="Times New Roman"/>
          <w:b/>
          <w:bCs/>
          <w:color w:val="auto"/>
          <w:lang w:val="en-US"/>
        </w:rPr>
      </w:pPr>
      <w:r w:rsidRPr="00C142C1">
        <w:rPr>
          <w:rFonts w:eastAsia="Times New Roman" w:cs="Times New Roman"/>
          <w:b/>
          <w:bCs/>
          <w:color w:val="auto"/>
          <w:lang w:val="en-US"/>
        </w:rPr>
        <w:t>Design: </w:t>
      </w:r>
      <w:r w:rsidRPr="00C142C1">
        <w:rPr>
          <w:rFonts w:eastAsia="Times New Roman" w:cs="Times New Roman"/>
          <w:color w:val="auto"/>
          <w:lang w:val="en-US"/>
        </w:rPr>
        <w:t>Single-blind, two-armed, randomized controlled study.</w:t>
      </w:r>
    </w:p>
    <w:p w14:paraId="08100E5A" w14:textId="768CF4C9" w:rsidR="00411302" w:rsidRPr="00C142C1" w:rsidRDefault="00411302" w:rsidP="00411302">
      <w:pPr>
        <w:pStyle w:val="CuerpoA"/>
        <w:spacing w:line="360" w:lineRule="auto"/>
        <w:jc w:val="both"/>
        <w:rPr>
          <w:rFonts w:eastAsia="Times New Roman" w:cs="Times New Roman"/>
          <w:b/>
          <w:bCs/>
          <w:color w:val="auto"/>
          <w:lang w:val="en-US"/>
        </w:rPr>
      </w:pPr>
      <w:r w:rsidRPr="00C142C1">
        <w:rPr>
          <w:rFonts w:eastAsia="Times New Roman" w:cs="Times New Roman"/>
          <w:b/>
          <w:bCs/>
          <w:color w:val="auto"/>
          <w:lang w:val="en-US"/>
        </w:rPr>
        <w:t>Method: </w:t>
      </w:r>
      <w:r w:rsidRPr="00C142C1">
        <w:rPr>
          <w:rFonts w:eastAsia="Times New Roman" w:cs="Times New Roman"/>
          <w:color w:val="auto"/>
          <w:lang w:val="en-US"/>
        </w:rPr>
        <w:t>A total of 71 individuals with NLBP were randomly allocated to either the TLRH home group (</w:t>
      </w:r>
      <w:r w:rsidR="001E1BC4" w:rsidRPr="00C142C1">
        <w:rPr>
          <w:rFonts w:eastAsia="Times New Roman" w:cs="Times New Roman"/>
          <w:color w:val="auto"/>
          <w:lang w:val="en-US"/>
        </w:rPr>
        <w:t>TLRH</w:t>
      </w:r>
      <w:r w:rsidRPr="00C142C1">
        <w:rPr>
          <w:rFonts w:eastAsia="Times New Roman" w:cs="Times New Roman"/>
          <w:color w:val="auto"/>
          <w:lang w:val="en-US"/>
        </w:rPr>
        <w:t xml:space="preserve">) or clinic group (CG). The </w:t>
      </w:r>
      <w:r w:rsidR="001E1BC4" w:rsidRPr="00C142C1">
        <w:rPr>
          <w:rFonts w:eastAsia="Times New Roman" w:cs="Times New Roman"/>
          <w:color w:val="auto"/>
          <w:lang w:val="en-US"/>
        </w:rPr>
        <w:t>TLRH</w:t>
      </w:r>
      <w:r w:rsidRPr="00C142C1">
        <w:rPr>
          <w:rFonts w:eastAsia="Times New Roman" w:cs="Times New Roman"/>
          <w:color w:val="auto"/>
          <w:lang w:val="en-US"/>
        </w:rPr>
        <w:t xml:space="preserve"> followed exercise videos and read information on pain neurophysiology. The CG performed the same exercises and received on-site pain education. Both groups performed the exercises twice weekly for 8 weeks. Disability, pain intensity, pain catastrophizing, and hip pain and strength were assessed at baseline, at post-treatment, and at three months.</w:t>
      </w:r>
    </w:p>
    <w:p w14:paraId="7A373A2B" w14:textId="699B399A" w:rsidR="00411302" w:rsidRPr="00C142C1" w:rsidRDefault="00411302" w:rsidP="00411302">
      <w:pPr>
        <w:pStyle w:val="CuerpoA"/>
        <w:spacing w:line="360" w:lineRule="auto"/>
        <w:jc w:val="both"/>
        <w:rPr>
          <w:rFonts w:eastAsia="Times New Roman" w:cs="Times New Roman"/>
          <w:b/>
          <w:bCs/>
          <w:color w:val="auto"/>
          <w:lang w:val="en-US"/>
        </w:rPr>
      </w:pPr>
      <w:r w:rsidRPr="00C142C1">
        <w:rPr>
          <w:rFonts w:eastAsia="Times New Roman" w:cs="Times New Roman"/>
          <w:b/>
          <w:bCs/>
          <w:color w:val="auto"/>
          <w:lang w:val="en-US"/>
        </w:rPr>
        <w:t xml:space="preserve">Results: </w:t>
      </w:r>
      <w:r w:rsidRPr="00C142C1">
        <w:rPr>
          <w:rFonts w:eastAsia="Times New Roman" w:cs="Times New Roman"/>
          <w:color w:val="auto"/>
          <w:lang w:val="en-US"/>
        </w:rPr>
        <w:t>Statistically significant differences for time-by-group interaction were detected in the strength of left hip flexors (supine [F= 8.356; p= .005]; sitting [F= 9.828; p= .003]), right hip extensors with extended knee [F= 7.461; p= .008], left hip extensors (extended knee [F= 13.175; p=.001]; flexed knee [F= 13.505; p&lt;.001]), pain during flexion of the right [F= 5.133; p=.027] and left [F= 4.731; p=.033] hips in the supine position, disability [F= 4.557; p=.014], and pain catastrophizing [F= 14.132; p&lt;.001].</w:t>
      </w:r>
    </w:p>
    <w:p w14:paraId="33BF70A5" w14:textId="77777777" w:rsidR="00411302" w:rsidRPr="00C142C1" w:rsidRDefault="00411302" w:rsidP="00411302">
      <w:pPr>
        <w:pStyle w:val="CuerpoA"/>
        <w:spacing w:line="360" w:lineRule="auto"/>
        <w:jc w:val="both"/>
        <w:rPr>
          <w:rFonts w:eastAsia="Times New Roman" w:cs="Times New Roman"/>
          <w:b/>
          <w:bCs/>
          <w:color w:val="auto"/>
          <w:lang w:val="en-US"/>
        </w:rPr>
      </w:pPr>
      <w:r w:rsidRPr="00C142C1">
        <w:rPr>
          <w:rFonts w:eastAsia="Times New Roman" w:cs="Times New Roman"/>
          <w:b/>
          <w:bCs/>
          <w:color w:val="auto"/>
          <w:lang w:val="en-US"/>
        </w:rPr>
        <w:t xml:space="preserve">Conclusion:  </w:t>
      </w:r>
      <w:r w:rsidRPr="00C142C1">
        <w:rPr>
          <w:rFonts w:eastAsia="Times New Roman" w:cs="Times New Roman"/>
          <w:color w:val="auto"/>
          <w:lang w:val="en-US"/>
        </w:rPr>
        <w:t>A TLRH mobile-based is as effective as clinical treatment in improving disability, pain catastrophizing, and pain and strength of the hip structures in patients with NLBP.</w:t>
      </w:r>
    </w:p>
    <w:p w14:paraId="3E6A42C7" w14:textId="77777777" w:rsidR="005D1AB6" w:rsidRPr="00C142C1" w:rsidRDefault="005D1AB6">
      <w:pPr>
        <w:pStyle w:val="CuerpoA"/>
        <w:spacing w:line="360" w:lineRule="auto"/>
        <w:rPr>
          <w:rStyle w:val="Ninguno"/>
          <w:b/>
          <w:bCs/>
          <w:color w:val="auto"/>
          <w:lang w:val="en-US"/>
        </w:rPr>
      </w:pPr>
    </w:p>
    <w:p w14:paraId="52D59CDD" w14:textId="17C35A78" w:rsidR="00B13FFA" w:rsidRPr="00C142C1" w:rsidRDefault="007420E6">
      <w:pPr>
        <w:pStyle w:val="CuerpoA"/>
        <w:spacing w:line="360" w:lineRule="auto"/>
        <w:rPr>
          <w:color w:val="auto"/>
          <w:lang w:val="en-US"/>
        </w:rPr>
        <w:sectPr w:rsidR="00B13FFA" w:rsidRPr="00C142C1">
          <w:footerReference w:type="default" r:id="rId8"/>
          <w:pgSz w:w="12240" w:h="15840"/>
          <w:pgMar w:top="1417" w:right="1701" w:bottom="1417" w:left="1701" w:header="708" w:footer="708" w:gutter="0"/>
          <w:pgNumType w:start="1"/>
          <w:cols w:space="720"/>
        </w:sectPr>
      </w:pPr>
      <w:r w:rsidRPr="00C142C1">
        <w:rPr>
          <w:rStyle w:val="Ninguno"/>
          <w:b/>
          <w:bCs/>
          <w:color w:val="auto"/>
          <w:lang w:val="en-US"/>
        </w:rPr>
        <w:t>Keywords</w:t>
      </w:r>
      <w:r w:rsidR="002035A8" w:rsidRPr="00C142C1">
        <w:rPr>
          <w:rStyle w:val="Ninguno"/>
          <w:b/>
          <w:bCs/>
          <w:color w:val="auto"/>
          <w:lang w:val="en-US"/>
        </w:rPr>
        <w:t>:</w:t>
      </w:r>
      <w:r w:rsidRPr="00C142C1">
        <w:rPr>
          <w:rStyle w:val="Ninguno"/>
          <w:b/>
          <w:bCs/>
          <w:color w:val="auto"/>
          <w:lang w:val="en-US"/>
        </w:rPr>
        <w:t xml:space="preserve"> </w:t>
      </w:r>
      <w:r w:rsidRPr="00C142C1">
        <w:rPr>
          <w:rStyle w:val="Ninguno"/>
          <w:color w:val="auto"/>
          <w:lang w:val="en-US"/>
        </w:rPr>
        <w:t xml:space="preserve"> Non-specific low back pain</w:t>
      </w:r>
      <w:r w:rsidR="004860B1" w:rsidRPr="00C142C1">
        <w:rPr>
          <w:rStyle w:val="Ninguno"/>
          <w:color w:val="auto"/>
          <w:lang w:val="en-US"/>
        </w:rPr>
        <w:t>,</w:t>
      </w:r>
      <w:r w:rsidRPr="00C142C1">
        <w:rPr>
          <w:rStyle w:val="Ninguno"/>
          <w:color w:val="auto"/>
          <w:lang w:val="en-US"/>
        </w:rPr>
        <w:t xml:space="preserve"> </w:t>
      </w:r>
      <w:r w:rsidR="004860B1" w:rsidRPr="00C142C1">
        <w:rPr>
          <w:rStyle w:val="Ninguno"/>
          <w:color w:val="auto"/>
          <w:lang w:val="en-US"/>
        </w:rPr>
        <w:t>t</w:t>
      </w:r>
      <w:r w:rsidRPr="00C142C1">
        <w:rPr>
          <w:rStyle w:val="Ninguno"/>
          <w:color w:val="auto"/>
          <w:lang w:val="en-US"/>
        </w:rPr>
        <w:t>elerehabilitation</w:t>
      </w:r>
      <w:r w:rsidR="004860B1" w:rsidRPr="00C142C1">
        <w:rPr>
          <w:rStyle w:val="Ninguno"/>
          <w:color w:val="auto"/>
          <w:lang w:val="en-US"/>
        </w:rPr>
        <w:t>,</w:t>
      </w:r>
      <w:r w:rsidRPr="00C142C1">
        <w:rPr>
          <w:rStyle w:val="Ninguno"/>
          <w:color w:val="auto"/>
          <w:lang w:val="en-US"/>
        </w:rPr>
        <w:t xml:space="preserve"> </w:t>
      </w:r>
      <w:r w:rsidR="004860B1" w:rsidRPr="00C142C1">
        <w:rPr>
          <w:rStyle w:val="Ninguno"/>
          <w:color w:val="auto"/>
          <w:u w:color="FF0000"/>
          <w:lang w:val="en-US"/>
        </w:rPr>
        <w:t>p</w:t>
      </w:r>
      <w:r w:rsidRPr="00C142C1">
        <w:rPr>
          <w:rStyle w:val="Ninguno"/>
          <w:color w:val="auto"/>
          <w:u w:color="FF0000"/>
          <w:lang w:val="en-US"/>
        </w:rPr>
        <w:t>ain catastrophizing</w:t>
      </w:r>
      <w:r w:rsidR="004860B1" w:rsidRPr="00C142C1">
        <w:rPr>
          <w:rStyle w:val="Ninguno"/>
          <w:color w:val="auto"/>
          <w:lang w:val="en-US"/>
        </w:rPr>
        <w:t>,</w:t>
      </w:r>
      <w:r w:rsidRPr="00C142C1">
        <w:rPr>
          <w:rStyle w:val="Ninguno"/>
          <w:color w:val="auto"/>
          <w:lang w:val="en-US"/>
        </w:rPr>
        <w:t xml:space="preserve"> </w:t>
      </w:r>
      <w:r w:rsidR="004860B1" w:rsidRPr="00C142C1">
        <w:rPr>
          <w:rStyle w:val="Ninguno"/>
          <w:color w:val="auto"/>
          <w:lang w:val="en-US"/>
        </w:rPr>
        <w:t>d</w:t>
      </w:r>
      <w:r w:rsidRPr="00C142C1">
        <w:rPr>
          <w:rStyle w:val="Ninguno"/>
          <w:color w:val="auto"/>
          <w:lang w:val="en-US"/>
        </w:rPr>
        <w:t xml:space="preserve">isability. </w:t>
      </w:r>
    </w:p>
    <w:p w14:paraId="67EFB20F" w14:textId="77777777" w:rsidR="00B13FFA" w:rsidRPr="00C142C1" w:rsidRDefault="007420E6" w:rsidP="00DD2537">
      <w:pPr>
        <w:pStyle w:val="CuerpoA"/>
        <w:spacing w:line="480" w:lineRule="auto"/>
        <w:jc w:val="center"/>
        <w:rPr>
          <w:rStyle w:val="Ninguno"/>
          <w:b/>
          <w:bCs/>
          <w:color w:val="auto"/>
          <w:sz w:val="26"/>
          <w:szCs w:val="26"/>
          <w:lang w:val="en-US"/>
        </w:rPr>
      </w:pPr>
      <w:r w:rsidRPr="00C142C1">
        <w:rPr>
          <w:rStyle w:val="Ninguno"/>
          <w:b/>
          <w:bCs/>
          <w:color w:val="auto"/>
          <w:u w:val="single"/>
          <w:lang w:val="en-US"/>
        </w:rPr>
        <w:lastRenderedPageBreak/>
        <w:t>INTRODUCTION</w:t>
      </w:r>
    </w:p>
    <w:p w14:paraId="718ED93D" w14:textId="4702FAE4" w:rsidR="00B13FFA" w:rsidRPr="00C142C1" w:rsidRDefault="007420E6" w:rsidP="00DD2537">
      <w:pPr>
        <w:pStyle w:val="CuerpoA"/>
        <w:spacing w:line="480" w:lineRule="auto"/>
        <w:jc w:val="both"/>
        <w:rPr>
          <w:rStyle w:val="Ninguno"/>
          <w:color w:val="auto"/>
          <w:lang w:val="en-US"/>
        </w:rPr>
      </w:pPr>
      <w:r w:rsidRPr="00C142C1">
        <w:rPr>
          <w:rStyle w:val="Ninguno"/>
          <w:color w:val="auto"/>
          <w:lang w:val="en-US"/>
        </w:rPr>
        <w:tab/>
        <w:t xml:space="preserve">Lumbopelvic pain </w:t>
      </w:r>
      <w:r w:rsidR="00054C5D" w:rsidRPr="00C142C1">
        <w:rPr>
          <w:rStyle w:val="Ninguno"/>
          <w:color w:val="auto"/>
          <w:lang w:val="en-US"/>
        </w:rPr>
        <w:t>is characterized by</w:t>
      </w:r>
      <w:r w:rsidRPr="00C142C1">
        <w:rPr>
          <w:rStyle w:val="Ninguno"/>
          <w:color w:val="auto"/>
          <w:lang w:val="en-US"/>
        </w:rPr>
        <w:t xml:space="preserve"> the presence of symptoms in the space between the lower costal margin and gluteal fold </w:t>
      </w:r>
      <w:r w:rsidR="0081500D" w:rsidRPr="00C142C1">
        <w:rPr>
          <w:rStyle w:val="Ninguno"/>
          <w:color w:val="auto"/>
          <w:lang w:val="en-US"/>
        </w:rPr>
        <w:fldChar w:fldCharType="begin" w:fldLock="1"/>
      </w:r>
      <w:r w:rsidR="0081500D" w:rsidRPr="00C142C1">
        <w:rPr>
          <w:rStyle w:val="Ninguno"/>
          <w:color w:val="auto"/>
          <w:lang w:val="en-US"/>
        </w:rPr>
        <w:instrText>ADDIN CSL_CITATION {"citationItems":[{"id":"ITEM-1","itemData":{"DOI":"10.1097/BRS.0b013e31815e7f94","ISSN":"1528-1159 (Electronic)","PMID":"18165754","abstract":"STUDY DESIGN: A modified Delphi study conducted with 28 experts in back pain  research from 12 countries. OBJECTIVE: To identify standardized definitions of low back pain that could be consistently used by investigators in prevalence studies to provide comparable data. SUMMARY OF BACKGROUND DATA: Differences in the definition of back pain prevalence in population studies lead to heterogeneity in study findings, and limitations or impossibilities in comparing or summarizing prevalence figures from different studies. METHODS: Back pain definitions were identified from 51 articles reporting population-based prevalence studies, and dissected into 77 items documenting 7 elements. These items were submitted to a panel of experts for rating and reduction, in 3 rounds (participation: 76%). Preliminary results were presented and discussed during the Amsterdam Forum VIII for Primary Care Research on Low Back Pain, compared with scientific evidence and confirmed and fine-tuned by the panel in a fourth round and the preparation of the current article. RESULTS: Two definitions were agreed on a minimal definition (with 1 question covering site of low back pain, symptoms observed, and time frame of the measure, and a second question on severity of low back pain) and an optimal definition that is made from the minimal definition and add-ons (covering frequency and duration of symptoms, an additional measure of severity, sciatica, and exclusions) that can be adapted to different needs. CONCLUSION: These definitions provide standards that may improve future comparisons of low back pain prevalence figures by person, place and time characteristics, and offer opportunities for statistical summaries.","author":[{"dropping-particle":"","family":"Dionne","given":"Clermont E","non-dropping-particle":"","parse-names":false,"suffix":""},{"dropping-particle":"","family":"Dunn","given":"Kate M","non-dropping-particle":"","parse-names":false,"suffix":""},{"dropping-particle":"","family":"Croft","given":"Peter R","non-dropping-particle":"","parse-names":false,"suffix":""},{"dropping-particle":"","family":"Nachemson","given":"Alf L","non-dropping-particle":"","parse-names":false,"suffix":""},{"dropping-particle":"","family":"Buchbinder","given":"Rachelle","non-dropping-particle":"","parse-names":false,"suffix":""},{"dropping-particle":"","family":"Walker","given":"Bruce F","non-dropping-particle":"","parse-names":false,"suffix":""},{"dropping-particle":"","family":"Wyatt","given":"Mary","non-dropping-particle":"","parse-names":false,"suffix":""},{"dropping-particle":"","family":"Cassidy","given":"J David","non-dropping-particle":"","parse-names":false,"suffix":""},{"dropping-particle":"","family":"Rossignol","given":"Michel","non-dropping-particle":"","parse-names":false,"suffix":""},{"dropping-particle":"","family":"Leboeuf-Yde","given":"Charlotte","non-dropping-particle":"","parse-names":false,"suffix":""},{"dropping-particle":"","family":"Hartvigsen","given":"Jan","non-dropping-particle":"","parse-names":false,"suffix":""},{"dropping-particle":"","family":"Leino-Arjas","given":"Päivi","non-dropping-particle":"","parse-names":false,"suffix":""},{"dropping-particle":"","family":"Latza","given":"Ute","non-dropping-particle":"","parse-names":false,"suffix":""},{"dropping-particle":"","family":"Reis","given":"Shmuel","non-dropping-particle":"","parse-names":false,"suffix":""},{"dropping-particle":"","family":"Gil Del Real","given":"Maria Teresa","non-dropping-particle":"","parse-names":false,"suffix":""},{"dropping-particle":"","family":"Kovacs","given":"Francisco M","non-dropping-particle":"","parse-names":false,"suffix":""},{"dropping-particle":"","family":"Oberg","given":"Birgitta","non-dropping-particle":"","parse-names":false,"suffix":""},{"dropping-particle":"","family":"Cedraschi","given":"Christine","non-dropping-particle":"","parse-names":false,"suffix":""},{"dropping-particle":"","family":"Bouter","given":"Lex M","non-dropping-particle":"","parse-names":false,"suffix":""},{"dropping-particle":"","family":"Koes","given":"Bart W","non-dropping-particle":"","parse-names":false,"suffix":""},{"dropping-particle":"","family":"Picavet","given":"H Susan J","non-dropping-particle":"","parse-names":false,"suffix":""},{"dropping-particle":"","family":"Tulder","given":"Maurits W","non-dropping-particle":"van","parse-names":false,"suffix":""},{"dropping-particle":"","family":"Burton","given":"Kim","non-dropping-particle":"","parse-names":false,"suffix":""},{"dropping-particle":"","family":"Foster","given":"Nadine E","non-dropping-particle":"","parse-names":false,"suffix":""},{"dropping-particle":"","family":"Macfarlane","given":"Gary J","non-dropping-particle":"","parse-names":false,"suffix":""},{"dropping-particle":"","family":"Thomas","given":"Elaine","non-dropping-particle":"","parse-names":false,"suffix":""},{"dropping-particle":"","family":"Underwood","given":"Martin","non-dropping-particle":"","parse-names":false,"suffix":""},{"dropping-particle":"","family":"Waddell","given":"Gordon","non-dropping-particle":"","parse-names":false,"suffix":""},{"dropping-particle":"","family":"Shekelle","given":"Paul","non-dropping-particle":"","parse-names":false,"suffix":""},{"dropping-particle":"","family":"Volinn","given":"Ernest","non-dropping-particle":"","parse-names":false,"suffix":""},{"dropping-particle":"","family":"Korff","given":"Michael","non-dropping-particle":"Von","parse-names":false,"suffix":""}],"container-title":"Spine","id":"ITEM-1","issue":"1","issued":{"date-parts":[["2008","1"]]},"language":"eng","page":"95-103","publisher-place":"United States","title":"A consensus approach toward the standardization of back pain definitions for use  in prevalence studies.","type":"article-journal","volume":"33"},"uris":["http://www.mendeley.com/documents/?uuid=fe535d08-cca2-4460-a608-a3c08b6ee613"]}],"mendeley":{"formattedCitation":"(1)","plainTextFormattedCitation":"(1)","previouslyFormattedCitation":"(1)"},"properties":{"noteIndex":0},"schema":"https://github.com/citation-style-language/schema/raw/master/csl-citation.json"}</w:instrText>
      </w:r>
      <w:r w:rsidR="0081500D" w:rsidRPr="00C142C1">
        <w:rPr>
          <w:rStyle w:val="Ninguno"/>
          <w:color w:val="auto"/>
          <w:lang w:val="en-US"/>
        </w:rPr>
        <w:fldChar w:fldCharType="separate"/>
      </w:r>
      <w:r w:rsidR="0081500D" w:rsidRPr="00C142C1">
        <w:rPr>
          <w:rStyle w:val="Ninguno"/>
          <w:noProof/>
          <w:color w:val="auto"/>
          <w:lang w:val="en-US"/>
        </w:rPr>
        <w:t>(1)</w:t>
      </w:r>
      <w:r w:rsidR="0081500D" w:rsidRPr="00C142C1">
        <w:rPr>
          <w:rStyle w:val="Ninguno"/>
          <w:color w:val="auto"/>
          <w:lang w:val="en-US"/>
        </w:rPr>
        <w:fldChar w:fldCharType="end"/>
      </w:r>
      <w:r w:rsidRPr="00C142C1">
        <w:rPr>
          <w:rStyle w:val="Ninguno"/>
          <w:color w:val="auto"/>
          <w:lang w:val="en-US"/>
        </w:rPr>
        <w:t xml:space="preserve">. During the course of life, approximately 84% of the world population will experience lumbopelvic pain, </w:t>
      </w:r>
      <w:r w:rsidR="00540B38" w:rsidRPr="00C142C1">
        <w:rPr>
          <w:rStyle w:val="Ninguno"/>
          <w:color w:val="auto"/>
          <w:lang w:val="en-US"/>
        </w:rPr>
        <w:t>which presents as</w:t>
      </w:r>
      <w:r w:rsidRPr="00C142C1">
        <w:rPr>
          <w:rStyle w:val="Ninguno"/>
          <w:color w:val="auto"/>
          <w:lang w:val="en-US"/>
        </w:rPr>
        <w:t xml:space="preserve"> high levels of pain, disability</w:t>
      </w:r>
      <w:r w:rsidR="00540B38" w:rsidRPr="00C142C1">
        <w:rPr>
          <w:rStyle w:val="Ninguno"/>
          <w:color w:val="auto"/>
          <w:lang w:val="en-US"/>
        </w:rPr>
        <w:t>,</w:t>
      </w:r>
      <w:r w:rsidRPr="00C142C1">
        <w:rPr>
          <w:rStyle w:val="Ninguno"/>
          <w:color w:val="auto"/>
          <w:lang w:val="en-US"/>
        </w:rPr>
        <w:t xml:space="preserve"> and decreased quality of life</w:t>
      </w:r>
      <w:r w:rsidR="002B20A4" w:rsidRPr="00C142C1">
        <w:rPr>
          <w:rStyle w:val="Ninguno"/>
          <w:color w:val="auto"/>
          <w:lang w:val="en-US"/>
        </w:rPr>
        <w:t xml:space="preserve"> </w:t>
      </w:r>
      <w:r w:rsidR="0081500D" w:rsidRPr="00C142C1">
        <w:rPr>
          <w:rStyle w:val="Ninguno"/>
          <w:color w:val="auto"/>
          <w:lang w:val="en-US"/>
        </w:rPr>
        <w:fldChar w:fldCharType="begin" w:fldLock="1"/>
      </w:r>
      <w:r w:rsidR="0081500D" w:rsidRPr="00C142C1">
        <w:rPr>
          <w:rStyle w:val="Ninguno"/>
          <w:color w:val="auto"/>
          <w:lang w:val="en-US"/>
        </w:rPr>
        <w:instrText>ADDIN CSL_CITATION {"citationItems":[{"id":"ITEM-1","itemData":{"DOI":"10.1136/annrheumdis-2013-204428","ISSN":"1468-2060 (Electronic)","PMID":"24665116","abstract":"OBJECTIVE: To estimate the global burden of low back pain (LBP). METHODS: LBP was  defined as pain in the area on the posterior aspect of the body from the lower margin of the twelfth ribs to the lower glutaeal folds with or without pain referred into one or both lower limbs that lasts for at least one day. Systematic reviews were performed of the prevalence, incidence, remission, duration, and mortality risk of LBP. Four levels of severity were identified for LBP with and without leg pain, each with their own disability weights. The disability weights were applied to prevalence values to derive the overall disability of LBP expressed as years lived with disability (YLDs). As there is no mortality from LBP, YLDs are the same as disability-adjusted life years (DALYs). RESULTS: Out of all 291 conditions studied in the Global Burden of Disease 2010 Study, LBP ranked highest in terms of disability (YLDs), and sixth in terms of overall burden (DALYs). The global point prevalence of LBP was 9.4% (95% CI 9.0 to 9.8). DALYs increased from 58.2 million (M) (95% CI 39.9M to 78.1M) in 1990 to 83.0M (95% CI 56.6M to 111.9M) in 2010. Prevalence and burden increased with age. CONCLUSIONS: LBP causes more global disability than any other condition. With the ageing population, there is an urgent need for further research to better understand LBP across different settings.","author":[{"dropping-particle":"","family":"Hoy","given":"Damian","non-dropping-particle":"","parse-names":false,"suffix":""},{"dropping-particle":"","family":"March","given":"Lyn","non-dropping-particle":"","parse-names":false,"suffix":""},{"dropping-particle":"","family":"Brooks","given":"Peter","non-dropping-particle":"","parse-names":false,"suffix":""},{"dropping-particle":"","family":"Blyth","given":"Fiona","non-dropping-particle":"","parse-names":false,"suffix":""},{"dropping-particle":"","family":"Woolf","given":"Anthony","non-dropping-particle":"","parse-names":false,"suffix":""},{"dropping-particle":"","family":"Bain","given":"Christopher","non-dropping-particle":"","parse-names":false,"suffix":""},{"dropping-particle":"","family":"Williams","given":"Gail","non-dropping-particle":"","parse-names":false,"suffix":""},{"dropping-particle":"","family":"Smith","given":"Emma","non-dropping-particle":"","parse-names":false,"suffix":""},{"dropping-particle":"","family":"Vos","given":"Theo","non-dropping-particle":"","parse-names":false,"suffix":""},{"dropping-particle":"","family":"Barendregt","given":"Jan","non-dropping-particle":"","parse-names":false,"suffix":""},{"dropping-particle":"","family":"Murray","given":"Chris","non-dropping-particle":"","parse-names":false,"suffix":""},{"dropping-particle":"","family":"Burstein","given":"Roy","non-dropping-particle":"","parse-names":false,"suffix":""},{"dropping-particle":"","family":"Buchbinder","given":"Rachelle","non-dropping-particle":"","parse-names":false,"suffix":""}],"container-title":"Annals of the rheumatic diseases","id":"ITEM-1","issue":"6","issued":{"date-parts":[["2014","6"]]},"language":"eng","page":"968-974","publisher-place":"England","title":"The global burden of low back pain: estimates from the Global Burden of Disease  2010 study.","type":"article-journal","volume":"73"},"uris":["http://www.mendeley.com/documents/?uuid=913f3956-45d4-4f06-99cb-7288a43d9517"]}],"mendeley":{"formattedCitation":"(2)","plainTextFormattedCitation":"(2)","previouslyFormattedCitation":"(2)"},"properties":{"noteIndex":0},"schema":"https://github.com/citation-style-language/schema/raw/master/csl-citation.json"}</w:instrText>
      </w:r>
      <w:r w:rsidR="0081500D" w:rsidRPr="00C142C1">
        <w:rPr>
          <w:rStyle w:val="Ninguno"/>
          <w:color w:val="auto"/>
          <w:lang w:val="en-US"/>
        </w:rPr>
        <w:fldChar w:fldCharType="separate"/>
      </w:r>
      <w:r w:rsidR="0081500D" w:rsidRPr="00C142C1">
        <w:rPr>
          <w:rStyle w:val="Ninguno"/>
          <w:noProof/>
          <w:color w:val="auto"/>
          <w:lang w:val="en-US"/>
        </w:rPr>
        <w:t>(2)</w:t>
      </w:r>
      <w:r w:rsidR="0081500D" w:rsidRPr="00C142C1">
        <w:rPr>
          <w:rStyle w:val="Ninguno"/>
          <w:color w:val="auto"/>
          <w:lang w:val="en-US"/>
        </w:rPr>
        <w:fldChar w:fldCharType="end"/>
      </w:r>
      <w:r w:rsidRPr="00C142C1">
        <w:rPr>
          <w:rStyle w:val="Ninguno"/>
          <w:color w:val="auto"/>
          <w:lang w:val="en-US"/>
        </w:rPr>
        <w:t xml:space="preserve">. Waddell et al. </w:t>
      </w:r>
      <w:r w:rsidR="0081500D" w:rsidRPr="00C142C1">
        <w:rPr>
          <w:rStyle w:val="Ninguno"/>
          <w:color w:val="auto"/>
          <w:lang w:val="en-US"/>
        </w:rPr>
        <w:fldChar w:fldCharType="begin" w:fldLock="1"/>
      </w:r>
      <w:r w:rsidR="0081500D" w:rsidRPr="00C142C1">
        <w:rPr>
          <w:rStyle w:val="Ninguno"/>
          <w:color w:val="auto"/>
          <w:lang w:val="en-US"/>
        </w:rPr>
        <w:instrText>ADDIN CSL_CITATION {"citationItems":[{"id":"ITEM-1","itemData":{"DOI":"10.1016/j.berh.2005.03.008","ISSN":"1521-6942 (Print)","PMID":"15949782","abstract":"This chapter develops rehabilitation principles for the clinical and occupational  management of non-specific low back pain (LBP). Rehabilitation has traditionally been a secondary intervention, which focused on permanent impairment, but this is inappropriate for LBP. Most patients with LBP do not have any irremediable impairment and long-term incapacity is not inevitable: given the right care, support and opportunity, most should be able to return to work. Rehabilitation should then address obstacles to recovery and barriers to (return to) work. Rehabilitation should not be a separate, second stage after 'treatment' is complete: rehabilitation principles should be integral to clinical and occupational management. It should be possible to reduce sickness absence and long-term incapacity due to LBP by at least 30-50%, but this will require a fundamental shift in management culture.","author":[{"dropping-particle":"","family":"Waddell","given":"Gordon","non-dropping-particle":"","parse-names":false,"suffix":""},{"dropping-particle":"","family":"Burton","given":"A Kim","non-dropping-particle":"","parse-names":false,"suffix":""}],"container-title":"Best practice &amp; research. Clinical rheumatology","id":"ITEM-1","issue":"4","issued":{"date-parts":[["2005","8"]]},"language":"eng","page":"655-670","publisher-place":"Netherlands","title":"Concepts of rehabilitation for the management of low back pain.","type":"article-journal","volume":"19"},"uris":["http://www.mendeley.com/documents/?uuid=2bab3c89-9e71-4229-b9b8-e0ad0eb83e5c"]}],"mendeley":{"formattedCitation":"(3)","plainTextFormattedCitation":"(3)","previouslyFormattedCitation":"(3)"},"properties":{"noteIndex":0},"schema":"https://github.com/citation-style-language/schema/raw/master/csl-citation.json"}</w:instrText>
      </w:r>
      <w:r w:rsidR="0081500D" w:rsidRPr="00C142C1">
        <w:rPr>
          <w:rStyle w:val="Ninguno"/>
          <w:color w:val="auto"/>
          <w:lang w:val="en-US"/>
        </w:rPr>
        <w:fldChar w:fldCharType="separate"/>
      </w:r>
      <w:r w:rsidR="0081500D" w:rsidRPr="00C142C1">
        <w:rPr>
          <w:rStyle w:val="Ninguno"/>
          <w:noProof/>
          <w:color w:val="auto"/>
          <w:lang w:val="en-US"/>
        </w:rPr>
        <w:t>(3)</w:t>
      </w:r>
      <w:r w:rsidR="0081500D" w:rsidRPr="00C142C1">
        <w:rPr>
          <w:rStyle w:val="Ninguno"/>
          <w:color w:val="auto"/>
          <w:lang w:val="en-US"/>
        </w:rPr>
        <w:fldChar w:fldCharType="end"/>
      </w:r>
      <w:r w:rsidRPr="00C142C1">
        <w:rPr>
          <w:rStyle w:val="Ninguno"/>
          <w:color w:val="auto"/>
          <w:lang w:val="en-US"/>
        </w:rPr>
        <w:t xml:space="preserve"> describes it as a disabling disease that causes one of the greatest socioeconomic and health problems in the Western world. According to the Spanish Society of Pain, low back pain </w:t>
      </w:r>
      <w:r w:rsidR="00540B38" w:rsidRPr="00C142C1">
        <w:rPr>
          <w:rStyle w:val="Ninguno"/>
          <w:color w:val="auto"/>
          <w:lang w:val="en-US"/>
        </w:rPr>
        <w:t xml:space="preserve">incurs </w:t>
      </w:r>
      <w:r w:rsidRPr="00C142C1">
        <w:rPr>
          <w:rStyle w:val="Ninguno"/>
          <w:color w:val="auto"/>
          <w:lang w:val="en-US"/>
        </w:rPr>
        <w:t>cost</w:t>
      </w:r>
      <w:r w:rsidR="00540B38" w:rsidRPr="00C142C1">
        <w:rPr>
          <w:rStyle w:val="Ninguno"/>
          <w:color w:val="auto"/>
          <w:lang w:val="en-US"/>
        </w:rPr>
        <w:t>s</w:t>
      </w:r>
      <w:r w:rsidRPr="00C142C1">
        <w:rPr>
          <w:rStyle w:val="Ninguno"/>
          <w:color w:val="auto"/>
          <w:lang w:val="en-US"/>
        </w:rPr>
        <w:t xml:space="preserve"> of 10 million euros per year, distributed </w:t>
      </w:r>
      <w:r w:rsidR="00540B38" w:rsidRPr="00C142C1">
        <w:rPr>
          <w:rStyle w:val="Ninguno"/>
          <w:color w:val="auto"/>
          <w:lang w:val="en-US"/>
        </w:rPr>
        <w:t xml:space="preserve">as </w:t>
      </w:r>
      <w:r w:rsidRPr="00C142C1">
        <w:rPr>
          <w:rStyle w:val="Ninguno"/>
          <w:color w:val="auto"/>
          <w:lang w:val="en-US"/>
        </w:rPr>
        <w:t>medical care expenses and sick leave</w:t>
      </w:r>
      <w:r w:rsidR="002B20A4" w:rsidRPr="00C142C1">
        <w:rPr>
          <w:rStyle w:val="Ninguno"/>
          <w:color w:val="auto"/>
          <w:lang w:val="en-US"/>
        </w:rPr>
        <w:t xml:space="preserve"> </w:t>
      </w:r>
      <w:r w:rsidR="0081500D" w:rsidRPr="00C142C1">
        <w:rPr>
          <w:rStyle w:val="Ninguno"/>
          <w:color w:val="auto"/>
          <w:lang w:val="en-US"/>
        </w:rPr>
        <w:fldChar w:fldCharType="begin" w:fldLock="1"/>
      </w:r>
      <w:r w:rsidR="0081500D" w:rsidRPr="00C142C1">
        <w:rPr>
          <w:rStyle w:val="Ninguno"/>
          <w:color w:val="auto"/>
          <w:lang w:val="en-US"/>
        </w:rPr>
        <w:instrText>ADDIN CSL_CITATION {"citationItems":[{"id":"ITEM-1","itemData":{"DOI":"10.1097/BRS.0000000000003476","ISSN":"1528-1159 (Electronic)","PMID":"32706566","abstract":"STUDY DESIGN: Economic evaluation of the costs of low back pain (LBP) in Spain  from a societal perspective, including direct and indirect costs, based on a national representative sample of the general population, the National Health Survey of 2017 (NHS 2017). OBJECTIVE: To estimate the costs attributable to LBP in Spain. SUMMARY OF BACKGROUND DATA: LBP has a high prevalence and is associated with lower quality of life, functional status, and increased use of health services. Studies that assess the socio-economic burden of LBP from a general population perspective have not been published yet in Spain. METHODS: Data from NHS 2017 were used. Direct costs (consultations-general practitioner, specialist and emergency departments-, diagnostic tests, hospitalizations, physiotherapy, psychologist, and medication consumption) and indirect costs (absenteeism and presenteeism) were assessed. Multivariate models were obtained to determine the independent attributable effect of LBP in each variable. Costs were determined through existing regional healthcare services public data. RESULTS: Prevalence of LBP was 17.1% for men and 24.5% for women, and increased with age, low educational status, higher body mass index, and was associated with less physical activity, and lower self-perceived health. Multivariate analysis demonstrated that LBP was independently associated with a significant increase both in the utilization of all health services and on work day losses. Attributable costs of LBP were 8945.6 million euros, of which 74.5% implied indirect costs, representing overall 0.68% of Spanish Gross Domestic Product. CONCLUSION: Spain is paying a heavy price for LBP, mostly associated with its significant impact on absenteeism and presenteeism, as well as a noteworthy effect on excess health services utilization. These findings underscore the need to address this considerable public health and social problem through interventions that address widely LBP and that have demonstrated to be cost-effective. LEVEL OF EVIDENCE: 3.","author":[{"dropping-particle":"","family":"Alonso-García","given":"Marcos","non-dropping-particle":"","parse-names":false,"suffix":""},{"dropping-particle":"","family":"Sarría-Santamera","given":"Antonio","non-dropping-particle":"","parse-names":false,"suffix":""}],"container-title":"Spine","id":"ITEM-1","issue":"16","issued":{"date-parts":[["2020","8"]]},"language":"eng","page":"E1026-E1032","publisher-place":"United States","title":"The Economic and Social Burden of Low Back Pain in Spain: A National Assessment  of the Economic and Social Impact of Low Back Pain in Spain.","type":"article-journal","volume":"45"},"uris":["http://www.mendeley.com/documents/?uuid=7d305c3d-4c90-4a06-8a3d-c894e1908e3e"]}],"mendeley":{"formattedCitation":"(4)","plainTextFormattedCitation":"(4)","previouslyFormattedCitation":"(4)"},"properties":{"noteIndex":0},"schema":"https://github.com/citation-style-language/schema/raw/master/csl-citation.json"}</w:instrText>
      </w:r>
      <w:r w:rsidR="0081500D" w:rsidRPr="00C142C1">
        <w:rPr>
          <w:rStyle w:val="Ninguno"/>
          <w:color w:val="auto"/>
          <w:lang w:val="en-US"/>
        </w:rPr>
        <w:fldChar w:fldCharType="separate"/>
      </w:r>
      <w:r w:rsidR="0081500D" w:rsidRPr="00C142C1">
        <w:rPr>
          <w:rStyle w:val="Ninguno"/>
          <w:noProof/>
          <w:color w:val="auto"/>
          <w:lang w:val="en-US"/>
        </w:rPr>
        <w:t>(4)</w:t>
      </w:r>
      <w:r w:rsidR="0081500D" w:rsidRPr="00C142C1">
        <w:rPr>
          <w:rStyle w:val="Ninguno"/>
          <w:color w:val="auto"/>
          <w:lang w:val="en-US"/>
        </w:rPr>
        <w:fldChar w:fldCharType="end"/>
      </w:r>
      <w:r w:rsidRPr="00C142C1">
        <w:rPr>
          <w:rStyle w:val="Ninguno"/>
          <w:color w:val="auto"/>
          <w:lang w:val="en-US"/>
        </w:rPr>
        <w:t>.</w:t>
      </w:r>
    </w:p>
    <w:p w14:paraId="1030F9AA" w14:textId="175F065C" w:rsidR="00B13FFA" w:rsidRPr="00C142C1" w:rsidRDefault="007420E6">
      <w:pPr>
        <w:pStyle w:val="CuerpoA"/>
        <w:spacing w:line="480" w:lineRule="auto"/>
        <w:jc w:val="both"/>
        <w:rPr>
          <w:rStyle w:val="Ninguno"/>
          <w:color w:val="auto"/>
          <w:lang w:val="en-US"/>
        </w:rPr>
      </w:pPr>
      <w:r w:rsidRPr="00C142C1">
        <w:rPr>
          <w:rStyle w:val="Ninguno"/>
          <w:color w:val="auto"/>
          <w:lang w:val="en-US"/>
        </w:rPr>
        <w:tab/>
        <w:t xml:space="preserve">Despite </w:t>
      </w:r>
      <w:r w:rsidRPr="00C142C1">
        <w:rPr>
          <w:rStyle w:val="Ninguno"/>
          <w:color w:val="auto"/>
          <w:u w:color="FF0000"/>
          <w:lang w:val="en-US"/>
        </w:rPr>
        <w:t>advances in radiologic evaluation</w:t>
      </w:r>
      <w:r w:rsidRPr="00C142C1">
        <w:rPr>
          <w:rStyle w:val="Ninguno"/>
          <w:color w:val="auto"/>
          <w:lang w:val="en-US"/>
        </w:rPr>
        <w:t>, 90% of patients with low back pain are classified as having non</w:t>
      </w:r>
      <w:r w:rsidR="00476C1E" w:rsidRPr="00C142C1">
        <w:rPr>
          <w:rStyle w:val="Ninguno"/>
          <w:color w:val="auto"/>
          <w:lang w:val="en-US"/>
        </w:rPr>
        <w:t>-</w:t>
      </w:r>
      <w:r w:rsidRPr="00C142C1">
        <w:rPr>
          <w:rStyle w:val="Ninguno"/>
          <w:color w:val="auto"/>
          <w:lang w:val="en-US"/>
        </w:rPr>
        <w:t>specific low back pain</w:t>
      </w:r>
      <w:r w:rsidR="00B61508" w:rsidRPr="00C142C1">
        <w:rPr>
          <w:rStyle w:val="Ninguno"/>
          <w:color w:val="auto"/>
          <w:lang w:val="en-US"/>
        </w:rPr>
        <w:t xml:space="preserve"> (NLBP)</w:t>
      </w:r>
      <w:r w:rsidRPr="00C142C1">
        <w:rPr>
          <w:rStyle w:val="Ninguno"/>
          <w:color w:val="auto"/>
          <w:lang w:val="en-US"/>
        </w:rPr>
        <w:t xml:space="preserve"> due to the lack of pathoanatomical abnormalities</w:t>
      </w:r>
      <w:r w:rsidR="0081500D" w:rsidRPr="00C142C1">
        <w:rPr>
          <w:rStyle w:val="Ninguno"/>
          <w:color w:val="auto"/>
          <w:lang w:val="en-US"/>
        </w:rPr>
        <w:t xml:space="preserve"> </w:t>
      </w:r>
      <w:r w:rsidR="0081500D" w:rsidRPr="00C142C1">
        <w:rPr>
          <w:rStyle w:val="Ninguno"/>
          <w:color w:val="auto"/>
          <w:lang w:val="en-US"/>
        </w:rPr>
        <w:fldChar w:fldCharType="begin" w:fldLock="1"/>
      </w:r>
      <w:r w:rsidR="0081500D" w:rsidRPr="00C142C1">
        <w:rPr>
          <w:rStyle w:val="Ninguno"/>
          <w:color w:val="auto"/>
          <w:lang w:val="en-US"/>
        </w:rPr>
        <w:instrText>ADDIN CSL_CITATION {"citationItems":[{"id":"ITEM-1","itemData":{"DOI":"10.1097/00007632-199702150-00015","ISSN":"0362-2436 (Print)","PMID":"9055372","abstract":"STUDY DESIGN: A systematic review of published observational studies. OBJECTIVES:  To examine the causal relationship between radiographic findings and nonspecific low back pain. SUMMARY OF BACKGROUND DATA: The causal relationship between radiographic findings and nonspecific low back pain still is controversial. METHODS: Two reviewers independently scored the methodologic quality of all relevant, available studies using a standardized set of criteria. The association between radiographic findings and nonspecific low back pain was expressed as an odds ratio with a corresponding 95% confidence interval. RESULTS: Degeneration, defined by the presence of disc space narrowing, osteophytes, and sclerosis, turned out to be associated with nonspecific low back pain with odds ratios ranging from 1.2 to 3.3. Spondylolysis and spondylolisthesis, spina bifida, transitional vertebrae, spondylosis, and Scheuermann's disease did not appear to be associated with low back pain. The validity scores of the observational studies ranged from 0% to 91% of the maximum score. Only two studies used a prospective design, and most studies lacked control for confounding, an appropriate test for nonspecific low back pain, and blinded assessment of radiographs and low back pain status. CONCLUSIONS: There is no firm evidence for the presence or absence of a causal relationship between radiographic findings and nonspecific low back pain.","author":[{"dropping-particle":"","family":"Tulder","given":"M W","non-dropping-particle":"van","parse-names":false,"suffix":""},{"dropping-particle":"","family":"Assendelft","given":"W J","non-dropping-particle":"","parse-names":false,"suffix":""},{"dropping-particle":"","family":"Koes","given":"B W","non-dropping-particle":"","parse-names":false,"suffix":""},{"dropping-particle":"","family":"Bouter","given":"L M","non-dropping-particle":"","parse-names":false,"suffix":""}],"container-title":"Spine","id":"ITEM-1","issue":"4","issued":{"date-parts":[["1997","2"]]},"language":"eng","page":"427-434","publisher-place":"United States","title":"Spinal radiographic findings and nonspecific low back pain. A systematic review  of observational studies.","type":"article-journal","volume":"22"},"uris":["http://www.mendeley.com/documents/?uuid=46a3b819-e20e-412e-8de2-4ccf73e03031"]}],"mendeley":{"formattedCitation":"(5)","plainTextFormattedCitation":"(5)","previouslyFormattedCitation":"(5)"},"properties":{"noteIndex":0},"schema":"https://github.com/citation-style-language/schema/raw/master/csl-citation.json"}</w:instrText>
      </w:r>
      <w:r w:rsidR="0081500D" w:rsidRPr="00C142C1">
        <w:rPr>
          <w:rStyle w:val="Ninguno"/>
          <w:color w:val="auto"/>
          <w:lang w:val="en-US"/>
        </w:rPr>
        <w:fldChar w:fldCharType="separate"/>
      </w:r>
      <w:r w:rsidR="0081500D" w:rsidRPr="00C142C1">
        <w:rPr>
          <w:rStyle w:val="Ninguno"/>
          <w:noProof/>
          <w:color w:val="auto"/>
          <w:lang w:val="en-US"/>
        </w:rPr>
        <w:t>(5)</w:t>
      </w:r>
      <w:r w:rsidR="0081500D" w:rsidRPr="00C142C1">
        <w:rPr>
          <w:rStyle w:val="Ninguno"/>
          <w:color w:val="auto"/>
          <w:lang w:val="en-US"/>
        </w:rPr>
        <w:fldChar w:fldCharType="end"/>
      </w:r>
      <w:r w:rsidRPr="00C142C1">
        <w:rPr>
          <w:rStyle w:val="Ninguno"/>
          <w:color w:val="auto"/>
          <w:lang w:val="en-US"/>
        </w:rPr>
        <w:t xml:space="preserve">. The typical course of </w:t>
      </w:r>
      <w:r w:rsidRPr="00C142C1">
        <w:rPr>
          <w:rStyle w:val="Ninguno"/>
          <w:color w:val="auto"/>
          <w:u w:color="FF0000"/>
          <w:lang w:val="en-US"/>
        </w:rPr>
        <w:t>NLBP</w:t>
      </w:r>
      <w:r w:rsidRPr="00C142C1">
        <w:rPr>
          <w:rStyle w:val="Ninguno"/>
          <w:color w:val="auto"/>
          <w:lang w:val="en-US"/>
        </w:rPr>
        <w:t xml:space="preserve"> is initially favorable, with significant improvement in the first </w:t>
      </w:r>
      <w:r w:rsidR="00C1501C" w:rsidRPr="00C142C1">
        <w:rPr>
          <w:rStyle w:val="Ninguno"/>
          <w:color w:val="auto"/>
          <w:lang w:val="en-US"/>
        </w:rPr>
        <w:t>six</w:t>
      </w:r>
      <w:r w:rsidRPr="00C142C1">
        <w:rPr>
          <w:rStyle w:val="Ninguno"/>
          <w:color w:val="auto"/>
          <w:lang w:val="en-US"/>
        </w:rPr>
        <w:t xml:space="preserve"> weeks</w:t>
      </w:r>
      <w:r w:rsidR="00C1501C" w:rsidRPr="00C142C1">
        <w:rPr>
          <w:rStyle w:val="Ninguno"/>
          <w:color w:val="auto"/>
          <w:lang w:val="en-US"/>
        </w:rPr>
        <w:t xml:space="preserve"> </w:t>
      </w:r>
      <w:r w:rsidR="00C1501C" w:rsidRPr="00C142C1">
        <w:rPr>
          <w:rStyle w:val="Ninguno"/>
          <w:color w:val="auto"/>
          <w:lang w:val="en-US"/>
        </w:rPr>
        <w:fldChar w:fldCharType="begin" w:fldLock="1"/>
      </w:r>
      <w:r w:rsidR="00C1501C" w:rsidRPr="00C142C1">
        <w:rPr>
          <w:rStyle w:val="Ninguno"/>
          <w:color w:val="auto"/>
          <w:lang w:val="en-US"/>
        </w:rPr>
        <w:instrText>ADDIN CSL_CITATION {"citationItems":[{"id":"ITEM-1","itemData":{"DOI":"10.1007/s00586-006-1071-2","ISSN":"0940-6719 (Print)","PMID":"16550447","author":[{"dropping-particle":"","family":"Tulder","given":"Maurits","non-dropping-particle":"van","parse-names":false,"suffix":""},{"dropping-particle":"","family":"Becker","given":"Annette","non-dropping-particle":"","parse-names":false,"suffix":""},{"dropping-particle":"","family":"Bekkering","given":"Trudy","non-dropping-particle":"","parse-names":false,"suffix":""},{"dropping-particle":"","family":"Breen","given":"Alan","non-dropping-particle":"","parse-names":false,"suffix":""},{"dropping-particle":"","family":"Real","given":"Maria Teresa Gil","non-dropping-particle":"del","parse-names":false,"suffix":""},{"dropping-particle":"","family":"Hutchinson","given":"Allen","non-dropping-particle":"","parse-names":false,"suffix":""},{"dropping-particle":"","family":"Koes","given":"Bart","non-dropping-particle":"","parse-names":false,"suffix":""},{"dropping-particle":"","family":"Laerum","given":"Even","non-dropping-particle":"","parse-names":false,"suffix":""},{"dropping-particle":"","family":"Malmivaara","given":"Antti","non-dropping-particle":"","parse-names":false,"suffix":""}],"container-title":"European spine journal : official publication of the European Spine Society, the  European Spinal Deformity Society, and the European Section of the Cervical Spine Research Society","id":"ITEM-1","issue":"Suppl 2","issued":{"date-parts":[["2006","3"]]},"language":"eng","page":"S169-91","publisher-place":"Germany","title":"Chapter 3. European guidelines for the management of acute nonspecific low back  pain in primary care.","type":"article-journal","volume":"15 Suppl 2"},"uris":["http://www.mendeley.com/documents/?uuid=f048dfc9-6312-48ad-82ad-eba357184efa"]}],"mendeley":{"formattedCitation":"(6)","plainTextFormattedCitation":"(6)"},"properties":{"noteIndex":0},"schema":"https://github.com/citation-style-language/schema/raw/master/csl-citation.json"}</w:instrText>
      </w:r>
      <w:r w:rsidR="00C1501C" w:rsidRPr="00C142C1">
        <w:rPr>
          <w:rStyle w:val="Ninguno"/>
          <w:color w:val="auto"/>
          <w:lang w:val="en-US"/>
        </w:rPr>
        <w:fldChar w:fldCharType="separate"/>
      </w:r>
      <w:r w:rsidR="00C1501C" w:rsidRPr="00C142C1">
        <w:rPr>
          <w:rStyle w:val="Ninguno"/>
          <w:noProof/>
          <w:color w:val="auto"/>
          <w:lang w:val="en-US"/>
        </w:rPr>
        <w:t>(6)</w:t>
      </w:r>
      <w:r w:rsidR="00C1501C" w:rsidRPr="00C142C1">
        <w:rPr>
          <w:rStyle w:val="Ninguno"/>
          <w:color w:val="auto"/>
          <w:lang w:val="en-US"/>
        </w:rPr>
        <w:fldChar w:fldCharType="end"/>
      </w:r>
      <w:r w:rsidRPr="00C142C1">
        <w:rPr>
          <w:rStyle w:val="Ninguno"/>
          <w:color w:val="auto"/>
          <w:lang w:val="en-US"/>
        </w:rPr>
        <w:t>. However, recurrence is common, and up to 10</w:t>
      </w:r>
      <w:r w:rsidR="00C63D36" w:rsidRPr="00C142C1">
        <w:rPr>
          <w:rStyle w:val="Ninguno"/>
          <w:color w:val="auto"/>
          <w:lang w:val="en-US"/>
        </w:rPr>
        <w:t>–</w:t>
      </w:r>
      <w:r w:rsidRPr="00C142C1">
        <w:rPr>
          <w:rStyle w:val="Ninguno"/>
          <w:color w:val="auto"/>
          <w:lang w:val="en-US"/>
        </w:rPr>
        <w:t>40% of patients develop chronic low back pain</w:t>
      </w:r>
      <w:r w:rsidR="002B20A4" w:rsidRPr="00C142C1">
        <w:rPr>
          <w:rStyle w:val="Ninguno"/>
          <w:color w:val="auto"/>
          <w:lang w:val="en-US"/>
        </w:rPr>
        <w:t xml:space="preserve"> </w:t>
      </w:r>
      <w:r w:rsidR="00E84E6F" w:rsidRPr="00C142C1">
        <w:rPr>
          <w:rStyle w:val="Ninguno"/>
          <w:color w:val="auto"/>
          <w:lang w:val="en-US"/>
        </w:rPr>
        <w:fldChar w:fldCharType="begin" w:fldLock="1"/>
      </w:r>
      <w:r w:rsidR="00C1501C" w:rsidRPr="00C142C1">
        <w:rPr>
          <w:rStyle w:val="Ninguno"/>
          <w:color w:val="auto"/>
          <w:lang w:val="en-US"/>
        </w:rPr>
        <w:instrText>ADDIN CSL_CITATION {"citationItems":[{"id":"ITEM-1","itemData":{"DOI":"10.1136/bmj.316.7141.1356","ISSN":"0959-8138 (Print)","PMID":"9563990","abstract":"OBJECTIVES: To investigate the claim that 90% of episodes of low back pain that  present to general practice have resolved within one month. DESIGN: Prospective study of all adults consulting in general practice because of low back pain over 12 months with follow up at 1 week, 3 months, and 12 months after consultation. SETTING: Two general practices in south Manchester. 490 subjects (203 men, 287 women) aged 18-75 years. MAIN OUTCOME MEASURES: Proportion of patients who have ceased to consult with low back pain after 3 months; proportion of patients who are free of pain and back related disability at 3 and 12 months. RESULTS: Annual cumulative consultation rate among adults in the practices was 6.4%. Of the 463 patients who consulted with a new episode of low back pain, 275 (59%) had only a single consultation, and 150 (32%) had repeat consultations confined to the 3 months after initial consultation. However, of those interviewed at 3 and 12 months follow up, only 39/188 (21%) and 42/170 (25%) respectively had completely recovered in terms of pain and disability. CONCLUSIONS: The results are consistent with the interpretation that 90% of patients with low back pain in primary care will have stopped consulting with symptoms within three months. However most will still be experiencing low back pain and related disability one year after consultation.","author":[{"dropping-particle":"","family":"Croft","given":"P R","non-dropping-particle":"","parse-names":false,"suffix":""},{"dropping-particle":"","family":"Macfarlane","given":"G J","non-dropping-particle":"","parse-names":false,"suffix":""},{"dropping-particle":"","family":"Papageorgiou","given":"A C","non-dropping-particle":"","parse-names":false,"suffix":""},{"dropping-particle":"","family":"Thomas","given":"E","non-dropping-particle":"","parse-names":false,"suffix":""},{"dropping-particle":"","family":"Silman","given":"A J","non-dropping-particle":"","parse-names":false,"suffix":""}],"container-title":"BMJ (Clinical research ed.)","id":"ITEM-1","issue":"7141","issued":{"date-parts":[["1998","5"]]},"language":"eng","page":"1356-1359","publisher-place":"England","title":"Outcome of low back pain in general practice: a prospective study.","type":"article-journal","volume":"316"},"uris":["http://www.mendeley.com/documents/?uuid=7ddf8327-1961-45e5-94d3-023524bacc0a"]},{"id":"ITEM-2","itemData":{"author":[{"dropping-particle":"","family":"Dillingham","given":"T","non-dropping-particle":"","parse-names":false,"suffix":""}],"container-title":"State of the Art Reviews","id":"ITEM-2","issue":"3","issued":{"date-parts":[["1995"]]},"page":"559-74","title":"Evaluation and management of low back pain: and overview.","type":"article-journal","volume":"9"},"uris":["http://www.mendeley.com/documents/?uuid=1c639c0f-3389-4184-95c4-f863ecf4821e"]}],"mendeley":{"formattedCitation":"(7,8)","plainTextFormattedCitation":"(7,8)","previouslyFormattedCitation":"(6,7)"},"properties":{"noteIndex":0},"schema":"https://github.com/citation-style-language/schema/raw/master/csl-citation.json"}</w:instrText>
      </w:r>
      <w:r w:rsidR="00E84E6F" w:rsidRPr="00C142C1">
        <w:rPr>
          <w:rStyle w:val="Ninguno"/>
          <w:color w:val="auto"/>
          <w:lang w:val="en-US"/>
        </w:rPr>
        <w:fldChar w:fldCharType="separate"/>
      </w:r>
      <w:r w:rsidR="00C1501C" w:rsidRPr="00C142C1">
        <w:rPr>
          <w:rStyle w:val="Ninguno"/>
          <w:noProof/>
          <w:color w:val="auto"/>
          <w:lang w:val="en-US"/>
        </w:rPr>
        <w:t>(7,8)</w:t>
      </w:r>
      <w:r w:rsidR="00E84E6F" w:rsidRPr="00C142C1">
        <w:rPr>
          <w:rStyle w:val="Ninguno"/>
          <w:color w:val="auto"/>
          <w:lang w:val="en-US"/>
        </w:rPr>
        <w:fldChar w:fldCharType="end"/>
      </w:r>
      <w:r w:rsidRPr="00C142C1">
        <w:rPr>
          <w:rStyle w:val="Ninguno"/>
          <w:color w:val="auto"/>
          <w:lang w:val="en-US"/>
        </w:rPr>
        <w:t xml:space="preserve">. Several clinical guidelines have been developed including </w:t>
      </w:r>
      <w:r w:rsidR="00705529" w:rsidRPr="00C142C1">
        <w:rPr>
          <w:rStyle w:val="Ninguno"/>
          <w:color w:val="auto"/>
          <w:lang w:val="en-US"/>
        </w:rPr>
        <w:t xml:space="preserve">for </w:t>
      </w:r>
      <w:r w:rsidRPr="00C142C1">
        <w:rPr>
          <w:rStyle w:val="Ninguno"/>
          <w:color w:val="auto"/>
          <w:lang w:val="en-US"/>
        </w:rPr>
        <w:t>treatment</w:t>
      </w:r>
      <w:r w:rsidR="00705529" w:rsidRPr="00C142C1">
        <w:rPr>
          <w:rStyle w:val="Ninguno"/>
          <w:color w:val="auto"/>
          <w:lang w:val="en-US"/>
        </w:rPr>
        <w:t>s</w:t>
      </w:r>
      <w:r w:rsidRPr="00C142C1">
        <w:rPr>
          <w:rStyle w:val="Ninguno"/>
          <w:color w:val="auto"/>
          <w:lang w:val="en-US"/>
        </w:rPr>
        <w:t xml:space="preserve"> with the most evidence of </w:t>
      </w:r>
      <w:r w:rsidR="00705529" w:rsidRPr="00C142C1">
        <w:rPr>
          <w:rStyle w:val="Ninguno"/>
          <w:color w:val="auto"/>
          <w:lang w:val="en-US"/>
        </w:rPr>
        <w:t>efficacy</w:t>
      </w:r>
      <w:r w:rsidRPr="00C142C1">
        <w:rPr>
          <w:rStyle w:val="Ninguno"/>
          <w:color w:val="auto"/>
          <w:lang w:val="en-US"/>
        </w:rPr>
        <w:t xml:space="preserve"> (soft tissue </w:t>
      </w:r>
      <w:r w:rsidR="00705529" w:rsidRPr="00C142C1">
        <w:rPr>
          <w:rStyle w:val="Ninguno"/>
          <w:color w:val="auto"/>
          <w:lang w:val="en-US"/>
        </w:rPr>
        <w:t>and</w:t>
      </w:r>
      <w:r w:rsidRPr="00C142C1">
        <w:rPr>
          <w:rStyle w:val="Ninguno"/>
          <w:color w:val="auto"/>
          <w:lang w:val="en-US"/>
        </w:rPr>
        <w:t xml:space="preserve"> spinal manipulation, spinal traction or physical exercise, </w:t>
      </w:r>
      <w:r w:rsidR="00705529" w:rsidRPr="00C142C1">
        <w:rPr>
          <w:rStyle w:val="Ninguno"/>
          <w:color w:val="auto"/>
          <w:lang w:val="en-US"/>
        </w:rPr>
        <w:t>etc.</w:t>
      </w:r>
      <w:r w:rsidRPr="00C142C1">
        <w:rPr>
          <w:rStyle w:val="Ninguno"/>
          <w:color w:val="auto"/>
          <w:lang w:val="en-US"/>
        </w:rPr>
        <w:t xml:space="preserve">) </w:t>
      </w:r>
      <w:r w:rsidR="0081500D" w:rsidRPr="00C142C1">
        <w:rPr>
          <w:rStyle w:val="Ninguno"/>
          <w:color w:val="auto"/>
          <w:lang w:val="en-US"/>
        </w:rPr>
        <w:fldChar w:fldCharType="begin" w:fldLock="1"/>
      </w:r>
      <w:r w:rsidR="00C1501C" w:rsidRPr="00C142C1">
        <w:rPr>
          <w:rStyle w:val="Ninguno"/>
          <w:color w:val="auto"/>
          <w:lang w:val="en-US"/>
        </w:rPr>
        <w:instrText>ADDIN CSL_CITATION {"citationItems":[{"id":"ITEM-1","itemData":{"DOI":"10.1002/14651858.CD000335.pub2","ISSN":"1469-493X (Electronic)","PMID":"16034851","abstract":"BACKGROUND: Exercise therapy is widely used as an intervention in low-back pain.  OBJECTIVES: To evaluate the effectiveness of exercise therapy in adult non-specific acute, subacute and chronic low-back pain versus no treatment and other conservative treatments. SEARCH STRATEGY: The Cochrane Central Register of Controlled Trials (Issue 3, 2004), MEDLINE, EMBASE, PsychInfo, CINAHL databases to October 2004; citation searches and bibliographic reviews of previous systematic reviews. SELECTION CRITERIA: Randomized controlled trials evaluating exercise therapy for adult non-specific low-back pain and measuring pain, function, return-to-work/absenteeism, and/or global improvement outcomes. DATA COLLECTION AND ANALYSIS: Two reviewers independently selected studies and extracted data on study characteristics, quality, and outcomes at short, intermediate, and long-term follow-up. MAIN RESULTS: Sixty-one randomized controlled trials (6390 participants) met inclusion criteria: acute (11), subacute (6) and chronic (43) low-back pain (1 unclear). Evidence was found of effectiveness in chronic populations relative to comparisons at all follow-up periods; pooled mean improvement was 7.3 points (95% CI, 3.7 to 10.9) for pain (out of 100), 2.5 points (1.0 to 3.9) for function (out of 100) at earliest follow-up. In studies investigating patients (i.e. presenting to healthcare providers) mean improvement was 13.3 points (5.5 to 21.1) for pain, 6.9 (2.2 to 11.7) for function, representing significantly greater improvement over studies where participants included those recruited from a general population (e.g. with advertisements). There is some evidence of effectiveness of graded-activity exercise program in subacute low-back pain in occupational settings, though the evidence for other types of exercise therapy in other populations is inconsistent. There was evidence of equal effectiveness relative to comparisons in acute populations [pain: 0.03 points (95% CI, -1.3 to 1.4)]. LIMITATIONS: This review largely reflects limitations of the literature, including low quality studies with heterogeneous outcome measures, inconsistent and poor reporting, and possibility of publication bias. AUTHORS' CONCLUSIONS: Exercise therapy appears to be slightly effective at decreasing pain and improving function in adults with chronic low-back pain, particularly in healthcare populations. In subacute low-back pain there is some evidence that a graded activity program improves absenteeism ou…","author":[{"dropping-particle":"","family":"Hayden","given":"J A","non-dropping-particle":"","parse-names":false,"suffix":""},{"dropping-particle":"","family":"Tulder","given":"M W","non-dropping-particle":"van","parse-names":false,"suffix":""},{"dropping-particle":"","family":"Malmivaara","given":"A","non-dropping-particle":"","parse-names":false,"suffix":""},{"dropping-particle":"","family":"Koes","given":"B W","non-dropping-particle":"","parse-names":false,"suffix":""}],"container-title":"The Cochrane database of systematic reviews","id":"ITEM-1","issue":"3","issued":{"date-parts":[["2005","7"]]},"language":"eng","page":"CD000335","publisher-place":"England","title":"Exercise therapy for treatment of non-specific low back pain.","type":"article-journal"},"uris":["http://www.mendeley.com/documents/?uuid=f1382dd2-b28a-4813-98bb-ba24d9f93a19"]},{"id":"ITEM-2","itemData":{"DOI":"10.1007/s00586-018-5673-2","ISSN":"1432-0932 (Electronic)","PMID":"29971708","abstract":"OBJECTIVE: The aim of this study was to provide an overview of the  recommendations regarding the diagnosis and treatment contained in current clinical practice guidelines for patients with non-specific low back pain in primary care. We also aimed to examine how recommendations have changed since our last overview in 2010. METHOD: The searches for clinical practice guidelines were performed for the period from 2008 to 2017 in electronic databases. Guidelines including information regarding either the diagnosis or treatment of non-specific low back pain, and targeted at a multidisciplinary audience in the primary care setting, were considered eligible. We extracted data regarding recommendations for diagnosis and treatment, and methods for development of guidelines. RESULTS: We identified 15 clinical practice guidelines for the management of low back pain in primary care. For diagnosis of patients with non-specific low back pain, the clinical practice guidelines recommend history taking and physical examination to identify red flags, neurological testing to identify radicular syndrome, use of imaging if serious pathology is suspected (but discourage routine use), and assessment of psychosocial factors. For treatment of patients with acute low back pain, the guidelines recommend reassurance on the favourable prognosis and advice on returning to normal activities, avoiding bed rest, the use of nonsteroidal anti-inflammatory drugs (NSAIDs) and weak opioids for short periods. For treatment of patients with chronic low back pain, the guidelines recommend the use of NSAIDs and antidepressants, exercise therapy, and psychosocial interventions. In addition, referral to a specialist is recommended in case of suspicion of specific pathologies or radiculopathy or if there is no improvement after 4 weeks. While there were a few discrepancies across the current clinical practice guidelines, a substantial proportion of recommendations was consistently endorsed. In the current review, we identified some differences compared to the previous overview regarding the recommendations for assessment of psychosocial factors, the use of some medications (e.g., paracetamol) as well as an increasing amount of information regarding the types of exercise, mode of delivery, acupuncture, herbal medicines, and invasive treatments. These slides can be retrieved under Electronic Supplementary Material.","author":[{"dropping-particle":"","family":"Oliveira","given":"Crystian B","non-dropping-particle":"","parse-names":false,"suffix":""},{"dropping-particle":"","family":"Maher","given":"Chris G","non-dropping-particle":"","parse-names":false,"suffix":""},{"dropping-particle":"","family":"Pinto","given":"Rafael Z","non-dropping-particle":"","parse-names":false,"suffix":""},{"dropping-particle":"","family":"Traeger","given":"Adrian C","non-dropping-particle":"","parse-names":false,"suffix":""},{"dropping-particle":"","family":"Lin","given":"Chung-Wei Christine","non-dropping-particle":"","parse-names":false,"suffix":""},{"dropping-particle":"","family":"Chenot","given":"Jean-François","non-dropping-particle":"","parse-names":false,"suffix":""},{"dropping-particle":"","family":"Tulder","given":"Maurits","non-dropping-particle":"van","parse-names":false,"suffix":""},{"dropping-particle":"","family":"Koes","given":"Bart W","non-dropping-particle":"","parse-names":false,"suffix":""}],"container-title":"European spine journal : official publication of the European Spine Society, the  European Spinal Deformity Society, and the European Section of the Cervical Spine Research Society","id":"ITEM-2","issue":"11","issued":{"date-parts":[["2018","11"]]},"language":"eng","page":"2791-2803","publisher-place":"Germany","title":"Clinical practice guidelines for the management of non-specific low back pain in  primary care: an updated overview.","type":"article-journal","volume":"27"},"uris":["http://www.mendeley.com/documents/?uuid=93c3cbbd-3df1-4221-b191-633a143bccec"]},{"id":"ITEM-3","itemData":{"DOI":"10.2519/jospt.2021.0304","ISSN":"1938-1344 (Electronic)","PMID":"34719942","abstract":"Low back pain (LBP) remains a musculoskeletal condition with an adverse societal  impact. Globally, LBP is highly prevalent and a leading cause of disability. This is an update to the 2012 Academy of Orthopaedic Physical Therapy (AOPT), formerly the Orthopaedic Section of the American Physical Therapy Association (APTA), clinical practice guideline (CPG) for LBP. The overall objective of this update was to provide recommendations on interventions delivered by physical therapists or studied in care settings that included physical therapy providers. It also focused on synthesizing new evidence, with the purpose of making recommendations for specific nonpharmacologic treatments. J Orthop Sports Phys Ther 2021;51(11):CPG1-CPG60. doi:10.2519/jospt.2021.0304.","author":[{"dropping-particle":"","family":"George","given":"Steven Z","non-dropping-particle":"","parse-names":false,"suffix":""},{"dropping-particle":"","family":"Fritz","given":"Julie M","non-dropping-particle":"","parse-names":false,"suffix":""},{"dropping-particle":"","family":"Silfies","given":"Sheri P","non-dropping-particle":"","parse-names":false,"suffix":""},{"dropping-particle":"","family":"Schneider","given":"Michael J","non-dropping-particle":"","parse-names":false,"suffix":""},{"dropping-particle":"","family":"Beneciuk","given":"Jason M","non-dropping-particle":"","parse-names":false,"suffix":""},{"dropping-particle":"","family":"Lentz","given":"Trevor A","non-dropping-particle":"","parse-names":false,"suffix":""},{"dropping-particle":"","family":"Gilliam","given":"John R","non-dropping-particle":"","parse-names":false,"suffix":""},{"dropping-particle":"","family":"Hendren","given":"Stephanie","non-dropping-particle":"","parse-names":false,"suffix":""},{"dropping-particle":"","family":"Norman","given":"Katherine S","non-dropping-particle":"","parse-names":false,"suffix":""}],"container-title":"The Journal of orthopaedic and sports physical therapy","id":"ITEM-3","issue":"11","issued":{"date-parts":[["2021","11"]]},"language":"eng","page":"CPG1-CPG60","publisher-place":"United States","title":"Interventions for the Management of Acute and Chronic Low Back Pain: Revision  2021.","type":"article-journal","volume":"51"},"uris":["http://www.mendeley.com/documents/?uuid=56de48dd-a52a-4373-b306-b3b4bac38086"]}],"mendeley":{"formattedCitation":"(9–11)","plainTextFormattedCitation":"(9–11)","previouslyFormattedCitation":"(8–10)"},"properties":{"noteIndex":0},"schema":"https://github.com/citation-style-language/schema/raw/master/csl-citation.json"}</w:instrText>
      </w:r>
      <w:r w:rsidR="0081500D" w:rsidRPr="00C142C1">
        <w:rPr>
          <w:rStyle w:val="Ninguno"/>
          <w:color w:val="auto"/>
          <w:lang w:val="en-US"/>
        </w:rPr>
        <w:fldChar w:fldCharType="separate"/>
      </w:r>
      <w:r w:rsidR="00C1501C" w:rsidRPr="00C142C1">
        <w:rPr>
          <w:rStyle w:val="Ninguno"/>
          <w:noProof/>
          <w:color w:val="auto"/>
          <w:lang w:val="en-US"/>
        </w:rPr>
        <w:t>(9–11)</w:t>
      </w:r>
      <w:r w:rsidR="0081500D" w:rsidRPr="00C142C1">
        <w:rPr>
          <w:rStyle w:val="Ninguno"/>
          <w:color w:val="auto"/>
          <w:lang w:val="en-US"/>
        </w:rPr>
        <w:fldChar w:fldCharType="end"/>
      </w:r>
      <w:r w:rsidRPr="00C142C1">
        <w:rPr>
          <w:rStyle w:val="Ninguno"/>
          <w:color w:val="auto"/>
          <w:lang w:val="en-US"/>
        </w:rPr>
        <w:t xml:space="preserve">. Scientific evidence </w:t>
      </w:r>
      <w:r w:rsidR="00705529" w:rsidRPr="00C142C1">
        <w:rPr>
          <w:rStyle w:val="Ninguno"/>
          <w:color w:val="auto"/>
          <w:lang w:val="en-US"/>
        </w:rPr>
        <w:t>suggests</w:t>
      </w:r>
      <w:r w:rsidRPr="00C142C1">
        <w:rPr>
          <w:rStyle w:val="Ninguno"/>
          <w:color w:val="auto"/>
          <w:lang w:val="en-US"/>
        </w:rPr>
        <w:t xml:space="preserve"> that </w:t>
      </w:r>
      <w:r w:rsidR="00705529" w:rsidRPr="00C142C1">
        <w:rPr>
          <w:rStyle w:val="Ninguno"/>
          <w:color w:val="auto"/>
          <w:lang w:val="en-US"/>
        </w:rPr>
        <w:t>physical exercise-based treatments</w:t>
      </w:r>
      <w:r w:rsidRPr="00C142C1">
        <w:rPr>
          <w:rStyle w:val="Ninguno"/>
          <w:color w:val="auto"/>
          <w:lang w:val="en-US"/>
        </w:rPr>
        <w:t>, regardless of the type, reduc</w:t>
      </w:r>
      <w:r w:rsidR="00705529" w:rsidRPr="00C142C1">
        <w:rPr>
          <w:rStyle w:val="Ninguno"/>
          <w:color w:val="auto"/>
          <w:lang w:val="en-US"/>
        </w:rPr>
        <w:t>e</w:t>
      </w:r>
      <w:r w:rsidRPr="00C142C1">
        <w:rPr>
          <w:rStyle w:val="Ninguno"/>
          <w:color w:val="auto"/>
          <w:lang w:val="en-US"/>
        </w:rPr>
        <w:t xml:space="preserve"> the Pain Scale (0-100) </w:t>
      </w:r>
      <w:r w:rsidR="00705529" w:rsidRPr="00C142C1">
        <w:rPr>
          <w:rStyle w:val="Ninguno"/>
          <w:color w:val="auto"/>
          <w:lang w:val="en-US"/>
        </w:rPr>
        <w:t xml:space="preserve">score by at least 10 points </w:t>
      </w:r>
      <w:r w:rsidRPr="00C142C1">
        <w:rPr>
          <w:rStyle w:val="Ninguno"/>
          <w:color w:val="auto"/>
          <w:lang w:val="en-US"/>
        </w:rPr>
        <w:t>compared to other treatments</w:t>
      </w:r>
      <w:r w:rsidR="00F76FBC" w:rsidRPr="00C142C1">
        <w:rPr>
          <w:rStyle w:val="Ninguno"/>
          <w:color w:val="auto"/>
          <w:lang w:val="en-US"/>
        </w:rPr>
        <w:t>;</w:t>
      </w:r>
      <w:r w:rsidR="003969B6" w:rsidRPr="00C142C1">
        <w:rPr>
          <w:rStyle w:val="Ninguno"/>
          <w:color w:val="auto"/>
          <w:lang w:val="en-US"/>
        </w:rPr>
        <w:t xml:space="preserve"> </w:t>
      </w:r>
      <w:r w:rsidR="00F76FBC" w:rsidRPr="00C142C1">
        <w:rPr>
          <w:rStyle w:val="Ninguno"/>
          <w:color w:val="auto"/>
          <w:lang w:val="en-US"/>
        </w:rPr>
        <w:t>t</w:t>
      </w:r>
      <w:r w:rsidR="003969B6" w:rsidRPr="00C142C1">
        <w:rPr>
          <w:rStyle w:val="Ninguno"/>
          <w:color w:val="auto"/>
          <w:lang w:val="en-US"/>
        </w:rPr>
        <w:t>hus,</w:t>
      </w:r>
      <w:r w:rsidRPr="00C142C1">
        <w:rPr>
          <w:rStyle w:val="Ninguno"/>
          <w:color w:val="auto"/>
          <w:lang w:val="en-US"/>
        </w:rPr>
        <w:t xml:space="preserve"> </w:t>
      </w:r>
      <w:r w:rsidR="003969B6" w:rsidRPr="00C142C1">
        <w:rPr>
          <w:rStyle w:val="Ninguno"/>
          <w:color w:val="auto"/>
          <w:lang w:val="en-US"/>
        </w:rPr>
        <w:t xml:space="preserve">physical exercise-based treatments are </w:t>
      </w:r>
      <w:r w:rsidRPr="00C142C1">
        <w:rPr>
          <w:rStyle w:val="Ninguno"/>
          <w:color w:val="auto"/>
          <w:lang w:val="en-US"/>
        </w:rPr>
        <w:t>significant</w:t>
      </w:r>
      <w:r w:rsidR="003969B6" w:rsidRPr="00C142C1">
        <w:rPr>
          <w:rStyle w:val="Ninguno"/>
          <w:color w:val="auto"/>
          <w:lang w:val="en-US"/>
        </w:rPr>
        <w:t>ly</w:t>
      </w:r>
      <w:r w:rsidRPr="00C142C1">
        <w:rPr>
          <w:rStyle w:val="Ninguno"/>
          <w:color w:val="auto"/>
          <w:lang w:val="en-US"/>
        </w:rPr>
        <w:t xml:space="preserve"> effective </w:t>
      </w:r>
      <w:r w:rsidR="0081500D" w:rsidRPr="00C142C1">
        <w:rPr>
          <w:rStyle w:val="Ninguno"/>
          <w:color w:val="auto"/>
          <w:lang w:val="en-US"/>
        </w:rPr>
        <w:fldChar w:fldCharType="begin" w:fldLock="1"/>
      </w:r>
      <w:r w:rsidR="00C1501C" w:rsidRPr="00C142C1">
        <w:rPr>
          <w:rStyle w:val="Ninguno"/>
          <w:color w:val="auto"/>
          <w:lang w:val="en-US"/>
        </w:rPr>
        <w:instrText>ADDIN CSL_CITATION {"citationItems":[{"id":"ITEM-1","itemData":{"DOI":"10.1002/14651858.CD000335.pub2","ISSN":"1469-493X (Electronic)","PMID":"16034851","abstract":"BACKGROUND: Exercise therapy is widely used as an intervention in low-back pain.  OBJECTIVES: To evaluate the effectiveness of exercise therapy in adult non-specific acute, subacute and chronic low-back pain versus no treatment and other conservative treatments. SEARCH STRATEGY: The Cochrane Central Register of Controlled Trials (Issue 3, 2004), MEDLINE, EMBASE, PsychInfo, CINAHL databases to October 2004; citation searches and bibliographic reviews of previous systematic reviews. SELECTION CRITERIA: Randomized controlled trials evaluating exercise therapy for adult non-specific low-back pain and measuring pain, function, return-to-work/absenteeism, and/or global improvement outcomes. DATA COLLECTION AND ANALYSIS: Two reviewers independently selected studies and extracted data on study characteristics, quality, and outcomes at short, intermediate, and long-term follow-up. MAIN RESULTS: Sixty-one randomized controlled trials (6390 participants) met inclusion criteria: acute (11), subacute (6) and chronic (43) low-back pain (1 unclear). Evidence was found of effectiveness in chronic populations relative to comparisons at all follow-up periods; pooled mean improvement was 7.3 points (95% CI, 3.7 to 10.9) for pain (out of 100), 2.5 points (1.0 to 3.9) for function (out of 100) at earliest follow-up. In studies investigating patients (i.e. presenting to healthcare providers) mean improvement was 13.3 points (5.5 to 21.1) for pain, 6.9 (2.2 to 11.7) for function, representing significantly greater improvement over studies where participants included those recruited from a general population (e.g. with advertisements). There is some evidence of effectiveness of graded-activity exercise program in subacute low-back pain in occupational settings, though the evidence for other types of exercise therapy in other populations is inconsistent. There was evidence of equal effectiveness relative to comparisons in acute populations [pain: 0.03 points (95% CI, -1.3 to 1.4)]. LIMITATIONS: This review largely reflects limitations of the literature, including low quality studies with heterogeneous outcome measures, inconsistent and poor reporting, and possibility of publication bias. AUTHORS' CONCLUSIONS: Exercise therapy appears to be slightly effective at decreasing pain and improving function in adults with chronic low-back pain, particularly in healthcare populations. In subacute low-back pain there is some evidence that a graded activity program improves absenteeism ou…","author":[{"dropping-particle":"","family":"Hayden","given":"J A","non-dropping-particle":"","parse-names":false,"suffix":""},{"dropping-particle":"","family":"Tulder","given":"M W","non-dropping-particle":"van","parse-names":false,"suffix":""},{"dropping-particle":"","family":"Malmivaara","given":"A","non-dropping-particle":"","parse-names":false,"suffix":""},{"dropping-particle":"","family":"Koes","given":"B W","non-dropping-particle":"","parse-names":false,"suffix":""}],"container-title":"The Cochrane database of systematic reviews","id":"ITEM-1","issue":"3","issued":{"date-parts":[["2005","7"]]},"language":"eng","page":"CD000335","publisher-place":"England","title":"Exercise therapy for treatment of non-specific low back pain.","type":"article-journal"},"uris":["http://www.mendeley.com/documents/?uuid=f1382dd2-b28a-4813-98bb-ba24d9f93a19"]}],"mendeley":{"formattedCitation":"(9)","plainTextFormattedCitation":"(9)","previouslyFormattedCitation":"(8)"},"properties":{"noteIndex":0},"schema":"https://github.com/citation-style-language/schema/raw/master/csl-citation.json"}</w:instrText>
      </w:r>
      <w:r w:rsidR="0081500D" w:rsidRPr="00C142C1">
        <w:rPr>
          <w:rStyle w:val="Ninguno"/>
          <w:color w:val="auto"/>
          <w:lang w:val="en-US"/>
        </w:rPr>
        <w:fldChar w:fldCharType="separate"/>
      </w:r>
      <w:r w:rsidR="00C1501C" w:rsidRPr="00C142C1">
        <w:rPr>
          <w:rStyle w:val="Ninguno"/>
          <w:noProof/>
          <w:color w:val="auto"/>
          <w:lang w:val="en-US"/>
        </w:rPr>
        <w:t>(9)</w:t>
      </w:r>
      <w:r w:rsidR="0081500D" w:rsidRPr="00C142C1">
        <w:rPr>
          <w:rStyle w:val="Ninguno"/>
          <w:color w:val="auto"/>
          <w:lang w:val="en-US"/>
        </w:rPr>
        <w:fldChar w:fldCharType="end"/>
      </w:r>
      <w:r w:rsidRPr="00C142C1">
        <w:rPr>
          <w:rStyle w:val="Ninguno"/>
          <w:color w:val="auto"/>
          <w:lang w:val="en-US"/>
        </w:rPr>
        <w:t xml:space="preserve">. To increase the efficacy of treatments, homogeneous groups have been created following the different </w:t>
      </w:r>
      <w:r w:rsidR="00B80D33" w:rsidRPr="00C142C1">
        <w:rPr>
          <w:rStyle w:val="Ninguno"/>
          <w:color w:val="auto"/>
          <w:lang w:val="en-US"/>
        </w:rPr>
        <w:t xml:space="preserve">proposed </w:t>
      </w:r>
      <w:r w:rsidRPr="00C142C1">
        <w:rPr>
          <w:rStyle w:val="Ninguno"/>
          <w:color w:val="auto"/>
          <w:lang w:val="en-US"/>
        </w:rPr>
        <w:t>classifications, which have managed to achieve favorable results and reduce recurrence</w:t>
      </w:r>
      <w:r w:rsidR="00F76FBC" w:rsidRPr="00C142C1">
        <w:rPr>
          <w:rStyle w:val="Ninguno"/>
          <w:color w:val="auto"/>
          <w:lang w:val="en-US"/>
        </w:rPr>
        <w:t xml:space="preserve"> rates</w:t>
      </w:r>
      <w:r w:rsidRPr="00C142C1">
        <w:rPr>
          <w:rStyle w:val="Ninguno"/>
          <w:color w:val="auto"/>
          <w:lang w:val="en-US"/>
        </w:rPr>
        <w:t xml:space="preserve"> </w:t>
      </w:r>
      <w:r w:rsidR="003B746F" w:rsidRPr="00C142C1">
        <w:rPr>
          <w:rStyle w:val="Ninguno"/>
          <w:color w:val="auto"/>
          <w:lang w:val="en-US"/>
        </w:rPr>
        <w:fldChar w:fldCharType="begin" w:fldLock="1"/>
      </w:r>
      <w:r w:rsidR="00C1501C" w:rsidRPr="00C142C1">
        <w:rPr>
          <w:rStyle w:val="Ninguno"/>
          <w:color w:val="auto"/>
          <w:lang w:val="en-US"/>
        </w:rPr>
        <w:instrText>ADDIN CSL_CITATION {"citationItems":[{"id":"ITEM-1","itemData":{"DOI":"10.1016/j.math.2005.07.001","ISSN":"1356-689X (Print)","PMID":"16154380","abstract":"Low back pain (LBP) is a very common but largely self-limiting condition. The  problem arises however, when LBP disorders do not resolve beyond normal expected tissue healing time and become chronic. Eighty five percent of chronic low back pain (CLBP) disorders have no known diagnosis leading to a classification of 'non-specific CLBP' that leaves a diagnostic and management vacuum. Even when a specific radiological diagnosis is reached the underlying pain mechanism cannot always be assumed. It is now widely accepted that CLBP disorders are multi-factorial in nature. However the presence and dominance of the patho-anatomical, physical, neuro-physiological, psychological and social factors that can influence the disorder is different for each individual. Classification of CLBP pain disorders into sub-groups, based on the mechanism underlying the disorder, is considered critical to ensure appropriate management. It is proposed that three broad sub-groups of CLBP disorders exist. The first group of disorders present where underlying pathological processes drive the pain, and the patients' motor responses in the disorder are adaptive. A second group of disorders present where psychological and/or social factors represent the primary mechanism underlying the disorder that centrally drives pain, and where the patient's coping and motor control strategies are mal-adaptive in nature. Finally it is proposed that there is a large group of CLBP disorders where patients present with either movement impairments (characterized by pain avoidance behaviour) or control impairments (characterized by pain provocation behaviour). These pain disorders are predominantly mechanically induced and patients typically present with mal-adaptive primary physical and secondary cognitive compensations for their disorders that become a mechanism for ongoing pain. These subjects present either with an excess or deficit in spinal stability, which underlies their pain disorder. For this group, physiotherapy interventions that are specifically directed and classification based, have the potential to impact on both the physical and cognitive drivers of pain leading to resolution of the disorder. Two case studies highlight the different mechanisms involved in patients with movement and control impairment disorder outlining distinct treatment approaches involved for management. Although growing evidence exists to support this approach, further research is required to fully validate it.","author":[{"dropping-particle":"","family":"O'Sullivan","given":"Peter","non-dropping-particle":"","parse-names":false,"suffix":""}],"container-title":"Manual therapy","id":"ITEM-1","issue":"4","issued":{"date-parts":[["2005","11"]]},"language":"eng","page":"242-255","publisher-place":"Scotland","title":"Diagnosis and classification of chronic low back pain disorders: maladaptive  movement and motor control impairments as underlying mechanism.","type":"article-journal","volume":"10"},"uris":["http://www.mendeley.com/documents/?uuid=3a44dc55-469c-487f-b90d-3f8d3873f543"]},{"id":"ITEM-2","itemData":{"DOI":"10.1016/j.physio.2015.04.005","ISSN":"1873-1465 (Electronic)","PMID":"26126426","abstract":"BACKGROUND: Classification systems for low back pain (LBP) aim to guide treatment  decisions. In physiotherapy, there are five classification schemes for LBP which consider responses to clinical movement examination. Little is known of the relationship between the schemes. OBJECTIVES: To investigate overlap between subgroups of patients with LBP when classified using different movement-based classification schemes, and to consider how participants classified according to one scheme would be classified by another. DESIGN: Cross-sectional cohort study. SETTING: University clinical laboratory. PARTICIPANTS: One hundred and two participants with LBP were recruited from university, hospital outpatient and private physiotherapy clinics, and community advertisements. INTERVENTION: Participants underwent a standardised examination including questions and movement tests to guide subgrouping. MAIN OUTCOME MEASURES: Participants were allocated to a LBP subgroup using each of the five classification schemes: Mechanical Diagnosis and Treatment (MDT), Movement System Impairment (MSI), O'Sullivan Classification (OSC), Pathoanatomic Based Classification (PBC) and Treatment Based Classification (TBC). RESULTS: There was concordance in allocation to subgroups that consider pain relief from direction-specific repeated spinal loading in the MDT, PBC and TBC schemes. There was consistency of subgrouping between the MSI and OSC schemes, which consider pain provocation to specific movement directions. Synergies between other subgroups were more variable. Participants from one subgroup could be subdivided using another scheme. CONCLUSIONS: There is overlap and discordance between LBP subgrouping schemes that consider movement. Where overlap is present, schemes recommend different treatment options. Where subgroups from one scheme can be subdivided using another scheme, there is potential to further guide treatment. An integrated assessment model may refine treatment targeting.","author":[{"dropping-particle":"V","family":"Karayannis","given":"N","non-dropping-particle":"","parse-names":false,"suffix":""},{"dropping-particle":"","family":"Jull","given":"G A","non-dropping-particle":"","parse-names":false,"suffix":""},{"dropping-particle":"","family":"Hodges","given":"P W","non-dropping-particle":"","parse-names":false,"suffix":""}],"container-title":"Physiotherapy","id":"ITEM-2","issue":"2","issued":{"date-parts":[["2016","6"]]},"language":"eng","page":"159-169","publisher-place":"England","title":"Movement-based subgrouping in low back pain: synergy and divergence in  approaches.","type":"article-journal","volume":"102"},"uris":["http://www.mendeley.com/documents/?uuid=043a29e0-9921-4b7a-b785-a1558974fe72"]},{"id":"ITEM-3","itemData":{"DOI":"10.1016/j.bjpt.2017.08.001","ISSN":"1809-9246 (Electronic)","PMID":"29097026","abstract":"BACKGROUND: Diagnoses and treatments based on movement system impairment  syndromes were developed to guide physical therapy treatment. OBJECTIVES: This masterclass aims to describe the concepts on that are the basis of the syndromes and treatment and to provide the current research on movement system impairment syndromes. RESULTS: The conceptual basis of the movement system impairment syndromes is that sustained alignment in a non-ideal position and repeated movements in a specific direction are thought to be associated with several musculoskeletal conditions. Classification into movement system impairment syndromes and treatment has been described for all body regions. The classification involves interpreting data from standardized tests of alignments and movements. Treatment is based on correcting the impaired alignment and movement patterns as well as correcting the tissue adaptations associated with the impaired alignment and movement patterns. The reliability and validity of movement system impairment syndromes have been partially tested. Although several case reports involving treatment using the movement system impairment syndromes concept have been published, efficacy of treatment based on movement system impairment syndromes has not been tested in randomized controlled trials, except in people with chronic low back pain.","author":[{"dropping-particle":"","family":"Sahrmann","given":"Shirley","non-dropping-particle":"","parse-names":false,"suffix":""},{"dropping-particle":"","family":"Azevedo","given":"Daniel C","non-dropping-particle":"","parse-names":false,"suffix":""},{"dropping-particle":"Van","family":"Dillen","given":"Linda","non-dropping-particle":"","parse-names":false,"suffix":""}],"container-title":"Brazilian journal of physical therapy","id":"ITEM-3","issue":"6","issued":{"date-parts":[["2017"]]},"language":"eng","page":"391-399","publisher-place":"Brazil","title":"Diagnosis and treatment of movement system impairment syndromes.","type":"article-journal","volume":"21"},"uris":["http://www.mendeley.com/documents/?uuid=0736ffe2-6b4f-4f67-8d73-fb04ddaa195c"]},{"id":"ITEM-4","itemData":{"DOI":"10.1016/S0140-6736(18)30489-6","ISSN":"1474-547X (Electronic)","PMID":"29573872","abstract":"Many clinical practice guidelines recommend similar approaches for the assessment  and management of low back pain. Recommendations include use of a biopsychosocial framework to guide management with initial non-pharmacological treatment, including education that supports self-management and resumption of normal activities and exercise, and psychological programmes for those with persistent symptoms. Guidelines recommend prudent use of medication, imaging, and surgery. The recommendations are based on trials almost exclusively from high-income countries, focused mainly on treatments rather than on prevention, with limited data for cost-effectiveness. However, globally, gaps between evidence and practice exist, with limited use of recommended first-line treatments and inappropriately high use of imaging, rest, opioids, spinal injections, and surgery. Doing more of the same will not reduce back-related disability or its long-term consequences. The advances with the greatest potential are arguably those that align practice with the evidence, reduce the focus on spinal abnormalities, and ensure promotion of activity and function, including work participation. We have identified effective, promising, or emerging solutions that could offer new directions, but that need greater attention and further research to determine if they are appropriate for large-scale implementation. These potential solutions include focused strategies to implement best practice, the redesign of clinical pathways, integrated health and occupational interventions to reduce work disability, changes in compensation and disability claims policies, and public health and prevention strategies.","author":[{"dropping-particle":"","family":"Foster","given":"Nadine E","non-dropping-particle":"","parse-names":false,"suffix":""},{"dropping-particle":"","family":"Anema","given":"Johannes R","non-dropping-particle":"","parse-names":false,"suffix":""},{"dropping-particle":"","family":"Cherkin","given":"Dan","non-dropping-particle":"","parse-names":false,"suffix":""},{"dropping-particle":"","family":"Chou","given":"Roger","non-dropping-particle":"","parse-names":false,"suffix":""},{"dropping-particle":"","family":"Cohen","given":"Steven P","non-dropping-particle":"","parse-names":false,"suffix":""},{"dropping-particle":"","family":"Gross","given":"Douglas P","non-dropping-particle":"","parse-names":false,"suffix":""},{"dropping-particle":"","family":"Ferreira","given":"Paulo H","non-dropping-particle":"","parse-names":false,"suffix":""},{"dropping-particle":"","family":"Fritz","given":"Julie M","non-dropping-particle":"","parse-names":false,"suffix":""},{"dropping-particle":"","family":"Koes","given":"Bart W","non-dropping-particle":"","parse-names":false,"suffix":""},{"dropping-particle":"","family":"Peul","given":"Wilco","non-dropping-particle":"","parse-names":false,"suffix":""},{"dropping-particle":"","family":"Turner","given":"Judith A","non-dropping-particle":"","parse-names":false,"suffix":""},{"dropping-particle":"","family":"Maher","given":"Chris G","non-dropping-particle":"","parse-names":false,"suffix":""}],"container-title":"Lancet (London, England)","id":"ITEM-4","issue":"10137","issued":{"date-parts":[["2018","6"]]},"language":"eng","page":"2368-2383","publisher-place":"England","title":"Prevention and treatment of low back pain: evidence, challenges, and promising  directions.","type":"article-journal","volume":"391"},"uris":["http://www.mendeley.com/documents/?uuid=e6b3e2b2-7da2-4ad9-a3b2-72ff7e0121ea"]},{"id":"ITEM-5","itemData":{"DOI":"10.2522/ptj.20100272","ISSN":"1538-6724 (Electronic)","PMID":"21330450","abstract":"BACKGROUND: Several studies have investigated criteria for classifying patients  with low back pain (LBP) into treatment-based subgroups. A comprehensive algorithm was created to translate these criteria into a clinical decision-making guide. OBJECTIVE: This study investigated the translation of the individual subgroup criteria into a comprehensive algorithm by studying the prevalence of patients meeting the criteria for each treatment subgroup and the reliability of the classification. DESIGN: This was a cross-sectional, observational study. METHODS: Two hundred fifty patients with acute or subacute LBP were recruited from the United States and Australia to participate in the study. Trained physical therapists performed standardized assessments on all participants. The researchers used these findings to classify participants into subgroups. Thirty-one participants were reassessed to determine interrater reliability of the algorithm decision. RESULTS: Based on individual subgroup criteria, 25.2% (95% confidence interval [CI]=19.8%-30.6%) of the participants did not meet the criteria for any subgroup, 49.6% (95% CI=43.4%-55.8%) of the participants met the criteria for only one subgroup, and 25.2% (95% CI=19.8%-30.6%) of the participants met the criteria for more than one subgroup. The most common combination of subgroups was manipulation + specific exercise (68.4% of the participants who met the criteria for 2 subgroups). Reliability of the algorithm decision was moderate (kappa=0.52, 95% CI=0.27-0.77, percentage of agreement=67%). LIMITATIONS: Due to a relatively small patient sample, reliability estimates are somewhat imprecise. CONCLUSIONS: These findings provide important clinical data to guide future research and revisions to the algorithm. The finding that 25% of the participants met the criteria for more than one subgroup has important implications for the sequencing of treatments in the algorithm. Likewise, the finding that 25% of the participants did not meet the criteria for any subgroup provides important information regarding potential revisions to the algorithm's bottom table (which guides unclear classifications). Reliability of the algorithm is sufficient for clinical use.","author":[{"dropping-particle":"","family":"Stanton","given":"Tasha R","non-dropping-particle":"","parse-names":false,"suffix":""},{"dropping-particle":"","family":"Fritz","given":"Julie M","non-dropping-particle":"","parse-names":false,"suffix":""},{"dropping-particle":"","family":"Hancock","given":"Mark J","non-dropping-particle":"","parse-names":false,"suffix":""},{"dropping-particle":"","family":"Latimer","given":"Jane","non-dropping-particle":"","parse-names":false,"suffix":""},{"dropping-particle":"","family":"Maher","given":"Christopher G","non-dropping-particle":"","parse-names":false,"suffix":""},{"dropping-particle":"","family":"Wand","given":"Benedict M","non-dropping-particle":"","parse-names":false,"suffix":""},{"dropping-particle":"","family":"Parent","given":"Eric C","non-dropping-particle":"","parse-names":false,"suffix":""}],"container-title":"Physical therapy","id":"ITEM-5","issue":"4","issued":{"date-parts":[["2011","4"]]},"language":"eng","page":"496-509","publisher-place":"United States","title":"Evaluation of a treatment-based classification algorithm for low back pain: a  cross-sectional study.","type":"article-journal","volume":"91"},"uris":["http://www.mendeley.com/documents/?uuid=f454232e-f73b-41f7-b3c9-3b9b177d0f31"]},{"id":"ITEM-6","itemData":{"DOI":"10.1093/ptj/pzx087","ISSN":"1538-6724 (Electronic)","PMID":"30010971","abstract":"We present the movement control approach as part of the treatment-based  classification system. This approach proposes a movement control schema that clarifies that movement control is a product of the interplay among multiple biopsychosocial components. The schema illustrates that for movement to occur in a dynamically controlled fashion, the lumbar spine requires both local mobility and global stability. Local mobility means that the lumbar spine and its adjacent regions possess adequate nerve and joint(s) mobility and soft tissue compliance (ie, the malleability of tissue to undergo elastic deformation). Global stability means that the muscles of the lumbar spine and its adjacent regions can generate activation that is coordinated with various joint movements and incorporated into activities of daily living. Local mobility and global stability are housed within the bio-behavioral and socio-occupational factors that should be addressed during movement rehabilitation. This schema is converted into a practical physical examination to help the rehabilitation provider to construct a clinical rationale as to why the movement impairment(s) exist. The examination findings are used to guide treatment. We suggest a treatment prioritization that aims to consecutively address neural sensitivity, joint(s) and soft tissue mobility, motor control, and endurance. This prioritization enables rehabilitation providers to better plan the intervention according to each patient's needs. We emphasize that treatment for patients with low back pain is not a static process. Rather, the treatment is a fluid process that changes as the clinical status of the patient changes. This movement control approach is based on clinical experience and indirect evidence; further research is needed to support its clinical utility.","author":[{"dropping-particle":"","family":"Alrwaily","given":"Muhammad","non-dropping-particle":"","parse-names":false,"suffix":""},{"dropping-particle":"","family":"Timko","given":"Michael","non-dropping-particle":"","parse-names":false,"suffix":""},{"dropping-particle":"","family":"Schneider","given":"Michael","non-dropping-particle":"","parse-names":false,"suffix":""},{"dropping-particle":"","family":"Kawchuk","given":"Greg","non-dropping-particle":"","parse-names":false,"suffix":""},{"dropping-particle":"","family":"Bise","given":"Christopher","non-dropping-particle":"","parse-names":false,"suffix":""},{"dropping-particle":"","family":"Hariharan","given":"Karthik","non-dropping-particle":"","parse-names":false,"suffix":""},{"dropping-particle":"","family":"Stevans","given":"Joel","non-dropping-particle":"","parse-names":false,"suffix":""},{"dropping-particle":"","family":"Delitto","given":"Anthony","non-dropping-particle":"","parse-names":false,"suffix":""}],"container-title":"Physical therapy","id":"ITEM-6","issue":"12","issued":{"date-parts":[["2017","12"]]},"language":"eng","page":"1147-1157","publisher-place":"United States","title":"Treatment-based Classification System for Patients With Low Back Pain: The  Movement Control Approach.","type":"article-journal","volume":"97"},"uris":["http://www.mendeley.com/documents/?uuid=a81f7cba-d79f-4213-9dae-84fdccc9fef1"]}],"mendeley":{"formattedCitation":"(12–17)","plainTextFormattedCitation":"(12–17)","previouslyFormattedCitation":"(11–16)"},"properties":{"noteIndex":0},"schema":"https://github.com/citation-style-language/schema/raw/master/csl-citation.json"}</w:instrText>
      </w:r>
      <w:r w:rsidR="003B746F" w:rsidRPr="00C142C1">
        <w:rPr>
          <w:rStyle w:val="Ninguno"/>
          <w:color w:val="auto"/>
          <w:lang w:val="en-US"/>
        </w:rPr>
        <w:fldChar w:fldCharType="separate"/>
      </w:r>
      <w:r w:rsidR="00C1501C" w:rsidRPr="00C142C1">
        <w:rPr>
          <w:rStyle w:val="Ninguno"/>
          <w:noProof/>
          <w:color w:val="auto"/>
          <w:lang w:val="en-US"/>
        </w:rPr>
        <w:t>(12–17)</w:t>
      </w:r>
      <w:r w:rsidR="003B746F" w:rsidRPr="00C142C1">
        <w:rPr>
          <w:rStyle w:val="Ninguno"/>
          <w:color w:val="auto"/>
          <w:lang w:val="en-US"/>
        </w:rPr>
        <w:fldChar w:fldCharType="end"/>
      </w:r>
      <w:r w:rsidRPr="00C142C1">
        <w:rPr>
          <w:rStyle w:val="Ninguno"/>
          <w:color w:val="auto"/>
          <w:lang w:val="en-US"/>
        </w:rPr>
        <w:t>.</w:t>
      </w:r>
    </w:p>
    <w:p w14:paraId="41E6B604" w14:textId="0DF82E22" w:rsidR="00B13FFA" w:rsidRPr="00C142C1" w:rsidRDefault="007420E6">
      <w:pPr>
        <w:pStyle w:val="CuerpoA"/>
        <w:spacing w:line="480" w:lineRule="auto"/>
        <w:jc w:val="both"/>
        <w:rPr>
          <w:rStyle w:val="Ninguno"/>
          <w:color w:val="auto"/>
          <w:lang w:val="en-US"/>
        </w:rPr>
      </w:pPr>
      <w:r w:rsidRPr="00C142C1">
        <w:rPr>
          <w:rStyle w:val="Ninguno"/>
          <w:color w:val="auto"/>
          <w:lang w:val="en-US"/>
        </w:rPr>
        <w:tab/>
        <w:t xml:space="preserve">Traditionally, lower back pain is </w:t>
      </w:r>
      <w:r w:rsidR="00B80D33" w:rsidRPr="00C142C1">
        <w:rPr>
          <w:rStyle w:val="Ninguno"/>
          <w:color w:val="auto"/>
          <w:lang w:val="en-US"/>
        </w:rPr>
        <w:t xml:space="preserve">managed </w:t>
      </w:r>
      <w:r w:rsidRPr="00C142C1">
        <w:rPr>
          <w:rStyle w:val="Ninguno"/>
          <w:color w:val="auto"/>
          <w:lang w:val="en-US"/>
        </w:rPr>
        <w:t xml:space="preserve">in primary care </w:t>
      </w:r>
      <w:r w:rsidR="00B80D33" w:rsidRPr="00C142C1">
        <w:rPr>
          <w:rStyle w:val="Ninguno"/>
          <w:color w:val="auto"/>
          <w:lang w:val="en-US"/>
        </w:rPr>
        <w:t xml:space="preserve">setups </w:t>
      </w:r>
      <w:r w:rsidRPr="00C142C1">
        <w:rPr>
          <w:rStyle w:val="Ninguno"/>
          <w:color w:val="auto"/>
          <w:lang w:val="en-US"/>
        </w:rPr>
        <w:t xml:space="preserve">or by physiotherapists, using a face-to-face </w:t>
      </w:r>
      <w:r w:rsidR="00B80D33" w:rsidRPr="00C142C1">
        <w:rPr>
          <w:rStyle w:val="Ninguno"/>
          <w:color w:val="auto"/>
          <w:lang w:val="en-US"/>
        </w:rPr>
        <w:t xml:space="preserve">modality </w:t>
      </w:r>
      <w:r w:rsidRPr="00C142C1">
        <w:rPr>
          <w:rStyle w:val="Ninguno"/>
          <w:color w:val="auto"/>
          <w:lang w:val="en-US"/>
        </w:rPr>
        <w:t xml:space="preserve">between the patient and the healthcare </w:t>
      </w:r>
      <w:r w:rsidRPr="00C142C1">
        <w:rPr>
          <w:rStyle w:val="Ninguno"/>
          <w:color w:val="auto"/>
          <w:lang w:val="en-US"/>
        </w:rPr>
        <w:lastRenderedPageBreak/>
        <w:t>provider. However, Truter et al.</w:t>
      </w:r>
      <w:r w:rsidR="002B20A4" w:rsidRPr="00C142C1">
        <w:rPr>
          <w:rStyle w:val="Ninguno"/>
          <w:color w:val="auto"/>
          <w:lang w:val="en-US"/>
        </w:rPr>
        <w:t xml:space="preserve"> </w:t>
      </w:r>
      <w:r w:rsidR="003B746F" w:rsidRPr="00C142C1">
        <w:rPr>
          <w:rStyle w:val="Ninguno"/>
          <w:color w:val="auto"/>
          <w:lang w:val="en-US"/>
        </w:rPr>
        <w:fldChar w:fldCharType="begin" w:fldLock="1"/>
      </w:r>
      <w:r w:rsidR="00C1501C" w:rsidRPr="00C142C1">
        <w:rPr>
          <w:rStyle w:val="Ninguno"/>
          <w:color w:val="auto"/>
          <w:lang w:val="en-US"/>
        </w:rPr>
        <w:instrText>ADDIN CSL_CITATION {"citationItems":[{"id":"ITEM-1","itemData":{"DOI":"10.1089/tmj.2013.0088","ISSN":"1556-3669 (Electronic)","PMID":"24283249","abstract":"BACKGROUND: Back pain is a common and disabling condition for people in rural and  remote areas. In these areas, access to rehabilitation services is limited by service availability. Telerehabilitation is suggested as a solution for providing physical therapy services; however, the validity of clinical assessment is largely unproven. The aim of this study was to establish the validity of clinically pragmatic remote assessment of spinal posture, active movements of the lumbar spine, and the passive straight leg raise (SLR) test. SUBJECTS AND METHODS: Face-to-face physical therapist assessment was compared with telerehabilitation assessment of spinal posture, active movements of the lumbar spine, and the SLR test. Twenty-six participants recruited from a rural population with current or recent low back pain (LBP) were assessed by a face-to-face physical therapist and a remote physical therapist. Pain, disability, and clinical measurements were assessed. Outcomes were compared to establish agreement. RESULTS: High levels of agreement were found with detecting pain with specific lumbar movements, eliciting symptoms, and sensitizing the SLR test. Moderate agreement occurred with identifying the worst lumbar spine movement direction, SLR range of motion, and active lumbar spine range of motion. Poor agreement occurred with postural analysis and identifying reasons for limitations to lumbar movements. CONCLUSIONS: Conducted in a rural clinical setting, this study validates elements of the physical assessment of the lumbar spine and identifies technical and clinical issues to be addressed by future research. Important components of the standard musculoskeletal assessment of LBP are valid via telerehabilitation in a clinical setting.","author":[{"dropping-particle":"","family":"Truter","given":"Piers","non-dropping-particle":"","parse-names":false,"suffix":""},{"dropping-particle":"","family":"Russell","given":"Trevor","non-dropping-particle":"","parse-names":false,"suffix":""},{"dropping-particle":"","family":"Fary","given":"Robyn","non-dropping-particle":"","parse-names":false,"suffix":""}],"container-title":"Telemedicine journal and e-health : the official journal of the American  Telemedicine Association","id":"ITEM-1","issue":"2","issued":{"date-parts":[["2014","2"]]},"language":"eng","page":"161-167","publisher-place":"United States","title":"The validity of physical therapy assessment of low back pain via  telerehabilitation in a clinical setting.","type":"article-journal","volume":"20"},"uris":["http://www.mendeley.com/documents/?uuid=4fa8ce71-61a9-428d-b76c-73397e186bd0"]}],"mendeley":{"formattedCitation":"(18)","plainTextFormattedCitation":"(18)","previouslyFormattedCitation":"(17)"},"properties":{"noteIndex":0},"schema":"https://github.com/citation-style-language/schema/raw/master/csl-citation.json"}</w:instrText>
      </w:r>
      <w:r w:rsidR="003B746F" w:rsidRPr="00C142C1">
        <w:rPr>
          <w:rStyle w:val="Ninguno"/>
          <w:color w:val="auto"/>
          <w:lang w:val="en-US"/>
        </w:rPr>
        <w:fldChar w:fldCharType="separate"/>
      </w:r>
      <w:r w:rsidR="00C1501C" w:rsidRPr="00C142C1">
        <w:rPr>
          <w:rStyle w:val="Ninguno"/>
          <w:noProof/>
          <w:color w:val="auto"/>
          <w:lang w:val="en-US"/>
        </w:rPr>
        <w:t>(18)</w:t>
      </w:r>
      <w:r w:rsidR="003B746F" w:rsidRPr="00C142C1">
        <w:rPr>
          <w:rStyle w:val="Ninguno"/>
          <w:color w:val="auto"/>
          <w:lang w:val="en-US"/>
        </w:rPr>
        <w:fldChar w:fldCharType="end"/>
      </w:r>
      <w:r w:rsidR="0099644A" w:rsidRPr="00C142C1">
        <w:rPr>
          <w:rStyle w:val="Ninguno"/>
          <w:color w:val="auto"/>
          <w:lang w:val="en-US"/>
        </w:rPr>
        <w:t xml:space="preserve"> </w:t>
      </w:r>
      <w:r w:rsidRPr="00C142C1">
        <w:rPr>
          <w:rStyle w:val="Ninguno"/>
          <w:color w:val="auto"/>
          <w:lang w:val="en-US"/>
        </w:rPr>
        <w:t xml:space="preserve">indicated that this type of treatment is </w:t>
      </w:r>
      <w:r w:rsidR="00B80D33" w:rsidRPr="00C142C1">
        <w:rPr>
          <w:rStyle w:val="Ninguno"/>
          <w:color w:val="auto"/>
          <w:lang w:val="en-US"/>
        </w:rPr>
        <w:t xml:space="preserve">not common </w:t>
      </w:r>
      <w:r w:rsidRPr="00C142C1">
        <w:rPr>
          <w:rStyle w:val="Ninguno"/>
          <w:color w:val="auto"/>
          <w:lang w:val="en-US"/>
        </w:rPr>
        <w:t xml:space="preserve">in rural populations owing to the lack of health professionals and facilities. </w:t>
      </w:r>
      <w:r w:rsidR="00B80D33" w:rsidRPr="00C142C1">
        <w:rPr>
          <w:rStyle w:val="Ninguno"/>
          <w:color w:val="auto"/>
          <w:lang w:val="en-US"/>
        </w:rPr>
        <w:t>With</w:t>
      </w:r>
      <w:r w:rsidRPr="00C142C1">
        <w:rPr>
          <w:rStyle w:val="Ninguno"/>
          <w:color w:val="auto"/>
          <w:lang w:val="en-US"/>
        </w:rPr>
        <w:t xml:space="preserve"> technolog</w:t>
      </w:r>
      <w:r w:rsidR="00B80D33" w:rsidRPr="00C142C1">
        <w:rPr>
          <w:rStyle w:val="Ninguno"/>
          <w:color w:val="auto"/>
          <w:lang w:val="en-US"/>
        </w:rPr>
        <w:t>ical developments</w:t>
      </w:r>
      <w:r w:rsidRPr="00C142C1">
        <w:rPr>
          <w:rStyle w:val="Ninguno"/>
          <w:color w:val="auto"/>
          <w:lang w:val="en-US"/>
        </w:rPr>
        <w:t xml:space="preserve">, various authors have proposed </w:t>
      </w:r>
      <w:r w:rsidRPr="00C142C1">
        <w:rPr>
          <w:rStyle w:val="Ninguno"/>
          <w:color w:val="auto"/>
          <w:u w:color="FF0000"/>
          <w:lang w:val="en-US"/>
        </w:rPr>
        <w:t xml:space="preserve">the use of </w:t>
      </w:r>
      <w:r w:rsidR="00B80D33" w:rsidRPr="00C142C1">
        <w:rPr>
          <w:rStyle w:val="Ninguno"/>
          <w:color w:val="auto"/>
          <w:lang w:val="en-US"/>
        </w:rPr>
        <w:t>telerehabilitation</w:t>
      </w:r>
      <w:r w:rsidR="00B80D33" w:rsidRPr="00C142C1">
        <w:rPr>
          <w:rStyle w:val="Ninguno"/>
          <w:color w:val="auto"/>
          <w:u w:color="FF0000"/>
          <w:lang w:val="en-US"/>
        </w:rPr>
        <w:t xml:space="preserve"> (</w:t>
      </w:r>
      <w:r w:rsidRPr="00C142C1">
        <w:rPr>
          <w:rStyle w:val="Ninguno"/>
          <w:color w:val="auto"/>
          <w:u w:color="FF0000"/>
          <w:lang w:val="en-US"/>
        </w:rPr>
        <w:t>TLRH</w:t>
      </w:r>
      <w:r w:rsidR="00B80D33" w:rsidRPr="00C142C1">
        <w:rPr>
          <w:rStyle w:val="Ninguno"/>
          <w:color w:val="auto"/>
          <w:u w:color="FF0000"/>
          <w:lang w:val="en-US"/>
        </w:rPr>
        <w:t>)</w:t>
      </w:r>
      <w:r w:rsidRPr="00C142C1">
        <w:rPr>
          <w:rStyle w:val="Ninguno"/>
          <w:color w:val="auto"/>
          <w:lang w:val="en-US"/>
        </w:rPr>
        <w:t xml:space="preserve"> to improve health services</w:t>
      </w:r>
      <w:r w:rsidR="002B20A4" w:rsidRPr="00C142C1">
        <w:rPr>
          <w:rStyle w:val="Ninguno"/>
          <w:color w:val="auto"/>
          <w:lang w:val="en-US"/>
        </w:rPr>
        <w:t xml:space="preserve"> </w:t>
      </w:r>
      <w:r w:rsidR="003B746F" w:rsidRPr="00C142C1">
        <w:rPr>
          <w:rStyle w:val="Ninguno"/>
          <w:color w:val="auto"/>
          <w:lang w:val="en-US"/>
        </w:rPr>
        <w:fldChar w:fldCharType="begin" w:fldLock="1"/>
      </w:r>
      <w:r w:rsidR="00C1501C" w:rsidRPr="00C142C1">
        <w:rPr>
          <w:rStyle w:val="Ninguno"/>
          <w:color w:val="auto"/>
          <w:lang w:val="en-US"/>
        </w:rPr>
        <w:instrText>ADDIN CSL_CITATION {"citationItems":[{"id":"ITEM-1","itemData":{"DOI":"10.1089/tmj.2013.0088","ISSN":"1556-3669 (Electronic)","PMID":"24283249","abstract":"BACKGROUND: Back pain is a common and disabling condition for people in rural and  remote areas. In these areas, access to rehabilitation services is limited by service availability. Telerehabilitation is suggested as a solution for providing physical therapy services; however, the validity of clinical assessment is largely unproven. The aim of this study was to establish the validity of clinically pragmatic remote assessment of spinal posture, active movements of the lumbar spine, and the passive straight leg raise (SLR) test. SUBJECTS AND METHODS: Face-to-face physical therapist assessment was compared with telerehabilitation assessment of spinal posture, active movements of the lumbar spine, and the SLR test. Twenty-six participants recruited from a rural population with current or recent low back pain (LBP) were assessed by a face-to-face physical therapist and a remote physical therapist. Pain, disability, and clinical measurements were assessed. Outcomes were compared to establish agreement. RESULTS: High levels of agreement were found with detecting pain with specific lumbar movements, eliciting symptoms, and sensitizing the SLR test. Moderate agreement occurred with identifying the worst lumbar spine movement direction, SLR range of motion, and active lumbar spine range of motion. Poor agreement occurred with postural analysis and identifying reasons for limitations to lumbar movements. CONCLUSIONS: Conducted in a rural clinical setting, this study validates elements of the physical assessment of the lumbar spine and identifies technical and clinical issues to be addressed by future research. Important components of the standard musculoskeletal assessment of LBP are valid via telerehabilitation in a clinical setting.","author":[{"dropping-particle":"","family":"Truter","given":"Piers","non-dropping-particle":"","parse-names":false,"suffix":""},{"dropping-particle":"","family":"Russell","given":"Trevor","non-dropping-particle":"","parse-names":false,"suffix":""},{"dropping-particle":"","family":"Fary","given":"Robyn","non-dropping-particle":"","parse-names":false,"suffix":""}],"container-title":"Telemedicine journal and e-health : the official journal of the American  Telemedicine Association","id":"ITEM-1","issue":"2","issued":{"date-parts":[["2014","2"]]},"language":"eng","page":"161-167","publisher-place":"United States","title":"The validity of physical therapy assessment of low back pain via  telerehabilitation in a clinical setting.","type":"article-journal","volume":"20"},"uris":["http://www.mendeley.com/documents/?uuid=4fa8ce71-61a9-428d-b76c-73397e186bd0"]},{"id":"ITEM-2","itemData":{"DOI":"10.1016/j.spinee.2017.04.008","ISSN":"1878-1632 (Electronic)","PMID":"28412562","abstract":"BACKGROUND: Telehealth has emerged as a potential alternative to deliver  interventions for low back pain (LBP); however, its effectiveness has not been investigated. PURPOSE: The aim of this review was to evaluate whether interventions delivered by telehealth improve pain, disability, function, and quality of life in non-specific LBP. STUDY DESIGN: This is a systematic review with meta-analysis. METHODS: Seven databases were searched from the earliest records to August 2015. Eligible studies were randomized controlled trials that investigated the effectiveness of telehealth-based interventions, solo or in combination with other interventions, for non-specific LBP compared with a control group. Trials deemed clinically homogeneous were grouped in meta-analyses. RESULTS: Eleven studies were included (n=2,280). In chronic LBP, telehealth interventions had no significant effect on pain at short-term follow-up (four trials: 1,089 participants, weighted mean difference [WMD]: -2.61 points, 95% confidence interval [CI]: -5.23 to 0.01) or medium-term follow-up (two trials: 441 participants, WMD: -0.94 points, 95% CI: -6.71 to 4.84) compared with a control group. Similarly, there was no significant effect for disability. Results from three individual trials showed that telehealth was superior to a control intervention for improving quality of life. Interventions combining telehealth and usual care were more beneficial than usual care alone in people with recent onset of LBP symptoms. CONCLUSION: There is moderate-quality evidence that current telehealth interventions, alone, are not more effective than minimal interventions for reducing pain and disability in chronic LBP. To date, modern telehealth media (eg, apps) and telehealth as an adjunct to usual care remain understudied.","author":[{"dropping-particle":"","family":"Dario","given":"Amabile Borges","non-dropping-particle":"","parse-names":false,"suffix":""},{"dropping-particle":"","family":"Moreti Cabral","given":"Anelise","non-dropping-particle":"","parse-names":false,"suffix":""},{"dropping-particle":"","family":"Almeida","given":"Lisandra","non-dropping-particle":"","parse-names":false,"suffix":""},{"dropping-particle":"","family":"Ferreira","given":"Manuela Loureiro","non-dropping-particle":"","parse-names":false,"suffix":""},{"dropping-particle":"","family":"Refshauge","given":"Kathryn","non-dropping-particle":"","parse-names":false,"suffix":""},{"dropping-particle":"","family":"Simic","given":"Milena","non-dropping-particle":"","parse-names":false,"suffix":""},{"dropping-particle":"","family":"Pappas","given":"Evangelos","non-dropping-particle":"","parse-names":false,"suffix":""},{"dropping-particle":"","family":"Ferreira","given":"Paulo Henrique","non-dropping-particle":"","parse-names":false,"suffix":""}],"container-title":"The spine journal : official journal of the North American Spine Society","id":"ITEM-2","issue":"9","issued":{"date-parts":[["2017","9"]]},"language":"eng","page":"1342-1351","publisher-place":"United States","title":"Effectiveness of telehealth-based interventions in the management of non-specific  low back pain: a systematic review with meta-analysis.","type":"article-journal","volume":"17"},"uris":["http://www.mendeley.com/documents/?uuid=d9fec290-c1ff-4068-84bb-a9905b9ef8c4"]},{"id":"ITEM-3","itemData":{"DOI":"10.1097/BRS.0b013e318281a36c","ISSN":"1528-1159 (Electronic)","PMID":"23238489","abstract":"STUDY DESIGN: A descriptive study of repeated measures using a crossover design.  OBJECTIVE: To determine the level of agreement between assessments obtained via telerehabilitation and those obtained by traditional face-to-face method in a population of individuals with chronic low back pain (LBP) in a primary care setting. SUMMARY OF BACKGROUND DATA: Musculoskeletal assessment using telerehabilitation has shown adequate inter- and intrarater agreement and concordance with face-to-face clinical assessment in different diseases. There have been no published studies on the reliability of a telerehabilitation system to assess LBP. METHODS: Fifteen individuals (6 males; mean age, 37 yr) with chronic LBP attended a session for a clinical interview, followed by face-to-face and real-time online telerehabilitation evaluations. There was a 30-minute interval between the 2 assessments, the order of which was randomly selected for each patient. The telerehabilitation system used an Internet application conducted via Internet connection (17 kB/s) between 2 personal computers. Real-time video connection facilitated communication between the therapist and the subject. Outcome measures included lumbar spine mobility, Sorensen test, anterior straight leg raise test, Oswestry Disability Index, visual analogue scale for pain, 12-Item Short Form Health Survey questionnaire, and Tampa Kinesiophobia Scale. RESULTS: The α reliability between face-to-face and telerehabilitation evaluations was more than 0.80 for 7 of the 9 outcome measures. Lowest reliability was for lateral flexion range of motion (α= 0.75). Very good inter- and intrarater intraclass correlation coefficients (ρ) were obtained (0.92-0.96). CONCLUSION: The findings of our pilot study suggest that this telerehabilitation system may be useful to assess individuals with chronic LBP, providing initial support for its implementation in primary care. LEVEL OF EVIDENCE: 2.","author":[{"dropping-particle":"","family":"Palacín-Marín","given":"Fuensanta","non-dropping-particle":"","parse-names":false,"suffix":""},{"dropping-particle":"","family":"Esteban-Moreno","given":"Bernabé","non-dropping-particle":"","parse-names":false,"suffix":""},{"dropping-particle":"","family":"Olea","given":"Nicolas","non-dropping-particle":"","parse-names":false,"suffix":""},{"dropping-particle":"","family":"Herrera-Viedma","given":"Enrique","non-dropping-particle":"","parse-names":false,"suffix":""},{"dropping-particle":"","family":"Arroyo-Morales","given":"Manuel","non-dropping-particle":"","parse-names":false,"suffix":""}],"container-title":"Spine","id":"ITEM-3","issue":"11","issued":{"date-parts":[["2013","5"]]},"language":"eng","page":"947-952","publisher-place":"United States","title":"Agreement between telerehabilitation and face-to-face clinical outcome  assessments for low back pain in primary care.","type":"article-journal","volume":"38"},"uris":["http://www.mendeley.com/documents/?uuid=f9c48ab6-b1a0-467c-b5a3-e5042f54543b"]},{"id":"ITEM-4","itemData":{"DOI":"10.5195/ijt.2019.6260","ISSN":"1945-2020 (Print)","PMID":"31341546","abstract":"Studies on validation of telerehabilitation as an effective platform to help  manage as well as reduce burden of care for Low-Back Pain (LBP) are sparse. This study compared the effects of Telerehabilitation-Based McKenzie Therapy (TBMT) and Clinic-Based McKenzie Therapy (CBMT) among patients with LBP. Forty-seven consenting patients with chronic LBP who demonstrated 'directional preference' for McKenzie Extension Protocol (MEP) completed this quasi experimental study. The participants were assigned into either the CBMT or TBMT group using block permuted randomization. Participants in the CBMT and TBMT groups received MEP involving a specific sequence of lumbosacral repeated movements in extension aimed to centralize, decrease, or abolish symptoms, thrice weekly for eight weeks. TBMT is a comparable version of CBMT performed in the home with the assistance of a mobile phone app. Outcomes were assessed at the 4th and 8th weeks of the study in terms of Pain Intensity (PI), Back Extensors Muscles' Endurance (BEME), Activity Limitation (AL), Participation Restriction (PR), and General Health Status (GHS). Data were analyzed using descriptive and inferential statistics. Alpha level was set at p&lt; 0.05. Within-group comparison across baseline, 4(th) and 8(th) weeks indicate that both CBMT and TBMT had significant effects on PI (p=0.001), BEME (p=0.001), AL (p=0.001), PR (p=0.001) and GHS (p=0.001) respectively. However, there were no significant differences (p&gt;0.05) in the treatment effects between TBMT and CBMT, except for 'vitality' (p=0.011) scale in the GHS where TBMT led to significantly higher mean score. Mobile-app platform of the McKenzie extension protocol has comparable clinical outcomes with the traditional clinic-based McKenzie Therapy, and thus is an effective supplementary platform for care of patients with low-back pain.","author":[{"dropping-particle":"","family":"Mbada","given":"Chidozie E","non-dropping-particle":"","parse-names":false,"suffix":""},{"dropping-particle":"","family":"Olaoye","given":"Mistura I","non-dropping-particle":"","parse-names":false,"suffix":""},{"dropping-particle":"","family":"Dada","given":"Olumide O","non-dropping-particle":"","parse-names":false,"suffix":""},{"dropping-particle":"","family":"Ayanniyi","given":"Olusola","non-dropping-particle":"","parse-names":false,"suffix":""},{"dropping-particle":"","family":"Johnson","given":"Olubusola E","non-dropping-particle":"","parse-names":false,"suffix":""},{"dropping-particle":"","family":"Odole","given":"Adesola C","non-dropping-particle":"","parse-names":false,"suffix":""},{"dropping-particle":"","family":"Ishaya","given":"Gambo P","non-dropping-particle":"","parse-names":false,"suffix":""},{"dropping-particle":"","family":"Omole","given":"Oluwatosin J","non-dropping-particle":"","parse-names":false,"suffix":""},{"dropping-particle":"","family":"Makinde","given":"Moses O","non-dropping-particle":"","parse-names":false,"suffix":""}],"container-title":"International journal of telerehabilitation","id":"ITEM-4","issue":"1","issued":{"date-parts":[["2019"]]},"language":"eng","page":"41-58","publisher-place":"United States","title":"Comparative Efficacy of Clinic-Based and Telerehabilitation Application of  Mckenzie Therapy in Chronic Low-Back Pain.","type":"article-journal","volume":"11"},"uris":["http://www.mendeley.com/documents/?uuid=0b4e0df9-9896-47dd-bd75-334213fe353c"]},{"id":"ITEM-5","itemData":{"DOI":"10.1177/0269215512444632","ISSN":"1477-0873 (Electronic)","PMID":"22653374","abstract":"OBJECTIVE: To test the clinical effect of a web-based lower back pain  intervention on quality of life and selected lower back pain outcomes. DESIGN: A prospective single-blinded randomized intervention. SETTING: Occupational preventive service. SUBJECTS: One hundred office workers with non-specific subacute lower back pain. INTERVENTION: The 50 intervention group subjects were educated daily about sitting correctly and asked to perform exercises shown by video demonstrations on the university website. The exercise routines included strengthening, mobility and stretching exercises focused on the postural stability muscles. The 50 control group subjects only received standard occupational care. MEASURES: Outcomes were measured by the EuroQol questionnaire five dimensions three levels, the Oswestry Disability Index, and the StarT Back Screening Tool questionnaires. At nine months, the intervention group outcomes were compared to the baseline data and the control group outcomes. RESULTS: For 97% (n = 45) of the experimental group quality of life (clinical utility) improved significantly; 3.58 times greater than the control group. Oswestry Disability Index showed an odds ratio (OR) of 5.42 with a 37% (n = 17) change for the intervention group with respect to the control group. With regard to the StarT Back Screening Tool, 76% (n = 35) of the intervention group improved their clinical state (odds ratio = 3.04 with respect to the control group improvement). Logistic regression analysis revealed positive changes in EuroQol questionnaire, increasing the likelihood of observing positive changes in StarT Back Screening Tool (OR = 15.5) and Oswestry Disability Index (OR = 4.5). CONCLUSIONS: The intervention showed clinical improvements in quality of life and selected lower back pain outcomes in the experimental group compared to the control group.","author":[{"dropping-particle":"","family":"Pozo-Cruz","given":"Borja","non-dropping-particle":"del","parse-names":false,"suffix":""},{"dropping-particle":"","family":"Gusi","given":"Narcis","non-dropping-particle":"","parse-names":false,"suffix":""},{"dropping-particle":"","family":"Pozo-Cruz","given":"Jesús","non-dropping-particle":"del","parse-names":false,"suffix":""},{"dropping-particle":"","family":"Adsuar","given":"Jose C","non-dropping-particle":"","parse-names":false,"suffix":""},{"dropping-particle":"","family":"Hernandez-Mocholí","given":"Miguel","non-dropping-particle":"","parse-names":false,"suffix":""},{"dropping-particle":"","family":"Parraca","given":"Jose A","non-dropping-particle":"","parse-names":false,"suffix":""}],"container-title":"Clinical rehabilitation","id":"ITEM-5","issue":"1","issued":{"date-parts":[["2013","1"]]},"language":"eng","page":"28-39","publisher-place":"England","title":"Clinical effects of a nine-month web-based intervention in subacute non-specific  low back pain patients: a randomized controlled trial.","type":"article-journal","volume":"27"},"uris":["http://www.mendeley.com/documents/?uuid=362f7346-c958-42fe-9bd7-ed39116091fe"]},{"id":"ITEM-6","itemData":{"DOI":"10.1111/obr.12006","ISSN":"1467-789X (Electronic)","PMID":"23167478","abstract":"Obesity is a global epidemic with major healthcare implications and costs. Mobile  technologies are potential interventions to promote weight loss. An early systematic review of this rapidly growing area of research was conducted. Electronic databases were searched for articles published between January 1998 and October 2011. Data sources included Medline, Embase and the Cochrane Central Register of Controlled Trials. Ongoing research was searched for using clinical trials databases and registers. Out of 174 articles retrieved, 21 met the inclusion criteria of randomized controlled trials (RCTs) on mobile technology interventions facilitating weight loss in overweight and obese adults with any other comparator. A narrative synthesis was undertaken. Seven articles were included and appraised using the Cochrane risk of bias tool: four presented a low risk of bias and three presented a high risk of bias. There is consistent strong evidence across the included multiple high-quality RCTs that weight loss occurs in the short-term because of mobile technology interventions, with moderate evidence for the medium-term. Recommendations for improving the reporting and quality of future trials are made including reporting weight loss in percent to meet clinical standards, and including features such as long-term follow-up, cost-effectiveness and patient acceptability.","author":[{"dropping-particle":"","family":"Bacigalupo","given":"R","non-dropping-particle":"","parse-names":false,"suffix":""},{"dropping-particle":"","family":"Cudd","given":"P","non-dropping-particle":"","parse-names":false,"suffix":""},{"dropping-particle":"","family":"Littlewood","given":"C","non-dropping-particle":"","parse-names":false,"suffix":""},{"dropping-particle":"","family":"Bissell","given":"P","non-dropping-particle":"","parse-names":false,"suffix":""},{"dropping-particle":"","family":"Hawley","given":"M S","non-dropping-particle":"","parse-names":false,"suffix":""},{"dropping-particle":"","family":"Buckley Woods","given":"H","non-dropping-particle":"","parse-names":false,"suffix":""}],"container-title":"Obesity reviews : an official journal of the International Association for the  Study of Obesity","id":"ITEM-6","issue":"4","issued":{"date-parts":[["2013","4"]]},"language":"eng","page":"279-291","publisher-place":"England","title":"Interventions employing mobile technology for overweight and obesity: an early  systematic review of randomized controlled trials.","type":"article-journal","volume":"14"},"uris":["http://www.mendeley.com/documents/?uuid=abbc8bb5-c76c-479f-8105-6d48e476dc8a"]},{"id":"ITEM-7","itemData":{"DOI":"10.2196/jmir.3904","ISSN":"1438-8871 (Electronic)","PMID":"25736340","abstract":"BACKGROUND: The prevalence of chronic diseases such as type 2 diabetes and  chronic low back pain is rising. Patient empowerment is a key strategy in the management of chronic diseases. Patient empowerment can be fostered by Web-based interactive health communication applications (IHCAs) that combine health information with decision support, social support, and/or behavioral change support. Tailoring the content and tone of IHCAs to the needs of individual patients might improve their effectiveness. OBJECTIVE: The main objective was to test the effectiveness of a Web-based, tailored, fully automated IHCA for patients with type 2 diabetes or chronic low back pain against a standard website with identical content without tailoring (control condition) on patients' knowledge and empowerment. METHODS: We performed a blinded randomized trial with a parallel design. In the intervention group, the content was delivered in dialogue form, tailored to relevant patient characteristics. In the control group, the sections of the text were presented in a content tree without any tailoring. Participants were recruited online and offline and were blinded to their group assignments. Measurements were taken at baseline (t0), directly after the first visit (t1), and at 3-month follow-up (t2). The primary hypothesis was that the tailored IHCA would have larger effects on knowledge and patient empowerment (primary outcomes) than the control website. The secondary outcomes were decisional conflict and preparation for decision making. All measurements were conducted by online self-report questionnaires. Intention-to-treat (ITT) and available cases (AC) analyses were performed for all outcomes. RESULTS: A total of 561 users agreed to participate in the study. Of these, 179 (31.9%) had type 2 diabetes and 382 (68.1%) had chronic low back pain. Usage was significantly higher in the tailored system (mean 51.2 minutes) than in the control system (mean 37.6 minutes; P&lt;.001). Three months after system use, 52.4% of the sample was retained. There was no significant intervention effect in the ITT analysis. In the AC analysis, participants using the tailored system displayed significantly more knowledge at t1 (P=.02) and more emotional well-being (subscale of empowerment) at t2 (P=.009). The estimated mean difference between the groups was 3.9 (95% CI 0.5-7.3) points for knowledge and 25.4 (95% CI 6.3-44.5) points for emotional well-being on a 0-100 points scale. CONCLUSIONS: The primar…","author":[{"dropping-particle":"","family":"Weymann","given":"Nina","non-dropping-particle":"","parse-names":false,"suffix":""},{"dropping-particle":"","family":"Dirmaier","given":"Jörg","non-dropping-particle":"","parse-names":false,"suffix":""},{"dropping-particle":"","family":"Wolff","given":"Alessa","non-dropping-particle":"von","parse-names":false,"suffix":""},{"dropping-particle":"","family":"Kriston","given":"Levente","non-dropping-particle":"","parse-names":false,"suffix":""},{"dropping-particle":"","family":"Härter","given":"Martin","non-dropping-particle":"","parse-names":false,"suffix":""}],"container-title":"Journal of medical Internet research","id":"ITEM-7","issue":"3","issued":{"date-parts":[["2015","3"]]},"language":"eng","page":"e53","publisher-place":"Canada","title":"Effectiveness of a Web-based tailored interactive health communication  application for patients with type 2 diabetes or chronic low back pain: randomized controlled trial.","type":"article-journal","volume":"17"},"uris":["http://www.mendeley.com/documents/?uuid=029c89a8-dea7-47ce-a9cc-4446372fa937"]},{"id":"ITEM-8","itemData":{"DOI":"10.1007/s00508-021-01930-y","ISSN":"1613-7671 (Electronic)","PMID":"34460006","abstract":"BACKGROUND: Asthma and chronic obstructive pulmonary diseases are conditions  characterized by a variable progression. Some individuals experience longer asymptomatic periods while others acute worsening periods and/or exacerbations triggered by symptom multiplication factors. Medications are adjusted to the patients' respiratory function, self-assessment of health and emerging certain physical changes. A more effective treatment may be applied by real-time data registered during the patient's everyday life. AIM AND METHODS: Introducing new modern digital technology in pulmonary rehabilitation (PR) to help tracking the patients' medication, thus we systematically reviewed the latest publications on telemedicine and pulmonary telerehabilitation. CONCLUSION: The use of the latest digital technologies in PR is very exciting and offers great opportunities while treating patients affected by specific conditions. On the one hand, adherence to medication can be improved in patients with chronic respiratory diseases by using these new state of the art devices; on the other hand, digital devices will also be able to monitor various physiological parameters of patients during their usual everyday activities. Data can be stored on a smartphone and shared with the provider. Relying on this information, physicians will be able to tailor medications and dosage to the specific needs of individual patients. Telerehabilitation may be a sustainable solution to the growing burden of chronic respiratory disease worldwide. However, PR must keep its cornerstones, such as education and motivations, which are most successful when conducted in person. Many issues remain to be resolved in the future, e.g. cybersecurity while using smart devices since they offer unique opportunities for PR.","author":[{"dropping-particle":"","family":"Fekete","given":"Monika","non-dropping-particle":"","parse-names":false,"suffix":""},{"dropping-particle":"","family":"Fazekas-Pongor","given":"Vince","non-dropping-particle":"","parse-names":false,"suffix":""},{"dropping-particle":"","family":"Balazs","given":"Peter","non-dropping-particle":"","parse-names":false,"suffix":""},{"dropping-particle":"","family":"Tarantini","given":"Stefano","non-dropping-particle":"","parse-names":false,"suffix":""},{"dropping-particle":"","family":"Nemeth","given":"Anna N","non-dropping-particle":"","parse-names":false,"suffix":""},{"dropping-particle":"","family":"Varga","given":"Janos Tamas","non-dropping-particle":"","parse-names":false,"suffix":""}],"container-title":"Wiener klinische Wochenschrift","id":"ITEM-8","issue":"21-22","issued":{"date-parts":[["2021","11"]]},"language":"eng","page":"1201-1207","publisher-place":"Austria","title":"Role of new digital technologies and telemedicine in pulmonary rehabilitation :  Smart devices in the treatment of chronic respiratory diseases.","type":"article-journal","volume":"133"},"uris":["http://www.mendeley.com/documents/?uuid=6ab4f200-cf17-4003-9ce8-ec7ee1e9a6f2"]}],"mendeley":{"formattedCitation":"(18–25)","plainTextFormattedCitation":"(18–25)","previouslyFormattedCitation":"(17–24)"},"properties":{"noteIndex":0},"schema":"https://github.com/citation-style-language/schema/raw/master/csl-citation.json"}</w:instrText>
      </w:r>
      <w:r w:rsidR="003B746F" w:rsidRPr="00C142C1">
        <w:rPr>
          <w:rStyle w:val="Ninguno"/>
          <w:color w:val="auto"/>
          <w:lang w:val="en-US"/>
        </w:rPr>
        <w:fldChar w:fldCharType="separate"/>
      </w:r>
      <w:r w:rsidR="00C1501C" w:rsidRPr="00C142C1">
        <w:rPr>
          <w:rStyle w:val="Ninguno"/>
          <w:noProof/>
          <w:color w:val="auto"/>
          <w:lang w:val="en-US"/>
        </w:rPr>
        <w:t>(18–25)</w:t>
      </w:r>
      <w:r w:rsidR="003B746F" w:rsidRPr="00C142C1">
        <w:rPr>
          <w:rStyle w:val="Ninguno"/>
          <w:color w:val="auto"/>
          <w:lang w:val="en-US"/>
        </w:rPr>
        <w:fldChar w:fldCharType="end"/>
      </w:r>
      <w:r w:rsidRPr="00C142C1">
        <w:rPr>
          <w:rStyle w:val="Ninguno"/>
          <w:color w:val="auto"/>
          <w:lang w:val="en-US"/>
        </w:rPr>
        <w:t xml:space="preserve">. </w:t>
      </w:r>
      <w:r w:rsidRPr="00C142C1">
        <w:rPr>
          <w:rStyle w:val="Ninguno"/>
          <w:color w:val="auto"/>
          <w:u w:color="FF0000"/>
          <w:lang w:val="en-US"/>
        </w:rPr>
        <w:t>TLRH</w:t>
      </w:r>
      <w:r w:rsidRPr="00C142C1">
        <w:rPr>
          <w:rStyle w:val="Ninguno"/>
          <w:color w:val="auto"/>
          <w:lang w:val="en-US"/>
        </w:rPr>
        <w:t xml:space="preserve"> is an online or offline tool, which allows individualized treatment of patient</w:t>
      </w:r>
      <w:r w:rsidR="00B80D33" w:rsidRPr="00C142C1">
        <w:rPr>
          <w:rStyle w:val="Ninguno"/>
          <w:color w:val="auto"/>
          <w:lang w:val="en-US"/>
        </w:rPr>
        <w:t>s</w:t>
      </w:r>
      <w:r w:rsidRPr="00C142C1">
        <w:rPr>
          <w:rStyle w:val="Ninguno"/>
          <w:color w:val="auto"/>
          <w:lang w:val="en-US"/>
        </w:rPr>
        <w:t xml:space="preserve">. </w:t>
      </w:r>
      <w:r w:rsidR="00072AC7" w:rsidRPr="00C142C1">
        <w:rPr>
          <w:rStyle w:val="Ninguno"/>
          <w:color w:val="auto"/>
          <w:u w:color="FF0000"/>
          <w:lang w:val="en-US"/>
        </w:rPr>
        <w:t>Furthermore, it</w:t>
      </w:r>
      <w:r w:rsidRPr="00C142C1">
        <w:rPr>
          <w:rStyle w:val="Ninguno"/>
          <w:color w:val="auto"/>
          <w:u w:color="FF0000"/>
          <w:lang w:val="en-US"/>
        </w:rPr>
        <w:t xml:space="preserve"> allows patient</w:t>
      </w:r>
      <w:r w:rsidR="00072AC7" w:rsidRPr="00C142C1">
        <w:rPr>
          <w:rStyle w:val="Ninguno"/>
          <w:color w:val="auto"/>
          <w:u w:color="FF0000"/>
          <w:lang w:val="en-US"/>
        </w:rPr>
        <w:t>s</w:t>
      </w:r>
      <w:r w:rsidRPr="00C142C1">
        <w:rPr>
          <w:rStyle w:val="Ninguno"/>
          <w:color w:val="auto"/>
          <w:u w:color="FF0000"/>
          <w:lang w:val="en-US"/>
        </w:rPr>
        <w:t xml:space="preserve"> to access </w:t>
      </w:r>
      <w:r w:rsidR="00B80D33" w:rsidRPr="00C142C1">
        <w:rPr>
          <w:rStyle w:val="Ninguno"/>
          <w:color w:val="auto"/>
          <w:u w:color="FF0000"/>
          <w:lang w:val="en-US"/>
        </w:rPr>
        <w:t>treatment- and condition-related</w:t>
      </w:r>
      <w:r w:rsidRPr="00C142C1">
        <w:rPr>
          <w:rStyle w:val="Ninguno"/>
          <w:color w:val="auto"/>
          <w:u w:color="FF0000"/>
          <w:lang w:val="en-US"/>
        </w:rPr>
        <w:t xml:space="preserve"> information </w:t>
      </w:r>
      <w:r w:rsidR="00B80D33" w:rsidRPr="00C142C1">
        <w:rPr>
          <w:rStyle w:val="Ninguno"/>
          <w:color w:val="auto"/>
          <w:u w:color="FF0000"/>
          <w:lang w:val="en-US"/>
        </w:rPr>
        <w:t>at any time</w:t>
      </w:r>
      <w:r w:rsidRPr="00C142C1">
        <w:rPr>
          <w:rStyle w:val="Ninguno"/>
          <w:color w:val="auto"/>
          <w:u w:color="FF0000"/>
          <w:lang w:val="en-US"/>
        </w:rPr>
        <w:t xml:space="preserve">. </w:t>
      </w:r>
      <w:r w:rsidR="00072AC7" w:rsidRPr="00C142C1">
        <w:rPr>
          <w:rStyle w:val="Ninguno"/>
          <w:color w:val="auto"/>
          <w:u w:color="FF0000"/>
          <w:lang w:val="en-US"/>
        </w:rPr>
        <w:t>This reduces t</w:t>
      </w:r>
      <w:r w:rsidRPr="00C142C1">
        <w:rPr>
          <w:rStyle w:val="Ninguno"/>
          <w:color w:val="auto"/>
          <w:u w:color="FF0000"/>
          <w:lang w:val="en-US"/>
        </w:rPr>
        <w:t>he need for face-to-face medical care, thereby reducing costs and geographical barriers</w:t>
      </w:r>
      <w:r w:rsidR="002B20A4" w:rsidRPr="00C142C1">
        <w:rPr>
          <w:rStyle w:val="Ninguno"/>
          <w:color w:val="auto"/>
          <w:u w:color="FF0000"/>
          <w:lang w:val="en-US"/>
        </w:rPr>
        <w:t xml:space="preserve"> </w:t>
      </w:r>
      <w:r w:rsidR="003B746F"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{"citationItems":[{"id":"ITEM-1","itemData":{"DOI":"10.1001/archinte.162.7.792","ISSN":"0003-9926 (Print)","PMID":"11926853","abstract":"BACKGROUND: Given the high health care utilization, limited evidence for the  effectiveness of back pain interventions, and the proliferation of e-mail health discussion groups, this study seeks to determine if the Internet can be used to improve health status and health care utilization for people with chronic back pain. METHODS: Randomized controlled trial. Participants included 580 people from 49 states with chronic back pain having at least 1 outpatient visit in the past year, no \"red-flag\" symptoms, and access to e-mail. Major exclusion criteria included continuous back pain for more than 90 days causing major activity intolerance and/or receiving disability payments. INTERVENTION: Closed, moderated, e-mail discussion group. Participants also received a book and videotape about back pain. Controls received a subscription to a non-health-related magazine of their choice. MAIN OUTCOME MEASURES: Pain, disability, role function, health distress, and health care utilization. RESULTS: At 1-year treatment, subjects compared with controls demonstrated improvements in pain (P =.045), disability (P =.02), role function (P =.007), and health distress (P =.001). Physician visits for the past 6 months declined by 1.5 visits for the treatment group and by 0.65 visits for the control group (P =.07). Mean hospital days declined nearly 0.20 days for the treated group vs and increased 0.04 days for the control group (P =.24). CONCLUSIONS: An e-mail discussion group can positively affect health status and possibly health care utilization. It may have a place in the treatment of chronic recurrent back pain.","author":[{"dropping-particle":"","family":"Lorig","given":"Kate R","non-dropping-particle":"","parse-names":false,"suffix":""},{"dropping-particle":"","family":"Laurent","given":"Diana D","non-dropping-particle":"","parse-names":false,"suffix":""},{"dropping-particle":"","family":"Deyo","given":"Richard A","non-dropping-particle":"","parse-names":false,"suffix":""},{"dropping-particle":"","family":"Marnell","given":"Margaret E","non-dropping-particle":"","parse-names":false,"suffix":""},{"dropping-particle":"","family":"Minor","given":"Marian A","non-dropping-particle":"","parse-names":false,"suffix":""},{"dropping-particle":"","family":"Ritter","given":"Philip L","non-dropping-particle":"","parse-names":false,"suffix":""}],"container-title":"Archives of internal medicine","id":"ITEM-1","issue":"7","issued":{"date-parts":[["2002","4"]]},"language":"eng","page":"792-796","publisher-place":"United States","title":"Can a Back Pain E-mail Discussion Group improve health status and lower health  care costs?: A randomized study.","type":"article-journal","volume":"162"},"uris":["http://www.mendeley.com/documents/?uuid=cb697126-857a-4ef7-95af-d4a0a343a8ea"]}],"mendeley":{"formattedCitation":"(26)","plainTextFormattedCitation":"(26)","previouslyFormattedCitation":"(25)"},"properties":{"noteIndex":0},"schema":"https://github.com/citation-style-language/schema/raw/master/csl-citation.json"}</w:instrText>
      </w:r>
      <w:r w:rsidR="003B746F" w:rsidRPr="00C142C1">
        <w:rPr>
          <w:rStyle w:val="Ninguno"/>
          <w:color w:val="auto"/>
          <w:u w:color="FF0000"/>
          <w:lang w:val="en-US"/>
        </w:rPr>
        <w:fldChar w:fldCharType="separate"/>
      </w:r>
      <w:r w:rsidR="00C1501C" w:rsidRPr="00C142C1">
        <w:rPr>
          <w:rStyle w:val="Ninguno"/>
          <w:noProof/>
          <w:color w:val="auto"/>
          <w:u w:color="FF0000"/>
          <w:lang w:val="en-US"/>
        </w:rPr>
        <w:t>(26)</w:t>
      </w:r>
      <w:r w:rsidR="003B746F" w:rsidRPr="00C142C1">
        <w:rPr>
          <w:rStyle w:val="Ninguno"/>
          <w:color w:val="auto"/>
          <w:u w:color="FF0000"/>
          <w:lang w:val="en-US"/>
        </w:rPr>
        <w:fldChar w:fldCharType="end"/>
      </w:r>
      <w:r w:rsidRPr="00C142C1">
        <w:rPr>
          <w:rStyle w:val="Ninguno"/>
          <w:color w:val="auto"/>
          <w:lang w:val="en-US"/>
        </w:rPr>
        <w:t>.</w:t>
      </w:r>
    </w:p>
    <w:p w14:paraId="4AE18754" w14:textId="1C5464A2" w:rsidR="00B13FFA" w:rsidRPr="00C142C1" w:rsidRDefault="007420E6" w:rsidP="00D87257">
      <w:pPr>
        <w:pStyle w:val="CuerpoA"/>
        <w:spacing w:line="480" w:lineRule="auto"/>
        <w:ind w:firstLine="708"/>
        <w:jc w:val="both"/>
        <w:rPr>
          <w:rStyle w:val="Ninguno"/>
          <w:color w:val="auto"/>
          <w:u w:color="FF0000"/>
          <w:lang w:val="en-US"/>
        </w:rPr>
      </w:pPr>
      <w:r w:rsidRPr="00C142C1">
        <w:rPr>
          <w:rStyle w:val="Ninguno"/>
          <w:color w:val="auto"/>
          <w:u w:color="FF0000"/>
          <w:lang w:val="en-US"/>
        </w:rPr>
        <w:t>TLRH has grown in popularity</w:t>
      </w:r>
      <w:r w:rsidR="002B20A4" w:rsidRPr="00C142C1">
        <w:rPr>
          <w:rStyle w:val="Ninguno"/>
          <w:color w:val="auto"/>
          <w:u w:color="FF0000"/>
          <w:lang w:val="en-US"/>
        </w:rPr>
        <w:t>.</w:t>
      </w:r>
      <w:r w:rsidRPr="00C142C1">
        <w:rPr>
          <w:rStyle w:val="Ninguno"/>
          <w:color w:val="auto"/>
          <w:u w:color="FF0000"/>
          <w:lang w:val="en-US"/>
        </w:rPr>
        <w:t xml:space="preserve"> </w:t>
      </w:r>
      <w:r w:rsidR="002B20A4" w:rsidRPr="00C142C1">
        <w:rPr>
          <w:rStyle w:val="Ninguno"/>
          <w:color w:val="auto"/>
          <w:u w:color="FF0000"/>
          <w:lang w:val="en-US"/>
        </w:rPr>
        <w:t>R</w:t>
      </w:r>
      <w:r w:rsidRPr="00C142C1">
        <w:rPr>
          <w:rStyle w:val="Ninguno"/>
          <w:color w:val="auto"/>
          <w:u w:color="FF0000"/>
          <w:lang w:val="en-US"/>
        </w:rPr>
        <w:t xml:space="preserve">esearch </w:t>
      </w:r>
      <w:r w:rsidR="002B20A4" w:rsidRPr="00C142C1">
        <w:rPr>
          <w:rStyle w:val="Ninguno"/>
          <w:color w:val="auto"/>
          <w:u w:color="FF0000"/>
          <w:lang w:val="en-US"/>
        </w:rPr>
        <w:t xml:space="preserve">on TRLH has increased </w:t>
      </w:r>
      <w:r w:rsidRPr="00C142C1">
        <w:rPr>
          <w:rStyle w:val="Ninguno"/>
          <w:color w:val="auto"/>
          <w:u w:color="FF0000"/>
          <w:lang w:val="en-US"/>
        </w:rPr>
        <w:t>exponential</w:t>
      </w:r>
      <w:r w:rsidR="002B20A4" w:rsidRPr="00C142C1">
        <w:rPr>
          <w:rStyle w:val="Ninguno"/>
          <w:color w:val="auto"/>
          <w:u w:color="FF0000"/>
          <w:lang w:val="en-US"/>
        </w:rPr>
        <w:t>ly</w:t>
      </w:r>
      <w:r w:rsidRPr="00C142C1">
        <w:rPr>
          <w:rStyle w:val="Ninguno"/>
          <w:color w:val="auto"/>
          <w:u w:color="FF0000"/>
          <w:lang w:val="en-US"/>
        </w:rPr>
        <w:t xml:space="preserve"> </w:t>
      </w:r>
      <w:r w:rsidR="002B20A4" w:rsidRPr="00C142C1">
        <w:rPr>
          <w:rStyle w:val="Ninguno"/>
          <w:color w:val="auto"/>
          <w:u w:color="FF0000"/>
          <w:lang w:val="en-US"/>
        </w:rPr>
        <w:t>recently</w:t>
      </w:r>
      <w:r w:rsidRPr="00C142C1">
        <w:rPr>
          <w:rStyle w:val="Ninguno"/>
          <w:color w:val="auto"/>
          <w:u w:color="FF0000"/>
          <w:lang w:val="en-US"/>
        </w:rPr>
        <w:t xml:space="preserve">, </w:t>
      </w:r>
      <w:r w:rsidR="002B20A4" w:rsidRPr="00C142C1">
        <w:rPr>
          <w:rStyle w:val="Ninguno"/>
          <w:color w:val="auto"/>
          <w:u w:color="FF0000"/>
          <w:lang w:val="en-US"/>
        </w:rPr>
        <w:t>and is</w:t>
      </w:r>
      <w:r w:rsidRPr="00C142C1">
        <w:rPr>
          <w:rStyle w:val="Ninguno"/>
          <w:color w:val="auto"/>
          <w:u w:color="FF0000"/>
          <w:lang w:val="en-US"/>
        </w:rPr>
        <w:t xml:space="preserve"> effective in the management of a wide variety of pathologies, such as obesity </w:t>
      </w:r>
      <w:r w:rsidR="003B746F"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{"citationItems":[{"id":"ITEM-1","itemData":{"DOI":"10.1111/obr.12006","ISSN":"1467-789X (Electronic)","PMID":"23167478","abstract":"Obesity is a global epidemic with major healthcare implications and costs. Mobile  technologies are potential interventions to promote weight loss. An early systematic review of this rapidly growing area of research was conducted. Electronic databases were searched for articles published between January 1998 and October 2011. Data sources included Medline, Embase and the Cochrane Central Register of Controlled Trials. Ongoing research was searched for using clinical trials databases and registers. Out of 174 articles retrieved, 21 met the inclusion criteria of randomized controlled trials (RCTs) on mobile technology interventions facilitating weight loss in overweight and obese adults with any other comparator. A narrative synthesis was undertaken. Seven articles were included and appraised using the Cochrane risk of bias tool: four presented a low risk of bias and three presented a high risk of bias. There is consistent strong evidence across the included multiple high-quality RCTs that weight loss occurs in the short-term because of mobile technology interventions, with moderate evidence for the medium-term. Recommendations for improving the reporting and quality of future trials are made including reporting weight loss in percent to meet clinical standards, and including features such as long-term follow-up, cost-effectiveness and patient acceptability.","author":[{"dropping-particle":"","family":"Bacigalupo","given":"R","non-dropping-particle":"","parse-names":false,"suffix":""},{"dropping-particle":"","family":"Cudd","given":"P","non-dropping-particle":"","parse-names":false,"suffix":""},{"dropping-particle":"","family":"Littlewood","given":"C","non-dropping-particle":"","parse-names":false,"suffix":""},{"dropping-particle":"","family":"Bissell","given":"P","non-dropping-particle":"","parse-names":false,"suffix":""},{"dropping-particle":"","family":"Hawley","given":"M S","non-dropping-particle":"","parse-names":false,"suffix":""},{"dropping-particle":"","family":"Buckley Woods","given":"H","non-dropping-particle":"","parse-names":false,"suffix":""}],"container-title":"Obesity reviews : an official journal of the International Association for the  Study of Obesity","id":"ITEM-1","issue":"4","issued":{"date-parts":[["2013","4"]]},"language":"eng","page":"279-291","publisher-place":"England","title":"Interventions employing mobile technology for overweight and obesity: an early  systematic review of randomized controlled trials.","type":"article-journal","volume":"14"},"uris":["http://www.mendeley.com/documents/?uuid=abbc8bb5-c76c-479f-8105-6d48e476dc8a"]}],"mendeley":{"formattedCitation":"(23)","plainTextFormattedCitation":"(23)","previouslyFormattedCitation":"(22)"},"properties":{"noteIndex":0},"schema":"https://github.com/citation-style-language/schema/raw/master/csl-citation.json"}</w:instrText>
      </w:r>
      <w:r w:rsidR="003B746F" w:rsidRPr="00C142C1">
        <w:rPr>
          <w:rStyle w:val="Ninguno"/>
          <w:color w:val="auto"/>
          <w:u w:color="FF0000"/>
          <w:lang w:val="en-US"/>
        </w:rPr>
        <w:fldChar w:fldCharType="separate"/>
      </w:r>
      <w:r w:rsidR="00C1501C" w:rsidRPr="00C142C1">
        <w:rPr>
          <w:rStyle w:val="Ninguno"/>
          <w:noProof/>
          <w:color w:val="auto"/>
          <w:u w:color="FF0000"/>
          <w:lang w:val="en-US"/>
        </w:rPr>
        <w:t>(23)</w:t>
      </w:r>
      <w:r w:rsidR="003B746F" w:rsidRPr="00C142C1">
        <w:rPr>
          <w:rStyle w:val="Ninguno"/>
          <w:color w:val="auto"/>
          <w:u w:color="FF0000"/>
          <w:lang w:val="en-US"/>
        </w:rPr>
        <w:fldChar w:fldCharType="end"/>
      </w:r>
      <w:r w:rsidRPr="00C142C1">
        <w:rPr>
          <w:rStyle w:val="Ninguno"/>
          <w:color w:val="auto"/>
          <w:u w:color="FF0000"/>
          <w:lang w:val="en-US"/>
        </w:rPr>
        <w:t>, diabetes mellitus type II</w:t>
      </w:r>
      <w:r w:rsidR="002B20A4" w:rsidRPr="00C142C1">
        <w:rPr>
          <w:rStyle w:val="Ninguno"/>
          <w:color w:val="auto"/>
          <w:u w:color="FF0000"/>
          <w:lang w:val="en-US"/>
        </w:rPr>
        <w:t xml:space="preserve"> </w:t>
      </w:r>
      <w:r w:rsidR="003B746F"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{"citationItems":[{"id":"ITEM-1","itemData":{"DOI":"10.2196/jmir.3904","ISSN":"1438-8871 (Electronic)","PMID":"25736340","abstract":"BACKGROUND: The prevalence of chronic diseases such as type 2 diabetes and  chronic low back pain is rising. Patient empowerment is a key strategy in the management of chronic diseases. Patient empowerment can be fostered by Web-based interactive health communication applications (IHCAs) that combine health information with decision support, social support, and/or behavioral change support. Tailoring the content and tone of IHCAs to the needs of individual patients might improve their effectiveness. OBJECTIVE: The main objective was to test the effectiveness of a Web-based, tailored, fully automated IHCA for patients with type 2 diabetes or chronic low back pain against a standard website with identical content without tailoring (control condition) on patients' knowledge and empowerment. METHODS: We performed a blinded randomized trial with a parallel design. In the intervention group, the content was delivered in dialogue form, tailored to relevant patient characteristics. In the control group, the sections of the text were presented in a content tree without any tailoring. Participants were recruited online and offline and were blinded to their group assignments. Measurements were taken at baseline (t0), directly after the first visit (t1), and at 3-month follow-up (t2). The primary hypothesis was that the tailored IHCA would have larger effects on knowledge and patient empowerment (primary outcomes) than the control website. The secondary outcomes were decisional conflict and preparation for decision making. All measurements were conducted by online self-report questionnaires. Intention-to-treat (ITT) and available cases (AC) analyses were performed for all outcomes. RESULTS: A total of 561 users agreed to participate in the study. Of these, 179 (31.9%) had type 2 diabetes and 382 (68.1%) had chronic low back pain. Usage was significantly higher in the tailored system (mean 51.2 minutes) than in the control system (mean 37.6 minutes; P&lt;.001). Three months after system use, 52.4% of the sample was retained. There was no significant intervention effect in the ITT analysis. In the AC analysis, participants using the tailored system displayed significantly more knowledge at t1 (P=.02) and more emotional well-being (subscale of empowerment) at t2 (P=.009). The estimated mean difference between the groups was 3.9 (95% CI 0.5-7.3) points for knowledge and 25.4 (95% CI 6.3-44.5) points for emotional well-being on a 0-100 points scale. CONCLUSIONS: The primar…","author":[{"dropping-particle":"","family":"Weymann","given":"Nina","non-dropping-particle":"","parse-names":false,"suffix":""},{"dropping-particle":"","family":"Dirmaier","given":"Jörg","non-dropping-particle":"","parse-names":false,"suffix":""},{"dropping-particle":"","family":"Wolff","given":"Alessa","non-dropping-particle":"von","parse-names":false,"suffix":""},{"dropping-particle":"","family":"Kriston","given":"Levente","non-dropping-particle":"","parse-names":false,"suffix":""},{"dropping-particle":"","family":"Härter","given":"Martin","non-dropping-particle":"","parse-names":false,"suffix":""}],"container-title":"Journal of medical Internet research","id":"ITEM-1","issue":"3","issued":{"date-parts":[["2015","3"]]},"language":"eng","page":"e53","publisher-place":"Canada","title":"Effectiveness of a Web-based tailored interactive health communication  application for patients with type 2 diabetes or chronic low back pain: randomized controlled trial.","type":"article-journal","volume":"17"},"uris":["http://www.mendeley.com/documents/?uuid=029c89a8-dea7-47ce-a9cc-4446372fa937"]}],"mendeley":{"formattedCitation":"(24)","plainTextFormattedCitation":"(24)","previouslyFormattedCitation":"(23)"},"properties":{"noteIndex":0},"schema":"https://github.com/citation-style-language/schema/raw/master/csl-citation.json"}</w:instrText>
      </w:r>
      <w:r w:rsidR="003B746F" w:rsidRPr="00C142C1">
        <w:rPr>
          <w:rStyle w:val="Ninguno"/>
          <w:color w:val="auto"/>
          <w:u w:color="FF0000"/>
          <w:lang w:val="en-US"/>
        </w:rPr>
        <w:fldChar w:fldCharType="separate"/>
      </w:r>
      <w:r w:rsidR="00C1501C" w:rsidRPr="00C142C1">
        <w:rPr>
          <w:rStyle w:val="Ninguno"/>
          <w:noProof/>
          <w:color w:val="auto"/>
          <w:u w:color="FF0000"/>
          <w:lang w:val="en-US"/>
        </w:rPr>
        <w:t>(24)</w:t>
      </w:r>
      <w:r w:rsidR="003B746F" w:rsidRPr="00C142C1">
        <w:rPr>
          <w:rStyle w:val="Ninguno"/>
          <w:color w:val="auto"/>
          <w:u w:color="FF0000"/>
          <w:lang w:val="en-US"/>
        </w:rPr>
        <w:fldChar w:fldCharType="end"/>
      </w:r>
      <w:r w:rsidR="00EA0E1A" w:rsidRPr="00C142C1">
        <w:rPr>
          <w:rStyle w:val="Ninguno"/>
          <w:color w:val="auto"/>
          <w:u w:color="FF0000"/>
          <w:lang w:val="en-US"/>
        </w:rPr>
        <w:t>,</w:t>
      </w:r>
      <w:r w:rsidRPr="00C142C1">
        <w:rPr>
          <w:rStyle w:val="Ninguno"/>
          <w:color w:val="auto"/>
          <w:u w:color="FF0000"/>
          <w:lang w:val="en-US"/>
        </w:rPr>
        <w:t xml:space="preserve"> asthma, and chronic obstructive pulmonary disease</w:t>
      </w:r>
      <w:r w:rsidR="002B20A4" w:rsidRPr="00C142C1">
        <w:rPr>
          <w:rStyle w:val="Ninguno"/>
          <w:color w:val="auto"/>
          <w:u w:color="FF0000"/>
          <w:lang w:val="en-US"/>
        </w:rPr>
        <w:t xml:space="preserve"> </w:t>
      </w:r>
      <w:r w:rsidR="003B746F"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{"citationItems":[{"id":"ITEM-1","itemData":{"DOI":"10.1007/s00508-021-01930-y","ISSN":"1613-7671 (Electronic)","PMID":"34460006","abstract":"BACKGROUND: Asthma and chronic obstructive pulmonary diseases are conditions  characterized by a variable progression. Some individuals experience longer asymptomatic periods while others acute worsening periods and/or exacerbations triggered by symptom multiplication factors. Medications are adjusted to the patients' respiratory function, self-assessment of health and emerging certain physical changes. A more effective treatment may be applied by real-time data registered during the patient's everyday life. AIM AND METHODS: Introducing new modern digital technology in pulmonary rehabilitation (PR) to help tracking the patients' medication, thus we systematically reviewed the latest publications on telemedicine and pulmonary telerehabilitation. CONCLUSION: The use of the latest digital technologies in PR is very exciting and offers great opportunities while treating patients affected by specific conditions. On the one hand, adherence to medication can be improved in patients with chronic respiratory diseases by using these new state of the art devices; on the other hand, digital devices will also be able to monitor various physiological parameters of patients during their usual everyday activities. Data can be stored on a smartphone and shared with the provider. Relying on this information, physicians will be able to tailor medications and dosage to the specific needs of individual patients. Telerehabilitation may be a sustainable solution to the growing burden of chronic respiratory disease worldwide. However, PR must keep its cornerstones, such as education and motivations, which are most successful when conducted in person. Many issues remain to be resolved in the future, e.g. cybersecurity while using smart devices since they offer unique opportunities for PR.","author":[{"dropping-particle":"","family":"Fekete","given":"Monika","non-dropping-particle":"","parse-names":false,"suffix":""},{"dropping-particle":"","family":"Fazekas-Pongor","given":"Vince","non-dropping-particle":"","parse-names":false,"suffix":""},{"dropping-particle":"","family":"Balazs","given":"Peter","non-dropping-particle":"","parse-names":false,"suffix":""},{"dropping-particle":"","family":"Tarantini","given":"Stefano","non-dropping-particle":"","parse-names":false,"suffix":""},{"dropping-particle":"","family":"Nemeth","given":"Anna N","non-dropping-particle":"","parse-names":false,"suffix":""},{"dropping-particle":"","family":"Varga","given":"Janos Tamas","non-dropping-particle":"","parse-names":false,"suffix":""}],"container-title":"Wiener klinische Wochenschrift","id":"ITEM-1","issue":"21-22","issued":{"date-parts":[["2021","11"]]},"language":"eng","page":"1201-1207","publisher-place":"Austria","title":"Role of new digital technologies and telemedicine in pulmonary rehabilitation :  Smart devices in the treatment of chronic respiratory diseases.","type":"article-journal","volume":"133"},"uris":["http://www.mendeley.com/documents/?uuid=6ab4f200-cf17-4003-9ce8-ec7ee1e9a6f2"]}],"mendeley":{"formattedCitation":"(25)","plainTextFormattedCitation":"(25)","previouslyFormattedCitation":"(24)"},"properties":{"noteIndex":0},"schema":"https://github.com/citation-style-language/schema/raw/master/csl-citation.json"}</w:instrText>
      </w:r>
      <w:r w:rsidR="003B746F" w:rsidRPr="00C142C1">
        <w:rPr>
          <w:rStyle w:val="Ninguno"/>
          <w:color w:val="auto"/>
          <w:u w:color="FF0000"/>
          <w:lang w:val="en-US"/>
        </w:rPr>
        <w:fldChar w:fldCharType="separate"/>
      </w:r>
      <w:r w:rsidR="00C1501C" w:rsidRPr="00C142C1">
        <w:rPr>
          <w:rStyle w:val="Ninguno"/>
          <w:noProof/>
          <w:color w:val="auto"/>
          <w:u w:color="FF0000"/>
          <w:lang w:val="en-US"/>
        </w:rPr>
        <w:t>(25)</w:t>
      </w:r>
      <w:r w:rsidR="003B746F" w:rsidRPr="00C142C1">
        <w:rPr>
          <w:rStyle w:val="Ninguno"/>
          <w:color w:val="auto"/>
          <w:u w:color="FF0000"/>
          <w:lang w:val="en-US"/>
        </w:rPr>
        <w:fldChar w:fldCharType="end"/>
      </w:r>
      <w:r w:rsidRPr="00C142C1">
        <w:rPr>
          <w:rStyle w:val="Ninguno"/>
          <w:color w:val="auto"/>
          <w:u w:color="FF0000"/>
          <w:lang w:val="en-US"/>
        </w:rPr>
        <w:t xml:space="preserve">. However, research on TLRH </w:t>
      </w:r>
      <w:r w:rsidR="002B20A4" w:rsidRPr="00C142C1">
        <w:rPr>
          <w:rStyle w:val="Ninguno"/>
          <w:color w:val="auto"/>
          <w:u w:color="FF0000"/>
          <w:lang w:val="en-US"/>
        </w:rPr>
        <w:t xml:space="preserve">for management of </w:t>
      </w:r>
      <w:r w:rsidRPr="00C142C1">
        <w:rPr>
          <w:rStyle w:val="Ninguno"/>
          <w:color w:val="auto"/>
          <w:u w:color="FF0000"/>
          <w:lang w:val="en-US"/>
        </w:rPr>
        <w:t xml:space="preserve">low back pain is scarce and controversial, </w:t>
      </w:r>
      <w:r w:rsidR="002B20A4" w:rsidRPr="00C142C1">
        <w:rPr>
          <w:rStyle w:val="Ninguno"/>
          <w:color w:val="auto"/>
          <w:u w:color="FF0000"/>
          <w:lang w:val="en-US"/>
        </w:rPr>
        <w:t xml:space="preserve">with </w:t>
      </w:r>
      <w:r w:rsidRPr="00C142C1">
        <w:rPr>
          <w:rStyle w:val="Ninguno"/>
          <w:color w:val="auto"/>
          <w:u w:color="FF0000"/>
          <w:lang w:val="en-US"/>
        </w:rPr>
        <w:t xml:space="preserve">some authors </w:t>
      </w:r>
      <w:r w:rsidR="002B20A4" w:rsidRPr="00C142C1">
        <w:rPr>
          <w:rStyle w:val="Ninguno"/>
          <w:color w:val="auto"/>
          <w:u w:color="FF0000"/>
          <w:lang w:val="en-US"/>
        </w:rPr>
        <w:t>showing</w:t>
      </w:r>
      <w:r w:rsidRPr="00C142C1">
        <w:rPr>
          <w:rStyle w:val="Ninguno"/>
          <w:color w:val="auto"/>
          <w:u w:color="FF0000"/>
          <w:lang w:val="en-US"/>
        </w:rPr>
        <w:t xml:space="preserve"> enormous heterogeneity in TLRH interventions</w:t>
      </w:r>
      <w:r w:rsidR="002B20A4" w:rsidRPr="00C142C1">
        <w:rPr>
          <w:rStyle w:val="Ninguno"/>
          <w:color w:val="auto"/>
          <w:u w:color="FF0000"/>
          <w:lang w:val="en-US"/>
        </w:rPr>
        <w:t xml:space="preserve"> </w:t>
      </w:r>
      <w:r w:rsidR="003B746F"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{"citationItems":[{"id":"ITEM-1","itemData":{"DOI":"10.2196/jmir.7290","ISSN":"1438-8871 (Electronic)","PMID":"28550009","abstract":"BACKGROUND: Low back pain (LBP) is a common cause of disability and is ranked as  the most burdensome health condition globally. Self-management, including components on increased knowledge, monitoring of symptoms, and physical activity, are consistently recommended in clinical guidelines as cost-effective strategies for LBP management and there is increasing interest in the potential role of digital health. OBJECTIVE: The study aimed to synthesize and critically appraise published evidence concerning the use of interactive digital interventions to support self-management of LBP. The following specific questions were examined: (1) What are the key components of digital self-management interventions for LBP, including theoretical underpinnings? (2) What outcome measures have been used in randomized trials of digital self-management interventions in LBP and what effect, if any, did the intervention have on these? and (3) What specific characteristics or components, if any, of interventions appear to be associated with beneficial outcomes? METHODS: Bibliographic databases searched from 2000 to March 2016 included Medline, Embase, CINAHL, PsycINFO, Cochrane Library, DoPHER and TRoPHI, Social Science Citation Index, and Science Citation Index. Reference and citation searching was also undertaken. Search strategy combined the following concepts: (1) back pain, (2) digital intervention, and (3) self-management. Only randomized controlled trial (RCT) protocols or completed RCTs involving adults with LBP published in peer-reviewed journals were included. Two reviewers independently screened titles and abstracts, full-text articles, extracted data, and assessed risk of bias using Cochrane risk of bias tool. An independent third reviewer adjudicated on disagreements. Data were synthesized narratively. RESULTS: Of the total 7014 references identified, 11 were included, describing 9 studies: 6 completed RCTs and 3 protocols for future RCTs. The completed RCTs included a total of 2706 participants (range of 114-1343 participants per study) and varied considerably in the nature and delivery of the interventions, the duration/definition of LBP, the outcomes measured, and the effectiveness of the interventions. Participants were generally white, middle aged, and in 5 of 6 RCT reports, the majority were female and most reported educational level as time at college or higher. Only one study reported between-group differences in favor of the digital intervention. There was…","author":[{"dropping-particle":"","family":"Nicholl","given":"Barbara I","non-dropping-particle":"","parse-names":false,"suffix":""},{"dropping-particle":"","family":"Sandal","given":"Louise F","non-dropping-particle":"","parse-names":false,"suffix":""},{"dropping-particle":"","family":"Stochkendahl","given":"Mette J","non-dropping-particle":"","parse-names":false,"suffix":""},{"dropping-particle":"","family":"McCallum","given":"Marianne","non-dropping-particle":"","parse-names":false,"suffix":""},{"dropping-particle":"","family":"Suresh","given":"Nithya","non-dropping-particle":"","parse-names":false,"suffix":""},{"dropping-particle":"","family":"Vasseljen","given":"Ottar","non-dropping-particle":"","parse-names":false,"suffix":""},{"dropping-particle":"","family":"Hartvigsen","given":"Jan","non-dropping-particle":"","parse-names":false,"suffix":""},{"dropping-particle":"","family":"Mork","given":"Paul J","non-dropping-particle":"","parse-names":false,"suffix":""},{"dropping-particle":"","family":"Kjaer","given":"Per","non-dropping-particle":"","parse-names":false,"suffix":""},{"dropping-particle":"","family":"Søgaard","given":"Karen","non-dropping-particle":"","parse-names":false,"suffix":""},{"dropping-particle":"","family":"Mair","given":"Frances S","non-dropping-particle":"","parse-names":false,"suffix":""}],"container-title":"Journal of medical Internet research","id":"ITEM-1","issue":"5","issued":{"date-parts":[["2017","5"]]},"language":"eng","page":"e179","publisher-place":"Canada","title":"Digital Support Interventions for the Self-Management of Low Back Pain: A  Systematic Review.","type":"article-journal","volume":"19"},"uris":["http://www.mendeley.com/documents/?uuid=efc5def6-0306-4560-a283-69f8371732fd"]}],"mendeley":{"formattedCitation":"(27)","plainTextFormattedCitation":"(27)","previouslyFormattedCitation":"(26)"},"properties":{"noteIndex":0},"schema":"https://github.com/citation-style-language/schema/raw/master/csl-citation.json"}</w:instrText>
      </w:r>
      <w:r w:rsidR="003B746F" w:rsidRPr="00C142C1">
        <w:rPr>
          <w:rStyle w:val="Ninguno"/>
          <w:color w:val="auto"/>
          <w:u w:color="FF0000"/>
          <w:lang w:val="en-US"/>
        </w:rPr>
        <w:fldChar w:fldCharType="separate"/>
      </w:r>
      <w:r w:rsidR="00C1501C" w:rsidRPr="00C142C1">
        <w:rPr>
          <w:rStyle w:val="Ninguno"/>
          <w:noProof/>
          <w:color w:val="auto"/>
          <w:u w:color="FF0000"/>
          <w:lang w:val="en-US"/>
        </w:rPr>
        <w:t>(27)</w:t>
      </w:r>
      <w:r w:rsidR="003B746F" w:rsidRPr="00C142C1">
        <w:rPr>
          <w:rStyle w:val="Ninguno"/>
          <w:color w:val="auto"/>
          <w:u w:color="FF0000"/>
          <w:lang w:val="en-US"/>
        </w:rPr>
        <w:fldChar w:fldCharType="end"/>
      </w:r>
      <w:r w:rsidRPr="00C142C1">
        <w:rPr>
          <w:rStyle w:val="Ninguno"/>
          <w:color w:val="auto"/>
          <w:u w:color="FF0000"/>
          <w:lang w:val="en-US"/>
        </w:rPr>
        <w:t xml:space="preserve">. The majority of the studies conducted have focused on TLRH approaches based on pain education </w:t>
      </w:r>
      <w:r w:rsidR="003B746F"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{"citationItems":[{"id":"ITEM-1","itemData":{"DOI":"10.2196/jmir.3904","ISSN":"1438-8871 (Electronic)","PMID":"25736340","abstract":"BACKGROUND: The prevalence of chronic diseases such as type 2 diabetes and  chronic low back pain is rising. Patient empowerment is a key strategy in the management of chronic diseases. Patient empowerment can be fostered by Web-based interactive health communication applications (IHCAs) that combine health information with decision support, social support, and/or behavioral change support. Tailoring the content and tone of IHCAs to the needs of individual patients might improve their effectiveness. OBJECTIVE: The main objective was to test the effectiveness of a Web-based, tailored, fully automated IHCA for patients with type 2 diabetes or chronic low back pain against a standard website with identical content without tailoring (control condition) on patients' knowledge and empowerment. METHODS: We performed a blinded randomized trial with a parallel design. In the intervention group, the content was delivered in dialogue form, tailored to relevant patient characteristics. In the control group, the sections of the text were presented in a content tree without any tailoring. Participants were recruited online and offline and were blinded to their group assignments. Measurements were taken at baseline (t0), directly after the first visit (t1), and at 3-month follow-up (t2). The primary hypothesis was that the tailored IHCA would have larger effects on knowledge and patient empowerment (primary outcomes) than the control website. The secondary outcomes were decisional conflict and preparation for decision making. All measurements were conducted by online self-report questionnaires. Intention-to-treat (ITT) and available cases (AC) analyses were performed for all outcomes. RESULTS: A total of 561 users agreed to participate in the study. Of these, 179 (31.9%) had type 2 diabetes and 382 (68.1%) had chronic low back pain. Usage was significantly higher in the tailored system (mean 51.2 minutes) than in the control system (mean 37.6 minutes; P&lt;.001). Three months after system use, 52.4% of the sample was retained. There was no significant intervention effect in the ITT analysis. In the AC analysis, participants using the tailored system displayed significantly more knowledge at t1 (P=.02) and more emotional well-being (subscale of empowerment) at t2 (P=.009). The estimated mean difference between the groups was 3.9 (95% CI 0.5-7.3) points for knowledge and 25.4 (95% CI 6.3-44.5) points for emotional well-being on a 0-100 points scale. CONCLUSIONS: The primar…","author":[{"dropping-particle":"","family":"Weymann","given":"Nina","non-dropping-particle":"","parse-names":false,"suffix":""},{"dropping-particle":"","family":"Dirmaier","given":"Jörg","non-dropping-particle":"","parse-names":false,"suffix":""},{"dropping-particle":"","family":"Wolff","given":"Alessa","non-dropping-particle":"von","parse-names":false,"suffix":""},{"dropping-particle":"","family":"Kriston","given":"Levente","non-dropping-particle":"","parse-names":false,"suffix":""},{"dropping-particle":"","family":"Härter","given":"Martin","non-dropping-particle":"","parse-names":false,"suffix":""}],"container-title":"Journal of medical Internet research","id":"ITEM-1","issue":"3","issued":{"date-parts":[["2015","3"]]},"language":"eng","page":"e53","publisher-place":"Canada","title":"Effectiveness of a Web-based tailored interactive health communication  application for patients with type 2 diabetes or chronic low back pain: randomized controlled trial.","type":"article-journal","volume":"17"},"uris":["http://www.mendeley.com/documents/?uuid=029c89a8-dea7-47ce-a9cc-4446372fa937"]}],"mendeley":{"formattedCitation":"(24)","plainTextFormattedCitation":"(24)","previouslyFormattedCitation":"(23)"},"properties":{"noteIndex":0},"schema":"https://github.com/citation-style-language/schema/raw/master/csl-citation.json"}</w:instrText>
      </w:r>
      <w:r w:rsidR="003B746F" w:rsidRPr="00C142C1">
        <w:rPr>
          <w:rStyle w:val="Ninguno"/>
          <w:color w:val="auto"/>
          <w:u w:color="FF0000"/>
          <w:lang w:val="en-US"/>
        </w:rPr>
        <w:fldChar w:fldCharType="separate"/>
      </w:r>
      <w:r w:rsidR="00C1501C" w:rsidRPr="00C142C1">
        <w:rPr>
          <w:rStyle w:val="Ninguno"/>
          <w:noProof/>
          <w:color w:val="auto"/>
          <w:u w:color="FF0000"/>
          <w:lang w:val="en-US"/>
        </w:rPr>
        <w:t>(24)</w:t>
      </w:r>
      <w:r w:rsidR="003B746F" w:rsidRPr="00C142C1">
        <w:rPr>
          <w:rStyle w:val="Ninguno"/>
          <w:color w:val="auto"/>
          <w:u w:color="FF0000"/>
          <w:lang w:val="en-US"/>
        </w:rPr>
        <w:fldChar w:fldCharType="end"/>
      </w:r>
      <w:r w:rsidRPr="00C142C1">
        <w:rPr>
          <w:rStyle w:val="Ninguno"/>
          <w:color w:val="auto"/>
          <w:u w:color="FF0000"/>
          <w:lang w:val="en-US"/>
        </w:rPr>
        <w:t>, general well-being advice</w:t>
      </w:r>
      <w:r w:rsidR="002B20A4" w:rsidRPr="00C142C1">
        <w:rPr>
          <w:rStyle w:val="Ninguno"/>
          <w:color w:val="auto"/>
          <w:u w:color="FF0000"/>
          <w:lang w:val="en-US"/>
        </w:rPr>
        <w:t xml:space="preserve"> </w:t>
      </w:r>
      <w:r w:rsidR="003B746F"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{"citationItems":[{"id":"ITEM-1","itemData":{"DOI":"10.1186/s12891-015-0852-3","ISSN":"1471-2474 (Electronic)","PMID":"26787469","abstract":"BACKGROUND: It is well recognised that low back pain is a significant public  health problem and engagement in moderate levels of physical activity is associated with positive outcomes. Conservative active care, such as exercise, is effective in reducing pain and disability associated with chronic low back pain. However, a rapid decline in clinical outcomes is commonly seen after discharge from treatment. METHODS/DESIGN: We will conduct a randomised controlled trial to investigate the effectiveness of a mobile health supported physical activity intervention (compared to standard care) in care-seeking, pain and disability in people with chronic low back pain after discharge from treatment. We will recruit 68 patients with chronic low back pain following discharge from an outpatient hospital program, who will be randomly allocated to the physical activity intervention (n = 34) or the standard care group (n = 34) and monitored for 6 months. The physical activity intervention will involve a physical activity advice booklet, a face-to-face health coaching session and 12 fortnightly follow-up telephone-based health coaching sessions. This intervention will be supported by provision of a specifically designed web app and a physical activity monitoring device (FitBit). The standard care group will receive the physical activity advice booklet only. DISCUSSION: This pilot trial will investigate a new model to prevent clinical decline in people following conservative treatment for chronic low back pain. If proven to be effective, this approach will constitute a major advance in the management of low back pain. Chronic patients who experience recurrent pain and disability after treatment are prone to seek additional care in the form of physiotherapy, medication, emergency department attendance, specialist consultation or spinal surgery. This model aims to maintain functional levels and reduce care-seeking empowering patients to self-manage their low back pain by offering them a contemporary patient-centred physical activity program with the support of mobile health technology. The outcomes of this trial will have immediate implications for clinical practice. TRIAL REGISTRATION: ACTRN12615000189527 (26-02-2015).","author":[{"dropping-particle":"","family":"Amorim","given":"Anita B","non-dropping-particle":"","parse-names":false,"suffix":""},{"dropping-particle":"","family":"Pappas","given":"Evangelos","non-dropping-particle":"","parse-names":false,"suffix":""},{"dropping-particle":"","family":"Simic","given":"Milena","non-dropping-particle":"","parse-names":false,"suffix":""},{"dropping-particle":"","family":"Ferreira","given":"Manuela L","non-dropping-particle":"","parse-names":false,"suffix":""},{"dropping-particle":"","family":"Tiedemann","given":"Anne","non-dropping-particle":"","parse-names":false,"suffix":""},{"dropping-particle":"","family":"Jennings","given":"Matthew","non-dropping-particle":"","parse-names":false,"suffix":""},{"dropping-particle":"","family":"Ferreira","given":"Paulo H","non-dropping-particle":"","parse-names":false,"suffix":""}],"container-title":"BMC musculoskeletal disorders","id":"ITEM-1","issued":{"date-parts":[["2016","1"]]},"language":"eng","page":"36","publisher-place":"England","title":"Integrating Mobile health and Physical Activity to reduce the burden of Chronic  low back pain Trial (IMPACT): a pilot trial protocol.","type":"article-journal","volume":"17"},"uris":["http://www.mendeley.com/documents/?uuid=36b34eae-0821-492f-9000-4b4ccbbb095a"]},{"id":"ITEM-2","itemData":{"DOI":"10.1097/AJP.0b013e31822363db","ISSN":"1536-5409 (Electronic)","PMID":"21681084","abstract":"OBJECTIVES: Research has shown that cognitive and behavioral therapies can  effectively improve quality of life in chronic pain patients. Unfortunately, many patients lack access to cognitive and behavioral therapy treatments. We developed a pilot version of an interactive online intervention to teach self-management skills for chronic lower back pain, a leading cause of disability and work absenteeism. The objective of this randomized, controlled trial was to evaluate its efficacy. METHODS: Individuals with chronic lower back pain were recruited over the Internet, screened by phone, and randomly assigned to receive access to the intervention (Wellness Workbook; WW) either immediately (intervention group) or after a 3-week delay (wait-list control). Participants (n=141, 83% female, 23% minority) were asked to complete the WW over 3 weeks. Self-report measures of pain, disability, disabling attitudes and beliefs, self-efficacy for pain control, and mood regulation were completed at baseline, week 3, and week 6. RESULTS: Controlling for baseline individual differences in the outcome measures, multivariate analysis of covariance revealed that, at week 3, the intervention group scored better than the wait-list control group on all outcomes, including pain severity ratings. At week 6, after both groups had been exposed to the WW, there were no differences between groups. DISCUSSION: Use of this pilot intervention seems to have had positive effects on a number of pain-related outcomes, including disability. Future research will evaluate the effectiveness of the completed intervention, with particular attention to quality of life and disability.","author":[{"dropping-particle":"","family":"Carpenter","given":"Kelly M","non-dropping-particle":"","parse-names":false,"suffix":""},{"dropping-particle":"","family":"Stoner","given":"Susan A","non-dropping-particle":"","parse-names":false,"suffix":""},{"dropping-particle":"","family":"Mundt","given":"Jennifer M","non-dropping-particle":"","parse-names":false,"suffix":""},{"dropping-particle":"","family":"Stoelb","given":"Brenda","non-dropping-particle":"","parse-names":false,"suffix":""}],"container-title":"The Clinical journal of pain","id":"ITEM-2","issue":"1","issued":{"date-parts":[["2012","1"]]},"language":"eng","page":"14-22","publisher-place":"United States","title":"An online self-help CBT intervention for chronic lower back pain.","type":"article-journal","volume":"28"},"uris":["http://www.mendeley.com/documents/?uuid=b4bb5ae0-3926-4905-9b06-8195680b15c6"]}],"mendeley":{"formattedCitation":"(28,29)","plainTextFormattedCitation":"(28,29)","previouslyFormattedCitation":"(27,28)"},"properties":{"noteIndex":0},"schema":"https://github.com/citation-style-language/schema/raw/master/csl-citation.json"}</w:instrText>
      </w:r>
      <w:r w:rsidR="003B746F" w:rsidRPr="00C142C1">
        <w:rPr>
          <w:rStyle w:val="Ninguno"/>
          <w:color w:val="auto"/>
          <w:u w:color="FF0000"/>
          <w:lang w:val="en-US"/>
        </w:rPr>
        <w:fldChar w:fldCharType="separate"/>
      </w:r>
      <w:r w:rsidR="00C1501C" w:rsidRPr="00C142C1">
        <w:rPr>
          <w:rStyle w:val="Ninguno"/>
          <w:noProof/>
          <w:color w:val="auto"/>
          <w:u w:color="FF0000"/>
          <w:lang w:val="en-US"/>
        </w:rPr>
        <w:t>(28,29)</w:t>
      </w:r>
      <w:r w:rsidR="003B746F" w:rsidRPr="00C142C1">
        <w:rPr>
          <w:rStyle w:val="Ninguno"/>
          <w:color w:val="auto"/>
          <w:u w:color="FF0000"/>
          <w:lang w:val="en-US"/>
        </w:rPr>
        <w:fldChar w:fldCharType="end"/>
      </w:r>
      <w:r w:rsidRPr="00C142C1">
        <w:rPr>
          <w:rStyle w:val="Ninguno"/>
          <w:color w:val="auto"/>
          <w:u w:color="FF0000"/>
          <w:lang w:val="en-US"/>
        </w:rPr>
        <w:t xml:space="preserve">, or discussion forums where patients share their pathological processes with the rest of the study participants </w:t>
      </w:r>
      <w:r w:rsidR="003B746F"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{"citationItems":[{"id":"ITEM-1","itemData":{"DOI":"10.1186/1471-2474-11-205","ISSN":"1471-2474 (Electronic)","PMID":"20836856","abstract":"BACKGROUND: Chronic back pain is a significant problem worldwide and may be  especially prevalent among patients receiving care in the U.S. Department of Veterans Affairs healthcare system. Back pain affects adults at all ages and is associated with disability, lost workplace productivity, functional limitations and social isolation. Exercise is one of the most effective strategies for managing chronic back pain. Yet, there are few clinical programs that use low cost approaches to help patients with chronic back pain initiate and maintain an exercise program. METHODS/DESIGN: We describe the design and rationale of a randomized controlled trial to assess the efficacy of a pedometer-based Internet mediated intervention for patients with chronic back pain. The intervention uses an enhanced pedometer, website and e-community to assist these patients with initiating and maintaining a regular walking program with the primary aim of reducing pain-related disability and functional interference. The study specific aims are: 1) To determine whether a pedometer-based Internet-mediated intervention reduces pain-related functional interference among patients with chronic back pain in the short term and over a 12-month timeframe. 2) To assess the effect of the intervention on walking (measured by step counts), quality of life, pain intensity, pain related fear and self-efficacy for exercise. 3) To identify factors associated with a sustained increase in walking over a 12-month timeframe among patients randomized to the intervention. DISCUSSION: Exercise is an integral part of managing chronic back pain but to be effective requires that patients actively participate in the management process. This intervention is designed to increase activity levels, improve functional status and make exercise programs more accessible for a broad range of patients with chronic back pain. TRIAL REGISTRATION NUMBER: NCT00694018.","author":[{"dropping-particle":"","family":"Krein","given":"Sarah L","non-dropping-particle":"","parse-names":false,"suffix":""},{"dropping-particle":"","family":"Metreger","given":"Tabitha","non-dropping-particle":"","parse-names":false,"suffix":""},{"dropping-particle":"","family":"Kadri","given":"Reema","non-dropping-particle":"","parse-names":false,"suffix":""},{"dropping-particle":"","family":"Hughes","given":"Maria","non-dropping-particle":"","parse-names":false,"suffix":""},{"dropping-particle":"","family":"Kerr","given":"Eve A","non-dropping-particle":"","parse-names":false,"suffix":""},{"dropping-particle":"","family":"Piette","given":"John D","non-dropping-particle":"","parse-names":false,"suffix":""},{"dropping-particle":"","family":"Kim","given":"Hyungjin Myra","non-dropping-particle":"","parse-names":false,"suffix":""},{"dropping-particle":"","family":"Richardson","given":"Caroline R","non-dropping-particle":"","parse-names":false,"suffix":""}],"container-title":"BMC musculoskeletal disorders","id":"ITEM-1","issued":{"date-parts":[["2010","9"]]},"language":"eng","page":"205","publisher-place":"England","title":"Veterans walk to beat back pain: study rationale, design and protocol of a  randomized trial of a pedometer-based internet mediated intervention for patients with chronic low back pain.","type":"article-journal","volume":"11"},"uris":["http://www.mendeley.com/documents/?uuid=646abb60-c95e-4add-a56f-ccffb52bf158"]},{"id":"ITEM-2","itemData":{"DOI":"10.2196/jmir.2605","ISSN":"1438-8871 (Electronic)","PMID":"23969029","abstract":"BACKGROUND: Chronic pain, especially back pain, is a prevalent condition that is  associated with disability, poor health status, anxiety and depression, decreased quality of life, and increased health services use and costs. Current evidence suggests that exercise is an effective strategy for managing chronic pain. However, there are few clinical programs that use generally available tools and a relatively low-cost approach to help patients with chronic back pain initiate and maintain an exercise program. OBJECTIVE: The objective of the study was to determine whether a pedometer-based, Internet-mediated intervention can reduce chronic back pain-related disability. METHODS: A parallel group randomized controlled trial was conducted with 1:1 allocation to the intervention or usual care group. 229 veterans with nonspecific chronic back pain were recruited from one Department of Veterans Affairs (VA) health care system. Participants randomized to the intervention received an uploading pedometer and had access to a website that provided automated walking goals, feedback, motivational messages, and social support through an e-community (n=111). Usual care participants (n=118) also received the uploading pedometer but did not receive the automated feedback or have access to the website. The primary outcome was measured using the Roland Morris Disability Questionnaire (RDQ) at 6 months (secondary) and 12 months (primary) with a difference in mean scores of at least 2 considered clinically meaningful. Both a complete case and all case analysis, using linear mixed effects models, were conducted to assess differences between study groups at both time points. RESULTS: Baseline mean RDQ scores were greater than 9 in both groups. Primary outcome data were provided by approximately 90% of intervention and usual care participants at both 6 and 12 months. At 6 months, average RDQ scores were 7.2 for intervention participants compa</w:instrText>
      </w:r>
      <w:r w:rsidR="00C1501C" w:rsidRPr="00C142C1">
        <w:rPr>
          <w:rStyle w:val="Ninguno"/>
          <w:rFonts w:hint="eastAsia"/>
          <w:color w:val="auto"/>
          <w:u w:color="FF0000"/>
          <w:lang w:val="en-US"/>
        </w:rPr>
        <w:instrText xml:space="preserve">red to 9.2 for usual care, an adjusted difference of 1.6 (95% CI 0.3-2.8, P=.02) for the complete case analysis and 1.2 (95% CI -0.09 to 2.5, P=.07) for the all case analysis. A post hoc analysis of patients with baseline RDQ scores </w:instrText>
      </w:r>
      <w:r w:rsidR="00C1501C" w:rsidRPr="00C142C1">
        <w:rPr>
          <w:rStyle w:val="Ninguno"/>
          <w:rFonts w:hint="eastAsia"/>
          <w:color w:val="auto"/>
          <w:u w:color="FF0000"/>
          <w:lang w:val="en-US"/>
        </w:rPr>
        <w:instrText>≥</w:instrText>
      </w:r>
      <w:r w:rsidR="00C1501C" w:rsidRPr="00C142C1">
        <w:rPr>
          <w:rStyle w:val="Ninguno"/>
          <w:rFonts w:hint="eastAsia"/>
          <w:color w:val="auto"/>
          <w:u w:color="FF0000"/>
          <w:lang w:val="en-US"/>
        </w:rPr>
        <w:instrText>4 revealed even large</w:instrText>
      </w:r>
      <w:r w:rsidR="00C1501C" w:rsidRPr="00C142C1">
        <w:rPr>
          <w:rStyle w:val="Ninguno"/>
          <w:color w:val="auto"/>
          <w:u w:color="FF0000"/>
          <w:lang w:val="en-US"/>
        </w:rPr>
        <w:instrText>r adjusted differences between groups at 6 months but at 12 months the differences were no longer statistically significant. CONCLUSIONS: Intervention participants, compared with those receiving usual care, reported a greater decrease in back pain-related disability in the 6 months following s…","author":[{"dropping-particle":"","family":"Krein","given":"Sarah L","non-dropping-particle":"","parse-names":false,"suffix":""},{"dropping-particle":"","family":"Kadri","given":"Reema","non-dropping-particle":"","parse-names":false,"suffix":""},{"dropping-particle":"","family":"Hughes","given":"Maria","non-dropping-particle":"","parse-names":false,"suffix":""},{"dropping-particle":"","family":"Kerr","given":"Eve A","non-dropping-particle":"","parse-names":false,"suffix":""},{"dropping-particle":"","family":"Piette","given":"John D","non-dropping-particle":"","parse-names":false,"suffix":""},{"dropping-particle":"","family":"Holleman","given":"Rob","non-dropping-particle":"","parse-names":false,"suffix":""},{"dropping-particle":"","family":"Kim","given":"Hyungjin Myra","non-dropping-particle":"","parse-names":false,"suffix":""},{"dropping-particle":"","family":"Richardson","given":"Caroline R","non-dropping-particle":"","parse-names":false,"suffix":""}],"container-title":"Journal of medical Internet research","id":"ITEM-2","issue":"8","issued":{"date-parts":[["2013","8"]]},"language":"eng","page":"e181","publisher-place":"Canada","title":"Pedometer-based internet-mediated intervention for adults with chronic low back  pain: randomized controlled trial.","type":"article-journal","volume":"15"},"uris":["http://www.mendeley.com/documents/?uuid=1ee21d77-67c3-49c5-bcda-f644a9318066"]}],"mendeley":{"formattedCitation":"(30,31)","plainTextFormattedCitation":"(30,31)","previouslyFormattedCitation":"(29,30)"},"properties":{"noteIndex":0},"schema":"https://github.com/citation-style-language/schema/raw/master/csl-citation.json"}</w:instrText>
      </w:r>
      <w:r w:rsidR="003B746F" w:rsidRPr="00C142C1">
        <w:rPr>
          <w:rStyle w:val="Ninguno"/>
          <w:color w:val="auto"/>
          <w:u w:color="FF0000"/>
          <w:lang w:val="en-US"/>
        </w:rPr>
        <w:fldChar w:fldCharType="separate"/>
      </w:r>
      <w:r w:rsidR="00C1501C" w:rsidRPr="00C142C1">
        <w:rPr>
          <w:rStyle w:val="Ninguno"/>
          <w:noProof/>
          <w:color w:val="auto"/>
          <w:u w:color="FF0000"/>
          <w:lang w:val="en-US"/>
        </w:rPr>
        <w:t>(30,31)</w:t>
      </w:r>
      <w:r w:rsidR="003B746F" w:rsidRPr="00C142C1">
        <w:rPr>
          <w:rStyle w:val="Ninguno"/>
          <w:color w:val="auto"/>
          <w:u w:color="FF0000"/>
          <w:lang w:val="en-US"/>
        </w:rPr>
        <w:fldChar w:fldCharType="end"/>
      </w:r>
      <w:r w:rsidRPr="00C142C1">
        <w:rPr>
          <w:rStyle w:val="Ninguno"/>
          <w:color w:val="auto"/>
          <w:u w:color="FF0000"/>
          <w:lang w:val="en-US"/>
        </w:rPr>
        <w:t xml:space="preserve">. </w:t>
      </w:r>
    </w:p>
    <w:p w14:paraId="49116D1E" w14:textId="5B6FE4C1" w:rsidR="00B13FFA" w:rsidRPr="00C142C1" w:rsidRDefault="002B20A4">
      <w:pPr>
        <w:pStyle w:val="CuerpoA"/>
        <w:spacing w:line="480" w:lineRule="auto"/>
        <w:ind w:firstLine="708"/>
        <w:jc w:val="both"/>
        <w:rPr>
          <w:rStyle w:val="Ninguno"/>
          <w:color w:val="auto"/>
          <w:u w:color="FF0000"/>
          <w:lang w:val="en-US"/>
        </w:rPr>
      </w:pPr>
      <w:r w:rsidRPr="00C142C1">
        <w:rPr>
          <w:rStyle w:val="Ninguno"/>
          <w:color w:val="auto"/>
          <w:u w:color="FF0000"/>
          <w:lang w:val="en-US"/>
        </w:rPr>
        <w:t xml:space="preserve">The great utility and positive impact of TLRH in patients with low back pain </w:t>
      </w:r>
      <w:r w:rsidR="00D87257" w:rsidRPr="00C142C1">
        <w:rPr>
          <w:rStyle w:val="Ninguno"/>
          <w:color w:val="auto"/>
          <w:u w:color="FF0000"/>
          <w:lang w:val="en-US"/>
        </w:rPr>
        <w:fldChar w:fldCharType="begin" w:fldLock="1"/>
      </w:r>
      <w:r w:rsidR="00C1501C" w:rsidRPr="00C142C1">
        <w:rPr>
          <w:rStyle w:val="Ninguno"/>
          <w:color w:val="auto"/>
          <w:u w:color="FF0000"/>
          <w:lang w:val="en-US"/>
        </w:rPr>
        <w:instrText xml:space="preserve">ADDIN CSL_CITATION {"citationItems":[{"id":"ITEM-1","itemData":{"DOI":"10.1016/j.msksp.2022.102709","ISSN":"2468-7812 (Electronic)","PMID":"36543719","abstract":"BACKGROUND: Low back pain (LBP) is the leading cause of disability in the United  States and the main reason for absenteeism. Successful management of chronic LBP (CLBP) is dependent on multimodal evidence-based interventions. Digital interventions (DI) may ease accessibility to such treatments, increasing adherence, while reducing healthcare-related costs. OBJECTIVES: Assess the impact of a completely remote multimodal DI on productivity impairment in a real-work context cohort of patients with CLBP. DESIGN: Longitudinal study. METHODS: Ad-hoc analysis of an interventional, single-arm study of individuals with CLBP undergoing a DI for 12 weeks. Outcomes included the mean change in work productivity and activity impairment (including overall and non-work related activities), pain, depression, anxiety, fear-avoidance beliefs, analgesic usage, and engagement. Minimal clinically important change (MCIC) was calculated for productivity using anchor- and distribution-based methods. RESULTS: From 560 patients at program start, 78.4% completed the DI. A significant improvement in overall productivity (20.21, 95%CI: 16.48-23.94) and in non-work related activities (21.36, 95%CI: 17.49-25.22) was observed, corresponding to a responder rate of 57.1-83.3% and 60.5-79.8%, respectively, and depending on the MCIC method. Significant improvements were reported for pain (2.32 points, 95%CI: 2.02-2.61), anxiety (5.24, 95%CI: 4.18-6.29), depression (6.38, 95%CI: 4.78-7.98) and fear-avoidance beliefs (8.11, 95%CI: 6.20-10.02). Both engagement (sessions per week) and patient satisfaction scores were high, 2.9 (SD 1.0) and 8.8/10 (SD 1.6), respectively. CONCLUSIONS: This study demonstrated the utility of a multimodal DI to address productivity impairment. DIs have great potential to ease the burden of CLBP, providing an accessible and cost-effective modality of care. TRIAL REGISTRATION: The study was approved by the New England IRB (protocol number 120190313) and prospectively registered in ClinicalTrials.gov, NCT04092946, on September 17th, 2019.","author":[{"dropping-particle":"","family":"Areias","given":"Anabela C","non-dropping-particle":"","parse-names":false,"suffix":""},{"dropping-particle":"","family":"Costa","given":"Fabíola","non-dropping-particle":"","parse-names":false,"suffix":""},{"dropping-particle":"","family":"Janela","given":"Dora","non-dropping-particle":"","parse-names":false,"suffix":""},{"dropping-particle":"","family":"Molinos","given":"Maria","non-dropping-particle":"","parse-names":false,"suffix":""},{"dropping-particle":"","family":"Moulder","given":"Robert G","non-dropping-particle":"","parse-names":false,"suffix":""},{"dropping-particle":"","family":"Lains","given":"Jorge","non-dropping-particle":"","parse-names":false,"suffix":""},{"dropping-particle":"","family":"Scheer","given":"Justin K","non-dropping-particle":"","parse-names":false,"suffix":""},{"dropping-particle":"","family":"Bento","given":"Virgílio","non-dropping-particle":"","parse-names":false,"suffix":""},{"dropping-particle":"","family":"Yanamadala","given":"Vijay","non-dropping-particle":"","parse-names":false,"suffix":""},{"dropping-particle":"","family":"Cohen","given":"Steven P","non-dropping-particle":"","parse-names":false,"suffix":""},{"dropping-particle":"","family":"Correia","given":"Fernando Dias","non-dropping-particle":"","parse-names":false,"suffix":""}],"container-title":"Musculoskeletal science &amp; practice","id":"ITEM-1","issued":{"date-parts":[["2023","2"]]},"language":"eng","page":"102709","publisher-place":"Netherlands","title":"Impact on productivity impairment of a digital care program for chronic low back  pain: A prospective longitudinal cohort study.","type":"article-journal","volume":"63"},"uris":["http://www.mendeley.com/documents/?uuid=8765131f-6694-42b1-8ca9-e697053815db"]},{"id":"ITEM-2","itemData":{"DOI":"10.1016/j.spinee.2017.04.008","ISSN":"1878-1632 (Electronic)","PMID":"28412562","abstract":"BACKGROUND: Telehealth has emerged as a potential alternative to deliver  interventions for low back pain (LBP); however, its effectiveness has not been investigated. PURPOSE: The aim of this review was to evaluate whether interventions delivered by telehealth improve pain, disability, function, and quality of life in non-specific LBP. STUDY DESIGN: This is a systematic review with meta-analysis. METHODS: Seven databases were searched from the earliest records to August 2015. Eligible studies were randomized controlled trials that investigated the effectiveness of telehealth-based interventions, solo or in combination with other interventions, for non-specific LBP compared with a control group. Trials deemed clinically homogeneous were grouped in meta-analyses. RESULTS: Eleven studies were included (n=2,280). In chronic LBP, telehealth interventions had no significant effect on pain at short-term follow-up (four trials: 1,089 participants, weighted mean difference [WMD]: -2.61 points, 95% confidence interval [CI]: -5.23 to 0.01) or medium-term follow-up (two trials: 441 participants, WMD: -0.94 points, 95% CI: -6.71 to 4.84) compared with a control group. Similarly, there was no significant effect for disability. Results from three individual trials showed that telehealth was superior to a control intervention for improving quality of life. Interventions combining telehealth and usual care were more beneficial than usual care alone in people with recent onset of LBP symptoms. CONCLUSION: There is moderate-quality evidence that current telehealth interventions, alone, are not more effective than minimal interventions for reducing pain and disability in chronic LBP. To date, modern telehealth media (eg, apps) and telehealth as an adjunct to usual care remain understudied.","author":[{"dropping-particle":"","family":"Dario","given":"Amabile Borges","non-dropping-particle":"","parse-names":false,"suffix":""},{"dropping-particle":"","family":"Moreti Cabral","given":"Anelise","non-dropping-particle":"","parse-names":false,"suffix":""},{"dropping-particle":"","family":"Almeida","given":"Lisandra","non-dropping-particle":"","parse-names":false,"suffix":""},{"dropping-particle":"","family":"Ferreira","given":"Manuela Loureiro","non-dropping-particle":"","parse-names":false,"suffix":""},{"dropping-particle":"","family":"Refshauge","given":"Kathryn","non-dropping-particle":"","parse-names":false,"suffix":""},{"dropping-particle":"","family":"Simic","given":"Milena","non-dropping-particle":"","parse-names":false,"suffix":""},{"dropping-particle":"","family":"Pappas","given":"Evangelos","non-dropping-particle":"","parse-names":false,"suffix":""},{"dropping-particle":"","family":"Ferreira","given":"Paulo Henrique","non-dropping-particle":"","parse-names":false,"suffix":""}],"container-title":"The spine journal : official journal of the North American Spine Society","id":"ITEM-2","issue":"9","issued":{"date-parts":[["2017","9"]]},"language":"eng","page":"1342-1351","publisher-place":"United States","title":"Effectiveness of telehealth-based interventions in the management of non-specific  low back pain: a systematic review with meta-analysis.","type":"article-journal","volume":"17"},"uris":["http://www.mendeley.com/documents/?uuid=d9fec290-c1ff-4068-84bb-a9905b9ef8c4"]},{"id":"ITEM-3","itemData":{"DOI":"10.1002/pmrj.12738","ISSN":"1934-1563 (Electronic)","PMID":"34786870","abstract":"INTRODUCTION: Nonspecific low back pain (LBP) is an idiopathic musculoskeletal  condition that affects four of five individuals in their lifetime and is the leading cause of job-related disability in the United States. The interest in interactive and dynamic telehealth treatments for LBP continues to grow, and it is important for the medical community to remain up-to-date on the state of the science. LITERATURE SURVEY: Relevant studies published from March 2016 until March 2021 were identified through a systematic search of EMBASE, MedLine, and Web of Science. The search strategy combined the concepts of back pain, telehealth, and mobile applications. METHODOLOGY: Titles and abstracts were screened to select full-text randomized controlled trials or protocols, and methodological quality and risk of bias was assessed using the Cochrane risk-of-bias tool. Data were synthesized narratively. SYNTHESIS: We included seven concluded randomized-controlled trials and two study protocols reporting mobile health (mHealth) solutions for LBP. Six of the seven concluded trials found a significant improvement in self-reported numerical pain rating scale compared to the control group. A single trial compared a mHealth solution to physical therapy, with the majority of studies comparing interventions to \"usual care.\" Substantial heterogeneity in reporting of sample characteristics was found, indicating a lack of standardization through the field. CONCLUSIONS: mHealth solutions may positively impact people with LBP. Larger trials should be encouraged and the field should coalesce around a set of baseline variables for collection and reporting. Because many interventions involve patient engagement, future trials should aim to further quantify adherence levels and begin to define telehealth \"doses\" associated with better outcomes.","author":[{"dropping-particle":"","family":"Tabacof","given":"Laura","non-dropping-particle":"","parse-names":false,"suffix":""},{"dropping-particle":"","family":"Baker","given":"Turner S","non-dropping-particle":"","parse-names":false,"suffix":""},{"dropping-particle":"","family":"Durbin","given":"John R","non-dropping-particle":"","parse-names":false,"suffix":""},{"dropping-particle":"","family":"Desai","given":"Vimi","non-dropping-particle":"","parse-names":false,"suffix":""},{"dropping-particle":"","family":"Zeng","given":"Qi","non-dropping-particle":"","parse-names":false,"suffix":""},{"dropping-particle":"","family":"Sahasrabudhe","given":"Abhishek","non-dropping-particle":"","parse-names":false,"suffix":""},{"dropping-particle":"","family":"Herrera","given":"Joseph E","non-dropping-particle":"","parse-names":false,"suffix":""},{"dropping-particle":"","family":"Putrino","given":"David","non-dropping-particle":"","parse-names":false,"suffix":""}],"container-title":"PM &amp; R : the journal of injury, function, and rehabilitation","id":"ITEM-3","issue":"9","issued":{"date-parts":[["2022","9"]]},"language":"eng","page":"1086-1098","publisher-place":"United States","title":"Telehealth treatment for nonspecific low back pain: A review of the current state  in mobile health.","type":"article-journal","volume":"14"},"uris":["http://www.mendeley.com/documents/?uuid=14ad9e20-b40b-4505-a9b4-b1291fb7245d"]},{"id":"ITEM-4","itemData":{"DOI":"10.1016/j.ijnurstu.2019.103507","ISSN":"1873-491X (Electronic)","PMID":"32320936","abstract":"BACKGROUND: Globally, more than half a billion people are suffering from chronic  low back pain, which results in poor quality of life for patients and major welfare cost for society. Currently, e-Health has been considered as a potential strategy to deliver self-management programs for chronic low back pain, but its effects are uncertain. OBJECTIVES: To assess the efficacy on pain intensity and disability of e-Health based self-management programs on chronic low back pain. DESIGN: Systematic review and meta-analysis DATA SOURCES: Searches of Pubmed, the Cochrane Library, Web of Science, Cumulative Index of Nursing and Allied Health Literature, Elsevier, Physiotherapy Evidence Database and ProQuest from inception through 2nd April 2019. REVIEW METHODS: Randomized controlled trials were screened and selected if they examined e-Health based self-management programs on chronic low back pain and assessed pain intensity and disability as primary outcomes. Risks of bias were assessed by two independent reviewers. Evidence quality was assessed using the Grading of Recommendations Assessment, Development, and Evaluation (GRADE) criteria. Meta-analyses were performed to investigate the effects of e-Health based self-management programs on pain intensity and disability for chronic low back pain. Subgroup analyses were conducted. RESULTS: Eight randomized controlled trials were included. For pain intensity, moderate-quality evidence indicated there was a clinically important effect of e-Health based self-management programs for relieving pain both at immediate and short-term follow-ups. For disability, moderate-quality evidence showed there was a clinically important effect of e-Health based self-management programs for improving disability at immediate follow-up, and low-quality of evidence showed no significant difference at short-term follow-ups, but with a favorable trend. The results of subgroup analyses indicated that m-Health based self-management programs showed better immediate effects on both pain and disability </w:instrText>
      </w:r>
      <w:r w:rsidR="00C1501C" w:rsidRPr="00C142C1">
        <w:rPr>
          <w:rStyle w:val="Ninguno"/>
          <w:rFonts w:hint="eastAsia"/>
          <w:color w:val="auto"/>
          <w:u w:color="FF0000"/>
          <w:lang w:val="en-US"/>
        </w:rPr>
        <w:instrText xml:space="preserve">than web-Health based programs, and programs with durations </w:instrText>
      </w:r>
      <w:r w:rsidR="00C1501C" w:rsidRPr="00C142C1">
        <w:rPr>
          <w:rStyle w:val="Ninguno"/>
          <w:rFonts w:hint="eastAsia"/>
          <w:color w:val="auto"/>
          <w:u w:color="FF0000"/>
          <w:lang w:val="en-US"/>
        </w:rPr>
        <w:instrText>≤</w:instrText>
      </w:r>
      <w:r w:rsidR="00C1501C" w:rsidRPr="00C142C1">
        <w:rPr>
          <w:rStyle w:val="Ninguno"/>
          <w:rFonts w:hint="eastAsia"/>
          <w:color w:val="auto"/>
          <w:u w:color="FF0000"/>
          <w:lang w:val="en-US"/>
        </w:rPr>
        <w:instrText xml:space="preserve"> 8 weeks demonstrated a better immediate effect on pain than those with durations &gt;8 weeks, but not on disability. CONCLUSIONS: Generally, e-Health based self-management programs may play a posi</w:instrText>
      </w:r>
      <w:r w:rsidR="00C1501C" w:rsidRPr="00C142C1">
        <w:rPr>
          <w:rStyle w:val="Ninguno"/>
          <w:color w:val="auto"/>
          <w:u w:color="FF0000"/>
          <w:lang w:val="en-US"/>
        </w:rPr>
        <w:instrText>tive role in improving pain and disability within short-term period for chronic low back pain patients. More rigorous trials are warranted to determine the optimal delivery mode, duration, and lo…","author":[{"dropping-particle":"","family":"Du","given":"Shizheng","non-dropping-particle":"","parse-names":false,"suffix":""},{"dropping-particle":"","family":"Liu","given":"Wen","non-dropping-particle":"","parse-names":false,"suffix":""},{"dropping-particle":"","family":"Cai","given":"Shining","non-dropping-particle":"","parse-names":false,"suffix":""},{"dropping-particle":"","family":"Hu","given":"Yan","non-dropping-particle":"","parse-names":false,"suffix":""},{"dropping-particle":"","family":"Dong","given":"Jianshu","non-dropping-particle":"","parse-names":false,"suffix":""}],"container-title":"International journal of nursing studies","id":"ITEM-4","issued":{"date-parts":[["2020","6"]]},"language":"eng","page":"103507","publisher-place":"England","title":"The efficacy of e-health in the self-management of chronic low back pain: A meta  analysis.","type":"article-journal","volume":"106"},"uris":["http://www.mendeley.com/documents/?uuid=5d129275-809f-4e3f-867d-426080f05728"]}],"mendeley":{"formattedCitation":"(19,32–34)","plainTextFormattedCitation":"(19,32–34)","previouslyFormattedCitation":"(18,31–33)"},"properties":{"noteIndex":0},"schema":"https://github.com/citation-style-language/schema/raw/master/csl-citation.json"}</w:instrText>
      </w:r>
      <w:r w:rsidR="00D87257" w:rsidRPr="00C142C1">
        <w:rPr>
          <w:rStyle w:val="Ninguno"/>
          <w:color w:val="auto"/>
          <w:u w:color="FF0000"/>
          <w:lang w:val="en-US"/>
        </w:rPr>
        <w:fldChar w:fldCharType="separate"/>
      </w:r>
      <w:r w:rsidR="00C1501C" w:rsidRPr="00C142C1">
        <w:rPr>
          <w:rStyle w:val="Ninguno"/>
          <w:noProof/>
          <w:color w:val="auto"/>
          <w:u w:color="FF0000"/>
          <w:lang w:val="en-US"/>
        </w:rPr>
        <w:t>(19,32–34)</w:t>
      </w:r>
      <w:r w:rsidR="00D87257" w:rsidRPr="00C142C1">
        <w:rPr>
          <w:rStyle w:val="Ninguno"/>
          <w:color w:val="auto"/>
          <w:u w:color="FF0000"/>
          <w:lang w:val="en-US"/>
        </w:rPr>
        <w:fldChar w:fldCharType="end"/>
      </w:r>
      <w:r w:rsidR="00D87257" w:rsidRPr="00C142C1" w:rsidDel="00EA0E1A">
        <w:rPr>
          <w:rStyle w:val="Ninguno"/>
          <w:color w:val="auto"/>
          <w:u w:color="FF0000"/>
          <w:lang w:val="en-US"/>
        </w:rPr>
        <w:t xml:space="preserve"> </w:t>
      </w:r>
      <w:r w:rsidRPr="00C142C1">
        <w:rPr>
          <w:rStyle w:val="Ninguno"/>
          <w:color w:val="auto"/>
          <w:u w:color="FF0000"/>
          <w:lang w:val="en-US"/>
        </w:rPr>
        <w:t xml:space="preserve"> </w:t>
      </w:r>
      <w:r w:rsidR="001B6C25" w:rsidRPr="00C142C1">
        <w:rPr>
          <w:rStyle w:val="Ninguno"/>
          <w:color w:val="auto"/>
          <w:u w:color="FF0000"/>
          <w:lang w:val="en-US"/>
        </w:rPr>
        <w:t>has been stud</w:t>
      </w:r>
      <w:r w:rsidR="00234F49" w:rsidRPr="00C142C1">
        <w:rPr>
          <w:rStyle w:val="Ninguno"/>
          <w:color w:val="auto"/>
          <w:u w:color="FF0000"/>
          <w:lang w:val="en-US"/>
        </w:rPr>
        <w:t>ied,</w:t>
      </w:r>
      <w:r w:rsidR="001B6C25" w:rsidRPr="00C142C1">
        <w:rPr>
          <w:rStyle w:val="Ninguno"/>
          <w:color w:val="auto"/>
          <w:u w:color="FF0000"/>
          <w:lang w:val="en-US"/>
        </w:rPr>
        <w:t xml:space="preserve"> obtaining promising results</w:t>
      </w:r>
      <w:r w:rsidRPr="00C142C1">
        <w:rPr>
          <w:rStyle w:val="Ninguno"/>
          <w:color w:val="auto"/>
          <w:u w:color="FF0000"/>
          <w:lang w:val="en-US"/>
        </w:rPr>
        <w:t xml:space="preserve">. </w:t>
      </w:r>
      <w:r w:rsidR="001B6C25" w:rsidRPr="00C142C1">
        <w:rPr>
          <w:rStyle w:val="Ninguno"/>
          <w:color w:val="auto"/>
          <w:u w:color="FF0000"/>
          <w:lang w:val="en-US"/>
        </w:rPr>
        <w:t>However</w:t>
      </w:r>
      <w:r w:rsidRPr="00C142C1">
        <w:rPr>
          <w:rStyle w:val="Ninguno"/>
          <w:color w:val="auto"/>
          <w:u w:color="FF0000"/>
          <w:lang w:val="en-US"/>
        </w:rPr>
        <w:t xml:space="preserve">, there is an enormous need to continue conducting studies in this </w:t>
      </w:r>
      <w:r w:rsidR="008D3B9C" w:rsidRPr="00C142C1">
        <w:rPr>
          <w:rStyle w:val="Ninguno"/>
          <w:color w:val="auto"/>
          <w:u w:color="FF0000"/>
          <w:lang w:val="en-US"/>
        </w:rPr>
        <w:t>field</w:t>
      </w:r>
      <w:r w:rsidRPr="00C142C1">
        <w:rPr>
          <w:rStyle w:val="Ninguno"/>
          <w:color w:val="auto"/>
          <w:u w:color="FF0000"/>
          <w:lang w:val="en-US"/>
        </w:rPr>
        <w:t xml:space="preserve">, </w:t>
      </w:r>
      <w:r w:rsidR="00934E71" w:rsidRPr="00C142C1">
        <w:rPr>
          <w:rStyle w:val="Ninguno"/>
          <w:color w:val="auto"/>
          <w:u w:color="FF0000"/>
          <w:lang w:val="en-US"/>
        </w:rPr>
        <w:t xml:space="preserve">which is a </w:t>
      </w:r>
      <w:r w:rsidRPr="00C142C1">
        <w:rPr>
          <w:rStyle w:val="Ninguno"/>
          <w:color w:val="auto"/>
          <w:u w:color="FF0000"/>
          <w:lang w:val="en-US"/>
        </w:rPr>
        <w:t>conclusion shared by the majority of authors</w:t>
      </w:r>
      <w:r w:rsidR="00D87257"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{"citationItems":[{"id":"ITEM-1","itemData":{"DOI":"10.1177/20552076231164242","ISSN":"2055-2076 (Print)","PMID":"36960028","abstract":"BACKGROUND: Alternative measures for minimizing musculoskeletal pain, such as  telerehabilitation, can be implemented in the context of the COVID-19 pandemic. OBJECTIVE: The aim of the present overview was to examine evidence from systematic reviews of telerehabilitation for managing musculoskeletal pain. METHODS: This study was conducted following the PRISMA recommendations. Searches were conducted of the Pubmed/Medline, Scopus, Cochrane Library, Web of Science and Embase databases for review articles published from the inception of the database to July 2022. To be included, the studies needed to be a systematic review, include any type of telerehabilitation and present any outcome related to musculoskeletal pain. Studies not available in English were excluded. Theses, dissertations, letters, conference abstracts and narrative reviews were also excluded. The methodological quality of the reviews was appraised using the Assessing the Methodological Quality of Systematic Reviews criteria. Data extraction was performed by two reviewers and included the characterization of the clinical condition and telerehabilitation program, main outcomes, method for appraising the methodological quality of the primary studies, results and quality of evidence. RESULTS: The search led to the retrieval of 390 potentially eligible studies and 16 systematic reviews were included in this overview. Eleven reviews had meta-analyses and most had high methodological quality. Five of six systematic reviews reported evidence supporting the telehealth intervention for chronic pain conditions; and two of three high-quality systematic reviews reported the absence of evidence for non-specific low back pain. CONCLUSIONS: This overview of systematic reviews enables a better understanding of the characteristics of telerehabilitation programs, provides information for use in clinical practice and describes gaps in the research that need to be filled.","author":[{"dropping-particle":"","family":"Vieira","given":"Ludmilla Maria Souza Mattos de Araújo","non-dropping-particle":"","parse-names":false,"suffix":""},{"dropping-particle":"","family":"Andrade","given":"Marcela Alves","non-dropping-particle":"de","parse-names":false,"suffix":""},{"dropping-particle":"","family":"Sato","given":"Tatiana de Oliveira","non-dropping-particle":"","parse-names":false,"suffix":""}],"container-title":"Digital health","id":"ITEM-1","issued":{"date-parts":[["2023"]]},"language":"eng","page":"20552076231164242","publisher-place":"United States","title":"Telerehabilitation for musculoskeletal pain - An overview of systematic reviews.","type":"article-journal","volume":"9"},"uris":["http://www.mendeley.com/documents/?uuid=86c97602-217b-46b6-8775-60cbffd1f3ed"]},{"id":"ITEM-2","itemData":{"DOI":"10.1002/pmrj.12738","ISSN":"1934-1563 (Electronic)","PMID":"34786870","abstract":"INTRODUCTION: Nonspecific low back pain (LBP) is an idiopathic musculoskeletal  condition that affects four of five individuals in their lifetime and is the leading cause of job-related disability in the United States. The interest in interactive and dynamic telehealth treatments for LBP continues to grow, and it is important for the medical community to remain up-to-date on the state of the science. LITERATURE SURVEY: Relevant studies published from March 2016 until March 2021 were identified through a systematic search of EMBASE, MedLine, and Web of Science. The search strategy combined the concepts of back pain, telehealth, and mobile applications. METHODOLOGY: Titles and abstracts were screened to select full-text randomized controlled trials or protocols, and methodological quality and risk of bias was assessed using the Cochrane risk-of-bias tool. Data were synthesized narratively. SYNTHESIS: We included seven concluded randomized-controlled trials and two study protocols reporting mobile health (mHealth) solutions for LBP. Six of the seven concluded trials found a significant improvement in self-reported numerical pain rating scale compared to the control group. A single trial compared a mHealth solution to physical therapy, with the majority of studies comparing interventions to \"usual care.\" Substantial heterogeneity in reporting of sample characteristics was found, indicating a lack of standardization through the field. CONCLUSIONS: mHealth solutions may positively impact people with LBP. Larger trials should be encouraged and the field should coalesce around a set of baseline variables for collection and reporting. Because many interventions involve patient engagement, future trials should aim to further quantify adherence levels and begin to define telehealth \"doses\" associated with better outcomes.","author":[{"dropping-particle":"","family":"Tabacof","given":"Laura","non-dropping-particle":"","parse-names":false,"suffix":""},{"dropping-particle":"","family":"Baker","given":"Turner S","non-dropping-particle":"","parse-names":false,"suffix":""},{"dropping-particle":"","family":"Durbin","given":"John R","non-dropping-particle":"","parse-names":false,"suffix":""},{"dropping-particle":"","family":"Desai","given":"Vimi","non-dropping-particle":"","parse-names":false,"suffix":""},{"dropping-particle":"","family":"Zeng","given":"Qi","non-dropping-particle":"","parse-names":false,"suffix":""},{"dropping-particle":"","family":"Sahasrabudhe","given":"Abhishek","non-dropping-particle":"","parse-names":false,"suffix":""},{"dropping-particle":"","family":"Herrera","given":"Joseph E","non-dropping-particle":"","parse-names":false,"suffix":""},{"dropping-particle":"","family":"Putrino","given":"David","non-dropping-particle":"","parse-names":false,"suffix":""}],"container-title":"PM &amp; R : the journal of injury, function, and rehabilitation","id":"ITEM-2","issue":"9","issued":{"date-parts":[["2022","9"]]},"language":"eng","page":"1086-1098","publisher-place":"United States","title":"Telehealth treatment for nonspecific low back pain: A review of the current state  in mobile health.","type":"article-journal","volume":"14"},"uris":["http://www.mendeley.com/documents/?uuid=14ad9e20-b40b-4505-a9b4-b1291fb7245d"]},{"id":"ITEM-3","itemData":{"DOI":"10.1016/j.ijnurstu.2019.103507","ISSN":"1873-491X (Electronic)","PMID":"32320936","abstract":"BACKGROUND: Globally, more than half a billion people are suffering from chronic  low back pain, which results in poor quality of life for patients and major welfare cost for society. Currently, e-Health has been considered as a potential strategy to deliver self-management programs for chronic low back pain, but its effects are uncertain. OBJECTIVES: To assess the efficacy on pain intensity and disability of e-Health based self-management programs on chronic low back pain. DESIGN: Systematic review and meta-analysis DATA SOURCES: Searches of Pubmed, the Cochrane Library, Web of Science, Cumulative Index of Nursing and Allied Health Literature, Elsevier, Physiotherapy Evidence Database and ProQuest from inception through 2nd April 2019. REVIEW METHODS: Randomized controlled trials were screened and selected if they examined e-Health based self-management programs on chronic low back pain and assessed pain intensity and disability as primary outcomes. Risks of bias were assessed by two independent reviewers. Evidence quality was assessed using the Grading of Recommendations Assessment, Development, and Evaluation (GRADE) criteria. Meta-analyses were performed to investigate the effects of e-Health based self-management programs on pain intensity and disability for chronic low back pain. Subgroup analyses were conducted. RESULTS: Eight randomized controlled trials were included. For pain intensity, moderate-quality evidence indicated there was a clinically important effect of e-Health based self-management programs for relieving pain both at immediate and short-term follow-ups. For disability, moderate-quality evidence showed there was a clinically important effect of e-Health based self-management programs for improving disability at immediate follow-up, and low-quality of evidence showed no significant difference at short-term follow-ups, but with a favorable trend. The results of subgroup analyses indicated that m-Health based self-management programs showed be</w:instrText>
      </w:r>
      <w:r w:rsidR="00C1501C" w:rsidRPr="00C142C1">
        <w:rPr>
          <w:rStyle w:val="Ninguno"/>
          <w:rFonts w:hint="eastAsia"/>
          <w:color w:val="auto"/>
          <w:u w:color="FF0000"/>
          <w:lang w:val="en-US"/>
        </w:rPr>
        <w:instrText xml:space="preserve">tter immediate effects on both pain and disability than web-Health based programs, and programs with durations </w:instrText>
      </w:r>
      <w:r w:rsidR="00C1501C" w:rsidRPr="00C142C1">
        <w:rPr>
          <w:rStyle w:val="Ninguno"/>
          <w:rFonts w:hint="eastAsia"/>
          <w:color w:val="auto"/>
          <w:u w:color="FF0000"/>
          <w:lang w:val="en-US"/>
        </w:rPr>
        <w:instrText>≤</w:instrText>
      </w:r>
      <w:r w:rsidR="00C1501C" w:rsidRPr="00C142C1">
        <w:rPr>
          <w:rStyle w:val="Ninguno"/>
          <w:rFonts w:hint="eastAsia"/>
          <w:color w:val="auto"/>
          <w:u w:color="FF0000"/>
          <w:lang w:val="en-US"/>
        </w:rPr>
        <w:instrText xml:space="preserve"> 8 weeks demonstrated a better immediate effect on pain than those with durations &gt;8 weeks, but not on disability. CONCLUSIONS: Generally, e-He</w:instrText>
      </w:r>
      <w:r w:rsidR="00C1501C" w:rsidRPr="00C142C1">
        <w:rPr>
          <w:rStyle w:val="Ninguno"/>
          <w:color w:val="auto"/>
          <w:u w:color="FF0000"/>
          <w:lang w:val="en-US"/>
        </w:rPr>
        <w:instrText>alth based self-management programs may play a positive role in improving pain and disability within short-term period for chronic low back pain patients. More rigorous trials are warranted to determine the optimal delivery mode, duration, and lo…","author":[{"dropping-particle":"","family":"Du","given":"Shizheng","non-dropping-particle":"","parse-names":false,"suffix":""},{"dropping-particle":"","family":"Liu","given":"Wen","non-dropping-particle":"","parse-names":false,"suffix":""},{"dropping-particle":"","family":"Cai","given":"Shining","non-dropping-particle":"","parse-names":false,"suffix":""},{"dropping-particle":"","family":"Hu","given":"Yan","non-dropping-particle":"","parse-names":false,"suffix":""},{"dropping-particle":"","family":"Dong","given":"Jianshu","non-dropping-particle":"","parse-names":false,"suffix":""}],"container-title":"International journal of nursing studies","id":"ITEM-3","issued":{"date-parts":[["2020","6"]]},"language":"eng","page":"103507","publisher-place":"England","title":"The efficacy of e-health in the self-management of chronic low back pain: A meta  analysis.","type":"article-journal","volume":"106"},"uris":["http://www.mendeley.com/documents/?uuid=5d129275-809f-4e3f-867d-426080f05728"]}],"mendeley":{"formattedCitation":"(33–35)","plainTextFormattedCitation":"(33–35)","previouslyFormattedCitation":"(32–34)"},"properties":{"noteIndex":0},"schema":"https://github.com/citation-style-language/schema/raw/master/csl-citation.json"}</w:instrText>
      </w:r>
      <w:r w:rsidR="00D87257" w:rsidRPr="00C142C1">
        <w:rPr>
          <w:rStyle w:val="Ninguno"/>
          <w:color w:val="auto"/>
          <w:u w:color="FF0000"/>
          <w:lang w:val="en-US"/>
        </w:rPr>
        <w:fldChar w:fldCharType="separate"/>
      </w:r>
      <w:r w:rsidR="00C1501C" w:rsidRPr="00C142C1">
        <w:rPr>
          <w:rStyle w:val="Ninguno"/>
          <w:noProof/>
          <w:color w:val="auto"/>
          <w:u w:color="FF0000"/>
          <w:lang w:val="en-US"/>
        </w:rPr>
        <w:t>(33–35)</w:t>
      </w:r>
      <w:r w:rsidR="00D87257" w:rsidRPr="00C142C1">
        <w:rPr>
          <w:rStyle w:val="Ninguno"/>
          <w:color w:val="auto"/>
          <w:u w:color="FF0000"/>
          <w:lang w:val="en-US"/>
        </w:rPr>
        <w:fldChar w:fldCharType="end"/>
      </w:r>
      <w:r w:rsidRPr="00C142C1">
        <w:rPr>
          <w:rStyle w:val="Ninguno"/>
          <w:color w:val="auto"/>
          <w:u w:color="FF0000"/>
          <w:lang w:val="en-US"/>
        </w:rPr>
        <w:t xml:space="preserve">. Thus, </w:t>
      </w:r>
      <w:r w:rsidR="00934E71" w:rsidRPr="00C142C1">
        <w:rPr>
          <w:rStyle w:val="Ninguno"/>
          <w:color w:val="auto"/>
          <w:u w:color="FF0000"/>
          <w:lang w:val="en-US"/>
        </w:rPr>
        <w:t>we</w:t>
      </w:r>
      <w:r w:rsidRPr="00C142C1">
        <w:rPr>
          <w:rStyle w:val="Ninguno"/>
          <w:color w:val="auto"/>
          <w:u w:color="FF0000"/>
          <w:lang w:val="en-US"/>
        </w:rPr>
        <w:t xml:space="preserve"> </w:t>
      </w:r>
      <w:r w:rsidR="00934E71" w:rsidRPr="00C142C1">
        <w:rPr>
          <w:rStyle w:val="Ninguno"/>
          <w:color w:val="auto"/>
          <w:u w:color="FF0000"/>
          <w:lang w:val="en-US"/>
        </w:rPr>
        <w:t xml:space="preserve">have </w:t>
      </w:r>
      <w:r w:rsidRPr="00C142C1">
        <w:rPr>
          <w:rStyle w:val="Ninguno"/>
          <w:color w:val="auto"/>
          <w:u w:color="FF0000"/>
          <w:lang w:val="en-US"/>
        </w:rPr>
        <w:t>implement</w:t>
      </w:r>
      <w:r w:rsidR="00934E71" w:rsidRPr="00C142C1">
        <w:rPr>
          <w:rStyle w:val="Ninguno"/>
          <w:color w:val="auto"/>
          <w:u w:color="FF0000"/>
          <w:lang w:val="en-US"/>
        </w:rPr>
        <w:t>ed</w:t>
      </w:r>
      <w:r w:rsidRPr="00C142C1">
        <w:rPr>
          <w:rStyle w:val="Ninguno"/>
          <w:color w:val="auto"/>
          <w:u w:color="FF0000"/>
          <w:lang w:val="en-US"/>
        </w:rPr>
        <w:t xml:space="preserve"> </w:t>
      </w:r>
      <w:r w:rsidR="00934E71" w:rsidRPr="00C142C1">
        <w:rPr>
          <w:rStyle w:val="Ninguno"/>
          <w:color w:val="auto"/>
          <w:u w:color="FF0000"/>
          <w:lang w:val="en-US"/>
        </w:rPr>
        <w:t xml:space="preserve">exercise-based </w:t>
      </w:r>
      <w:r w:rsidRPr="00C142C1">
        <w:rPr>
          <w:rStyle w:val="Ninguno"/>
          <w:color w:val="auto"/>
          <w:u w:color="FF0000"/>
          <w:lang w:val="en-US"/>
        </w:rPr>
        <w:t xml:space="preserve">therapy as a differentiating element, demonstrating its effectiveness in improving low back pain </w:t>
      </w:r>
      <w:r w:rsidR="00EA0E1A" w:rsidRPr="00C142C1">
        <w:rPr>
          <w:rStyle w:val="Ninguno"/>
          <w:color w:val="auto"/>
          <w:u w:color="FF0000"/>
          <w:lang w:val="en-US"/>
        </w:rPr>
        <w:fldChar w:fldCharType="begin" w:fldLock="1"/>
      </w:r>
      <w:r w:rsidR="00C1501C" w:rsidRPr="00C142C1">
        <w:rPr>
          <w:rStyle w:val="Ninguno"/>
          <w:color w:val="auto"/>
          <w:u w:color="FF0000"/>
          <w:lang w:val="en-US"/>
        </w:rPr>
        <w:instrText>ADDIN CSL_CITATION {"citationItems":[{"id":"ITEM-1","itemData":{"DOI":"10.1002/14651858.CD000335.pub2","ISSN":"1469-493X (Electronic)","PMID":"16034851","abstract":"BACKGROUND: Exercise therapy is widely used as an intervention in low-back pain.  OBJECTIVES: To evaluate the effectiveness of exercise therapy in adult non-specific acute, subacute and chronic low-back pain versus no treatment and other conservative treatments. SEARCH STRATEGY: The Cochrane Central Register of Controlled Trials (Issue 3, 2004), MEDLINE, EMBASE, PsychInfo, CINAHL databases to October 2004; citation searches and bibliographic reviews of previous systematic reviews. SELECTION CRITERIA: Randomized controlled trials evaluating exercise therapy for adult non-specific low-back pain and measuring pain, function, return-to-work/absenteeism, and/or global improvement outcomes. DATA COLLECTION AND ANALYSIS: Two reviewers independently selected studies and extracted data on study characteristics, quality, and outcomes at short, intermediate, and long-term follow-up. MAIN RESULTS: Sixty-one randomized controlled trials (6390 participants) met inclusion criteria: acute (11), subacute (6) and chronic (43) low-back pain (1 unclear). Evidence was found of effectiveness in chronic populations relative to comparisons at all follow-up periods; pooled mean improvement was 7.3 points (95% CI, 3.7 to 10.9) for pain (out of 100), 2.5 points (1.0 to 3.9) for function (out of 100) at earliest follow-up. In studies investigating patients (i.e. presenting to healthcare providers) mean improvement was 13.3 points (5.5 to 21.1) for pain, 6.9 (2.2 to 11.7) for function, representing significantly greater improvement over studies where participants included those recruited from a general population (e.g. with advertisements). There is some evidence of effectiveness of graded-activity exercise program in subacute low-back pain in occupational settings, though the evidence for other types of exercise therapy in other populations is inconsistent. There was evidence of equal effectiveness relative to comparisons in acute populations [pain: 0.03 points (95% CI, -1.3 to 1.4)]. LIMITATIONS: This review largely reflects limitations of the literature, including low quality studies with heterogeneous outcome measures, inconsistent and poor reporting, and possibility of publication bias. AUTHORS' CONCLUSIONS: Exercise therapy appears to be slightly effective at decreasing pain and improving function in adults with chronic low-back pain, particularly in healthcare populations. In subacute low-back pain there is some evidence that a graded activity program improves absenteeism ou…","author":[{"dropping-particle":"","family":"Hayden","given":"J A","non-dropping-particle":"","parse-names":false,"suffix":""},{"dropping-particle":"","family":"Tulder","given":"M W","non-dropping-particle":"van","parse-names":false,"suffix":""},{"dropping-particle":"","family":"Malmivaara","given":"A","non-dropping-particle":"","parse-names":false,"suffix":""},{"dropping-particle":"","family":"Koes","given":"B W","non-dropping-particle":"","parse-names":false,"suffix":""}],"container-title":"The Cochrane database of systematic reviews","id":"ITEM-1","issue":"3","issued":{"date-parts":[["2005","7"]]},"language":"eng","page":"CD000335","publisher-place":"England","title":"Exercise therapy for treatment of non-specific low back pain.","type":"article-journal"},"uris":["http://www.mendeley.com/documents/?uuid=f1382dd2-b28a-4813-98bb-ba24d9f93a19"]}],"mendeley":{"formattedCitation":"(9)","plainTextFormattedCitation":"(9)","previouslyFormattedCitation":"(8)"},"properties":{"noteIndex":0},"schema":"https://github.com/citation-style-language/schema/raw/master/csl-citation.json"}</w:instrText>
      </w:r>
      <w:r w:rsidR="00EA0E1A" w:rsidRPr="00C142C1">
        <w:rPr>
          <w:rStyle w:val="Ninguno"/>
          <w:color w:val="auto"/>
          <w:u w:color="FF0000"/>
          <w:lang w:val="en-US"/>
        </w:rPr>
        <w:fldChar w:fldCharType="separate"/>
      </w:r>
      <w:r w:rsidR="00C1501C" w:rsidRPr="00C142C1">
        <w:rPr>
          <w:rStyle w:val="Ninguno"/>
          <w:noProof/>
          <w:color w:val="auto"/>
          <w:u w:color="FF0000"/>
          <w:lang w:val="en-US"/>
        </w:rPr>
        <w:t>(9)</w:t>
      </w:r>
      <w:r w:rsidR="00EA0E1A" w:rsidRPr="00C142C1">
        <w:rPr>
          <w:rStyle w:val="Ninguno"/>
          <w:color w:val="auto"/>
          <w:u w:color="FF0000"/>
          <w:lang w:val="en-US"/>
        </w:rPr>
        <w:fldChar w:fldCharType="end"/>
      </w:r>
      <w:r w:rsidRPr="00C142C1">
        <w:rPr>
          <w:rStyle w:val="Ninguno"/>
          <w:color w:val="auto"/>
          <w:u w:color="FF0000"/>
          <w:lang w:val="en-US"/>
        </w:rPr>
        <w:t xml:space="preserve">. </w:t>
      </w:r>
      <w:r w:rsidR="00934E71" w:rsidRPr="00C142C1">
        <w:rPr>
          <w:rStyle w:val="Ninguno"/>
          <w:color w:val="auto"/>
          <w:u w:color="FF0000"/>
          <w:lang w:val="en-US"/>
        </w:rPr>
        <w:t>I</w:t>
      </w:r>
      <w:r w:rsidRPr="00C142C1">
        <w:rPr>
          <w:rStyle w:val="Ninguno"/>
          <w:color w:val="auto"/>
          <w:u w:color="FF0000"/>
          <w:lang w:val="en-US"/>
        </w:rPr>
        <w:t xml:space="preserve">n </w:t>
      </w:r>
      <w:r w:rsidR="00934E71" w:rsidRPr="00C142C1">
        <w:rPr>
          <w:rStyle w:val="Ninguno"/>
          <w:color w:val="auto"/>
          <w:u w:color="FF0000"/>
          <w:lang w:val="en-US"/>
        </w:rPr>
        <w:t xml:space="preserve">this </w:t>
      </w:r>
      <w:r w:rsidRPr="00C142C1">
        <w:rPr>
          <w:rStyle w:val="Ninguno"/>
          <w:color w:val="auto"/>
          <w:u w:color="FF0000"/>
          <w:lang w:val="en-US"/>
        </w:rPr>
        <w:t xml:space="preserve">study, we </w:t>
      </w:r>
      <w:r w:rsidR="00934E71" w:rsidRPr="00C142C1">
        <w:rPr>
          <w:rStyle w:val="Ninguno"/>
          <w:color w:val="auto"/>
          <w:u w:color="FF0000"/>
          <w:lang w:val="en-US"/>
        </w:rPr>
        <w:t>aimed</w:t>
      </w:r>
      <w:r w:rsidRPr="00C142C1">
        <w:rPr>
          <w:rStyle w:val="Ninguno"/>
          <w:color w:val="auto"/>
          <w:u w:color="FF0000"/>
          <w:lang w:val="en-US"/>
        </w:rPr>
        <w:t xml:space="preserve"> to evaluate the effectiveness of TLRH</w:t>
      </w:r>
      <w:r w:rsidR="00934E71" w:rsidRPr="00C142C1">
        <w:rPr>
          <w:rStyle w:val="Ninguno"/>
          <w:color w:val="auto"/>
          <w:u w:color="FF0000"/>
          <w:lang w:val="en-US"/>
        </w:rPr>
        <w:t>-</w:t>
      </w:r>
      <w:r w:rsidRPr="00C142C1">
        <w:rPr>
          <w:rStyle w:val="Ninguno"/>
          <w:color w:val="auto"/>
          <w:u w:color="FF0000"/>
          <w:lang w:val="en-US"/>
        </w:rPr>
        <w:t>based exercise program for functional and subjective variables in patients with subacute NLBP.</w:t>
      </w:r>
    </w:p>
    <w:p w14:paraId="3C93FC4E" w14:textId="77777777" w:rsidR="00B13FFA" w:rsidRPr="00C142C1" w:rsidRDefault="007420E6">
      <w:pPr>
        <w:pStyle w:val="Cuerpo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center"/>
        <w:rPr>
          <w:rStyle w:val="Ninguno"/>
          <w:color w:val="auto"/>
          <w:u w:val="single"/>
          <w:lang w:val="en-US"/>
        </w:rPr>
      </w:pPr>
      <w:r w:rsidRPr="00C142C1">
        <w:rPr>
          <w:rStyle w:val="Ninguno"/>
          <w:b/>
          <w:bCs/>
          <w:color w:val="auto"/>
          <w:u w:val="single"/>
          <w:lang w:val="en-US"/>
        </w:rPr>
        <w:t>METHODS</w:t>
      </w:r>
    </w:p>
    <w:p w14:paraId="1442FF1A" w14:textId="2ECE3822" w:rsidR="00B13FFA" w:rsidRPr="00C142C1" w:rsidRDefault="007420E6">
      <w:pPr>
        <w:pStyle w:val="Cuerpo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rPr>
          <w:rStyle w:val="Ninguno"/>
          <w:b/>
          <w:bCs/>
          <w:color w:val="auto"/>
          <w:lang w:val="en-US"/>
        </w:rPr>
      </w:pPr>
      <w:r w:rsidRPr="00C142C1">
        <w:rPr>
          <w:rStyle w:val="Ninguno"/>
          <w:b/>
          <w:bCs/>
          <w:color w:val="auto"/>
          <w:lang w:val="en-US"/>
        </w:rPr>
        <w:t>Study design</w:t>
      </w:r>
    </w:p>
    <w:p w14:paraId="694135DA" w14:textId="2C936C9B"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after="240" w:line="480" w:lineRule="auto"/>
        <w:jc w:val="both"/>
        <w:rPr>
          <w:rStyle w:val="Ninguno"/>
          <w:rFonts w:ascii="Times New Roman" w:eastAsia="Times New Roman" w:hAnsi="Times New Roman" w:cs="Times New Roman"/>
          <w:color w:val="auto"/>
          <w:lang w:val="en-US"/>
        </w:rPr>
      </w:pPr>
      <w:r w:rsidRPr="00C142C1">
        <w:rPr>
          <w:rStyle w:val="Ninguno"/>
          <w:rFonts w:ascii="Times New Roman" w:eastAsia="Times New Roman" w:hAnsi="Times New Roman" w:cs="Times New Roman"/>
          <w:color w:val="auto"/>
          <w:lang w:val="en-US"/>
        </w:rPr>
        <w:lastRenderedPageBreak/>
        <w:tab/>
        <w:t xml:space="preserve">This was a </w:t>
      </w:r>
      <w:r w:rsidRPr="00C142C1">
        <w:rPr>
          <w:rStyle w:val="Ninguno"/>
          <w:rFonts w:ascii="Times New Roman" w:hAnsi="Times New Roman"/>
          <w:color w:val="auto"/>
          <w:u w:color="FF0000"/>
          <w:lang w:val="en-US"/>
        </w:rPr>
        <w:t>single</w:t>
      </w:r>
      <w:r w:rsidRPr="00C142C1">
        <w:rPr>
          <w:rStyle w:val="Ninguno"/>
          <w:rFonts w:ascii="Times New Roman" w:hAnsi="Times New Roman"/>
          <w:color w:val="auto"/>
          <w:lang w:val="en-US"/>
        </w:rPr>
        <w:t>-blind, randomized controlled study. The patients were randomly (</w:t>
      </w:r>
      <w:r w:rsidRPr="00C142C1">
        <w:rPr>
          <w:rStyle w:val="Ninguno"/>
          <w:rFonts w:ascii="Times New Roman" w:hAnsi="Times New Roman"/>
          <w:color w:val="auto"/>
          <w:u w:color="FF0000"/>
          <w:lang w:val="en-US"/>
        </w:rPr>
        <w:t>using the opaque envelope method</w:t>
      </w:r>
      <w:r w:rsidRPr="00C142C1">
        <w:rPr>
          <w:rStyle w:val="Ninguno"/>
          <w:rFonts w:ascii="Times New Roman" w:hAnsi="Times New Roman"/>
          <w:color w:val="auto"/>
          <w:lang w:val="en-US"/>
        </w:rPr>
        <w:t>) divided into two groups</w:t>
      </w:r>
      <w:r w:rsidR="008D3729"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clinic (CG) and home (</w:t>
      </w:r>
      <w:r w:rsidR="001E1BC4" w:rsidRPr="00C142C1">
        <w:rPr>
          <w:rStyle w:val="Ninguno"/>
          <w:rFonts w:ascii="Times New Roman" w:hAnsi="Times New Roman"/>
          <w:color w:val="auto"/>
          <w:lang w:val="en-US"/>
        </w:rPr>
        <w:t>TLRH</w:t>
      </w:r>
      <w:r w:rsidRPr="00C142C1">
        <w:rPr>
          <w:rStyle w:val="Ninguno"/>
          <w:rFonts w:ascii="Times New Roman" w:hAnsi="Times New Roman"/>
          <w:color w:val="auto"/>
          <w:lang w:val="en-US"/>
        </w:rPr>
        <w:t>)</w:t>
      </w:r>
      <w:r w:rsidR="008D3729" w:rsidRPr="00C142C1">
        <w:rPr>
          <w:rStyle w:val="Ninguno"/>
          <w:rFonts w:ascii="Times New Roman" w:hAnsi="Times New Roman"/>
          <w:color w:val="auto"/>
          <w:lang w:val="en-US"/>
        </w:rPr>
        <w:t xml:space="preserve"> groups</w:t>
      </w:r>
      <w:r w:rsidRPr="00C142C1">
        <w:rPr>
          <w:rStyle w:val="Ninguno"/>
          <w:rFonts w:ascii="Times New Roman" w:hAnsi="Times New Roman"/>
          <w:color w:val="auto"/>
          <w:lang w:val="en-US"/>
        </w:rPr>
        <w:t>. The assessment was performed at three measurement points: baseline, eight week</w:t>
      </w:r>
      <w:r w:rsidR="004A4275" w:rsidRPr="00C142C1">
        <w:rPr>
          <w:rStyle w:val="Ninguno"/>
          <w:rFonts w:ascii="Times New Roman" w:hAnsi="Times New Roman"/>
          <w:color w:val="auto"/>
          <w:lang w:val="en-US"/>
        </w:rPr>
        <w:t>s</w:t>
      </w:r>
      <w:r w:rsidRPr="00C142C1">
        <w:rPr>
          <w:rStyle w:val="Ninguno"/>
          <w:rFonts w:ascii="Times New Roman" w:hAnsi="Times New Roman"/>
          <w:color w:val="auto"/>
          <w:lang w:val="en-US"/>
        </w:rPr>
        <w:t xml:space="preserve">, and 3 months after stopping the exercise program (follow-up). This study was approved by the Human Ethics Committee of the University of </w:t>
      </w:r>
      <w:proofErr w:type="spellStart"/>
      <w:r w:rsidR="00B24AE5">
        <w:rPr>
          <w:rStyle w:val="Ninguno"/>
          <w:rFonts w:ascii="Times New Roman" w:hAnsi="Times New Roman"/>
          <w:color w:val="auto"/>
          <w:lang w:val="en-US"/>
        </w:rPr>
        <w:t>Alcalá</w:t>
      </w:r>
      <w:proofErr w:type="spellEnd"/>
      <w:r w:rsidR="008D3729" w:rsidRPr="00C142C1">
        <w:rPr>
          <w:rStyle w:val="Ninguno"/>
          <w:rFonts w:ascii="Times New Roman" w:hAnsi="Times New Roman"/>
          <w:color w:val="auto"/>
          <w:lang w:val="en-US"/>
        </w:rPr>
        <w:t xml:space="preserve"> (</w:t>
      </w:r>
      <w:r w:rsidR="00B24AE5" w:rsidRPr="00B24AE5">
        <w:rPr>
          <w:rStyle w:val="Ninguno"/>
          <w:rFonts w:ascii="Times New Roman" w:hAnsi="Times New Roman"/>
          <w:color w:val="auto"/>
          <w:lang w:val="en-US"/>
        </w:rPr>
        <w:t>CEID/HU/2020/48; |03/12/2023</w:t>
      </w:r>
      <w:r w:rsidR="008D3729" w:rsidRPr="00C142C1">
        <w:rPr>
          <w:rStyle w:val="Ninguno"/>
          <w:rFonts w:ascii="Times New Roman" w:hAnsi="Times New Roman"/>
          <w:color w:val="auto"/>
          <w:lang w:val="en-US"/>
        </w:rPr>
        <w:t>|)</w:t>
      </w:r>
      <w:r w:rsidRPr="00C142C1">
        <w:rPr>
          <w:rStyle w:val="Ninguno"/>
          <w:rFonts w:ascii="Times New Roman" w:hAnsi="Times New Roman"/>
          <w:color w:val="auto"/>
          <w:lang w:val="en-US"/>
        </w:rPr>
        <w:t>, and meets the Consolidated Standards of Reporting Trials</w:t>
      </w:r>
      <w:r w:rsidR="008D3729" w:rsidRPr="00C142C1">
        <w:rPr>
          <w:rStyle w:val="Ninguno"/>
          <w:rFonts w:ascii="Times New Roman" w:hAnsi="Times New Roman"/>
          <w:color w:val="auto"/>
          <w:lang w:val="en-US"/>
        </w:rPr>
        <w:t xml:space="preserve"> (CONSORT</w:t>
      </w:r>
      <w:r w:rsidRPr="00C142C1">
        <w:rPr>
          <w:rStyle w:val="Ninguno"/>
          <w:rFonts w:ascii="Times New Roman" w:hAnsi="Times New Roman"/>
          <w:color w:val="auto"/>
          <w:lang w:val="en-US"/>
        </w:rPr>
        <w:t xml:space="preserve">) statement and guidelines </w:t>
      </w:r>
      <w:r w:rsidR="00EA0E1A" w:rsidRPr="00C142C1">
        <w:rPr>
          <w:rStyle w:val="Ninguno"/>
          <w:rFonts w:ascii="Times New Roman" w:hAnsi="Times New Roman"/>
          <w:color w:val="auto"/>
          <w:lang w:val="en-US"/>
        </w:rPr>
        <w:fldChar w:fldCharType="begin" w:fldLock="1"/>
      </w:r>
      <w:r w:rsidR="00C1501C" w:rsidRPr="00C142C1">
        <w:rPr>
          <w:rStyle w:val="Ninguno"/>
          <w:rFonts w:ascii="Times New Roman" w:hAnsi="Times New Roman"/>
          <w:color w:val="auto"/>
          <w:lang w:val="en-US"/>
        </w:rPr>
        <w:instrText>ADDIN CSL_CITATION {"citationItems":[{"id":"ITEM-1","itemData":{"DOI":"10.1016/j.ijsu.2011.10.001","ISSN":"1743-9159 (Electronic)","PMID":"22036893","abstract":"Overwhelming evidence shows the quality of reporting of randomised controlled  trials (RCTs) is not optimal. Without transparent reporting, readers cannot judge the reliability and validity of trial findings nor extract information for systematic reviews. Recent methodological analyses indicate that inadequate reporting and design are associated with biased estimates of treatment effects. Such systematic error is seriously damaging to RCTs, which are considered the gold standard for evaluating interventions because of their ability to minimise or avoid bias. A group of scientists and editors developed the CONSORT (Consolidated Standards of Reporting Trials) statement to improve the quality of reporting of RCTs. It was first published in 1996 and updated in 2001. The statement consists of a checklist and flow diagram that authors can use for reporting an RCT. Many leading medical journals and major international editorial groups have endorsed the CONSORT statement. The statement facilitates critical appraisal and interpretation of RCTs. During the 2001 CONSORT revision, it became clear that explanation and elaboration of the principles underlying the CONSORT statement would help investigators and others to write or appraise trial reports. A CONSORT explanation and elaboration article was published in 2001 alongside the 2001 version of the CONSORT statement. After an expert meeting in January 2007, the CONSORT statement has been further revised and is published as the CONSORT 2010 Statement. This update improves the wording and clarity of the previous checklist and incorporates recommendations related to topics that have only recently received recognition, such as selective outcome reporting bias. This explanatory and elaboration document-intended to enhance the use, understanding, and dissemination of the CONSORT statement-has also been extensively revised. It presents the meaning and rationale for each new and updated checklist item providing examples of good reporting and, where possible, references to relevant empirical studies. Several examples of flow diagrams are included. The CONSORT 2010 Statement, this revised explanatory and elaboration document, and the associated website (www.consort-statement.org) should be helpful resources to improve reporting of randomised trials.","author":[{"dropping-particle":"","family":"Moher","given":"David","non-dropping-particle":"","parse-names":false,"suffix":""},{"dropping-particle":"","family":"Hopewell","given":"Sally","non-dropping-particle":"","parse-names":false,"suffix":""},{"dropping-particle":"","family":"Schulz","given":"Kenneth F","non-dropping-particle":"","parse-names":false,"suffix":""},{"dropping-particle":"","family":"Montori","given":"Victor","non-dropping-particle":"","parse-names":false,"suffix":""},{"dropping-particle":"","family":"Gøtzsche","given":"Peter C","non-dropping-particle":"","parse-names":false,"suffix":""},{"dropping-particle":"","family":"Devereaux","given":"P J","non-dropping-particle":"","parse-names":false,"suffix":""},{"dropping-particle":"","family":"Elbourne","given":"Diana","non-dropping-particle":"","parse-names":false,"suffix":""},{"dropping-particle":"","family":"Egger","given":"Matthias","non-dropping-particle":"","parse-names":false,"suffix":""},{"dropping-particle":"","family":"Altman","given":"Douglas G","non-dropping-particle":"","parse-names":false,"suffix":""}],"container-title":"International journal of surgery (London, England)","id":"ITEM-1","issue":"1","issued":{"date-parts":[["2012"]]},"language":"eng","page":"28-55","publisher-place":"England","title":"CONSORT 2010 explanation and elaboration: updated guidelines for reporting  parallel group randomised trials.","type":"article-journal","volume":"10"},"uris":["http://www.mendeley.com/documents/?uuid=9feeaf3a-451e-4390-b920-1d36e878082e"]}],"mendeley":{"formattedCitation":"(36)","plainTextFormattedCitation":"(36)","previouslyFormattedCitation":"(35)"},"properties":{"noteIndex":0},"schema":"https://github.com/citation-style-language/schema/raw/master/csl-citation.json"}</w:instrText>
      </w:r>
      <w:r w:rsidR="00EA0E1A" w:rsidRPr="00C142C1">
        <w:rPr>
          <w:rStyle w:val="Ninguno"/>
          <w:rFonts w:ascii="Times New Roman" w:hAnsi="Times New Roman"/>
          <w:color w:val="auto"/>
          <w:lang w:val="en-US"/>
        </w:rPr>
        <w:fldChar w:fldCharType="separate"/>
      </w:r>
      <w:r w:rsidR="00C1501C" w:rsidRPr="00C142C1">
        <w:rPr>
          <w:rStyle w:val="Ninguno"/>
          <w:rFonts w:ascii="Times New Roman" w:hAnsi="Times New Roman"/>
          <w:noProof/>
          <w:color w:val="auto"/>
          <w:lang w:val="en-US"/>
        </w:rPr>
        <w:t>(36)</w:t>
      </w:r>
      <w:r w:rsidR="00EA0E1A" w:rsidRPr="00C142C1">
        <w:rPr>
          <w:rStyle w:val="Ninguno"/>
          <w:rFonts w:ascii="Times New Roman" w:hAnsi="Times New Roman"/>
          <w:color w:val="auto"/>
          <w:lang w:val="en-US"/>
        </w:rPr>
        <w:fldChar w:fldCharType="end"/>
      </w:r>
      <w:r w:rsidRPr="00C142C1">
        <w:rPr>
          <w:rStyle w:val="Ninguno"/>
          <w:rFonts w:ascii="Times New Roman" w:hAnsi="Times New Roman"/>
          <w:color w:val="auto"/>
          <w:lang w:val="en-US"/>
        </w:rPr>
        <w:t>.</w:t>
      </w:r>
    </w:p>
    <w:p w14:paraId="05BBC8E3" w14:textId="77777777"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color w:val="auto"/>
          <w:u w:color="202124"/>
          <w:shd w:val="clear" w:color="auto" w:fill="FFFFFF"/>
          <w:lang w:val="en-US"/>
        </w:rPr>
      </w:pPr>
      <w:r w:rsidRPr="00C142C1">
        <w:rPr>
          <w:rStyle w:val="Ninguno"/>
          <w:rFonts w:ascii="Times New Roman" w:hAnsi="Times New Roman"/>
          <w:b/>
          <w:bCs/>
          <w:color w:val="auto"/>
          <w:lang w:val="en-US"/>
        </w:rPr>
        <w:t xml:space="preserve">Participants </w:t>
      </w:r>
    </w:p>
    <w:p w14:paraId="10165408" w14:textId="55D09E83"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after="240" w:line="480" w:lineRule="auto"/>
        <w:jc w:val="both"/>
        <w:rPr>
          <w:rStyle w:val="Ninguno"/>
          <w:rFonts w:ascii="Times New Roman" w:hAnsi="Times New Roman"/>
          <w:color w:val="auto"/>
          <w:u w:color="202124"/>
          <w:shd w:val="clear" w:color="auto" w:fill="FFFFFF"/>
          <w:lang w:val="en-US"/>
        </w:rPr>
      </w:pPr>
      <w:r w:rsidRPr="00C142C1">
        <w:rPr>
          <w:rStyle w:val="Ninguno"/>
          <w:rFonts w:ascii="Times New Roman" w:eastAsia="Times New Roman" w:hAnsi="Times New Roman" w:cs="Times New Roman"/>
          <w:color w:val="auto"/>
          <w:u w:color="202124"/>
          <w:shd w:val="clear" w:color="auto" w:fill="FFFFFF"/>
          <w:lang w:val="en-US"/>
        </w:rPr>
        <w:tab/>
        <w:t>The sample size was calculated using Epidat (Version 3.1</w:t>
      </w:r>
      <w:r w:rsidR="008D3729" w:rsidRPr="00C142C1">
        <w:rPr>
          <w:rStyle w:val="Ninguno"/>
          <w:rFonts w:ascii="Times New Roman" w:eastAsia="Times New Roman" w:hAnsi="Times New Roman" w:cs="Times New Roman"/>
          <w:color w:val="auto"/>
          <w:u w:color="202124"/>
          <w:shd w:val="clear" w:color="auto" w:fill="FFFFFF"/>
          <w:lang w:val="en-US"/>
        </w:rPr>
        <w:t>;</w:t>
      </w:r>
      <w:r w:rsidRPr="00C142C1">
        <w:rPr>
          <w:rStyle w:val="Ninguno"/>
          <w:rFonts w:ascii="Times New Roman" w:eastAsia="Times New Roman" w:hAnsi="Times New Roman" w:cs="Times New Roman"/>
          <w:color w:val="auto"/>
          <w:u w:color="202124"/>
          <w:shd w:val="clear" w:color="auto" w:fill="FFFFFF"/>
          <w:lang w:val="en-US"/>
        </w:rPr>
        <w:t xml:space="preserve"> </w:t>
      </w:r>
      <w:proofErr w:type="spellStart"/>
      <w:r w:rsidRPr="00C142C1">
        <w:rPr>
          <w:rStyle w:val="Ninguno"/>
          <w:rFonts w:ascii="Times New Roman" w:eastAsia="Times New Roman" w:hAnsi="Times New Roman" w:cs="Times New Roman"/>
          <w:color w:val="auto"/>
          <w:u w:color="202124"/>
          <w:shd w:val="clear" w:color="auto" w:fill="FFFFFF"/>
          <w:lang w:val="en-US"/>
        </w:rPr>
        <w:t>Conseller</w:t>
      </w:r>
      <w:r w:rsidRPr="00C142C1">
        <w:rPr>
          <w:rStyle w:val="Ninguno"/>
          <w:rFonts w:ascii="Times New Roman" w:hAnsi="Times New Roman"/>
          <w:color w:val="auto"/>
          <w:u w:color="202124"/>
          <w:shd w:val="clear" w:color="auto" w:fill="FFFFFF"/>
          <w:lang w:val="en-US"/>
        </w:rPr>
        <w:t>ía</w:t>
      </w:r>
      <w:proofErr w:type="spellEnd"/>
      <w:r w:rsidRPr="00C142C1">
        <w:rPr>
          <w:rStyle w:val="Ninguno"/>
          <w:rFonts w:ascii="Times New Roman" w:hAnsi="Times New Roman"/>
          <w:color w:val="auto"/>
          <w:u w:color="202124"/>
          <w:shd w:val="clear" w:color="auto" w:fill="FFFFFF"/>
          <w:lang w:val="en-US"/>
        </w:rPr>
        <w:t xml:space="preserve"> de </w:t>
      </w:r>
      <w:proofErr w:type="spellStart"/>
      <w:r w:rsidRPr="00C142C1">
        <w:rPr>
          <w:rStyle w:val="Ninguno"/>
          <w:rFonts w:ascii="Times New Roman" w:hAnsi="Times New Roman"/>
          <w:color w:val="auto"/>
          <w:u w:color="202124"/>
          <w:shd w:val="clear" w:color="auto" w:fill="FFFFFF"/>
          <w:lang w:val="en-US"/>
        </w:rPr>
        <w:t>Sanidade</w:t>
      </w:r>
      <w:proofErr w:type="spellEnd"/>
      <w:r w:rsidRPr="00C142C1">
        <w:rPr>
          <w:rStyle w:val="Ninguno"/>
          <w:rFonts w:ascii="Times New Roman" w:hAnsi="Times New Roman"/>
          <w:color w:val="auto"/>
          <w:u w:color="202124"/>
          <w:shd w:val="clear" w:color="auto" w:fill="FFFFFF"/>
          <w:lang w:val="en-US"/>
        </w:rPr>
        <w:t xml:space="preserve">, </w:t>
      </w:r>
      <w:proofErr w:type="spellStart"/>
      <w:r w:rsidRPr="00C142C1">
        <w:rPr>
          <w:rStyle w:val="Ninguno"/>
          <w:rFonts w:ascii="Times New Roman" w:hAnsi="Times New Roman"/>
          <w:color w:val="auto"/>
          <w:u w:color="202124"/>
          <w:shd w:val="clear" w:color="auto" w:fill="FFFFFF"/>
          <w:lang w:val="en-US"/>
        </w:rPr>
        <w:t>Xunta</w:t>
      </w:r>
      <w:proofErr w:type="spellEnd"/>
      <w:r w:rsidRPr="00C142C1">
        <w:rPr>
          <w:rStyle w:val="Ninguno"/>
          <w:rFonts w:ascii="Times New Roman" w:hAnsi="Times New Roman"/>
          <w:color w:val="auto"/>
          <w:u w:color="202124"/>
          <w:shd w:val="clear" w:color="auto" w:fill="FFFFFF"/>
          <w:lang w:val="en-US"/>
        </w:rPr>
        <w:t xml:space="preserve"> de Galicia, Santiago de Compostela, Spain). Based on the data provided by </w:t>
      </w:r>
      <w:proofErr w:type="spellStart"/>
      <w:r w:rsidRPr="00C142C1">
        <w:rPr>
          <w:rStyle w:val="Ninguno"/>
          <w:rFonts w:ascii="Times New Roman" w:hAnsi="Times New Roman"/>
          <w:color w:val="auto"/>
          <w:u w:color="202124"/>
          <w:shd w:val="clear" w:color="auto" w:fill="FFFFFF"/>
          <w:lang w:val="en-US"/>
        </w:rPr>
        <w:t>Shebib</w:t>
      </w:r>
      <w:proofErr w:type="spellEnd"/>
      <w:r w:rsidRPr="00C142C1">
        <w:rPr>
          <w:rStyle w:val="Ninguno"/>
          <w:rFonts w:ascii="Times New Roman" w:hAnsi="Times New Roman"/>
          <w:color w:val="auto"/>
          <w:u w:color="202124"/>
          <w:shd w:val="clear" w:color="auto" w:fill="FFFFFF"/>
          <w:lang w:val="en-US"/>
        </w:rPr>
        <w:t xml:space="preserve"> et al.</w:t>
      </w:r>
      <w:r w:rsidR="00EA0E1A" w:rsidRPr="00C142C1">
        <w:rPr>
          <w:rStyle w:val="Ninguno"/>
          <w:rFonts w:ascii="Times New Roman" w:hAnsi="Times New Roman"/>
          <w:color w:val="auto"/>
          <w:u w:color="202124"/>
          <w:shd w:val="clear" w:color="auto" w:fill="FFFFFF"/>
          <w:lang w:val="en-US"/>
        </w:rPr>
        <w:t xml:space="preserve"> </w:t>
      </w:r>
      <w:r w:rsidR="00EA0E1A" w:rsidRPr="00C142C1">
        <w:rPr>
          <w:rStyle w:val="Ninguno"/>
          <w:rFonts w:ascii="Times New Roman" w:hAnsi="Times New Roman"/>
          <w:color w:val="auto"/>
          <w:u w:color="202124"/>
          <w:shd w:val="clear" w:color="auto" w:fill="FFFFFF"/>
          <w:lang w:val="en-US"/>
        </w:rPr>
        <w:fldChar w:fldCharType="begin" w:fldLock="1"/>
      </w:r>
      <w:r w:rsidR="00C1501C" w:rsidRPr="00C142C1">
        <w:rPr>
          <w:rStyle w:val="Ninguno"/>
          <w:rFonts w:ascii="Times New Roman" w:hAnsi="Times New Roman"/>
          <w:color w:val="auto"/>
          <w:u w:color="202124"/>
          <w:shd w:val="clear" w:color="auto" w:fill="FFFFFF"/>
          <w:lang w:val="en-US"/>
        </w:rPr>
        <w:instrText>ADDIN CSL_CITATION {"citationItems":[{"id":"ITEM-1","itemData":{"DOI":"10.1038/s41746-018-0076-7","ISSN":"2398-6352 (Electronic)","PMID":"31304351","abstract":"Low back pain (LBP) is the leading cause of disability throughout the world and  is economically burdensome. The recommended first line treatment for non-specific LBP is non-invasive care. A digital care program (DCP) delivering evidence-based non-invasive treatment for LBP can aid self-management by engaging patients and scales personalized therapy for patient-specific needs. We assessed the efficacy of a 12-week DCP for LBP in a two-armed, pre-registered, randomized, controlled trial (RCT). Participants were included based on self-reported duration of LBP, but those with surgery or injury to the lower back in the previous three months were excluded. The treatment group (DCP) received the 12-week DCP, consisting of sensor-guided exercise therapy, education, cognitive behavioral therapy, team and individual behavioral coaching, activity tracking, and symptom tracking - all administered remotely via an app. The control group received three digital education articles only. All participants maintained access to treatment-as-usual. At 12 weeks, an intention-to-treat analysis showed each primary outcome-Oswestry Disability Index (p &lt; 0.001), Korff Pain (p &lt; 0.001) and Korff Disability (p &lt; 0.001)-as well as each secondary outcome improved more for participants in the DCP group compared to control group. For participants who completed the DCP (per protocol), average improvement in pain outcomes ranged 52-64% (Korff: 48.8-23.4, VAS: 43.6-16.5, VAS impact on daily life: 37.3-13.4; p &lt; 0.01 for all) and average improvement in disability outcomes ranged 31-55% (Korff: 33.1-15, ODI: 19.7-13.5; p &lt; 0.01 for both). Surgical interest significantly reduced in the DCP group. Participants that completed the DCP had an average engagement, each week, of 90%. Future studies will further explore the effectiveness of the DCP for long-term outcomes beyond 12 weeks and for a LBP patient population with possibly greater baseline pain and disability. In conclusion, the DCP resulted in improved LBP outcomes compared to treatment-as-usual and has potential to scale personalized evidence-based non-invasive treatment for LBP patients.","author":[{"dropping-particle":"","family":"Shebib","given":"Raad","non-dropping-particle":"","parse-names":false,"suffix":""},{"dropping-particle":"","family":"Bailey","given":"Jeannie F","non-dropping-particle":"","parse-names":false,"suffix":""},{"dropping-particle":"","family":"Smittenaar","given":"Peter","non-dropping-particle":"","parse-names":false,"suffix":""},{"dropping-particle":"","family":"Perez","given":"Daniel A","non-dropping-particle":"","parse-names":false,"suffix":""},{"dropping-particle":"","family":"Mecklenburg","given":"Gabriel","non-dropping-particle":"","parse-names":false,"suffix":""},{"dropping-particle":"","family":"Hunter","given":"Simon","non-dropping-particle":"","parse-names":false,"suffix":""}],"container-title":"NPJ digital medicine","id":"ITEM-1","issued":{"date-parts":[["2019"]]},"language":"eng","page":"1","publisher-place":"England","title":"Randomized controlled trial of a 12-week digital care program in improving low  back pain.","type":"article-journal","volume":"2"},"uris":["http://www.mendeley.com/documents/?uuid=531a5fb8-e2b5-4587-8492-a24c2013e22d"]}],"mendeley":{"formattedCitation":"(37)","plainTextFormattedCitation":"(37)","previouslyFormattedCitation":"(36)"},"properties":{"noteIndex":0},"schema":"https://github.com/citation-style-language/schema/raw/master/csl-citation.json"}</w:instrText>
      </w:r>
      <w:r w:rsidR="00EA0E1A" w:rsidRPr="00C142C1">
        <w:rPr>
          <w:rStyle w:val="Ninguno"/>
          <w:rFonts w:ascii="Times New Roman" w:hAnsi="Times New Roman"/>
          <w:color w:val="auto"/>
          <w:u w:color="202124"/>
          <w:shd w:val="clear" w:color="auto" w:fill="FFFFFF"/>
          <w:lang w:val="en-US"/>
        </w:rPr>
        <w:fldChar w:fldCharType="separate"/>
      </w:r>
      <w:r w:rsidR="00C1501C" w:rsidRPr="00C142C1">
        <w:rPr>
          <w:rStyle w:val="Ninguno"/>
          <w:rFonts w:ascii="Times New Roman" w:hAnsi="Times New Roman"/>
          <w:noProof/>
          <w:color w:val="auto"/>
          <w:u w:color="202124"/>
          <w:shd w:val="clear" w:color="auto" w:fill="FFFFFF"/>
          <w:lang w:val="en-US"/>
        </w:rPr>
        <w:t>(37)</w:t>
      </w:r>
      <w:r w:rsidR="00EA0E1A" w:rsidRPr="00C142C1">
        <w:rPr>
          <w:rStyle w:val="Ninguno"/>
          <w:rFonts w:ascii="Times New Roman" w:hAnsi="Times New Roman"/>
          <w:color w:val="auto"/>
          <w:u w:color="202124"/>
          <w:shd w:val="clear" w:color="auto" w:fill="FFFFFF"/>
          <w:lang w:val="en-US"/>
        </w:rPr>
        <w:fldChar w:fldCharType="end"/>
      </w:r>
      <w:r w:rsidRPr="00C142C1">
        <w:rPr>
          <w:rStyle w:val="Ninguno"/>
          <w:rFonts w:ascii="Times New Roman" w:hAnsi="Times New Roman"/>
          <w:color w:val="auto"/>
          <w:u w:color="202124"/>
          <w:shd w:val="clear" w:color="auto" w:fill="FFFFFF"/>
          <w:lang w:val="en-US"/>
        </w:rPr>
        <w:t>,</w:t>
      </w:r>
      <w:r w:rsidR="001515EA" w:rsidRPr="00C142C1">
        <w:rPr>
          <w:color w:val="auto"/>
          <w:lang w:val="en-US"/>
        </w:rPr>
        <w:t xml:space="preserve"> </w:t>
      </w:r>
      <w:r w:rsidR="001515EA" w:rsidRPr="00C142C1">
        <w:rPr>
          <w:rStyle w:val="Ninguno"/>
          <w:rFonts w:ascii="Times New Roman" w:hAnsi="Times New Roman"/>
          <w:color w:val="auto"/>
          <w:u w:color="202124"/>
          <w:shd w:val="clear" w:color="auto" w:fill="FFFFFF"/>
          <w:lang w:val="en-US"/>
        </w:rPr>
        <w:t>who used a VAS range of 0 to 100,</w:t>
      </w:r>
      <w:r w:rsidRPr="00C142C1">
        <w:rPr>
          <w:rStyle w:val="Ninguno"/>
          <w:rFonts w:ascii="Times New Roman" w:hAnsi="Times New Roman"/>
          <w:color w:val="auto"/>
          <w:u w:color="202124"/>
          <w:shd w:val="clear" w:color="auto" w:fill="FFFFFF"/>
          <w:lang w:val="en-US"/>
        </w:rPr>
        <w:t xml:space="preserve"> </w:t>
      </w:r>
      <w:r w:rsidR="00591101" w:rsidRPr="00C142C1">
        <w:rPr>
          <w:rStyle w:val="Ninguno"/>
          <w:rFonts w:ascii="Times New Roman" w:hAnsi="Times New Roman"/>
          <w:color w:val="auto"/>
          <w:u w:color="202124"/>
          <w:shd w:val="clear" w:color="auto" w:fill="FFFFFF"/>
          <w:lang w:val="en-US"/>
        </w:rPr>
        <w:t xml:space="preserve">taking into account a between-groups difference of 16 units on VAS and an expected standard deviation of 21,4 and 23,2 for experimental and control group, respectively, a minimum of 31 </w:t>
      </w:r>
      <w:r w:rsidRPr="00C142C1">
        <w:rPr>
          <w:rStyle w:val="Ninguno"/>
          <w:rFonts w:ascii="Times New Roman" w:hAnsi="Times New Roman"/>
          <w:color w:val="auto"/>
          <w:u w:color="202124"/>
          <w:shd w:val="clear" w:color="auto" w:fill="FFFFFF"/>
          <w:lang w:val="en-US"/>
        </w:rPr>
        <w:t>patients per group were required to obtain statistically significant differences between groups with 80% statistical power and 95% confidence level.</w:t>
      </w:r>
    </w:p>
    <w:p w14:paraId="43A266C9" w14:textId="1229A67A"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after="240" w:line="480" w:lineRule="auto"/>
        <w:jc w:val="both"/>
        <w:rPr>
          <w:rStyle w:val="Ninguno"/>
          <w:rFonts w:ascii="Times New Roman" w:eastAsia="Times New Roman" w:hAnsi="Times New Roman" w:cs="Times New Roman"/>
          <w:color w:val="auto"/>
          <w:u w:color="202124"/>
          <w:shd w:val="clear" w:color="auto" w:fill="F8F8F9"/>
          <w:lang w:val="en-US"/>
        </w:rPr>
      </w:pPr>
      <w:r w:rsidRPr="00C142C1">
        <w:rPr>
          <w:rStyle w:val="Ninguno"/>
          <w:rFonts w:ascii="Times New Roman" w:eastAsia="Times New Roman" w:hAnsi="Times New Roman" w:cs="Times New Roman"/>
          <w:color w:val="auto"/>
          <w:u w:color="202124"/>
          <w:shd w:val="clear" w:color="auto" w:fill="FFFFFF"/>
          <w:lang w:val="en-US"/>
        </w:rPr>
        <w:tab/>
        <w:t>Patients were recruited from a physical therapy clinic in X (X). After receiving the invitation to part</w:t>
      </w:r>
      <w:r w:rsidRPr="00C142C1">
        <w:rPr>
          <w:rStyle w:val="Ninguno"/>
          <w:rFonts w:ascii="Times New Roman" w:eastAsia="Times New Roman" w:hAnsi="Times New Roman" w:cs="Times New Roman"/>
          <w:color w:val="auto"/>
          <w:u w:color="202124"/>
          <w:lang w:val="en-US"/>
        </w:rPr>
        <w:t xml:space="preserve">icipate in a study aimed at </w:t>
      </w:r>
      <w:r w:rsidRPr="00C142C1">
        <w:rPr>
          <w:rStyle w:val="Ninguno"/>
          <w:rFonts w:ascii="Times New Roman" w:eastAsia="Times New Roman" w:hAnsi="Times New Roman" w:cs="Times New Roman"/>
          <w:color w:val="auto"/>
          <w:u w:color="202124"/>
          <w:shd w:val="clear" w:color="auto" w:fill="FFFFFF"/>
          <w:lang w:val="en-US"/>
        </w:rPr>
        <w:t xml:space="preserve">treating </w:t>
      </w:r>
      <w:r w:rsidR="00F1241B" w:rsidRPr="00C142C1">
        <w:rPr>
          <w:rStyle w:val="Ninguno"/>
          <w:rFonts w:ascii="Times New Roman" w:eastAsia="Times New Roman" w:hAnsi="Times New Roman" w:cs="Times New Roman"/>
          <w:color w:val="auto"/>
          <w:u w:color="202124"/>
          <w:shd w:val="clear" w:color="auto" w:fill="FFFFFF"/>
          <w:lang w:val="en-US"/>
        </w:rPr>
        <w:t xml:space="preserve">NLBP-associated </w:t>
      </w:r>
      <w:r w:rsidRPr="00C142C1">
        <w:rPr>
          <w:rStyle w:val="Ninguno"/>
          <w:rFonts w:ascii="Times New Roman" w:eastAsia="Times New Roman" w:hAnsi="Times New Roman" w:cs="Times New Roman"/>
          <w:color w:val="auto"/>
          <w:u w:color="202124"/>
          <w:shd w:val="clear" w:color="auto" w:fill="FFFFFF"/>
          <w:lang w:val="en-US"/>
        </w:rPr>
        <w:t xml:space="preserve">pain and disability and improving the strength of the lumbopelvic girdle, </w:t>
      </w:r>
      <w:r w:rsidRPr="00C142C1">
        <w:rPr>
          <w:rStyle w:val="Ninguno"/>
          <w:rFonts w:ascii="Times New Roman" w:hAnsi="Times New Roman"/>
          <w:color w:val="auto"/>
          <w:u w:color="202124"/>
          <w:shd w:val="clear" w:color="auto" w:fill="FFFFFF"/>
          <w:lang w:val="en-US"/>
        </w:rPr>
        <w:t xml:space="preserve">82 </w:t>
      </w:r>
      <w:r w:rsidR="00322ED1" w:rsidRPr="00C142C1">
        <w:rPr>
          <w:rStyle w:val="Ninguno"/>
          <w:rFonts w:ascii="Times New Roman" w:hAnsi="Times New Roman"/>
          <w:color w:val="auto"/>
          <w:u w:color="202124"/>
          <w:shd w:val="clear" w:color="auto" w:fill="FFFFFF"/>
          <w:lang w:val="en-US"/>
        </w:rPr>
        <w:t xml:space="preserve">patients </w:t>
      </w:r>
      <w:r w:rsidR="00322ED1" w:rsidRPr="00C142C1">
        <w:rPr>
          <w:rFonts w:ascii="Times New Roman" w:hAnsi="Times New Roman"/>
          <w:color w:val="auto"/>
          <w:u w:color="202124"/>
          <w:shd w:val="clear" w:color="auto" w:fill="FFFFFF"/>
          <w:lang w:val="en-US"/>
        </w:rPr>
        <w:t xml:space="preserve">were </w:t>
      </w:r>
      <w:r w:rsidR="00AF3640" w:rsidRPr="00C142C1">
        <w:rPr>
          <w:rFonts w:ascii="Times New Roman" w:hAnsi="Times New Roman"/>
          <w:color w:val="auto"/>
          <w:u w:color="202124"/>
          <w:shd w:val="clear" w:color="auto" w:fill="FFFFFF"/>
          <w:lang w:val="en-US"/>
        </w:rPr>
        <w:t xml:space="preserve">assessed for </w:t>
      </w:r>
      <w:proofErr w:type="spellStart"/>
      <w:r w:rsidR="00AF3640" w:rsidRPr="00C142C1">
        <w:rPr>
          <w:rFonts w:ascii="Times New Roman" w:hAnsi="Times New Roman"/>
          <w:color w:val="auto"/>
          <w:u w:color="202124"/>
          <w:shd w:val="clear" w:color="auto" w:fill="FFFFFF"/>
          <w:lang w:val="en-US"/>
        </w:rPr>
        <w:t>elegibility</w:t>
      </w:r>
      <w:proofErr w:type="spellEnd"/>
      <w:r w:rsidR="00322ED1" w:rsidRPr="00C142C1">
        <w:rPr>
          <w:rFonts w:ascii="Times New Roman" w:hAnsi="Times New Roman"/>
          <w:color w:val="auto"/>
          <w:u w:color="202124"/>
          <w:shd w:val="clear" w:color="auto" w:fill="FFFFFF"/>
          <w:lang w:val="en-US"/>
        </w:rPr>
        <w:t xml:space="preserve"> </w:t>
      </w:r>
      <w:r w:rsidR="00AF3640" w:rsidRPr="00C142C1">
        <w:rPr>
          <w:rFonts w:ascii="Times New Roman" w:hAnsi="Times New Roman"/>
          <w:color w:val="auto"/>
          <w:u w:color="202124"/>
          <w:shd w:val="clear" w:color="auto" w:fill="FFFFFF"/>
          <w:lang w:val="en-US"/>
        </w:rPr>
        <w:t xml:space="preserve">in </w:t>
      </w:r>
      <w:r w:rsidR="00322ED1" w:rsidRPr="00C142C1">
        <w:rPr>
          <w:rFonts w:ascii="Times New Roman" w:hAnsi="Times New Roman"/>
          <w:color w:val="auto"/>
          <w:u w:color="202124"/>
          <w:shd w:val="clear" w:color="auto" w:fill="FFFFFF"/>
          <w:lang w:val="en-US"/>
        </w:rPr>
        <w:t>this trial</w:t>
      </w:r>
      <w:r w:rsidRPr="00C142C1">
        <w:rPr>
          <w:rStyle w:val="Ninguno"/>
          <w:rFonts w:ascii="Times New Roman" w:hAnsi="Times New Roman"/>
          <w:color w:val="auto"/>
          <w:u w:color="202124"/>
          <w:shd w:val="clear" w:color="auto" w:fill="FFFFFF"/>
          <w:lang w:val="en-US"/>
        </w:rPr>
        <w:t>. The eligibility</w:t>
      </w:r>
      <w:r w:rsidRPr="00C142C1">
        <w:rPr>
          <w:rStyle w:val="Ninguno"/>
          <w:rFonts w:ascii="Times New Roman" w:hAnsi="Times New Roman"/>
          <w:color w:val="auto"/>
          <w:u w:color="202124"/>
          <w:lang w:val="en-US"/>
        </w:rPr>
        <w:t xml:space="preserve"> criteria</w:t>
      </w:r>
      <w:r w:rsidR="00EE3688" w:rsidRPr="00C142C1">
        <w:rPr>
          <w:rStyle w:val="Ninguno"/>
          <w:rFonts w:ascii="Times New Roman" w:hAnsi="Times New Roman"/>
          <w:color w:val="auto"/>
          <w:u w:color="202124"/>
          <w:lang w:val="en-US"/>
        </w:rPr>
        <w:t xml:space="preserve"> were as follows</w:t>
      </w:r>
      <w:r w:rsidRPr="00C142C1">
        <w:rPr>
          <w:rStyle w:val="Ninguno"/>
          <w:rFonts w:ascii="Times New Roman" w:hAnsi="Times New Roman"/>
          <w:color w:val="auto"/>
          <w:u w:color="202124"/>
          <w:lang w:val="en-US"/>
        </w:rPr>
        <w:t xml:space="preserve">: </w:t>
      </w:r>
      <w:r w:rsidR="00EE3688" w:rsidRPr="00C142C1">
        <w:rPr>
          <w:rStyle w:val="Ninguno"/>
          <w:rFonts w:ascii="Times New Roman" w:hAnsi="Times New Roman"/>
          <w:color w:val="auto"/>
          <w:u w:color="202124"/>
          <w:lang w:val="en-US"/>
        </w:rPr>
        <w:t xml:space="preserve">18–65 years of </w:t>
      </w:r>
      <w:r w:rsidRPr="00C142C1">
        <w:rPr>
          <w:rStyle w:val="Ninguno"/>
          <w:rFonts w:ascii="Times New Roman" w:hAnsi="Times New Roman"/>
          <w:color w:val="auto"/>
          <w:u w:color="202124"/>
          <w:lang w:val="en-US"/>
        </w:rPr>
        <w:t xml:space="preserve">age, </w:t>
      </w:r>
      <w:r w:rsidRPr="00C142C1">
        <w:rPr>
          <w:rStyle w:val="Ninguno"/>
          <w:rFonts w:ascii="Times New Roman" w:hAnsi="Times New Roman"/>
          <w:color w:val="auto"/>
          <w:u w:color="202124"/>
          <w:shd w:val="clear" w:color="auto" w:fill="FFFFFF"/>
          <w:lang w:val="en-US"/>
        </w:rPr>
        <w:t xml:space="preserve">history of at least 12 weeks of NLBP, absence of radiculopathy or </w:t>
      </w:r>
      <w:r w:rsidR="00EE3688" w:rsidRPr="00C142C1">
        <w:rPr>
          <w:rStyle w:val="Ninguno"/>
          <w:rFonts w:ascii="Times New Roman" w:hAnsi="Times New Roman"/>
          <w:color w:val="auto"/>
          <w:u w:color="202124"/>
          <w:shd w:val="clear" w:color="auto" w:fill="FFFFFF"/>
          <w:lang w:val="en-US"/>
        </w:rPr>
        <w:t xml:space="preserve">spinal </w:t>
      </w:r>
      <w:r w:rsidRPr="00C142C1">
        <w:rPr>
          <w:rStyle w:val="Ninguno"/>
          <w:rFonts w:ascii="Times New Roman" w:hAnsi="Times New Roman"/>
          <w:color w:val="auto"/>
          <w:u w:color="202124"/>
          <w:shd w:val="clear" w:color="auto" w:fill="FFFFFF"/>
          <w:lang w:val="en-US"/>
        </w:rPr>
        <w:t xml:space="preserve">damage </w:t>
      </w:r>
      <w:r w:rsidR="00EE3688" w:rsidRPr="00C142C1">
        <w:rPr>
          <w:rStyle w:val="Ninguno"/>
          <w:rFonts w:ascii="Times New Roman" w:hAnsi="Times New Roman"/>
          <w:color w:val="auto"/>
          <w:u w:color="202124"/>
          <w:shd w:val="clear" w:color="auto" w:fill="FFFFFF"/>
          <w:lang w:val="en-US"/>
        </w:rPr>
        <w:t>due to</w:t>
      </w:r>
      <w:r w:rsidRPr="00C142C1">
        <w:rPr>
          <w:rStyle w:val="Ninguno"/>
          <w:rFonts w:ascii="Times New Roman" w:hAnsi="Times New Roman"/>
          <w:color w:val="auto"/>
          <w:u w:color="202124"/>
          <w:shd w:val="clear" w:color="auto" w:fill="FFFFFF"/>
          <w:lang w:val="en-US"/>
        </w:rPr>
        <w:t xml:space="preserve"> tumors, stenosis</w:t>
      </w:r>
      <w:r w:rsidRPr="00C142C1">
        <w:rPr>
          <w:rStyle w:val="Ninguno"/>
          <w:rFonts w:ascii="Times New Roman" w:hAnsi="Times New Roman"/>
          <w:color w:val="auto"/>
          <w:u w:color="202124"/>
          <w:lang w:val="en-US"/>
        </w:rPr>
        <w:t xml:space="preserve">, or fractures, and a minimum level of physical activity to be able to perform the exercises. </w:t>
      </w:r>
      <w:r w:rsidR="00C86762" w:rsidRPr="00C142C1">
        <w:rPr>
          <w:rStyle w:val="Ninguno"/>
          <w:rFonts w:ascii="Times New Roman" w:hAnsi="Times New Roman"/>
          <w:color w:val="auto"/>
          <w:u w:color="202124"/>
          <w:lang w:val="en-US"/>
        </w:rPr>
        <w:t xml:space="preserve">All patients were interviewed to assess whether they could perform the exercises. </w:t>
      </w:r>
      <w:r w:rsidR="00AE5D62" w:rsidRPr="00C142C1">
        <w:rPr>
          <w:rStyle w:val="Ninguno"/>
          <w:rFonts w:ascii="Times New Roman" w:hAnsi="Times New Roman"/>
          <w:color w:val="auto"/>
          <w:u w:color="202124"/>
          <w:lang w:val="en-US"/>
        </w:rPr>
        <w:t>During the interview, the patients were informed of the exercises that they had to perfo</w:t>
      </w:r>
      <w:r w:rsidR="00D74910" w:rsidRPr="00C142C1">
        <w:rPr>
          <w:rStyle w:val="Ninguno"/>
          <w:rFonts w:ascii="Times New Roman" w:hAnsi="Times New Roman"/>
          <w:color w:val="auto"/>
          <w:u w:color="202124"/>
          <w:lang w:val="en-US"/>
        </w:rPr>
        <w:t>r</w:t>
      </w:r>
      <w:r w:rsidR="00AE5D62" w:rsidRPr="00C142C1">
        <w:rPr>
          <w:rStyle w:val="Ninguno"/>
          <w:rFonts w:ascii="Times New Roman" w:hAnsi="Times New Roman"/>
          <w:color w:val="auto"/>
          <w:u w:color="202124"/>
          <w:lang w:val="en-US"/>
        </w:rPr>
        <w:t xml:space="preserve">m </w:t>
      </w:r>
      <w:r w:rsidR="00AE5D62" w:rsidRPr="00C142C1">
        <w:rPr>
          <w:rStyle w:val="Ninguno"/>
          <w:rFonts w:ascii="Times New Roman" w:hAnsi="Times New Roman"/>
          <w:color w:val="auto"/>
          <w:u w:color="202124"/>
          <w:lang w:val="en-US"/>
        </w:rPr>
        <w:lastRenderedPageBreak/>
        <w:t xml:space="preserve">in the first week of the intervention and they were shown the videos with the exercises. Furthermore, they were asked if they felt they could perform them. </w:t>
      </w:r>
      <w:r w:rsidRPr="00C142C1">
        <w:rPr>
          <w:rStyle w:val="Ninguno"/>
          <w:rFonts w:ascii="Times New Roman" w:hAnsi="Times New Roman"/>
          <w:color w:val="auto"/>
          <w:u w:color="FF0000"/>
          <w:lang w:val="en-US"/>
        </w:rPr>
        <w:t xml:space="preserve">The exclusion criteria were inflammatory pathologies of the locomotor system, infectious </w:t>
      </w:r>
      <w:r w:rsidR="00EE3688" w:rsidRPr="00C142C1">
        <w:rPr>
          <w:rStyle w:val="Ninguno"/>
          <w:rFonts w:ascii="Times New Roman" w:hAnsi="Times New Roman"/>
          <w:color w:val="auto"/>
          <w:u w:color="FF0000"/>
          <w:lang w:val="en-US"/>
        </w:rPr>
        <w:t>or</w:t>
      </w:r>
      <w:r w:rsidRPr="00C142C1">
        <w:rPr>
          <w:rStyle w:val="Ninguno"/>
          <w:rFonts w:ascii="Times New Roman" w:hAnsi="Times New Roman"/>
          <w:color w:val="auto"/>
          <w:u w:color="FF0000"/>
          <w:lang w:val="en-US"/>
        </w:rPr>
        <w:t xml:space="preserve"> oncological processes, neurodegenerative diseases, </w:t>
      </w:r>
      <w:r w:rsidR="00EE3688" w:rsidRPr="00C142C1">
        <w:rPr>
          <w:rStyle w:val="Ninguno"/>
          <w:rFonts w:ascii="Times New Roman" w:hAnsi="Times New Roman"/>
          <w:color w:val="auto"/>
          <w:u w:color="FF0000"/>
          <w:lang w:val="en-US"/>
        </w:rPr>
        <w:t xml:space="preserve">neuropathic </w:t>
      </w:r>
      <w:r w:rsidRPr="00C142C1">
        <w:rPr>
          <w:rStyle w:val="Ninguno"/>
          <w:rFonts w:ascii="Times New Roman" w:hAnsi="Times New Roman"/>
          <w:color w:val="auto"/>
          <w:u w:color="FF0000"/>
          <w:lang w:val="en-US"/>
        </w:rPr>
        <w:t>pain, fractures, and a lack of fluency in Spanish.</w:t>
      </w:r>
    </w:p>
    <w:p w14:paraId="484E097B" w14:textId="1E4B9D80"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after="240" w:line="480" w:lineRule="auto"/>
        <w:jc w:val="both"/>
        <w:rPr>
          <w:rStyle w:val="Ninguno"/>
          <w:rFonts w:ascii="Times New Roman" w:eastAsia="Times New Roman" w:hAnsi="Times New Roman" w:cs="Times New Roman"/>
          <w:color w:val="auto"/>
          <w:lang w:val="en-US"/>
        </w:rPr>
      </w:pPr>
      <w:r w:rsidRPr="00C142C1">
        <w:rPr>
          <w:rStyle w:val="Ninguno"/>
          <w:rFonts w:ascii="Times New Roman" w:eastAsia="Times New Roman" w:hAnsi="Times New Roman" w:cs="Times New Roman"/>
          <w:color w:val="auto"/>
          <w:u w:color="202124"/>
          <w:shd w:val="clear" w:color="auto" w:fill="F8F8F9"/>
          <w:lang w:val="en-US"/>
        </w:rPr>
        <w:tab/>
      </w:r>
      <w:r w:rsidRPr="00C142C1">
        <w:rPr>
          <w:rStyle w:val="Ninguno"/>
          <w:rFonts w:ascii="Times New Roman" w:hAnsi="Times New Roman"/>
          <w:color w:val="auto"/>
          <w:lang w:val="en-US"/>
        </w:rPr>
        <w:t xml:space="preserve">Patients who met the inclusion criteria were randomly allocated to either the </w:t>
      </w:r>
      <w:r w:rsidR="00EE3688" w:rsidRPr="00C142C1">
        <w:rPr>
          <w:rStyle w:val="Ninguno"/>
          <w:rFonts w:ascii="Times New Roman" w:hAnsi="Times New Roman"/>
          <w:color w:val="auto"/>
          <w:lang w:val="en-US"/>
        </w:rPr>
        <w:t xml:space="preserve">CG </w:t>
      </w:r>
      <w:r w:rsidRPr="00C142C1">
        <w:rPr>
          <w:rStyle w:val="Ninguno"/>
          <w:rFonts w:ascii="Times New Roman" w:hAnsi="Times New Roman"/>
          <w:color w:val="auto"/>
          <w:lang w:val="en-US"/>
        </w:rPr>
        <w:t xml:space="preserve">or </w:t>
      </w:r>
      <w:r w:rsidR="001E1BC4" w:rsidRPr="00C142C1">
        <w:rPr>
          <w:rStyle w:val="Ninguno"/>
          <w:rFonts w:ascii="Times New Roman" w:hAnsi="Times New Roman"/>
          <w:color w:val="auto"/>
          <w:lang w:val="en-US"/>
        </w:rPr>
        <w:t>TLRH</w:t>
      </w:r>
      <w:r w:rsidRPr="00C142C1">
        <w:rPr>
          <w:rStyle w:val="Ninguno"/>
          <w:rFonts w:ascii="Times New Roman" w:hAnsi="Times New Roman"/>
          <w:color w:val="auto"/>
          <w:lang w:val="en-US"/>
        </w:rPr>
        <w:t xml:space="preserve">. The </w:t>
      </w:r>
      <w:r w:rsidR="0000367E" w:rsidRPr="00C142C1">
        <w:rPr>
          <w:rStyle w:val="Ninguno"/>
          <w:rFonts w:ascii="Times New Roman" w:hAnsi="Times New Roman"/>
          <w:color w:val="auto"/>
          <w:lang w:val="en-US"/>
        </w:rPr>
        <w:t xml:space="preserve">allocation </w:t>
      </w:r>
      <w:r w:rsidRPr="00C142C1">
        <w:rPr>
          <w:rStyle w:val="Ninguno"/>
          <w:rFonts w:ascii="Times New Roman" w:hAnsi="Times New Roman"/>
          <w:color w:val="auto"/>
          <w:lang w:val="en-US"/>
        </w:rPr>
        <w:t xml:space="preserve">process was based on the use of a computer-generated table of random numbers. Allocations were sealed in opaque, consecutively numbered envelopes kept in a locked location. These opened in sequence by an independent administrator who was not involved in eligibility assessment, </w:t>
      </w:r>
      <w:r w:rsidR="0000367E" w:rsidRPr="00C142C1">
        <w:rPr>
          <w:rStyle w:val="Ninguno"/>
          <w:rFonts w:ascii="Times New Roman" w:hAnsi="Times New Roman"/>
          <w:color w:val="auto"/>
          <w:lang w:val="en-US"/>
        </w:rPr>
        <w:t xml:space="preserve">treatment, or </w:t>
      </w:r>
      <w:r w:rsidRPr="00C142C1">
        <w:rPr>
          <w:rStyle w:val="Ninguno"/>
          <w:rFonts w:ascii="Times New Roman" w:hAnsi="Times New Roman"/>
          <w:color w:val="auto"/>
          <w:lang w:val="en-US"/>
        </w:rPr>
        <w:t xml:space="preserve">outcome assessment. Participants received comprehensive information about the treatments to be performed and were informed of their right to ask questions </w:t>
      </w:r>
      <w:r w:rsidR="004A4275" w:rsidRPr="00C142C1">
        <w:rPr>
          <w:rStyle w:val="Ninguno"/>
          <w:rFonts w:ascii="Times New Roman" w:hAnsi="Times New Roman"/>
          <w:color w:val="auto"/>
          <w:lang w:val="en-US"/>
        </w:rPr>
        <w:t>to clarify</w:t>
      </w:r>
      <w:r w:rsidRPr="00C142C1">
        <w:rPr>
          <w:rStyle w:val="Ninguno"/>
          <w:rFonts w:ascii="Times New Roman" w:hAnsi="Times New Roman"/>
          <w:color w:val="auto"/>
          <w:lang w:val="en-US"/>
        </w:rPr>
        <w:t xml:space="preserve"> doubts about the trial. </w:t>
      </w:r>
      <w:r w:rsidR="004A4275" w:rsidRPr="00C142C1">
        <w:rPr>
          <w:rStyle w:val="Ninguno"/>
          <w:rFonts w:ascii="Times New Roman" w:hAnsi="Times New Roman"/>
          <w:color w:val="auto"/>
          <w:lang w:val="en-US"/>
        </w:rPr>
        <w:t>Thereafter</w:t>
      </w:r>
      <w:r w:rsidRPr="00C142C1">
        <w:rPr>
          <w:rStyle w:val="Ninguno"/>
          <w:rFonts w:ascii="Times New Roman" w:hAnsi="Times New Roman"/>
          <w:color w:val="auto"/>
          <w:lang w:val="en-US"/>
        </w:rPr>
        <w:t>, they sign</w:t>
      </w:r>
      <w:r w:rsidR="004A4275" w:rsidRPr="00C142C1">
        <w:rPr>
          <w:rStyle w:val="Ninguno"/>
          <w:rFonts w:ascii="Times New Roman" w:hAnsi="Times New Roman"/>
          <w:color w:val="auto"/>
          <w:lang w:val="en-US"/>
        </w:rPr>
        <w:t>ed</w:t>
      </w:r>
      <w:r w:rsidRPr="00C142C1">
        <w:rPr>
          <w:rStyle w:val="Ninguno"/>
          <w:rFonts w:ascii="Times New Roman" w:hAnsi="Times New Roman"/>
          <w:color w:val="auto"/>
          <w:lang w:val="en-US"/>
        </w:rPr>
        <w:t xml:space="preserve"> consent form</w:t>
      </w:r>
      <w:r w:rsidR="004A4275" w:rsidRPr="00C142C1">
        <w:rPr>
          <w:rStyle w:val="Ninguno"/>
          <w:rFonts w:ascii="Times New Roman" w:hAnsi="Times New Roman"/>
          <w:color w:val="auto"/>
          <w:lang w:val="en-US"/>
        </w:rPr>
        <w:t>s</w:t>
      </w:r>
      <w:r w:rsidRPr="00C142C1">
        <w:rPr>
          <w:rStyle w:val="Ninguno"/>
          <w:rFonts w:ascii="Times New Roman" w:hAnsi="Times New Roman"/>
          <w:color w:val="auto"/>
          <w:lang w:val="en-US"/>
        </w:rPr>
        <w:t>. Patients who missed the training sessions were excluded from the study. Both groups were instructed to maintain the</w:t>
      </w:r>
      <w:r w:rsidR="004A4275" w:rsidRPr="00C142C1">
        <w:rPr>
          <w:rStyle w:val="Ninguno"/>
          <w:rFonts w:ascii="Times New Roman" w:hAnsi="Times New Roman"/>
          <w:color w:val="auto"/>
          <w:lang w:val="en-US"/>
        </w:rPr>
        <w:t>ir</w:t>
      </w:r>
      <w:r w:rsidRPr="00C142C1">
        <w:rPr>
          <w:rStyle w:val="Ninguno"/>
          <w:rFonts w:ascii="Times New Roman" w:hAnsi="Times New Roman"/>
          <w:color w:val="auto"/>
          <w:lang w:val="en-US"/>
        </w:rPr>
        <w:t xml:space="preserve"> activity </w:t>
      </w:r>
      <w:r w:rsidR="004A4275" w:rsidRPr="00C142C1">
        <w:rPr>
          <w:rStyle w:val="Ninguno"/>
          <w:rFonts w:ascii="Times New Roman" w:hAnsi="Times New Roman"/>
          <w:color w:val="auto"/>
          <w:lang w:val="en-US"/>
        </w:rPr>
        <w:t>level as before</w:t>
      </w:r>
      <w:r w:rsidRPr="00C142C1">
        <w:rPr>
          <w:rStyle w:val="Ninguno"/>
          <w:rFonts w:ascii="Times New Roman" w:hAnsi="Times New Roman"/>
          <w:color w:val="auto"/>
          <w:lang w:val="en-US"/>
        </w:rPr>
        <w:t xml:space="preserve">. </w:t>
      </w:r>
    </w:p>
    <w:p w14:paraId="74CE9310" w14:textId="77777777"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b/>
          <w:bCs/>
          <w:color w:val="auto"/>
          <w:lang w:val="en-US"/>
        </w:rPr>
      </w:pPr>
      <w:r w:rsidRPr="00C142C1">
        <w:rPr>
          <w:rStyle w:val="Ninguno"/>
          <w:rFonts w:ascii="Times New Roman" w:hAnsi="Times New Roman"/>
          <w:b/>
          <w:bCs/>
          <w:color w:val="auto"/>
          <w:lang w:val="en-US"/>
        </w:rPr>
        <w:t>Measurements</w:t>
      </w:r>
    </w:p>
    <w:p w14:paraId="33ECD5C8" w14:textId="2A3D1F49"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color w:val="auto"/>
          <w:lang w:val="en-US"/>
        </w:rPr>
      </w:pPr>
      <w:r w:rsidRPr="00C142C1">
        <w:rPr>
          <w:rStyle w:val="Ninguno"/>
          <w:color w:val="auto"/>
          <w:lang w:val="en-US"/>
        </w:rPr>
        <w:tab/>
      </w:r>
      <w:r w:rsidRPr="00C142C1">
        <w:rPr>
          <w:rStyle w:val="Ninguno"/>
          <w:rFonts w:ascii="Times New Roman" w:hAnsi="Times New Roman"/>
          <w:color w:val="auto"/>
          <w:lang w:val="en-US"/>
        </w:rPr>
        <w:t>The participants were evaluated at three different time</w:t>
      </w:r>
      <w:r w:rsidR="004A4275" w:rsidRPr="00C142C1">
        <w:rPr>
          <w:rStyle w:val="Ninguno"/>
          <w:rFonts w:ascii="Times New Roman" w:hAnsi="Times New Roman"/>
          <w:color w:val="auto"/>
          <w:lang w:val="en-US"/>
        </w:rPr>
        <w:t>points</w:t>
      </w:r>
      <w:r w:rsidRPr="00C142C1">
        <w:rPr>
          <w:rStyle w:val="Ninguno"/>
          <w:rFonts w:ascii="Times New Roman" w:hAnsi="Times New Roman"/>
          <w:color w:val="auto"/>
          <w:lang w:val="en-US"/>
        </w:rPr>
        <w:t xml:space="preserve"> in a physiotherapy clinic in X (X) by an independent assessor blinded to the allocation and intervention.</w:t>
      </w:r>
      <w:r w:rsidR="00EB6946" w:rsidRPr="00C142C1">
        <w:rPr>
          <w:color w:val="auto"/>
          <w:lang w:val="en-US"/>
        </w:rPr>
        <w:t xml:space="preserve"> </w:t>
      </w:r>
      <w:r w:rsidR="00EB6946" w:rsidRPr="00C142C1">
        <w:rPr>
          <w:rStyle w:val="Ninguno"/>
          <w:rFonts w:ascii="Times New Roman" w:hAnsi="Times New Roman"/>
          <w:color w:val="auto"/>
          <w:lang w:val="en-US"/>
        </w:rPr>
        <w:t xml:space="preserve">Pain intensity, disability and pain catastrophizing was assessed at baseline (prior to beginning the intervention), at the end of the intervention, and three months after the intervention (follow-up), while strength and pain during flexion and extension of the hips were assessed at baseline and at the end of the intervention. </w:t>
      </w:r>
      <w:r w:rsidRPr="00C142C1">
        <w:rPr>
          <w:rStyle w:val="Ninguno"/>
          <w:rFonts w:ascii="Times New Roman" w:hAnsi="Times New Roman"/>
          <w:color w:val="auto"/>
          <w:lang w:val="en-US"/>
        </w:rPr>
        <w:t>All participants had a flex</w:t>
      </w:r>
      <w:r w:rsidR="00894B69" w:rsidRPr="00C142C1">
        <w:rPr>
          <w:rStyle w:val="Ninguno"/>
          <w:rFonts w:ascii="Times New Roman" w:hAnsi="Times New Roman"/>
          <w:color w:val="auto"/>
          <w:lang w:val="en-US"/>
        </w:rPr>
        <w:t>ion</w:t>
      </w:r>
      <w:r w:rsidRPr="00C142C1">
        <w:rPr>
          <w:rStyle w:val="Ninguno"/>
          <w:rFonts w:ascii="Times New Roman" w:hAnsi="Times New Roman"/>
          <w:color w:val="auto"/>
          <w:lang w:val="en-US"/>
        </w:rPr>
        <w:t xml:space="preserve"> pattern in the lumbopelvic spine</w:t>
      </w:r>
      <w:r w:rsidR="00894B69" w:rsidRPr="00C142C1">
        <w:rPr>
          <w:rStyle w:val="Ninguno"/>
          <w:rFonts w:ascii="Times New Roman" w:hAnsi="Times New Roman"/>
          <w:color w:val="auto"/>
          <w:lang w:val="en-US"/>
        </w:rPr>
        <w:t>, which O’Sullivan describes as subjects who associate their pain with</w:t>
      </w:r>
      <w:r w:rsidR="003B63AB" w:rsidRPr="00C142C1">
        <w:rPr>
          <w:rStyle w:val="Ninguno"/>
          <w:rFonts w:ascii="Times New Roman" w:hAnsi="Times New Roman"/>
          <w:color w:val="auto"/>
          <w:lang w:val="en-US"/>
        </w:rPr>
        <w:t xml:space="preserve"> keeping the lumbar flexed </w:t>
      </w:r>
      <w:r w:rsidR="00894B69" w:rsidRPr="00C142C1">
        <w:rPr>
          <w:rStyle w:val="Ninguno"/>
          <w:rFonts w:ascii="Times New Roman" w:hAnsi="Times New Roman"/>
          <w:color w:val="auto"/>
          <w:lang w:val="en-US"/>
        </w:rPr>
        <w:t xml:space="preserve">or </w:t>
      </w:r>
      <w:r w:rsidR="003B63AB" w:rsidRPr="00C142C1">
        <w:rPr>
          <w:rStyle w:val="Ninguno"/>
          <w:rFonts w:ascii="Times New Roman" w:hAnsi="Times New Roman"/>
          <w:color w:val="auto"/>
          <w:lang w:val="en-US"/>
        </w:rPr>
        <w:t>with</w:t>
      </w:r>
      <w:r w:rsidR="00894B69" w:rsidRPr="00C142C1">
        <w:rPr>
          <w:rStyle w:val="Ninguno"/>
          <w:rFonts w:ascii="Times New Roman" w:hAnsi="Times New Roman"/>
          <w:color w:val="auto"/>
          <w:lang w:val="en-US"/>
        </w:rPr>
        <w:t xml:space="preserve"> repetitive efforts of the low back towards flexion</w:t>
      </w:r>
      <w:r w:rsidRPr="00C142C1">
        <w:rPr>
          <w:rStyle w:val="Ninguno"/>
          <w:rFonts w:ascii="Times New Roman" w:hAnsi="Times New Roman"/>
          <w:color w:val="auto"/>
          <w:lang w:val="en-US"/>
        </w:rPr>
        <w:t xml:space="preserve"> </w:t>
      </w:r>
      <w:r w:rsidR="00EA0E1A" w:rsidRPr="00C142C1">
        <w:rPr>
          <w:rStyle w:val="Ninguno"/>
          <w:rFonts w:ascii="Times New Roman" w:hAnsi="Times New Roman"/>
          <w:color w:val="auto"/>
          <w:lang w:val="en-US"/>
        </w:rPr>
        <w:fldChar w:fldCharType="begin" w:fldLock="1"/>
      </w:r>
      <w:r w:rsidR="00C1501C" w:rsidRPr="00C142C1">
        <w:rPr>
          <w:rStyle w:val="Ninguno"/>
          <w:rFonts w:ascii="Times New Roman" w:hAnsi="Times New Roman"/>
          <w:color w:val="auto"/>
          <w:lang w:val="en-US"/>
        </w:rPr>
        <w:instrText>ADDIN CSL_CITATION {"citationItems":[{"id":"ITEM-1","itemData":{"DOI":"10.1016/j.math.2005.07.001","ISSN":"1356-689X (Print)","PMID":"16154380","abstract":"Low back pain (LBP) is a very common but largely self-limiting condition. The  problem arises however, when LBP disorders do not resolve beyond normal expected tissue healing time and become chronic. Eighty five percent of chronic low back pain (CLBP) disorders have no known diagnosis leading to a classification of 'non-specific CLBP' that leaves a diagnostic and management vacuum. Even when a specific radiological diagnosis is reached the underlying pain mechanism cannot always be assumed. It is now widely accepted that CLBP disorders are multi-factorial in nature. However the presence and dominance of the patho-anatomical, physical, neuro-physiological, psychological and social factors that can influence the disorder is different for each individual. Classification of CLBP pain disorders into sub-groups, based on the mechanism underlying the disorder, is considered critical to ensure appropriate management. It is proposed that three broad sub-groups of CLBP disorders exist. The first group of disorders present where underlying pathological processes drive the pain, and the patients' motor responses in the disorder are adaptive. A second group of disorders present where psychological and/or social factors represent the primary mechanism underlying the disorder that centrally drives pain, and where the patient's coping and motor control strategies are mal-adaptive in nature. Finally it is proposed that there is a large group of CLBP disorders where patients present with either movement impairments (characterized by pain avoidance behaviour) or control impairments (characterized by pain provocation behaviour). These pain disorders are predominantly mechanically induced and patients typically present with mal-adaptive primary physical and secondary cognitive compensations for their disorders that become a mechanism for ongoing pain. These subjects present either with an excess or deficit in spinal stability, which underlies their pain disorder. For this group, physiotherapy interventions that are specifically directed and classification based, have the potential to impact on both the physical and cognitive drivers of pain leading to resolution of the disorder. Two case studies highlight the different mechanisms involved in patients with movement and control impairment disorder outlining distinct treatment approaches involved for management. Although growing evidence exists to support this approach, further research is required to fully validate it.","author":[{"dropping-particle":"","family":"O'Sullivan","given":"Peter","non-dropping-particle":"","parse-names":false,"suffix":""}],"container-title":"Manual therapy","id":"ITEM-1","issue":"4","issued":{"date-parts":[["2005","11"]]},"language":"eng","page":"242-255","publisher-place":"Scotland","title":"Diagnosis and classification of chronic low back pain disorders: maladaptive  movement and motor control impairments as underlying mechanism.","type":"article-journal","volume":"10"},"uris":["http://www.mendeley.com/documents/?uuid=3a44dc55-469c-487f-b90d-3f8d3873f543"]}],"mendeley":{"formattedCitation":"(12)","plainTextFormattedCitation":"(12)","previouslyFormattedCitation":"(11)"},"properties":{"noteIndex":0},"schema":"https://github.com/citation-style-language/schema/raw/master/csl-citation.json"}</w:instrText>
      </w:r>
      <w:r w:rsidR="00EA0E1A" w:rsidRPr="00C142C1">
        <w:rPr>
          <w:rStyle w:val="Ninguno"/>
          <w:rFonts w:ascii="Times New Roman" w:hAnsi="Times New Roman"/>
          <w:color w:val="auto"/>
          <w:lang w:val="en-US"/>
        </w:rPr>
        <w:fldChar w:fldCharType="separate"/>
      </w:r>
      <w:r w:rsidR="00C1501C" w:rsidRPr="00C142C1">
        <w:rPr>
          <w:rStyle w:val="Ninguno"/>
          <w:rFonts w:ascii="Times New Roman" w:hAnsi="Times New Roman"/>
          <w:noProof/>
          <w:color w:val="auto"/>
          <w:lang w:val="en-US"/>
        </w:rPr>
        <w:t>(12)</w:t>
      </w:r>
      <w:r w:rsidR="00EA0E1A" w:rsidRPr="00C142C1">
        <w:rPr>
          <w:rStyle w:val="Ninguno"/>
          <w:rFonts w:ascii="Times New Roman" w:hAnsi="Times New Roman"/>
          <w:color w:val="auto"/>
          <w:lang w:val="en-US"/>
        </w:rPr>
        <w:fldChar w:fldCharType="end"/>
      </w:r>
      <w:r w:rsidRPr="00C142C1">
        <w:rPr>
          <w:rStyle w:val="Ninguno"/>
          <w:rFonts w:ascii="Times New Roman" w:hAnsi="Times New Roman"/>
          <w:color w:val="auto"/>
          <w:lang w:val="en-US"/>
        </w:rPr>
        <w:t xml:space="preserve">. </w:t>
      </w:r>
      <w:r w:rsidRPr="00C142C1">
        <w:rPr>
          <w:rStyle w:val="Ninguno"/>
          <w:rFonts w:ascii="Times New Roman" w:hAnsi="Times New Roman"/>
          <w:color w:val="auto"/>
          <w:lang w:val="en-US"/>
        </w:rPr>
        <w:lastRenderedPageBreak/>
        <w:t xml:space="preserve">The outcomes measured were </w:t>
      </w:r>
      <w:r w:rsidR="00322ED1" w:rsidRPr="00C142C1">
        <w:rPr>
          <w:rStyle w:val="Ninguno"/>
          <w:rFonts w:ascii="Times New Roman" w:hAnsi="Times New Roman"/>
          <w:color w:val="auto"/>
          <w:lang w:val="en-US"/>
        </w:rPr>
        <w:t xml:space="preserve">pain intensity, </w:t>
      </w:r>
      <w:r w:rsidRPr="00C142C1">
        <w:rPr>
          <w:rStyle w:val="Ninguno"/>
          <w:rFonts w:ascii="Times New Roman" w:hAnsi="Times New Roman"/>
          <w:color w:val="auto"/>
          <w:lang w:val="en-US"/>
        </w:rPr>
        <w:t xml:space="preserve">disability, </w:t>
      </w:r>
      <w:r w:rsidRPr="00C142C1">
        <w:rPr>
          <w:rStyle w:val="Ninguno"/>
          <w:rFonts w:ascii="Times New Roman" w:hAnsi="Times New Roman"/>
          <w:color w:val="auto"/>
          <w:u w:color="FF0000"/>
          <w:lang w:val="en-US"/>
        </w:rPr>
        <w:t>pain catastrophizing</w:t>
      </w:r>
      <w:r w:rsidR="004A4275" w:rsidRPr="00C142C1">
        <w:rPr>
          <w:rStyle w:val="Ninguno"/>
          <w:rFonts w:ascii="Times New Roman" w:hAnsi="Times New Roman"/>
          <w:color w:val="auto"/>
          <w:u w:color="FF0000"/>
          <w:lang w:val="en-US"/>
        </w:rPr>
        <w:t>,</w:t>
      </w:r>
      <w:r w:rsidRPr="00C142C1">
        <w:rPr>
          <w:rStyle w:val="Ninguno"/>
          <w:rFonts w:ascii="Times New Roman" w:hAnsi="Times New Roman"/>
          <w:color w:val="auto"/>
          <w:lang w:val="en-US"/>
        </w:rPr>
        <w:t xml:space="preserve"> and pain and strength </w:t>
      </w:r>
      <w:r w:rsidR="004A4275" w:rsidRPr="00C142C1">
        <w:rPr>
          <w:rStyle w:val="Ninguno"/>
          <w:rFonts w:ascii="Times New Roman" w:hAnsi="Times New Roman"/>
          <w:color w:val="auto"/>
          <w:lang w:val="en-US"/>
        </w:rPr>
        <w:t xml:space="preserve">during </w:t>
      </w:r>
      <w:r w:rsidRPr="00C142C1">
        <w:rPr>
          <w:rStyle w:val="Ninguno"/>
          <w:rFonts w:ascii="Times New Roman" w:hAnsi="Times New Roman"/>
          <w:color w:val="auto"/>
          <w:lang w:val="en-US"/>
        </w:rPr>
        <w:t xml:space="preserve">flexion and extension of both the hips. </w:t>
      </w:r>
    </w:p>
    <w:p w14:paraId="1FD234FF" w14:textId="77777777"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i/>
          <w:iCs/>
          <w:color w:val="auto"/>
          <w:lang w:val="en-US"/>
        </w:rPr>
      </w:pPr>
      <w:r w:rsidRPr="00C142C1">
        <w:rPr>
          <w:rStyle w:val="Ninguno"/>
          <w:rFonts w:ascii="Times New Roman" w:hAnsi="Times New Roman"/>
          <w:i/>
          <w:iCs/>
          <w:color w:val="auto"/>
          <w:u w:color="FF0000"/>
          <w:lang w:val="en-US"/>
        </w:rPr>
        <w:t>Pain intensity</w:t>
      </w:r>
      <w:r w:rsidRPr="00C142C1">
        <w:rPr>
          <w:rStyle w:val="Ninguno"/>
          <w:rFonts w:ascii="Times New Roman" w:hAnsi="Times New Roman"/>
          <w:i/>
          <w:iCs/>
          <w:color w:val="auto"/>
          <w:lang w:val="en-US"/>
        </w:rPr>
        <w:t xml:space="preserve"> and disability </w:t>
      </w:r>
    </w:p>
    <w:p w14:paraId="5E47DE38" w14:textId="6B8CDC52"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s>
        <w:spacing w:before="0" w:line="480" w:lineRule="auto"/>
        <w:jc w:val="both"/>
        <w:rPr>
          <w:rStyle w:val="Ninguno"/>
          <w:rFonts w:ascii="Times New Roman" w:eastAsia="Times New Roman" w:hAnsi="Times New Roman" w:cs="Times New Roman"/>
          <w:color w:val="auto"/>
          <w:lang w:val="en-US"/>
        </w:rPr>
      </w:pPr>
      <w:r w:rsidRPr="00C142C1">
        <w:rPr>
          <w:rStyle w:val="Ninguno"/>
          <w:rFonts w:ascii="Times New Roman" w:eastAsia="Times New Roman" w:hAnsi="Times New Roman" w:cs="Times New Roman"/>
          <w:color w:val="auto"/>
          <w:lang w:val="en-US"/>
        </w:rPr>
        <w:tab/>
      </w:r>
      <w:r w:rsidRPr="00C142C1">
        <w:rPr>
          <w:rStyle w:val="Ninguno"/>
          <w:rFonts w:ascii="Times New Roman" w:hAnsi="Times New Roman"/>
          <w:color w:val="auto"/>
          <w:u w:color="FF0000"/>
          <w:lang w:val="en-US"/>
        </w:rPr>
        <w:t xml:space="preserve">Low back pain intensity was measured using a visual analog scale (VAS). The VAS </w:t>
      </w:r>
      <w:r w:rsidR="00C44CA3" w:rsidRPr="00C142C1">
        <w:rPr>
          <w:rStyle w:val="Ninguno"/>
          <w:rFonts w:ascii="Times New Roman" w:hAnsi="Times New Roman"/>
          <w:color w:val="auto"/>
          <w:u w:color="FF0000"/>
          <w:lang w:val="en-US"/>
        </w:rPr>
        <w:t>is</w:t>
      </w:r>
      <w:r w:rsidRPr="00C142C1">
        <w:rPr>
          <w:rStyle w:val="Ninguno"/>
          <w:rFonts w:ascii="Times New Roman" w:hAnsi="Times New Roman"/>
          <w:color w:val="auto"/>
          <w:u w:color="FF0000"/>
          <w:lang w:val="en-US"/>
        </w:rPr>
        <w:t xml:space="preserve"> a reliable </w:t>
      </w:r>
      <w:r w:rsidR="00C44CA3" w:rsidRPr="00C142C1">
        <w:rPr>
          <w:rStyle w:val="Ninguno"/>
          <w:rFonts w:ascii="Times New Roman" w:hAnsi="Times New Roman"/>
          <w:color w:val="auto"/>
          <w:u w:color="FF0000"/>
          <w:lang w:val="en-US"/>
        </w:rPr>
        <w:t xml:space="preserve">assessment </w:t>
      </w:r>
      <w:r w:rsidRPr="00C142C1">
        <w:rPr>
          <w:rStyle w:val="Ninguno"/>
          <w:rFonts w:ascii="Times New Roman" w:hAnsi="Times New Roman"/>
          <w:color w:val="auto"/>
          <w:u w:color="FF0000"/>
          <w:lang w:val="en-US"/>
        </w:rPr>
        <w:t xml:space="preserve">tool (r=0.99), where 0 represents </w:t>
      </w:r>
      <w:r w:rsidR="00696062" w:rsidRPr="00C142C1">
        <w:rPr>
          <w:rStyle w:val="Ninguno"/>
          <w:rFonts w:ascii="Times New Roman" w:hAnsi="Times New Roman"/>
          <w:color w:val="auto"/>
          <w:u w:color="FF0000"/>
          <w:lang w:val="en-US"/>
        </w:rPr>
        <w:t>“</w:t>
      </w:r>
      <w:r w:rsidRPr="00C142C1">
        <w:rPr>
          <w:rStyle w:val="Ninguno"/>
          <w:rFonts w:ascii="Times New Roman" w:hAnsi="Times New Roman"/>
          <w:color w:val="auto"/>
          <w:u w:color="FF0000"/>
          <w:lang w:val="en-US"/>
        </w:rPr>
        <w:t>no pain</w:t>
      </w:r>
      <w:r w:rsidR="00696062" w:rsidRPr="00C142C1">
        <w:rPr>
          <w:rStyle w:val="Ninguno"/>
          <w:rFonts w:ascii="Times New Roman" w:hAnsi="Times New Roman"/>
          <w:color w:val="auto"/>
          <w:u w:color="FF0000"/>
          <w:lang w:val="en-US"/>
        </w:rPr>
        <w:t>”</w:t>
      </w:r>
      <w:r w:rsidRPr="00C142C1">
        <w:rPr>
          <w:rStyle w:val="Ninguno"/>
          <w:rFonts w:ascii="Times New Roman" w:hAnsi="Times New Roman"/>
          <w:color w:val="auto"/>
          <w:u w:color="FF0000"/>
          <w:lang w:val="en-US"/>
        </w:rPr>
        <w:t xml:space="preserve"> and 10 represents </w:t>
      </w:r>
      <w:r w:rsidR="00696062" w:rsidRPr="00C142C1">
        <w:rPr>
          <w:rStyle w:val="Ninguno"/>
          <w:rFonts w:ascii="Times New Roman" w:hAnsi="Times New Roman"/>
          <w:color w:val="auto"/>
          <w:u w:color="FF0000"/>
          <w:lang w:val="en-US"/>
        </w:rPr>
        <w:t>“</w:t>
      </w:r>
      <w:r w:rsidRPr="00C142C1">
        <w:rPr>
          <w:rStyle w:val="Ninguno"/>
          <w:rFonts w:ascii="Times New Roman" w:hAnsi="Times New Roman"/>
          <w:color w:val="auto"/>
          <w:u w:color="FF0000"/>
          <w:lang w:val="en-US"/>
        </w:rPr>
        <w:t>the worst pain imaginable</w:t>
      </w:r>
      <w:r w:rsidR="00696062" w:rsidRPr="00C142C1">
        <w:rPr>
          <w:rStyle w:val="Ninguno"/>
          <w:rFonts w:ascii="Times New Roman" w:hAnsi="Times New Roman"/>
          <w:color w:val="auto"/>
          <w:u w:color="FF0000"/>
          <w:lang w:val="en-US"/>
        </w:rPr>
        <w:t xml:space="preserve">” </w:t>
      </w:r>
      <w:r w:rsidR="00EA0E1A" w:rsidRPr="00C142C1">
        <w:rPr>
          <w:rStyle w:val="Ninguno"/>
          <w:rFonts w:ascii="Times New Roman" w:hAnsi="Times New Roman"/>
          <w:color w:val="auto"/>
          <w:u w:color="FF0000"/>
          <w:lang w:val="en-US"/>
        </w:rPr>
        <w:fldChar w:fldCharType="begin" w:fldLock="1"/>
      </w:r>
      <w:r w:rsidR="00C1501C" w:rsidRPr="00C142C1">
        <w:rPr>
          <w:rStyle w:val="Ninguno"/>
          <w:rFonts w:ascii="Times New Roman" w:hAnsi="Times New Roman"/>
          <w:color w:val="auto"/>
          <w:u w:color="FF0000"/>
          <w:lang w:val="en-US"/>
        </w:rPr>
        <w:instrText>ADDIN CSL_CITATION {"citationItems":[{"id":"ITEM-1","itemData":{"DOI":"10.1097/MRR.0b013e3282fc0f93","ISSN":"0342-5282 (Print)","PMID":"18467932","abstract":"To determine the reliability and concurrent validity of a visual analogue scale  (VAS) for disability as a single-item instrument measuring disability in chronic pain patients was the objective of the study. For the reliability study a test-retest design and for the validity study a cross-sectional design was used. A general rehabilitation centre and a university rehabilitation centre was the setting for the study. The study population consisted of patients over 18 years of age, suffering from chronic musculoskeletal pain; 52 patients in the reliability study, 344 patients in the validity study. Main outcome measures were as follows. Reliability study: Spearman's correlation coefficients (rho values) of the test and retest data of the VAS for disability; validity study: rho values of the VAS disability scores with the scores on four domains of the Short-Form Health Survey (SF-36) and VAS pain scores, and with Roland-Morris Disability Questionnaire scores in chronic low back pain patients. Results were as follows: in the reliability study rho values varied from 0.60 to 0.77; and in the validity study rho values of VAS disability scores with SF-36 domain scores varied from 0.16 to 0.51, with Roland-Morris Disability Questionnaire scores from 0.38 to 0.43 and with VAS pain scores from 0.76 to 0.84. The conclusion of the study was that the reliability of the VAS for disability is moderate to good. Because of a weak correlation with other disability instruments and a strong correlation with the VAS for pain, however, its validity is questionable.","author":[{"dropping-particle":"","family":"Boonstra","given":"Anne M","non-dropping-particle":"","parse-names":false,"suffix":""},{"dropping-particle":"","family":"Schiphorst Preuper","given":"Henrica R","non-dropping-particle":"","parse-names":false,"suffix":""},{"dropping-particle":"","family":"Reneman","given":"Michiel F","non-dropping-particle":"","parse-names":false,"suffix":""},{"dropping-particle":"","family":"Posthumus","given":"Jitze B","non-dropping-particle":"","parse-names":false,"suffix":""},{"dropping-particle":"","family":"Stewart","given":"Roy E","non-dropping-particle":"","parse-names":false,"suffix":""}],"container-title":"International journal of rehabilitation research. Internationale Zeitschrift fur  Rehabilitationsforschung. Revue internationale de recherches de readaptation","id":"ITEM-1","issue":"2","issued":{"date-parts":[["2008","6"]]},"language":"eng","page":"165-169","publisher-place":"England","title":"Reliability and validity of the visual analogue scale for disability in patients  with chronic musculoskeletal pain.","type":"article-journal","volume":"31"},"uris":["http://www.mendeley.com/documents/?uuid=99f95778-363d-4150-a466-cd86a186ee5c"]}],"mendeley":{"formattedCitation":"(38)","plainTextFormattedCitation":"(38)","previouslyFormattedCitation":"(37)"},"properties":{"noteIndex":0},"schema":"https://github.com/citation-style-language/schema/raw/master/csl-citation.json"}</w:instrText>
      </w:r>
      <w:r w:rsidR="00EA0E1A" w:rsidRPr="00C142C1">
        <w:rPr>
          <w:rStyle w:val="Ninguno"/>
          <w:rFonts w:ascii="Times New Roman" w:hAnsi="Times New Roman"/>
          <w:color w:val="auto"/>
          <w:u w:color="FF0000"/>
          <w:lang w:val="en-US"/>
        </w:rPr>
        <w:fldChar w:fldCharType="separate"/>
      </w:r>
      <w:r w:rsidR="00C1501C" w:rsidRPr="00C142C1">
        <w:rPr>
          <w:rStyle w:val="Ninguno"/>
          <w:rFonts w:ascii="Times New Roman" w:hAnsi="Times New Roman"/>
          <w:noProof/>
          <w:color w:val="auto"/>
          <w:u w:color="FF0000"/>
          <w:lang w:val="en-US"/>
        </w:rPr>
        <w:t>(38)</w:t>
      </w:r>
      <w:r w:rsidR="00EA0E1A" w:rsidRPr="00C142C1">
        <w:rPr>
          <w:rStyle w:val="Ninguno"/>
          <w:rFonts w:ascii="Times New Roman" w:hAnsi="Times New Roman"/>
          <w:color w:val="auto"/>
          <w:u w:color="FF0000"/>
          <w:lang w:val="en-US"/>
        </w:rPr>
        <w:fldChar w:fldCharType="end"/>
      </w:r>
      <w:r w:rsidRPr="00C142C1">
        <w:rPr>
          <w:rStyle w:val="Ninguno"/>
          <w:rFonts w:ascii="Times New Roman" w:hAnsi="Times New Roman"/>
          <w:color w:val="auto"/>
          <w:lang w:val="en-US"/>
        </w:rPr>
        <w:t xml:space="preserve">. Disability was measured using </w:t>
      </w:r>
      <w:r w:rsidRPr="00C142C1">
        <w:rPr>
          <w:rStyle w:val="Ninguno"/>
          <w:rFonts w:ascii="Times New Roman" w:hAnsi="Times New Roman"/>
          <w:color w:val="auto"/>
          <w:u w:color="FF0000"/>
          <w:lang w:val="en-US"/>
        </w:rPr>
        <w:t xml:space="preserve">the Spanish version of </w:t>
      </w:r>
      <w:r w:rsidRPr="00C142C1">
        <w:rPr>
          <w:rStyle w:val="Ninguno"/>
          <w:rFonts w:ascii="Times New Roman" w:hAnsi="Times New Roman"/>
          <w:color w:val="auto"/>
          <w:lang w:val="en-US"/>
        </w:rPr>
        <w:t xml:space="preserve">the </w:t>
      </w:r>
      <w:proofErr w:type="spellStart"/>
      <w:r w:rsidRPr="00C142C1">
        <w:rPr>
          <w:rStyle w:val="Ninguno"/>
          <w:rFonts w:ascii="Times New Roman" w:hAnsi="Times New Roman"/>
          <w:color w:val="auto"/>
          <w:lang w:val="en-US"/>
        </w:rPr>
        <w:t>Oswestry</w:t>
      </w:r>
      <w:proofErr w:type="spellEnd"/>
      <w:r w:rsidRPr="00C142C1">
        <w:rPr>
          <w:rStyle w:val="Ninguno"/>
          <w:rFonts w:ascii="Times New Roman" w:hAnsi="Times New Roman"/>
          <w:color w:val="auto"/>
          <w:lang w:val="en-US"/>
        </w:rPr>
        <w:t xml:space="preserve"> Disability Index (ODI) </w:t>
      </w:r>
      <w:r w:rsidR="00EA0E1A" w:rsidRPr="00C142C1">
        <w:rPr>
          <w:rStyle w:val="Ninguno"/>
          <w:rFonts w:ascii="Times New Roman" w:hAnsi="Times New Roman"/>
          <w:color w:val="auto"/>
          <w:lang w:val="en-US"/>
        </w:rPr>
        <w:fldChar w:fldCharType="begin" w:fldLock="1"/>
      </w:r>
      <w:r w:rsidR="00C1501C" w:rsidRPr="00C142C1">
        <w:rPr>
          <w:rStyle w:val="Ninguno"/>
          <w:rFonts w:ascii="Times New Roman" w:hAnsi="Times New Roman"/>
          <w:color w:val="auto"/>
          <w:lang w:val="en-US"/>
        </w:rPr>
        <w:instrText>ADDIN CSL_CITATION {"citationItems":[{"id":"ITEM-1","itemData":{"author":[{"dropping-particle":"","family":"Flórez-García","given":"MT","non-dropping-particle":"","parse-names":false,"suffix":""},{"dropping-particle":"","family":"García-Pérez","given":"MA","non-dropping-particle":"","parse-names":false,"suffix":""},{"dropping-particle":"","family":"García-Pérez","given":"F","non-dropping-particle":"","parse-names":false,"suffix":""},{"dropping-particle":"","family":"Pedreros-Armenteros","given":"J","non-dropping-particle":"","parse-names":false,"suffix":""},{"dropping-particle":"","family":"Álvarez-Prado","given":"A","non-dropping-particle":"","parse-names":false,"suffix":""},{"dropping-particle":"","family":"Martínez-Lorente","given":"MD.","non-dropping-particle":"","parse-names":false,"suffix":""}],"container-title":"Rehabilitación (Madr)","id":"ITEM-1","issued":{"date-parts":[["1995"]]},"page":"138-45","title":"Adaptación transcultural a la población española de la escala de incapacidad por dolor lumbar de Oswestry.","type":"article-journal","volume":"29"},"uris":["http://www.mendeley.com/documents/?uuid=83f30c92-b0f9-4374-af98-13ece29d1485"]}],"mendeley":{"formattedCitation":"(39)","plainTextFormattedCitation":"(39)","previouslyFormattedCitation":"(38)"},"properties":{"noteIndex":0},"schema":"https://github.com/citation-style-language/schema/raw/master/csl-citation.json"}</w:instrText>
      </w:r>
      <w:r w:rsidR="00EA0E1A" w:rsidRPr="00C142C1">
        <w:rPr>
          <w:rStyle w:val="Ninguno"/>
          <w:rFonts w:ascii="Times New Roman" w:hAnsi="Times New Roman"/>
          <w:color w:val="auto"/>
          <w:lang w:val="en-US"/>
        </w:rPr>
        <w:fldChar w:fldCharType="separate"/>
      </w:r>
      <w:r w:rsidR="00C1501C" w:rsidRPr="00C142C1">
        <w:rPr>
          <w:rStyle w:val="Ninguno"/>
          <w:rFonts w:ascii="Times New Roman" w:hAnsi="Times New Roman"/>
          <w:noProof/>
          <w:color w:val="auto"/>
          <w:lang w:val="en-US"/>
        </w:rPr>
        <w:t>(39)</w:t>
      </w:r>
      <w:r w:rsidR="00EA0E1A" w:rsidRPr="00C142C1">
        <w:rPr>
          <w:rStyle w:val="Ninguno"/>
          <w:rFonts w:ascii="Times New Roman" w:hAnsi="Times New Roman"/>
          <w:color w:val="auto"/>
          <w:lang w:val="en-US"/>
        </w:rPr>
        <w:fldChar w:fldCharType="end"/>
      </w:r>
      <w:r w:rsidRPr="00C142C1">
        <w:rPr>
          <w:rStyle w:val="Ninguno"/>
          <w:rFonts w:ascii="Times New Roman" w:hAnsi="Times New Roman"/>
          <w:color w:val="auto"/>
          <w:lang w:val="en-US"/>
        </w:rPr>
        <w:t xml:space="preserve">, a valid and reliable (r=0.99) questionnaire transculturally adapted from English to Spanish (Spain) in 1995. The ODI contains ten sections: pain intensity, personal care, lifting, walking, sitting, standing, sleeping, sex life, social life, and travelling. Each of the ten sections was scored from 0 to 5 points. The possible total ODI score was 50, with higher scores indicating greater functional disability. </w:t>
      </w:r>
    </w:p>
    <w:p w14:paraId="06250468" w14:textId="77777777"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s>
        <w:spacing w:before="0" w:line="480" w:lineRule="auto"/>
        <w:jc w:val="both"/>
        <w:rPr>
          <w:rStyle w:val="Ninguno"/>
          <w:rFonts w:ascii="Times New Roman" w:eastAsia="Times New Roman" w:hAnsi="Times New Roman" w:cs="Times New Roman"/>
          <w:i/>
          <w:iCs/>
          <w:color w:val="auto"/>
          <w:lang w:val="en-US"/>
        </w:rPr>
      </w:pPr>
      <w:r w:rsidRPr="00C142C1">
        <w:rPr>
          <w:rStyle w:val="Ninguno"/>
          <w:rFonts w:ascii="Times New Roman" w:hAnsi="Times New Roman"/>
          <w:i/>
          <w:iCs/>
          <w:color w:val="auto"/>
          <w:lang w:val="en-US"/>
        </w:rPr>
        <w:t>Pain</w:t>
      </w:r>
      <w:r w:rsidRPr="00C142C1">
        <w:rPr>
          <w:rStyle w:val="Ninguno"/>
          <w:rFonts w:ascii="Times New Roman" w:hAnsi="Times New Roman"/>
          <w:i/>
          <w:iCs/>
          <w:color w:val="auto"/>
          <w:u w:color="FF0000"/>
          <w:lang w:val="en-US"/>
        </w:rPr>
        <w:t xml:space="preserve"> catastrophizing</w:t>
      </w:r>
      <w:r w:rsidRPr="00C142C1">
        <w:rPr>
          <w:rStyle w:val="Ninguno"/>
          <w:rFonts w:ascii="Times New Roman" w:hAnsi="Times New Roman"/>
          <w:i/>
          <w:iCs/>
          <w:color w:val="auto"/>
          <w:lang w:val="en-US"/>
        </w:rPr>
        <w:t xml:space="preserve"> </w:t>
      </w:r>
    </w:p>
    <w:p w14:paraId="5526B923" w14:textId="172B71C3"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s>
        <w:spacing w:before="0" w:line="480" w:lineRule="auto"/>
        <w:jc w:val="both"/>
        <w:rPr>
          <w:rStyle w:val="Ninguno"/>
          <w:rFonts w:ascii="Times New Roman" w:eastAsia="Times New Roman" w:hAnsi="Times New Roman" w:cs="Times New Roman"/>
          <w:color w:val="auto"/>
          <w:lang w:val="en-US"/>
        </w:rPr>
      </w:pPr>
      <w:r w:rsidRPr="00C142C1">
        <w:rPr>
          <w:rStyle w:val="Ninguno"/>
          <w:rFonts w:ascii="Times New Roman" w:eastAsia="Times New Roman" w:hAnsi="Times New Roman" w:cs="Times New Roman"/>
          <w:color w:val="auto"/>
          <w:lang w:val="en-US"/>
        </w:rPr>
        <w:tab/>
        <w:t xml:space="preserve">The Pain </w:t>
      </w:r>
      <w:r w:rsidRPr="00C142C1">
        <w:rPr>
          <w:rStyle w:val="Ninguno"/>
          <w:rFonts w:ascii="Times New Roman" w:hAnsi="Times New Roman"/>
          <w:color w:val="auto"/>
          <w:u w:color="FF0000"/>
          <w:lang w:val="en-US"/>
        </w:rPr>
        <w:t>Catastrophizing</w:t>
      </w:r>
      <w:r w:rsidRPr="00C142C1">
        <w:rPr>
          <w:rStyle w:val="Ninguno"/>
          <w:rFonts w:ascii="Times New Roman" w:hAnsi="Times New Roman"/>
          <w:color w:val="auto"/>
          <w:lang w:val="en-US"/>
        </w:rPr>
        <w:t xml:space="preserve"> Scale</w:t>
      </w:r>
      <w:r w:rsidR="00E012C4" w:rsidRPr="00C142C1">
        <w:rPr>
          <w:rStyle w:val="Ninguno"/>
          <w:rFonts w:ascii="Times New Roman" w:hAnsi="Times New Roman"/>
          <w:color w:val="auto"/>
          <w:lang w:val="en-US"/>
        </w:rPr>
        <w:t xml:space="preserve"> (PCS)</w:t>
      </w:r>
      <w:r w:rsidRPr="00C142C1">
        <w:rPr>
          <w:rStyle w:val="Ninguno"/>
          <w:rFonts w:ascii="Times New Roman" w:hAnsi="Times New Roman"/>
          <w:color w:val="auto"/>
          <w:position w:val="320"/>
          <w:sz w:val="16"/>
          <w:szCs w:val="16"/>
          <w:u w:color="000066"/>
          <w:lang w:val="en-US"/>
        </w:rPr>
        <w:t xml:space="preserve"> </w:t>
      </w:r>
      <w:r w:rsidRPr="00C142C1">
        <w:rPr>
          <w:rStyle w:val="Ninguno"/>
          <w:rFonts w:ascii="Times New Roman" w:hAnsi="Times New Roman"/>
          <w:color w:val="auto"/>
          <w:lang w:val="en-US"/>
        </w:rPr>
        <w:t xml:space="preserve">is composed of 13 items </w:t>
      </w:r>
      <w:r w:rsidR="00C44CA3" w:rsidRPr="00C142C1">
        <w:rPr>
          <w:rStyle w:val="Ninguno"/>
          <w:rFonts w:ascii="Times New Roman" w:hAnsi="Times New Roman"/>
          <w:color w:val="auto"/>
          <w:lang w:val="en-US"/>
        </w:rPr>
        <w:t xml:space="preserve">scored </w:t>
      </w:r>
      <w:r w:rsidRPr="00C142C1">
        <w:rPr>
          <w:rStyle w:val="Ninguno"/>
          <w:rFonts w:ascii="Times New Roman" w:hAnsi="Times New Roman"/>
          <w:color w:val="auto"/>
          <w:lang w:val="en-US"/>
        </w:rPr>
        <w:t>on a 5-point scale</w:t>
      </w:r>
      <w:r w:rsidR="00C44CA3" w:rsidRPr="00C142C1">
        <w:rPr>
          <w:rStyle w:val="Ninguno"/>
          <w:rFonts w:ascii="Times New Roman" w:hAnsi="Times New Roman"/>
          <w:color w:val="auto"/>
          <w:lang w:val="en-US"/>
        </w:rPr>
        <w:t>, with</w:t>
      </w:r>
      <w:r w:rsidRPr="00C142C1">
        <w:rPr>
          <w:rStyle w:val="Ninguno"/>
          <w:rFonts w:ascii="Times New Roman" w:hAnsi="Times New Roman"/>
          <w:color w:val="auto"/>
          <w:lang w:val="en-US"/>
        </w:rPr>
        <w:t xml:space="preserve"> 0 </w:t>
      </w:r>
      <w:r w:rsidR="00C44CA3" w:rsidRPr="00C142C1">
        <w:rPr>
          <w:rStyle w:val="Ninguno"/>
          <w:rFonts w:ascii="Times New Roman" w:hAnsi="Times New Roman"/>
          <w:color w:val="auto"/>
          <w:lang w:val="en-US"/>
        </w:rPr>
        <w:t>indicating “</w:t>
      </w:r>
      <w:r w:rsidRPr="00C142C1">
        <w:rPr>
          <w:rStyle w:val="Ninguno"/>
          <w:rFonts w:ascii="Times New Roman" w:hAnsi="Times New Roman"/>
          <w:color w:val="auto"/>
          <w:lang w:val="en-US"/>
        </w:rPr>
        <w:t>not at all</w:t>
      </w:r>
      <w:r w:rsidR="00C44CA3"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w:t>
      </w:r>
      <w:r w:rsidR="00C44CA3" w:rsidRPr="00C142C1">
        <w:rPr>
          <w:rStyle w:val="Ninguno"/>
          <w:rFonts w:ascii="Times New Roman" w:hAnsi="Times New Roman"/>
          <w:color w:val="auto"/>
          <w:lang w:val="en-US"/>
        </w:rPr>
        <w:t xml:space="preserve">and </w:t>
      </w:r>
      <w:r w:rsidRPr="00C142C1">
        <w:rPr>
          <w:rStyle w:val="Ninguno"/>
          <w:rFonts w:ascii="Times New Roman" w:hAnsi="Times New Roman"/>
          <w:color w:val="auto"/>
          <w:lang w:val="en-US"/>
        </w:rPr>
        <w:t xml:space="preserve">4 </w:t>
      </w:r>
      <w:r w:rsidR="00C44CA3" w:rsidRPr="00C142C1">
        <w:rPr>
          <w:rStyle w:val="Ninguno"/>
          <w:rFonts w:ascii="Times New Roman" w:hAnsi="Times New Roman"/>
          <w:color w:val="auto"/>
          <w:lang w:val="en-US"/>
        </w:rPr>
        <w:t>indicating “</w:t>
      </w:r>
      <w:r w:rsidRPr="00C142C1">
        <w:rPr>
          <w:rStyle w:val="Ninguno"/>
          <w:rFonts w:ascii="Times New Roman" w:hAnsi="Times New Roman"/>
          <w:color w:val="auto"/>
          <w:lang w:val="en-US"/>
        </w:rPr>
        <w:t>all the time</w:t>
      </w:r>
      <w:r w:rsidR="00C44CA3"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These items describe different thoughts and feelings that individuals may experience when they are in pain. The PCS was developed to assess three </w:t>
      </w:r>
      <w:r w:rsidR="00E012C4" w:rsidRPr="00C142C1">
        <w:rPr>
          <w:rStyle w:val="Ninguno"/>
          <w:rFonts w:ascii="Times New Roman" w:hAnsi="Times New Roman"/>
          <w:color w:val="auto"/>
          <w:u w:color="FF0000"/>
          <w:lang w:val="en-US"/>
        </w:rPr>
        <w:t>catastrophizing</w:t>
      </w:r>
      <w:r w:rsidR="00E012C4" w:rsidRPr="00C142C1">
        <w:rPr>
          <w:rStyle w:val="Ninguno"/>
          <w:rFonts w:ascii="Times New Roman" w:hAnsi="Times New Roman"/>
          <w:color w:val="auto"/>
          <w:lang w:val="en-US"/>
        </w:rPr>
        <w:t xml:space="preserve"> </w:t>
      </w:r>
      <w:r w:rsidRPr="00C142C1">
        <w:rPr>
          <w:rStyle w:val="Ninguno"/>
          <w:rFonts w:ascii="Times New Roman" w:hAnsi="Times New Roman"/>
          <w:color w:val="auto"/>
          <w:lang w:val="en-US"/>
        </w:rPr>
        <w:t>components: rumination, magnification, and helplessness. PCS has excellent psychometric properties</w:t>
      </w:r>
      <w:r w:rsidR="00696062"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is widely used in research</w:t>
      </w:r>
      <w:r w:rsidR="00E012C4" w:rsidRPr="00C142C1">
        <w:rPr>
          <w:rStyle w:val="Ninguno"/>
          <w:rFonts w:ascii="Times New Roman" w:hAnsi="Times New Roman"/>
          <w:color w:val="auto"/>
          <w:lang w:val="en-US"/>
        </w:rPr>
        <w:t xml:space="preserve">, </w:t>
      </w:r>
      <w:r w:rsidR="00696062" w:rsidRPr="00C142C1">
        <w:rPr>
          <w:rStyle w:val="Ninguno"/>
          <w:rFonts w:ascii="Times New Roman" w:hAnsi="Times New Roman"/>
          <w:color w:val="auto"/>
          <w:lang w:val="en-US"/>
        </w:rPr>
        <w:t xml:space="preserve">and </w:t>
      </w:r>
      <w:r w:rsidR="00E012C4" w:rsidRPr="00C142C1">
        <w:rPr>
          <w:rStyle w:val="Ninguno"/>
          <w:rFonts w:ascii="Times New Roman" w:hAnsi="Times New Roman"/>
          <w:color w:val="auto"/>
          <w:lang w:val="en-US"/>
        </w:rPr>
        <w:t>t</w:t>
      </w:r>
      <w:r w:rsidRPr="00C142C1">
        <w:rPr>
          <w:rStyle w:val="Ninguno"/>
          <w:rFonts w:ascii="Times New Roman" w:hAnsi="Times New Roman"/>
          <w:color w:val="auto"/>
          <w:lang w:val="en-US"/>
        </w:rPr>
        <w:t>he internal consistency of the Spanish version</w:t>
      </w:r>
      <w:r w:rsidRPr="00C142C1">
        <w:rPr>
          <w:rStyle w:val="Ninguno"/>
          <w:rFonts w:ascii="Times New Roman" w:hAnsi="Times New Roman"/>
          <w:color w:val="auto"/>
          <w:position w:val="320"/>
          <w:sz w:val="16"/>
          <w:szCs w:val="16"/>
          <w:u w:color="000066"/>
          <w:lang w:val="en-US"/>
        </w:rPr>
        <w:t xml:space="preserve"> </w:t>
      </w:r>
      <w:r w:rsidRPr="00C142C1">
        <w:rPr>
          <w:rStyle w:val="Ninguno"/>
          <w:rFonts w:ascii="Times New Roman" w:hAnsi="Times New Roman"/>
          <w:color w:val="auto"/>
          <w:lang w:val="en-US"/>
        </w:rPr>
        <w:t>used in this study is high (</w:t>
      </w:r>
      <w:r w:rsidRPr="00C142C1">
        <w:rPr>
          <w:rStyle w:val="Ninguno"/>
          <w:rFonts w:ascii="Arial Unicode MS" w:hAnsi="Arial Unicode MS"/>
          <w:color w:val="auto"/>
          <w:lang w:val="en-US"/>
        </w:rPr>
        <w:t>⍺</w:t>
      </w:r>
      <w:r w:rsidRPr="00C142C1">
        <w:rPr>
          <w:rStyle w:val="Ninguno"/>
          <w:rFonts w:ascii="Times New Roman" w:hAnsi="Times New Roman"/>
          <w:color w:val="auto"/>
          <w:lang w:val="en-US"/>
        </w:rPr>
        <w:t xml:space="preserve"> = 0.94) </w:t>
      </w:r>
      <w:r w:rsidR="00EA0E1A" w:rsidRPr="00C142C1">
        <w:rPr>
          <w:rStyle w:val="Ninguno"/>
          <w:rFonts w:ascii="Times New Roman" w:hAnsi="Times New Roman"/>
          <w:color w:val="auto"/>
          <w:lang w:val="en-US"/>
        </w:rPr>
        <w:fldChar w:fldCharType="begin" w:fldLock="1"/>
      </w:r>
      <w:r w:rsidR="00C1501C" w:rsidRPr="00C142C1">
        <w:rPr>
          <w:rStyle w:val="Ninguno"/>
          <w:rFonts w:ascii="Times New Roman" w:hAnsi="Times New Roman"/>
          <w:color w:val="auto"/>
          <w:lang w:val="en-US"/>
        </w:rPr>
        <w:instrText>ADDIN CSL_CITATION {"citationItems":[{"id":"ITEM-1","itemData":{"DOI":"10.1157/13127277","ISSN":"0025-7753 (Print)","PMID":"19007576","abstract":"BACKGROUND AND OBJECTIVE: Pain catastrophization is considered an important risk  factor for pain in general and, specifically, for fibromyalgia. There are no validated Spanish versions of any of the questionnaires developed to assess pain catastrophization. The aim of this study was to validate the Spanish version of the Pain Catastrophization Scale (PCS), one of the most used questionnaires to assess pain catastrophization. PATIENTS AND METHOD: A prospective, observational and multicentre study was carried out in clinically stable and unstable patients with fibromyalgia. Factorial structure, convergent validity, reliability (internal consistency and test-retest) and sensitivity to change were assessed. RESULTS: Two hundred and thirty patients from 12 primary care health centres were included. The Spanish version of the PCS showed the same 3-factor structure (rumination, magnification and helplessness) described in the original study. It also showed appropriate internal consistency (Cronbach alpha=0.79), test-retest reliability (intraclass correlation coefficient=0.84) and sensitivity to change (effect size&lt;or=2). CONCLUSIONS: The Spanish version of the PCS shows appropriate psychometric properties, similar to the English original scale. Therefore, PCS could be useful for clinical practice and research in Spanish patients with fibromyalgia.","author":[{"dropping-particle":"","family":"García Campayo","given":"Javier","non-dropping-particle":"","parse-names":false,"suffix":""},{"dropping-particle":"","family":"Rodero","given":"Baltasar","non-dropping-particle":"","parse-names":false,"suffix":""},{"dropping-particle":"","family":"Alda","given":"Marta","non-dropping-particle":"","parse-names":false,"suffix":""},{"dropping-particle":"","family":"Sobradiel","given":"Natalia","non-dropping-particle":"","parse-names":false,"suffix":""},{"dropping-particle":"","family":"Montero","given":"Jesús","non-dropping-particle":"","parse-names":false,"suffix":""},{"dropping-particle":"","family":"Moreno","given":"Sergio","non-dropping-particle":"","parse-names":false,"suffix":""}],"container-title":"Medicina clinica","id":"ITEM-1","issue":"13","issued":{"date-parts":[["2008","10"]]},"language":"spa","page":"487-492","publisher-place":"Spain","title":"[Validation of the Spanish version of the Pain Catastrophizing Scale in  fibromyalgia].","type":"article-journal","volume":"131"},"uris":["http://www.mendeley.com/documents/?uuid=bc560a7d-bf3c-4dd0-8fec-695214218cdb"]}],"mendeley":{"formattedCitation":"(40)","plainTextFormattedCitation":"(40)","previouslyFormattedCitation":"(39)"},"properties":{"noteIndex":0},"schema":"https://github.com/citation-style-language/schema/raw/master/csl-citation.json"}</w:instrText>
      </w:r>
      <w:r w:rsidR="00EA0E1A" w:rsidRPr="00C142C1">
        <w:rPr>
          <w:rStyle w:val="Ninguno"/>
          <w:rFonts w:ascii="Times New Roman" w:hAnsi="Times New Roman"/>
          <w:color w:val="auto"/>
          <w:lang w:val="en-US"/>
        </w:rPr>
        <w:fldChar w:fldCharType="separate"/>
      </w:r>
      <w:r w:rsidR="00C1501C" w:rsidRPr="00C142C1">
        <w:rPr>
          <w:rStyle w:val="Ninguno"/>
          <w:rFonts w:ascii="Times New Roman" w:hAnsi="Times New Roman"/>
          <w:noProof/>
          <w:color w:val="auto"/>
          <w:lang w:val="en-US"/>
        </w:rPr>
        <w:t>(40)</w:t>
      </w:r>
      <w:r w:rsidR="00EA0E1A" w:rsidRPr="00C142C1">
        <w:rPr>
          <w:rStyle w:val="Ninguno"/>
          <w:rFonts w:ascii="Times New Roman" w:hAnsi="Times New Roman"/>
          <w:color w:val="auto"/>
          <w:lang w:val="en-US"/>
        </w:rPr>
        <w:fldChar w:fldCharType="end"/>
      </w:r>
      <w:r w:rsidRPr="00C142C1">
        <w:rPr>
          <w:rStyle w:val="Ninguno"/>
          <w:rFonts w:ascii="Times New Roman" w:hAnsi="Times New Roman"/>
          <w:color w:val="auto"/>
          <w:lang w:val="en-US"/>
        </w:rPr>
        <w:t>.</w:t>
      </w:r>
    </w:p>
    <w:p w14:paraId="499945C3" w14:textId="4F8B49A0"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s>
        <w:spacing w:before="0" w:line="480" w:lineRule="auto"/>
        <w:jc w:val="both"/>
        <w:rPr>
          <w:rStyle w:val="Ninguno"/>
          <w:rFonts w:ascii="Times New Roman" w:eastAsia="Times New Roman" w:hAnsi="Times New Roman" w:cs="Times New Roman"/>
          <w:i/>
          <w:iCs/>
          <w:color w:val="auto"/>
          <w:lang w:val="en-US"/>
        </w:rPr>
      </w:pPr>
      <w:r w:rsidRPr="00C142C1">
        <w:rPr>
          <w:rStyle w:val="Ninguno"/>
          <w:rFonts w:ascii="Times New Roman" w:hAnsi="Times New Roman"/>
          <w:i/>
          <w:iCs/>
          <w:color w:val="auto"/>
          <w:lang w:val="en-US"/>
        </w:rPr>
        <w:t xml:space="preserve">Strength and </w:t>
      </w:r>
      <w:r w:rsidR="00696062" w:rsidRPr="00C142C1">
        <w:rPr>
          <w:rStyle w:val="Ninguno"/>
          <w:rFonts w:ascii="Times New Roman" w:hAnsi="Times New Roman"/>
          <w:i/>
          <w:iCs/>
          <w:color w:val="auto"/>
          <w:lang w:val="en-US"/>
        </w:rPr>
        <w:t>p</w:t>
      </w:r>
      <w:r w:rsidRPr="00C142C1">
        <w:rPr>
          <w:rStyle w:val="Ninguno"/>
          <w:rFonts w:ascii="Times New Roman" w:hAnsi="Times New Roman"/>
          <w:i/>
          <w:iCs/>
          <w:color w:val="auto"/>
          <w:lang w:val="en-US"/>
        </w:rPr>
        <w:t xml:space="preserve">ain </w:t>
      </w:r>
      <w:r w:rsidR="00696062" w:rsidRPr="00C142C1">
        <w:rPr>
          <w:rStyle w:val="Ninguno"/>
          <w:rFonts w:ascii="Times New Roman" w:hAnsi="Times New Roman"/>
          <w:i/>
          <w:iCs/>
          <w:color w:val="auto"/>
          <w:lang w:val="en-US"/>
        </w:rPr>
        <w:t xml:space="preserve">during </w:t>
      </w:r>
      <w:r w:rsidRPr="00C142C1">
        <w:rPr>
          <w:rStyle w:val="Ninguno"/>
          <w:rFonts w:ascii="Times New Roman" w:hAnsi="Times New Roman"/>
          <w:i/>
          <w:iCs/>
          <w:color w:val="auto"/>
          <w:lang w:val="en-US"/>
        </w:rPr>
        <w:t xml:space="preserve">flexion and extension </w:t>
      </w:r>
      <w:r w:rsidR="00696062" w:rsidRPr="00C142C1">
        <w:rPr>
          <w:rStyle w:val="Ninguno"/>
          <w:rFonts w:ascii="Times New Roman" w:hAnsi="Times New Roman"/>
          <w:i/>
          <w:iCs/>
          <w:color w:val="auto"/>
          <w:lang w:val="en-US"/>
        </w:rPr>
        <w:t xml:space="preserve">of the </w:t>
      </w:r>
      <w:r w:rsidRPr="00C142C1">
        <w:rPr>
          <w:rStyle w:val="Ninguno"/>
          <w:rFonts w:ascii="Times New Roman" w:hAnsi="Times New Roman"/>
          <w:i/>
          <w:iCs/>
          <w:color w:val="auto"/>
          <w:lang w:val="en-US"/>
        </w:rPr>
        <w:t>hips</w:t>
      </w:r>
    </w:p>
    <w:p w14:paraId="18161FB6" w14:textId="186CBCE6"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color w:val="auto"/>
          <w:lang w:val="en-US"/>
        </w:rPr>
      </w:pPr>
      <w:r w:rsidRPr="00C142C1">
        <w:rPr>
          <w:rStyle w:val="Ninguno"/>
          <w:rFonts w:ascii="Times New Roman" w:eastAsia="Times New Roman" w:hAnsi="Times New Roman" w:cs="Times New Roman"/>
          <w:color w:val="auto"/>
          <w:lang w:val="en-US"/>
        </w:rPr>
        <w:tab/>
        <w:t xml:space="preserve">Hip strength was assessed using a handheld dynamometer (HHD). </w:t>
      </w:r>
      <w:r w:rsidR="00696062" w:rsidRPr="00C142C1">
        <w:rPr>
          <w:rStyle w:val="Ninguno"/>
          <w:rFonts w:ascii="Times New Roman" w:hAnsi="Times New Roman"/>
          <w:color w:val="auto"/>
          <w:lang w:val="en-US"/>
        </w:rPr>
        <w:t>Each patient</w:t>
      </w:r>
      <w:r w:rsidRPr="00C142C1">
        <w:rPr>
          <w:rStyle w:val="Ninguno"/>
          <w:rFonts w:ascii="Times New Roman" w:eastAsia="Times New Roman" w:hAnsi="Times New Roman" w:cs="Times New Roman"/>
          <w:color w:val="auto"/>
          <w:lang w:val="en-US"/>
        </w:rPr>
        <w:t xml:space="preserve"> performed </w:t>
      </w:r>
      <w:r w:rsidR="00696062" w:rsidRPr="00C142C1">
        <w:rPr>
          <w:rStyle w:val="Ninguno"/>
          <w:rFonts w:ascii="Times New Roman" w:eastAsia="Times New Roman" w:hAnsi="Times New Roman" w:cs="Times New Roman"/>
          <w:color w:val="auto"/>
          <w:lang w:val="en-US"/>
        </w:rPr>
        <w:t xml:space="preserve">the </w:t>
      </w:r>
      <w:r w:rsidRPr="00C142C1">
        <w:rPr>
          <w:rStyle w:val="Ninguno"/>
          <w:rFonts w:ascii="Times New Roman" w:eastAsia="Times New Roman" w:hAnsi="Times New Roman" w:cs="Times New Roman"/>
          <w:color w:val="auto"/>
          <w:lang w:val="en-US"/>
        </w:rPr>
        <w:t xml:space="preserve">following </w:t>
      </w:r>
      <w:r w:rsidR="00696062" w:rsidRPr="00C142C1">
        <w:rPr>
          <w:rStyle w:val="Ninguno"/>
          <w:rFonts w:ascii="Times New Roman" w:hAnsi="Times New Roman"/>
          <w:color w:val="auto"/>
          <w:lang w:val="en-US"/>
        </w:rPr>
        <w:t>validated and reliable tests</w:t>
      </w:r>
      <w:r w:rsidR="00696062" w:rsidRPr="00C142C1">
        <w:rPr>
          <w:rStyle w:val="Ninguno"/>
          <w:rFonts w:ascii="Times New Roman" w:eastAsia="Times New Roman" w:hAnsi="Times New Roman" w:cs="Times New Roman"/>
          <w:color w:val="auto"/>
          <w:lang w:val="en-US"/>
        </w:rPr>
        <w:t xml:space="preserve"> according to</w:t>
      </w:r>
      <w:r w:rsidRPr="00C142C1">
        <w:rPr>
          <w:rStyle w:val="Ninguno"/>
          <w:rFonts w:ascii="Times New Roman" w:eastAsia="Times New Roman" w:hAnsi="Times New Roman" w:cs="Times New Roman"/>
          <w:color w:val="auto"/>
          <w:lang w:val="en-US"/>
        </w:rPr>
        <w:t xml:space="preserve"> </w:t>
      </w:r>
      <w:proofErr w:type="spellStart"/>
      <w:r w:rsidRPr="00C142C1">
        <w:rPr>
          <w:rStyle w:val="Ninguno"/>
          <w:rFonts w:ascii="Times New Roman" w:eastAsia="Times New Roman" w:hAnsi="Times New Roman" w:cs="Times New Roman"/>
          <w:color w:val="auto"/>
          <w:lang w:val="en-US"/>
        </w:rPr>
        <w:t>Thorborg</w:t>
      </w:r>
      <w:proofErr w:type="spellEnd"/>
      <w:r w:rsidRPr="00C142C1">
        <w:rPr>
          <w:rStyle w:val="Ninguno"/>
          <w:rFonts w:ascii="Times New Roman" w:eastAsia="Times New Roman" w:hAnsi="Times New Roman" w:cs="Times New Roman"/>
          <w:color w:val="auto"/>
          <w:lang w:val="en-US"/>
        </w:rPr>
        <w:t xml:space="preserve"> et al. </w:t>
      </w:r>
      <w:r w:rsidR="00EA0E1A" w:rsidRPr="00C142C1">
        <w:rPr>
          <w:rStyle w:val="Ninguno"/>
          <w:rFonts w:ascii="Times New Roman" w:eastAsia="Times New Roman" w:hAnsi="Times New Roman" w:cs="Times New Roman"/>
          <w:color w:val="auto"/>
          <w:lang w:val="en-US"/>
        </w:rPr>
        <w:fldChar w:fldCharType="begin" w:fldLock="1"/>
      </w:r>
      <w:r w:rsidR="00C1501C" w:rsidRPr="00C142C1">
        <w:rPr>
          <w:rStyle w:val="Ninguno"/>
          <w:rFonts w:ascii="Times New Roman" w:eastAsia="Times New Roman" w:hAnsi="Times New Roman" w:cs="Times New Roman"/>
          <w:color w:val="auto"/>
          <w:lang w:val="en-US"/>
        </w:rPr>
        <w:instrText>ADDIN CSL_CITATION {"citationItems":[{"id":"ITEM-1","itemData":{"DOI":"10.1111/j.1600-0838.2009.00958.x","ISSN":"1600-0838 (Electronic)","PMID":"19558384","abstract":"Hip strength assessment plays an important role in the clinical examination of  the hip and groin region. The primary aim of this study was to examine the absolute test-retest measurement variation concerning standardized strength assessments of hip abduction (ABD), adduction (ADD), external rotation (ER), internal rotation (IR), flexion (FLEX) and extension (EXT) using a hand-held dynamometer. Nine subjects (five males, four females), physically active for at least 2.5 h a week, were included. Twelve standardized isometric strength tests were performed twice with a 1-week interval in between by the same examiner. The test order was randomized to avoid systematic bias. Measurement variation between sessions was 3-12%. When the maximum value of four measurements was used, test-retest measurement variation was below 10% in 11 of the 12 individual hip strength tests and below 5% in five of the 12 tests. No systematic differences were present. Standardized strength assessment procedures of hip ABD, ER, IR, FLEX, with test-retest measurement variation below 5%, hip ADD below 6% and hip EXT below 8%, make it possible to determine even small changes in hip strength at the individual level.","author":[{"dropping-particle":"","family":"Thorborg","given":"K","non-dropping-particle":"","parse-names":false,"suffix":""},{"dropping-particle":"","family":"Petersen","given":"J","non-dropping-particle":"","parse-names":false,"suffix":""},{"dropping-particle":"","family":"Magnusson","given":"S P","non-dropping-particle":"","parse-names":false,"suffix":""},{"dropping-particle":"","family":"Hölmich","given":"P","non-dropping-particle":"","parse-names":false,"suffix":""}],"container-title":"Scandinavian journal of medicine &amp; science in sports","id":"ITEM-1","issue":"3","issued":{"date-parts":[["2010","6"]]},"language":"eng","page":"493-501","publisher-place":"Denmark","title":"Clinical assessment of hip strength using a hand-held dynamometer is reliable.","type":"article-journal","volume":"20"},"uris":["http://www.mendeley.com/documents/?uuid=00a4c79d-7792-4861-8c88-afe7401c968a"]}],"mendeley":{"formattedCitation":"(41)","plainTextFormattedCitation":"(41)","previouslyFormattedCitation":"(40)"},"properties":{"noteIndex":0},"schema":"https://github.com/citation-style-language/schema/raw/master/csl-citation.json"}</w:instrText>
      </w:r>
      <w:r w:rsidR="00EA0E1A" w:rsidRPr="00C142C1">
        <w:rPr>
          <w:rStyle w:val="Ninguno"/>
          <w:rFonts w:ascii="Times New Roman" w:eastAsia="Times New Roman" w:hAnsi="Times New Roman" w:cs="Times New Roman"/>
          <w:color w:val="auto"/>
          <w:lang w:val="en-US"/>
        </w:rPr>
        <w:fldChar w:fldCharType="separate"/>
      </w:r>
      <w:r w:rsidR="00C1501C" w:rsidRPr="00C142C1">
        <w:rPr>
          <w:rStyle w:val="Ninguno"/>
          <w:rFonts w:ascii="Times New Roman" w:eastAsia="Times New Roman" w:hAnsi="Times New Roman" w:cs="Times New Roman"/>
          <w:noProof/>
          <w:color w:val="auto"/>
          <w:lang w:val="en-US"/>
        </w:rPr>
        <w:t>(41)</w:t>
      </w:r>
      <w:r w:rsidR="00EA0E1A" w:rsidRPr="00C142C1">
        <w:rPr>
          <w:rStyle w:val="Ninguno"/>
          <w:rFonts w:ascii="Times New Roman" w:eastAsia="Times New Roman" w:hAnsi="Times New Roman" w:cs="Times New Roman"/>
          <w:color w:val="auto"/>
          <w:lang w:val="en-US"/>
        </w:rPr>
        <w:fldChar w:fldCharType="end"/>
      </w:r>
      <w:r w:rsidR="00696062"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supine hip flexion (</w:t>
      </w:r>
      <w:r w:rsidR="00071022" w:rsidRPr="00C142C1">
        <w:rPr>
          <w:rStyle w:val="Ninguno"/>
          <w:rFonts w:ascii="Times New Roman" w:hAnsi="Times New Roman"/>
          <w:color w:val="auto"/>
          <w:lang w:val="en-US"/>
        </w:rPr>
        <w:t xml:space="preserve">Intraclass Correlation </w:t>
      </w:r>
      <w:proofErr w:type="spellStart"/>
      <w:r w:rsidR="00071022" w:rsidRPr="00C142C1">
        <w:rPr>
          <w:rStyle w:val="Ninguno"/>
          <w:rFonts w:ascii="Times New Roman" w:hAnsi="Times New Roman"/>
          <w:color w:val="auto"/>
          <w:lang w:val="en-US"/>
        </w:rPr>
        <w:t>Coeficient</w:t>
      </w:r>
      <w:proofErr w:type="spellEnd"/>
      <w:r w:rsidR="00071022" w:rsidRPr="00C142C1">
        <w:rPr>
          <w:rStyle w:val="Ninguno"/>
          <w:rFonts w:ascii="Times New Roman" w:hAnsi="Times New Roman"/>
          <w:color w:val="auto"/>
          <w:lang w:val="en-US"/>
        </w:rPr>
        <w:t xml:space="preserve"> (</w:t>
      </w:r>
      <w:r w:rsidRPr="00C142C1">
        <w:rPr>
          <w:rStyle w:val="Ninguno"/>
          <w:rFonts w:ascii="Times New Roman" w:hAnsi="Times New Roman"/>
          <w:color w:val="auto"/>
          <w:lang w:val="en-US"/>
        </w:rPr>
        <w:t>ICC</w:t>
      </w:r>
      <w:r w:rsidR="00071022"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0.94), sitting hip flexion (ICC, </w:t>
      </w:r>
      <w:r w:rsidRPr="00C142C1">
        <w:rPr>
          <w:rStyle w:val="Ninguno"/>
          <w:rFonts w:ascii="Times New Roman" w:hAnsi="Times New Roman"/>
          <w:color w:val="auto"/>
          <w:lang w:val="en-US"/>
        </w:rPr>
        <w:lastRenderedPageBreak/>
        <w:t xml:space="preserve">0.91), and hip extension with the knee flexed (ICC, 0.86) and </w:t>
      </w:r>
      <w:r w:rsidR="00696062" w:rsidRPr="00C142C1">
        <w:rPr>
          <w:rStyle w:val="Ninguno"/>
          <w:rFonts w:ascii="Times New Roman" w:hAnsi="Times New Roman"/>
          <w:color w:val="auto"/>
          <w:lang w:val="en-US"/>
        </w:rPr>
        <w:t xml:space="preserve">extended </w:t>
      </w:r>
      <w:r w:rsidRPr="00C142C1">
        <w:rPr>
          <w:rStyle w:val="Ninguno"/>
          <w:rFonts w:ascii="Times New Roman" w:hAnsi="Times New Roman"/>
          <w:color w:val="auto"/>
          <w:lang w:val="en-US"/>
        </w:rPr>
        <w:t xml:space="preserve">(ICC, 0.81). In each test, the ability to generate force on the hip was assessed. In addition, the </w:t>
      </w:r>
      <w:r w:rsidR="00696062" w:rsidRPr="00C142C1">
        <w:rPr>
          <w:rStyle w:val="Ninguno"/>
          <w:rFonts w:ascii="Times New Roman" w:hAnsi="Times New Roman"/>
          <w:color w:val="auto"/>
          <w:lang w:val="en-US"/>
        </w:rPr>
        <w:t xml:space="preserve">pain </w:t>
      </w:r>
      <w:r w:rsidRPr="00C142C1">
        <w:rPr>
          <w:rStyle w:val="Ninguno"/>
          <w:rFonts w:ascii="Times New Roman" w:hAnsi="Times New Roman"/>
          <w:color w:val="auto"/>
          <w:lang w:val="en-US"/>
        </w:rPr>
        <w:t xml:space="preserve">intensity </w:t>
      </w:r>
      <w:r w:rsidR="00696062" w:rsidRPr="00C142C1">
        <w:rPr>
          <w:rStyle w:val="Ninguno"/>
          <w:rFonts w:ascii="Times New Roman" w:hAnsi="Times New Roman"/>
          <w:color w:val="auto"/>
          <w:lang w:val="en-US"/>
        </w:rPr>
        <w:t>when performing</w:t>
      </w:r>
      <w:r w:rsidRPr="00C142C1">
        <w:rPr>
          <w:rStyle w:val="Ninguno"/>
          <w:rFonts w:ascii="Times New Roman" w:hAnsi="Times New Roman"/>
          <w:color w:val="auto"/>
          <w:lang w:val="en-US"/>
        </w:rPr>
        <w:t xml:space="preserve"> different tests was quantified using </w:t>
      </w:r>
      <w:r w:rsidR="00696062" w:rsidRPr="00C142C1">
        <w:rPr>
          <w:rStyle w:val="Ninguno"/>
          <w:rFonts w:ascii="Times New Roman" w:hAnsi="Times New Roman"/>
          <w:color w:val="auto"/>
          <w:lang w:val="en-US"/>
        </w:rPr>
        <w:t>the VAS</w:t>
      </w:r>
      <w:r w:rsidRPr="00C142C1">
        <w:rPr>
          <w:rStyle w:val="Ninguno"/>
          <w:rFonts w:ascii="Times New Roman" w:hAnsi="Times New Roman"/>
          <w:color w:val="auto"/>
          <w:lang w:val="en-US"/>
        </w:rPr>
        <w:t xml:space="preserve">. The </w:t>
      </w:r>
      <w:r w:rsidR="00696062" w:rsidRPr="00C142C1">
        <w:rPr>
          <w:rStyle w:val="Ninguno"/>
          <w:rFonts w:ascii="Times New Roman" w:hAnsi="Times New Roman"/>
          <w:color w:val="auto"/>
          <w:lang w:val="en-US"/>
        </w:rPr>
        <w:t>VAS</w:t>
      </w:r>
      <w:r w:rsidRPr="00C142C1">
        <w:rPr>
          <w:rStyle w:val="Ninguno"/>
          <w:rFonts w:ascii="Times New Roman" w:hAnsi="Times New Roman"/>
          <w:color w:val="auto"/>
          <w:lang w:val="en-US"/>
        </w:rPr>
        <w:t xml:space="preserve"> </w:t>
      </w:r>
      <w:r w:rsidR="00696062" w:rsidRPr="00C142C1">
        <w:rPr>
          <w:rStyle w:val="Ninguno"/>
          <w:rFonts w:ascii="Times New Roman" w:hAnsi="Times New Roman"/>
          <w:color w:val="auto"/>
          <w:lang w:val="en-US"/>
        </w:rPr>
        <w:t>is</w:t>
      </w:r>
      <w:r w:rsidRPr="00C142C1">
        <w:rPr>
          <w:rStyle w:val="Ninguno"/>
          <w:rFonts w:ascii="Times New Roman" w:hAnsi="Times New Roman"/>
          <w:color w:val="auto"/>
          <w:lang w:val="en-US"/>
        </w:rPr>
        <w:t xml:space="preserve"> a reliable tool (r = 0.99), where 0 represents </w:t>
      </w:r>
      <w:r w:rsidR="00696062" w:rsidRPr="00C142C1">
        <w:rPr>
          <w:rStyle w:val="Ninguno"/>
          <w:rFonts w:ascii="Times New Roman" w:hAnsi="Times New Roman"/>
          <w:color w:val="auto"/>
          <w:lang w:val="en-US"/>
        </w:rPr>
        <w:t>“</w:t>
      </w:r>
      <w:r w:rsidRPr="00C142C1">
        <w:rPr>
          <w:rStyle w:val="Ninguno"/>
          <w:rFonts w:ascii="Times New Roman" w:hAnsi="Times New Roman"/>
          <w:color w:val="auto"/>
          <w:lang w:val="en-US"/>
        </w:rPr>
        <w:t>no pain</w:t>
      </w:r>
      <w:r w:rsidR="00696062"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and 10 represents </w:t>
      </w:r>
      <w:r w:rsidR="00696062" w:rsidRPr="00C142C1">
        <w:rPr>
          <w:rStyle w:val="Ninguno"/>
          <w:rFonts w:ascii="Times New Roman" w:hAnsi="Times New Roman"/>
          <w:color w:val="auto"/>
          <w:lang w:val="en-US"/>
        </w:rPr>
        <w:t>“</w:t>
      </w:r>
      <w:r w:rsidRPr="00C142C1">
        <w:rPr>
          <w:rStyle w:val="Ninguno"/>
          <w:rFonts w:ascii="Times New Roman" w:hAnsi="Times New Roman"/>
          <w:color w:val="auto"/>
          <w:lang w:val="en-US"/>
        </w:rPr>
        <w:t>the worst pain imaginable</w:t>
      </w:r>
      <w:r w:rsidR="00696062"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Participants were asked to indicate their </w:t>
      </w:r>
      <w:r w:rsidR="006675EF" w:rsidRPr="00C142C1">
        <w:rPr>
          <w:rStyle w:val="Ninguno"/>
          <w:rFonts w:ascii="Times New Roman" w:hAnsi="Times New Roman"/>
          <w:color w:val="auto"/>
          <w:lang w:val="en-US"/>
        </w:rPr>
        <w:t xml:space="preserve">pain </w:t>
      </w:r>
      <w:r w:rsidRPr="00C142C1">
        <w:rPr>
          <w:rStyle w:val="Ninguno"/>
          <w:rFonts w:ascii="Times New Roman" w:hAnsi="Times New Roman"/>
          <w:color w:val="auto"/>
          <w:lang w:val="en-US"/>
        </w:rPr>
        <w:t>level</w:t>
      </w:r>
      <w:r w:rsidR="006675EF" w:rsidRPr="00C142C1">
        <w:rPr>
          <w:rStyle w:val="Ninguno"/>
          <w:rFonts w:ascii="Times New Roman" w:hAnsi="Times New Roman"/>
          <w:color w:val="auto"/>
          <w:lang w:val="en-US"/>
        </w:rPr>
        <w:t>s</w:t>
      </w:r>
      <w:r w:rsidRPr="00C142C1">
        <w:rPr>
          <w:rStyle w:val="Ninguno"/>
          <w:rFonts w:ascii="Times New Roman" w:hAnsi="Times New Roman"/>
          <w:color w:val="auto"/>
          <w:lang w:val="en-US"/>
        </w:rPr>
        <w:t xml:space="preserve"> on </w:t>
      </w:r>
      <w:r w:rsidR="006675EF" w:rsidRPr="00C142C1">
        <w:rPr>
          <w:rStyle w:val="Ninguno"/>
          <w:rFonts w:ascii="Times New Roman" w:hAnsi="Times New Roman"/>
          <w:color w:val="auto"/>
          <w:lang w:val="en-US"/>
        </w:rPr>
        <w:t>the</w:t>
      </w:r>
      <w:r w:rsidRPr="00C142C1">
        <w:rPr>
          <w:rStyle w:val="Ninguno"/>
          <w:rFonts w:ascii="Times New Roman" w:hAnsi="Times New Roman"/>
          <w:color w:val="auto"/>
          <w:lang w:val="en-US"/>
        </w:rPr>
        <w:t xml:space="preserve"> scale, with higher values indicating more intense pain </w:t>
      </w:r>
      <w:r w:rsidR="00EA0E1A" w:rsidRPr="00C142C1">
        <w:rPr>
          <w:rStyle w:val="Ninguno"/>
          <w:rFonts w:ascii="Times New Roman" w:hAnsi="Times New Roman"/>
          <w:color w:val="auto"/>
          <w:lang w:val="en-US"/>
        </w:rPr>
        <w:fldChar w:fldCharType="begin" w:fldLock="1"/>
      </w:r>
      <w:r w:rsidR="00C1501C" w:rsidRPr="00C142C1">
        <w:rPr>
          <w:rStyle w:val="Ninguno"/>
          <w:rFonts w:ascii="Times New Roman" w:hAnsi="Times New Roman"/>
          <w:color w:val="auto"/>
          <w:lang w:val="en-US"/>
        </w:rPr>
        <w:instrText>ADDIN CSL_CITATION {"citationItems":[{"id":"ITEM-1","itemData":{"DOI":"10.1097/MRR.0b013e3282fc0f93","ISSN":"0342-5282 (Print)","PMID":"18467932","abstract":"To determine the reliability and concurrent validity of a visual analogue scale  (VAS) for disability as a single-item instrument measuring disability in chronic pain patients was the objective of the study. For the reliability study a test-retest design and for the validity study a cross-sectional design was used. A general rehabilitation centre and a university rehabilitation centre was the setting for the study. The study population consisted of patients over 18 years of age, suffering from chronic musculoskeletal pain; 52 patients in the reliability study, 344 patients in the validity study. Main outcome measures were as follows. Reliability study: Spearman's correlation coefficients (rho values) of the test and retest data of the VAS for disability; validity study: rho values of the VAS disability scores with the scores on four domains of the Short-Form Health Survey (SF-36) and VAS pain scores, and with Roland-Morris Disability Questionnaire scores in chronic low back pain patients. Results were as follows: in the reliability study rho values varied from 0.60 to 0.77; and in the validity study rho values of VAS disability scores with SF-36 domain scores varied from 0.16 to 0.51, with Roland-Morris Disability Questionnaire scores from 0.38 to 0.43 and with VAS pain scores from 0.76 to 0.84. The conclusion of the study was that the reliability of the VAS for disability is moderate to good. Because of a weak correlation with other disability instruments and a strong correlation with the VAS for pain, however, its validity is questionable.","author":[{"dropping-particle":"","family":"Boonstra","given":"Anne M","non-dropping-particle":"","parse-names":false,"suffix":""},{"dropping-particle":"","family":"Schiphorst Preuper","given":"Henrica R","non-dropping-particle":"","parse-names":false,"suffix":""},{"dropping-particle":"","family":"Reneman","given":"Michiel F","non-dropping-particle":"","parse-names":false,"suffix":""},{"dropping-particle":"","family":"Posthumus","given":"Jitze B","non-dropping-particle":"","parse-names":false,"suffix":""},{"dropping-particle":"","family":"Stewart","given":"Roy E","non-dropping-particle":"","parse-names":false,"suffix":""}],"container-title":"International journal of rehabilitation research. Internationale Zeitschrift fur  Rehabilitationsforschung. Revue internationale de recherches de readaptation","id":"ITEM-1","issue":"2","issued":{"date-parts":[["2008","6"]]},"language":"eng","page":"165-169","publisher-place":"England","title":"Reliability and validity of the visual analogue scale for disability in patients  with chronic musculoskeletal pain.","type":"article-journal","volume":"31"},"uris":["http://www.mendeley.com/documents/?uuid=99f95778-363d-4150-a466-cd86a186ee5c"]}],"mendeley":{"formattedCitation":"(38)","plainTextFormattedCitation":"(38)","previouslyFormattedCitation":"(37)"},"properties":{"noteIndex":0},"schema":"https://github.com/citation-style-language/schema/raw/master/csl-citation.json"}</w:instrText>
      </w:r>
      <w:r w:rsidR="00EA0E1A" w:rsidRPr="00C142C1">
        <w:rPr>
          <w:rStyle w:val="Ninguno"/>
          <w:rFonts w:ascii="Times New Roman" w:hAnsi="Times New Roman"/>
          <w:color w:val="auto"/>
          <w:lang w:val="en-US"/>
        </w:rPr>
        <w:fldChar w:fldCharType="separate"/>
      </w:r>
      <w:r w:rsidR="00C1501C" w:rsidRPr="00C142C1">
        <w:rPr>
          <w:rStyle w:val="Ninguno"/>
          <w:rFonts w:ascii="Times New Roman" w:hAnsi="Times New Roman"/>
          <w:noProof/>
          <w:color w:val="auto"/>
          <w:lang w:val="en-US"/>
        </w:rPr>
        <w:t>(38)</w:t>
      </w:r>
      <w:r w:rsidR="00EA0E1A" w:rsidRPr="00C142C1">
        <w:rPr>
          <w:rStyle w:val="Ninguno"/>
          <w:rFonts w:ascii="Times New Roman" w:hAnsi="Times New Roman"/>
          <w:color w:val="auto"/>
          <w:lang w:val="en-US"/>
        </w:rPr>
        <w:fldChar w:fldCharType="end"/>
      </w:r>
      <w:r w:rsidRPr="00C142C1">
        <w:rPr>
          <w:rStyle w:val="Ninguno"/>
          <w:rFonts w:ascii="Times New Roman" w:hAnsi="Times New Roman"/>
          <w:color w:val="auto"/>
          <w:lang w:val="en-US"/>
        </w:rPr>
        <w:t>.</w:t>
      </w:r>
    </w:p>
    <w:p w14:paraId="23CB42BD" w14:textId="77777777"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color w:val="auto"/>
          <w:lang w:val="en-US"/>
        </w:rPr>
      </w:pPr>
      <w:r w:rsidRPr="00C142C1">
        <w:rPr>
          <w:rStyle w:val="Ninguno"/>
          <w:rFonts w:ascii="Times New Roman" w:hAnsi="Times New Roman"/>
          <w:b/>
          <w:bCs/>
          <w:color w:val="auto"/>
          <w:lang w:val="en-US"/>
        </w:rPr>
        <w:t>Intervention</w:t>
      </w:r>
      <w:r w:rsidRPr="00C142C1">
        <w:rPr>
          <w:rStyle w:val="Ninguno"/>
          <w:rFonts w:ascii="Times New Roman" w:hAnsi="Times New Roman"/>
          <w:color w:val="auto"/>
          <w:lang w:val="en-US"/>
        </w:rPr>
        <w:t xml:space="preserve"> </w:t>
      </w:r>
    </w:p>
    <w:p w14:paraId="47CC1A49" w14:textId="044B0912"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color w:val="auto"/>
          <w:lang w:val="en-US"/>
        </w:rPr>
      </w:pPr>
      <w:r w:rsidRPr="00C142C1">
        <w:rPr>
          <w:rStyle w:val="Ninguno"/>
          <w:rFonts w:ascii="Times New Roman" w:eastAsia="Times New Roman" w:hAnsi="Times New Roman" w:cs="Times New Roman"/>
          <w:color w:val="auto"/>
          <w:lang w:val="en-US"/>
        </w:rPr>
        <w:tab/>
        <w:t>Participants in bo</w:t>
      </w:r>
      <w:r w:rsidR="000F3374" w:rsidRPr="00C142C1">
        <w:rPr>
          <w:rStyle w:val="Ninguno"/>
          <w:rFonts w:ascii="Times New Roman" w:eastAsia="Times New Roman" w:hAnsi="Times New Roman" w:cs="Times New Roman"/>
          <w:color w:val="auto"/>
          <w:lang w:val="en-US"/>
        </w:rPr>
        <w:t>t</w:t>
      </w:r>
      <w:r w:rsidRPr="00C142C1">
        <w:rPr>
          <w:rStyle w:val="Ninguno"/>
          <w:rFonts w:ascii="Times New Roman" w:eastAsia="Times New Roman" w:hAnsi="Times New Roman" w:cs="Times New Roman"/>
          <w:color w:val="auto"/>
          <w:lang w:val="en-US"/>
        </w:rPr>
        <w:t xml:space="preserve">h groups underwent 16 therapy sessions over eight weeks (two sessions per week). Each session consisted of </w:t>
      </w:r>
      <w:r w:rsidR="000D413C" w:rsidRPr="00C142C1">
        <w:rPr>
          <w:rStyle w:val="Ninguno"/>
          <w:rFonts w:ascii="Times New Roman" w:eastAsia="Times New Roman" w:hAnsi="Times New Roman" w:cs="Times New Roman"/>
          <w:color w:val="auto"/>
          <w:lang w:val="en-US"/>
        </w:rPr>
        <w:t>six</w:t>
      </w:r>
      <w:r w:rsidRPr="00C142C1">
        <w:rPr>
          <w:rStyle w:val="Ninguno"/>
          <w:rFonts w:ascii="Times New Roman" w:eastAsia="Times New Roman" w:hAnsi="Times New Roman" w:cs="Times New Roman"/>
          <w:color w:val="auto"/>
          <w:lang w:val="en-US"/>
        </w:rPr>
        <w:t xml:space="preserve"> exercises with a volume of work adapted to the individual </w:t>
      </w:r>
      <w:r w:rsidR="000D413C" w:rsidRPr="00C142C1">
        <w:rPr>
          <w:rStyle w:val="Ninguno"/>
          <w:rFonts w:ascii="Times New Roman" w:eastAsia="Times New Roman" w:hAnsi="Times New Roman" w:cs="Times New Roman"/>
          <w:color w:val="auto"/>
          <w:lang w:val="en-US"/>
        </w:rPr>
        <w:t xml:space="preserve">patient </w:t>
      </w:r>
      <w:r w:rsidRPr="00C142C1">
        <w:rPr>
          <w:rStyle w:val="Ninguno"/>
          <w:rFonts w:ascii="Times New Roman" w:eastAsia="Times New Roman" w:hAnsi="Times New Roman" w:cs="Times New Roman"/>
          <w:color w:val="auto"/>
          <w:lang w:val="en-US"/>
        </w:rPr>
        <w:t xml:space="preserve">characteristics. To ensure proper application of the techniques, a physical therapist with </w:t>
      </w:r>
      <w:r w:rsidR="000D413C" w:rsidRPr="00C142C1">
        <w:rPr>
          <w:rStyle w:val="Ninguno"/>
          <w:rFonts w:ascii="Times New Roman" w:eastAsia="Times New Roman" w:hAnsi="Times New Roman" w:cs="Times New Roman"/>
          <w:color w:val="auto"/>
          <w:lang w:val="en-US"/>
        </w:rPr>
        <w:t xml:space="preserve">10 </w:t>
      </w:r>
      <w:r w:rsidRPr="00C142C1">
        <w:rPr>
          <w:rStyle w:val="Ninguno"/>
          <w:rFonts w:ascii="Times New Roman" w:eastAsia="Times New Roman" w:hAnsi="Times New Roman" w:cs="Times New Roman"/>
          <w:color w:val="auto"/>
          <w:lang w:val="en-US"/>
        </w:rPr>
        <w:t>years of experience was in charge.</w:t>
      </w:r>
      <w:r w:rsidR="00454954" w:rsidRPr="00C142C1">
        <w:rPr>
          <w:rStyle w:val="Ninguno"/>
          <w:rFonts w:ascii="Times New Roman" w:eastAsia="Times New Roman" w:hAnsi="Times New Roman" w:cs="Times New Roman"/>
          <w:color w:val="auto"/>
          <w:lang w:val="en-US"/>
        </w:rPr>
        <w:t xml:space="preserve"> Who taught the patients to get into a neutral lumbar spine position before starting the exercises and instruct</w:t>
      </w:r>
      <w:r w:rsidR="003E32B0" w:rsidRPr="00C142C1">
        <w:rPr>
          <w:rStyle w:val="Ninguno"/>
          <w:rFonts w:ascii="Times New Roman" w:eastAsia="Times New Roman" w:hAnsi="Times New Roman" w:cs="Times New Roman"/>
          <w:color w:val="auto"/>
          <w:lang w:val="en-US"/>
        </w:rPr>
        <w:t>ed</w:t>
      </w:r>
      <w:r w:rsidR="00454954" w:rsidRPr="00C142C1">
        <w:rPr>
          <w:rStyle w:val="Ninguno"/>
          <w:rFonts w:ascii="Times New Roman" w:eastAsia="Times New Roman" w:hAnsi="Times New Roman" w:cs="Times New Roman"/>
          <w:color w:val="auto"/>
          <w:lang w:val="en-US"/>
        </w:rPr>
        <w:t xml:space="preserve"> them </w:t>
      </w:r>
      <w:r w:rsidR="003E32B0" w:rsidRPr="00C142C1">
        <w:rPr>
          <w:rStyle w:val="Ninguno"/>
          <w:rFonts w:ascii="Times New Roman" w:eastAsia="Times New Roman" w:hAnsi="Times New Roman" w:cs="Times New Roman"/>
          <w:color w:val="auto"/>
          <w:lang w:val="en-US"/>
        </w:rPr>
        <w:t>that they should not have pain when starting the exercises, although discomfort was allowed.</w:t>
      </w:r>
    </w:p>
    <w:p w14:paraId="7C194340" w14:textId="576742B1"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i/>
          <w:iCs/>
          <w:color w:val="auto"/>
          <w:lang w:val="en-US"/>
        </w:rPr>
      </w:pPr>
      <w:r w:rsidRPr="00C142C1">
        <w:rPr>
          <w:rStyle w:val="Ninguno"/>
          <w:rFonts w:ascii="Times New Roman" w:hAnsi="Times New Roman"/>
          <w:i/>
          <w:iCs/>
          <w:color w:val="auto"/>
          <w:lang w:val="en-US"/>
        </w:rPr>
        <w:t xml:space="preserve">Clinic </w:t>
      </w:r>
      <w:r w:rsidR="000D413C" w:rsidRPr="00C142C1">
        <w:rPr>
          <w:rStyle w:val="Ninguno"/>
          <w:rFonts w:ascii="Times New Roman" w:hAnsi="Times New Roman"/>
          <w:i/>
          <w:iCs/>
          <w:color w:val="auto"/>
          <w:lang w:val="en-US"/>
        </w:rPr>
        <w:t>g</w:t>
      </w:r>
      <w:r w:rsidRPr="00C142C1">
        <w:rPr>
          <w:rStyle w:val="Ninguno"/>
          <w:rFonts w:ascii="Times New Roman" w:hAnsi="Times New Roman"/>
          <w:i/>
          <w:iCs/>
          <w:color w:val="auto"/>
          <w:lang w:val="en-US"/>
        </w:rPr>
        <w:t xml:space="preserve">roup </w:t>
      </w:r>
    </w:p>
    <w:p w14:paraId="7035DB31" w14:textId="01A240C6"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color w:val="auto"/>
          <w:lang w:val="en-US"/>
        </w:rPr>
      </w:pPr>
      <w:r w:rsidRPr="00C142C1">
        <w:rPr>
          <w:rStyle w:val="Ninguno"/>
          <w:rFonts w:ascii="Times New Roman" w:eastAsia="Times New Roman" w:hAnsi="Times New Roman" w:cs="Times New Roman"/>
          <w:color w:val="auto"/>
          <w:lang w:val="en-US"/>
        </w:rPr>
        <w:tab/>
        <w:t xml:space="preserve">Participants in the clinic group attend a physiotherapy clinic in </w:t>
      </w:r>
      <w:r w:rsidR="000D413C" w:rsidRPr="00C142C1">
        <w:rPr>
          <w:rStyle w:val="Ninguno"/>
          <w:rFonts w:ascii="Times New Roman" w:eastAsia="Times New Roman" w:hAnsi="Times New Roman" w:cs="Times New Roman"/>
          <w:color w:val="auto"/>
          <w:lang w:val="en-US"/>
        </w:rPr>
        <w:t xml:space="preserve">X </w:t>
      </w:r>
      <w:r w:rsidRPr="00C142C1">
        <w:rPr>
          <w:rStyle w:val="Ninguno"/>
          <w:rFonts w:ascii="Times New Roman" w:eastAsia="Times New Roman" w:hAnsi="Times New Roman" w:cs="Times New Roman"/>
          <w:color w:val="auto"/>
          <w:lang w:val="en-US"/>
        </w:rPr>
        <w:t>(</w:t>
      </w:r>
      <w:r w:rsidR="000D413C" w:rsidRPr="00C142C1">
        <w:rPr>
          <w:rStyle w:val="Ninguno"/>
          <w:rFonts w:ascii="Times New Roman" w:eastAsia="Times New Roman" w:hAnsi="Times New Roman" w:cs="Times New Roman"/>
          <w:color w:val="auto"/>
          <w:lang w:val="en-US"/>
        </w:rPr>
        <w:t>X</w:t>
      </w:r>
      <w:r w:rsidRPr="00C142C1">
        <w:rPr>
          <w:rStyle w:val="Ninguno"/>
          <w:rFonts w:ascii="Times New Roman" w:eastAsia="Times New Roman" w:hAnsi="Times New Roman" w:cs="Times New Roman"/>
          <w:color w:val="auto"/>
          <w:lang w:val="en-US"/>
        </w:rPr>
        <w:t xml:space="preserve">) </w:t>
      </w:r>
      <w:r w:rsidR="000D413C" w:rsidRPr="00C142C1">
        <w:rPr>
          <w:rStyle w:val="Ninguno"/>
          <w:rFonts w:ascii="Times New Roman" w:eastAsia="Times New Roman" w:hAnsi="Times New Roman" w:cs="Times New Roman"/>
          <w:color w:val="auto"/>
          <w:lang w:val="en-US"/>
        </w:rPr>
        <w:t>twice</w:t>
      </w:r>
      <w:r w:rsidRPr="00C142C1">
        <w:rPr>
          <w:rStyle w:val="Ninguno"/>
          <w:rFonts w:ascii="Times New Roman" w:eastAsia="Times New Roman" w:hAnsi="Times New Roman" w:cs="Times New Roman"/>
          <w:color w:val="auto"/>
          <w:lang w:val="en-US"/>
        </w:rPr>
        <w:t xml:space="preserve"> a week, with a minimum </w:t>
      </w:r>
      <w:r w:rsidR="000D413C" w:rsidRPr="00C142C1">
        <w:rPr>
          <w:rStyle w:val="Ninguno"/>
          <w:rFonts w:ascii="Times New Roman" w:eastAsia="Times New Roman" w:hAnsi="Times New Roman" w:cs="Times New Roman"/>
          <w:color w:val="auto"/>
          <w:lang w:val="en-US"/>
        </w:rPr>
        <w:t xml:space="preserve">interval </w:t>
      </w:r>
      <w:r w:rsidRPr="00C142C1">
        <w:rPr>
          <w:rStyle w:val="Ninguno"/>
          <w:rFonts w:ascii="Times New Roman" w:eastAsia="Times New Roman" w:hAnsi="Times New Roman" w:cs="Times New Roman"/>
          <w:color w:val="auto"/>
          <w:lang w:val="en-US"/>
        </w:rPr>
        <w:t xml:space="preserve">of two days between treatment sessions. During the treatment session, the </w:t>
      </w:r>
      <w:r w:rsidR="000D413C" w:rsidRPr="00C142C1">
        <w:rPr>
          <w:rStyle w:val="Ninguno"/>
          <w:rFonts w:ascii="Times New Roman" w:eastAsia="Times New Roman" w:hAnsi="Times New Roman" w:cs="Times New Roman"/>
          <w:color w:val="auto"/>
          <w:lang w:val="en-US"/>
        </w:rPr>
        <w:t xml:space="preserve">experienced </w:t>
      </w:r>
      <w:r w:rsidRPr="00C142C1">
        <w:rPr>
          <w:rStyle w:val="Ninguno"/>
          <w:rFonts w:ascii="Times New Roman" w:eastAsia="Times New Roman" w:hAnsi="Times New Roman" w:cs="Times New Roman"/>
          <w:color w:val="auto"/>
          <w:lang w:val="en-US"/>
        </w:rPr>
        <w:t>physiotherapist instructed the patients on each of the six exercises to be performed. To individualize the treatment, each exercise was performed until reaching a pain intensity of 3</w:t>
      </w:r>
      <w:r w:rsidR="000D413C" w:rsidRPr="00C142C1">
        <w:rPr>
          <w:rStyle w:val="Ninguno"/>
          <w:rFonts w:ascii="Times New Roman" w:eastAsia="Times New Roman" w:hAnsi="Times New Roman" w:cs="Times New Roman"/>
          <w:color w:val="auto"/>
          <w:lang w:val="en-US"/>
        </w:rPr>
        <w:t>–</w:t>
      </w:r>
      <w:r w:rsidRPr="00C142C1">
        <w:rPr>
          <w:rStyle w:val="Ninguno"/>
          <w:rFonts w:ascii="Times New Roman" w:eastAsia="Times New Roman" w:hAnsi="Times New Roman" w:cs="Times New Roman"/>
          <w:color w:val="auto"/>
          <w:lang w:val="en-US"/>
        </w:rPr>
        <w:t xml:space="preserve">4 on the VAS. </w:t>
      </w:r>
      <w:r w:rsidRPr="00C142C1">
        <w:rPr>
          <w:rStyle w:val="Ninguno"/>
          <w:rFonts w:ascii="Times New Roman" w:hAnsi="Times New Roman"/>
          <w:color w:val="auto"/>
          <w:u w:color="FF0000"/>
          <w:lang w:val="en-US"/>
        </w:rPr>
        <w:t>In addition, in every session, the physiotherapist provided insight into the neurophysiology o</w:t>
      </w:r>
      <w:r w:rsidRPr="00C142C1">
        <w:rPr>
          <w:rStyle w:val="Ninguno"/>
          <w:rFonts w:ascii="Times New Roman" w:hAnsi="Times New Roman"/>
          <w:color w:val="auto"/>
          <w:u w:color="FF0000"/>
          <w:shd w:val="clear" w:color="auto" w:fill="FFFFFF"/>
          <w:lang w:val="en-US"/>
        </w:rPr>
        <w:t>f pain</w:t>
      </w:r>
      <w:r w:rsidR="000D413C" w:rsidRPr="00C142C1">
        <w:rPr>
          <w:rStyle w:val="Ninguno"/>
          <w:rFonts w:ascii="Times New Roman" w:hAnsi="Times New Roman"/>
          <w:color w:val="auto"/>
          <w:u w:color="FF0000"/>
          <w:shd w:val="clear" w:color="auto" w:fill="FFFFFF"/>
          <w:lang w:val="en-US"/>
        </w:rPr>
        <w:t xml:space="preserve"> </w:t>
      </w:r>
      <w:r w:rsidR="000D413C" w:rsidRPr="00C142C1">
        <w:rPr>
          <w:rStyle w:val="Ninguno"/>
          <w:rFonts w:ascii="Times New Roman" w:hAnsi="Times New Roman"/>
          <w:color w:val="auto"/>
          <w:u w:color="FF0000"/>
          <w:lang w:val="en-US"/>
        </w:rPr>
        <w:t>before the exercises were initiated</w:t>
      </w:r>
      <w:r w:rsidR="00591101" w:rsidRPr="00C142C1">
        <w:rPr>
          <w:rStyle w:val="Ninguno"/>
          <w:rFonts w:ascii="Times New Roman" w:hAnsi="Times New Roman"/>
          <w:color w:val="auto"/>
          <w:u w:color="FF0000"/>
          <w:lang w:val="en-US"/>
        </w:rPr>
        <w:t xml:space="preserve"> </w:t>
      </w:r>
      <w:r w:rsidR="00591101" w:rsidRPr="00C142C1">
        <w:rPr>
          <w:rStyle w:val="Ninguno"/>
          <w:rFonts w:ascii="Times New Roman" w:hAnsi="Times New Roman"/>
          <w:color w:val="auto"/>
          <w:u w:color="FF0000"/>
          <w:lang w:val="en-US"/>
        </w:rPr>
        <w:fldChar w:fldCharType="begin" w:fldLock="1"/>
      </w:r>
      <w:r w:rsidR="00C1501C" w:rsidRPr="00C142C1">
        <w:rPr>
          <w:rStyle w:val="Ninguno"/>
          <w:rFonts w:ascii="Times New Roman" w:hAnsi="Times New Roman"/>
          <w:color w:val="auto"/>
          <w:u w:color="FF0000"/>
          <w:lang w:val="en-US"/>
        </w:rPr>
        <w:instrText>ADDIN CSL_CITATION {"citationItems":[{"id":"ITEM-1","itemData":{"ISBN":"978-0-9873426-6-9","author":[{"dropping-particle":"","family":"Moseley","given":"G. Lorimer","non-dropping-particle":"","parse-names":false,"suffix":""},{"dropping-particle":"","family":"Butler","given":"David S.","non-dropping-particle":"","parse-names":false,"suffix":""}],"edition":"Second Edi","id":"ITEM-1","issued":{"date-parts":[["2013"]]},"publisher":"Noigroup Publications","title":"Explain Pain","type":"book"},"uris":["http://www.mendeley.com/documents/?uuid=aca5bc6c-823b-449e-a9ee-2a395066c2a1"]}],"mendeley":{"formattedCitation":"(42)","plainTextFormattedCitation":"(42)","previouslyFormattedCitation":"(41)"},"properties":{"noteIndex":0},"schema":"https://github.com/citation-style-language/schema/raw/master/csl-citation.json"}</w:instrText>
      </w:r>
      <w:r w:rsidR="00591101" w:rsidRPr="00C142C1">
        <w:rPr>
          <w:rStyle w:val="Ninguno"/>
          <w:rFonts w:ascii="Times New Roman" w:hAnsi="Times New Roman"/>
          <w:color w:val="auto"/>
          <w:u w:color="FF0000"/>
          <w:lang w:val="en-US"/>
        </w:rPr>
        <w:fldChar w:fldCharType="separate"/>
      </w:r>
      <w:r w:rsidR="00C1501C" w:rsidRPr="00C142C1">
        <w:rPr>
          <w:rStyle w:val="Ninguno"/>
          <w:rFonts w:ascii="Times New Roman" w:hAnsi="Times New Roman"/>
          <w:noProof/>
          <w:color w:val="auto"/>
          <w:u w:color="FF0000"/>
          <w:lang w:val="en-US"/>
        </w:rPr>
        <w:t>(42)</w:t>
      </w:r>
      <w:r w:rsidR="00591101" w:rsidRPr="00C142C1">
        <w:rPr>
          <w:rStyle w:val="Ninguno"/>
          <w:rFonts w:ascii="Times New Roman" w:hAnsi="Times New Roman"/>
          <w:color w:val="auto"/>
          <w:u w:color="FF0000"/>
          <w:lang w:val="en-US"/>
        </w:rPr>
        <w:fldChar w:fldCharType="end"/>
      </w:r>
      <w:r w:rsidR="00591101" w:rsidRPr="00C142C1">
        <w:rPr>
          <w:rStyle w:val="Ninguno"/>
          <w:rFonts w:ascii="Times New Roman" w:hAnsi="Times New Roman"/>
          <w:color w:val="auto"/>
          <w:u w:color="FF0000"/>
          <w:shd w:val="clear" w:color="auto" w:fill="FFFFFF"/>
          <w:lang w:val="en-US"/>
        </w:rPr>
        <w:t>.</w:t>
      </w:r>
    </w:p>
    <w:p w14:paraId="5D26EB33" w14:textId="0DEB21B4"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i/>
          <w:iCs/>
          <w:color w:val="auto"/>
          <w:lang w:val="en-US"/>
        </w:rPr>
      </w:pPr>
      <w:r w:rsidRPr="00C142C1">
        <w:rPr>
          <w:rStyle w:val="Ninguno"/>
          <w:rFonts w:ascii="Times New Roman" w:hAnsi="Times New Roman"/>
          <w:i/>
          <w:iCs/>
          <w:color w:val="auto"/>
          <w:lang w:val="en-US"/>
        </w:rPr>
        <w:t xml:space="preserve">Home </w:t>
      </w:r>
      <w:r w:rsidR="000D413C" w:rsidRPr="00C142C1">
        <w:rPr>
          <w:rStyle w:val="Ninguno"/>
          <w:rFonts w:ascii="Times New Roman" w:hAnsi="Times New Roman"/>
          <w:i/>
          <w:iCs/>
          <w:color w:val="auto"/>
          <w:lang w:val="en-US"/>
        </w:rPr>
        <w:t>g</w:t>
      </w:r>
      <w:r w:rsidRPr="00C142C1">
        <w:rPr>
          <w:rStyle w:val="Ninguno"/>
          <w:rFonts w:ascii="Times New Roman" w:hAnsi="Times New Roman"/>
          <w:i/>
          <w:iCs/>
          <w:color w:val="auto"/>
          <w:lang w:val="en-US"/>
        </w:rPr>
        <w:t xml:space="preserve">roup </w:t>
      </w:r>
    </w:p>
    <w:p w14:paraId="3919DBDE" w14:textId="79BFE402"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color w:val="auto"/>
          <w:lang w:val="en-US"/>
        </w:rPr>
      </w:pPr>
      <w:r w:rsidRPr="00C142C1">
        <w:rPr>
          <w:rStyle w:val="Ninguno"/>
          <w:rFonts w:ascii="Times New Roman" w:eastAsia="Times New Roman" w:hAnsi="Times New Roman" w:cs="Times New Roman"/>
          <w:color w:val="auto"/>
          <w:lang w:val="en-US"/>
        </w:rPr>
        <w:tab/>
      </w:r>
      <w:r w:rsidR="000D413C" w:rsidRPr="00C142C1">
        <w:rPr>
          <w:rStyle w:val="Ninguno"/>
          <w:rFonts w:ascii="Times New Roman" w:eastAsia="Times New Roman" w:hAnsi="Times New Roman" w:cs="Times New Roman"/>
          <w:color w:val="auto"/>
          <w:lang w:val="en-US"/>
        </w:rPr>
        <w:t>P</w:t>
      </w:r>
      <w:r w:rsidRPr="00C142C1">
        <w:rPr>
          <w:rStyle w:val="Ninguno"/>
          <w:rFonts w:ascii="Times New Roman" w:eastAsia="Times New Roman" w:hAnsi="Times New Roman" w:cs="Times New Roman"/>
          <w:color w:val="auto"/>
          <w:lang w:val="en-US"/>
        </w:rPr>
        <w:t xml:space="preserve">articipants in the home group received </w:t>
      </w:r>
      <w:r w:rsidR="000D413C" w:rsidRPr="00C142C1">
        <w:rPr>
          <w:rStyle w:val="Ninguno"/>
          <w:rFonts w:ascii="Times New Roman" w:eastAsia="Times New Roman" w:hAnsi="Times New Roman" w:cs="Times New Roman"/>
          <w:color w:val="auto"/>
          <w:lang w:val="en-US"/>
        </w:rPr>
        <w:t>instructions on the exercises to be performed</w:t>
      </w:r>
      <w:r w:rsidR="00924599" w:rsidRPr="00C142C1">
        <w:rPr>
          <w:rStyle w:val="Ninguno"/>
          <w:rFonts w:ascii="Times New Roman" w:eastAsia="Times New Roman" w:hAnsi="Times New Roman" w:cs="Times New Roman"/>
          <w:color w:val="auto"/>
          <w:lang w:val="en-US"/>
        </w:rPr>
        <w:t xml:space="preserve"> at home</w:t>
      </w:r>
      <w:r w:rsidR="000D413C" w:rsidRPr="00C142C1">
        <w:rPr>
          <w:rStyle w:val="Ninguno"/>
          <w:rFonts w:ascii="Times New Roman" w:eastAsia="Times New Roman" w:hAnsi="Times New Roman" w:cs="Times New Roman"/>
          <w:color w:val="auto"/>
          <w:lang w:val="en-US"/>
        </w:rPr>
        <w:t xml:space="preserve"> </w:t>
      </w:r>
      <w:r w:rsidRPr="00C142C1">
        <w:rPr>
          <w:rStyle w:val="Ninguno"/>
          <w:rFonts w:ascii="Times New Roman" w:eastAsia="Times New Roman" w:hAnsi="Times New Roman" w:cs="Times New Roman"/>
          <w:color w:val="auto"/>
          <w:lang w:val="en-US"/>
        </w:rPr>
        <w:t xml:space="preserve">from the physiotherapist. Physical therapy </w:t>
      </w:r>
      <w:r w:rsidR="000D413C" w:rsidRPr="00C142C1">
        <w:rPr>
          <w:rStyle w:val="Ninguno"/>
          <w:rFonts w:ascii="Times New Roman" w:eastAsia="Times New Roman" w:hAnsi="Times New Roman" w:cs="Times New Roman"/>
          <w:color w:val="auto"/>
          <w:lang w:val="en-US"/>
        </w:rPr>
        <w:t>was</w:t>
      </w:r>
      <w:r w:rsidRPr="00C142C1">
        <w:rPr>
          <w:rStyle w:val="Ninguno"/>
          <w:rFonts w:ascii="Times New Roman" w:eastAsia="Times New Roman" w:hAnsi="Times New Roman" w:cs="Times New Roman"/>
          <w:color w:val="auto"/>
          <w:lang w:val="en-US"/>
        </w:rPr>
        <w:t xml:space="preserve"> perform</w:t>
      </w:r>
      <w:r w:rsidR="000D413C" w:rsidRPr="00C142C1">
        <w:rPr>
          <w:rStyle w:val="Ninguno"/>
          <w:rFonts w:ascii="Times New Roman" w:eastAsia="Times New Roman" w:hAnsi="Times New Roman" w:cs="Times New Roman"/>
          <w:color w:val="auto"/>
          <w:lang w:val="en-US"/>
        </w:rPr>
        <w:t>ed</w:t>
      </w:r>
      <w:r w:rsidRPr="00C142C1">
        <w:rPr>
          <w:rStyle w:val="Ninguno"/>
          <w:rFonts w:ascii="Times New Roman" w:eastAsia="Times New Roman" w:hAnsi="Times New Roman" w:cs="Times New Roman"/>
          <w:color w:val="auto"/>
          <w:lang w:val="en-US"/>
        </w:rPr>
        <w:t xml:space="preserve"> </w:t>
      </w:r>
      <w:r w:rsidR="000D413C" w:rsidRPr="00C142C1">
        <w:rPr>
          <w:rStyle w:val="Ninguno"/>
          <w:rFonts w:ascii="Times New Roman" w:eastAsia="Times New Roman" w:hAnsi="Times New Roman" w:cs="Times New Roman"/>
          <w:color w:val="auto"/>
          <w:lang w:val="en-US"/>
        </w:rPr>
        <w:t>to a level</w:t>
      </w:r>
      <w:r w:rsidRPr="00C142C1">
        <w:rPr>
          <w:rStyle w:val="Ninguno"/>
          <w:rFonts w:ascii="Times New Roman" w:eastAsia="Times New Roman" w:hAnsi="Times New Roman" w:cs="Times New Roman"/>
          <w:color w:val="auto"/>
          <w:lang w:val="en-US"/>
        </w:rPr>
        <w:t xml:space="preserve"> not exceeding a pain intensity </w:t>
      </w:r>
      <w:r w:rsidR="000D413C" w:rsidRPr="00C142C1">
        <w:rPr>
          <w:rStyle w:val="Ninguno"/>
          <w:rFonts w:ascii="Times New Roman" w:eastAsia="Times New Roman" w:hAnsi="Times New Roman" w:cs="Times New Roman"/>
          <w:color w:val="auto"/>
          <w:lang w:val="en-US"/>
        </w:rPr>
        <w:t>of</w:t>
      </w:r>
      <w:r w:rsidRPr="00C142C1">
        <w:rPr>
          <w:rStyle w:val="Ninguno"/>
          <w:rFonts w:ascii="Times New Roman" w:eastAsia="Times New Roman" w:hAnsi="Times New Roman" w:cs="Times New Roman"/>
          <w:color w:val="auto"/>
          <w:lang w:val="en-US"/>
        </w:rPr>
        <w:t xml:space="preserve"> 3</w:t>
      </w:r>
      <w:r w:rsidR="000D413C" w:rsidRPr="00C142C1">
        <w:rPr>
          <w:rStyle w:val="Ninguno"/>
          <w:rFonts w:ascii="Times New Roman" w:eastAsia="Times New Roman" w:hAnsi="Times New Roman" w:cs="Times New Roman"/>
          <w:color w:val="auto"/>
          <w:lang w:val="en-US"/>
        </w:rPr>
        <w:t>–</w:t>
      </w:r>
      <w:r w:rsidRPr="00C142C1">
        <w:rPr>
          <w:rStyle w:val="Ninguno"/>
          <w:rFonts w:ascii="Times New Roman" w:eastAsia="Times New Roman" w:hAnsi="Times New Roman" w:cs="Times New Roman"/>
          <w:color w:val="auto"/>
          <w:lang w:val="en-US"/>
        </w:rPr>
        <w:t>4</w:t>
      </w:r>
      <w:r w:rsidR="000D413C" w:rsidRPr="00C142C1">
        <w:rPr>
          <w:rStyle w:val="Ninguno"/>
          <w:rFonts w:ascii="Times New Roman" w:eastAsia="Times New Roman" w:hAnsi="Times New Roman" w:cs="Times New Roman"/>
          <w:color w:val="auto"/>
          <w:lang w:val="en-US"/>
        </w:rPr>
        <w:t xml:space="preserve"> </w:t>
      </w:r>
      <w:r w:rsidRPr="00C142C1">
        <w:rPr>
          <w:rStyle w:val="Ninguno"/>
          <w:rFonts w:ascii="Times New Roman" w:eastAsia="Times New Roman" w:hAnsi="Times New Roman" w:cs="Times New Roman"/>
          <w:color w:val="auto"/>
          <w:lang w:val="en-US"/>
        </w:rPr>
        <w:t xml:space="preserve">on the VAS. </w:t>
      </w:r>
      <w:r w:rsidR="00924599" w:rsidRPr="00C142C1">
        <w:rPr>
          <w:rStyle w:val="Ninguno"/>
          <w:rFonts w:ascii="Times New Roman" w:eastAsia="Times New Roman" w:hAnsi="Times New Roman" w:cs="Times New Roman"/>
          <w:color w:val="auto"/>
          <w:lang w:val="en-US"/>
        </w:rPr>
        <w:t>E</w:t>
      </w:r>
      <w:r w:rsidRPr="00C142C1">
        <w:rPr>
          <w:rStyle w:val="Ninguno"/>
          <w:rFonts w:ascii="Times New Roman" w:eastAsia="Times New Roman" w:hAnsi="Times New Roman" w:cs="Times New Roman"/>
          <w:color w:val="auto"/>
          <w:lang w:val="en-US"/>
        </w:rPr>
        <w:t xml:space="preserve">ach patient received six exercises </w:t>
      </w:r>
      <w:r w:rsidR="00924599" w:rsidRPr="00C142C1">
        <w:rPr>
          <w:rStyle w:val="Ninguno"/>
          <w:rFonts w:ascii="Times New Roman" w:eastAsia="Times New Roman" w:hAnsi="Times New Roman" w:cs="Times New Roman"/>
          <w:color w:val="auto"/>
          <w:lang w:val="en-US"/>
        </w:rPr>
        <w:t xml:space="preserve">weekly </w:t>
      </w:r>
      <w:r w:rsidR="00924599" w:rsidRPr="00C142C1">
        <w:rPr>
          <w:rStyle w:val="Ninguno"/>
          <w:rFonts w:ascii="Times New Roman" w:eastAsia="Times New Roman" w:hAnsi="Times New Roman" w:cs="Times New Roman"/>
          <w:color w:val="auto"/>
          <w:lang w:val="en-US"/>
        </w:rPr>
        <w:lastRenderedPageBreak/>
        <w:t>via instructional</w:t>
      </w:r>
      <w:r w:rsidRPr="00C142C1">
        <w:rPr>
          <w:rStyle w:val="Ninguno"/>
          <w:rFonts w:ascii="Times New Roman" w:eastAsia="Times New Roman" w:hAnsi="Times New Roman" w:cs="Times New Roman"/>
          <w:color w:val="auto"/>
          <w:lang w:val="en-US"/>
        </w:rPr>
        <w:t xml:space="preserve"> videos on a computer platform. These were the same exercises that the clinic group performed. Each patient had to indicate the appearance of pain during the exercises in the following week. </w:t>
      </w:r>
      <w:r w:rsidR="00924599" w:rsidRPr="00C142C1">
        <w:rPr>
          <w:rStyle w:val="Ninguno"/>
          <w:rFonts w:ascii="Times New Roman" w:hAnsi="Times New Roman"/>
          <w:color w:val="auto"/>
          <w:u w:color="FF0000"/>
          <w:lang w:val="en-US"/>
        </w:rPr>
        <w:t>T</w:t>
      </w:r>
      <w:r w:rsidRPr="00C142C1">
        <w:rPr>
          <w:rStyle w:val="Ninguno"/>
          <w:rFonts w:ascii="Times New Roman" w:hAnsi="Times New Roman"/>
          <w:color w:val="auto"/>
          <w:u w:color="FF0000"/>
          <w:lang w:val="en-US"/>
        </w:rPr>
        <w:t xml:space="preserve">he patients were provided with key points </w:t>
      </w:r>
      <w:r w:rsidR="00924599" w:rsidRPr="00C142C1">
        <w:rPr>
          <w:rStyle w:val="Ninguno"/>
          <w:rFonts w:ascii="Times New Roman" w:hAnsi="Times New Roman"/>
          <w:color w:val="auto"/>
          <w:u w:color="FF0000"/>
          <w:lang w:val="en-US"/>
        </w:rPr>
        <w:t xml:space="preserve">that </w:t>
      </w:r>
      <w:r w:rsidRPr="00C142C1">
        <w:rPr>
          <w:rStyle w:val="Ninguno"/>
          <w:rFonts w:ascii="Times New Roman" w:hAnsi="Times New Roman"/>
          <w:color w:val="auto"/>
          <w:u w:color="FF0000"/>
          <w:lang w:val="en-US"/>
        </w:rPr>
        <w:t xml:space="preserve">“explain pain” </w:t>
      </w:r>
      <w:r w:rsidR="00591101" w:rsidRPr="00C142C1">
        <w:rPr>
          <w:rStyle w:val="Ninguno"/>
          <w:rFonts w:ascii="Times New Roman" w:hAnsi="Times New Roman"/>
          <w:color w:val="auto"/>
          <w:u w:color="FF0000"/>
          <w:lang w:val="en-US"/>
        </w:rPr>
        <w:fldChar w:fldCharType="begin" w:fldLock="1"/>
      </w:r>
      <w:r w:rsidR="00C1501C" w:rsidRPr="00C142C1">
        <w:rPr>
          <w:rStyle w:val="Ninguno"/>
          <w:rFonts w:ascii="Times New Roman" w:hAnsi="Times New Roman"/>
          <w:color w:val="auto"/>
          <w:u w:color="FF0000"/>
          <w:lang w:val="en-US"/>
        </w:rPr>
        <w:instrText>ADDIN CSL_CITATION {"citationItems":[{"id":"ITEM-1","itemData":{"ISBN":"978-0-9873426-6-9","author":[{"dropping-particle":"","family":"Moseley","given":"G. Lorimer","non-dropping-particle":"","parse-names":false,"suffix":""},{"dropping-particle":"","family":"Butler","given":"David S.","non-dropping-particle":"","parse-names":false,"suffix":""}],"edition":"Second Edi","id":"ITEM-1","issued":{"date-parts":[["2013"]]},"publisher":"Noigroup Publications","title":"Explain Pain","type":"book"},"uris":["http://www.mendeley.com/documents/?uuid=aca5bc6c-823b-449e-a9ee-2a395066c2a1"]}],"mendeley":{"formattedCitation":"(42)","plainTextFormattedCitation":"(42)","previouslyFormattedCitation":"(41)"},"properties":{"noteIndex":0},"schema":"https://github.com/citation-style-language/schema/raw/master/csl-citation.json"}</w:instrText>
      </w:r>
      <w:r w:rsidR="00591101" w:rsidRPr="00C142C1">
        <w:rPr>
          <w:rStyle w:val="Ninguno"/>
          <w:rFonts w:ascii="Times New Roman" w:hAnsi="Times New Roman"/>
          <w:color w:val="auto"/>
          <w:u w:color="FF0000"/>
          <w:lang w:val="en-US"/>
        </w:rPr>
        <w:fldChar w:fldCharType="separate"/>
      </w:r>
      <w:r w:rsidR="00C1501C" w:rsidRPr="00C142C1">
        <w:rPr>
          <w:rStyle w:val="Ninguno"/>
          <w:rFonts w:ascii="Times New Roman" w:hAnsi="Times New Roman"/>
          <w:noProof/>
          <w:color w:val="auto"/>
          <w:u w:color="FF0000"/>
          <w:lang w:val="en-US"/>
        </w:rPr>
        <w:t>(42)</w:t>
      </w:r>
      <w:r w:rsidR="00591101" w:rsidRPr="00C142C1">
        <w:rPr>
          <w:rStyle w:val="Ninguno"/>
          <w:rFonts w:ascii="Times New Roman" w:hAnsi="Times New Roman"/>
          <w:color w:val="auto"/>
          <w:u w:color="FF0000"/>
          <w:lang w:val="en-US"/>
        </w:rPr>
        <w:fldChar w:fldCharType="end"/>
      </w:r>
      <w:r w:rsidRPr="00C142C1">
        <w:rPr>
          <w:rStyle w:val="Ninguno"/>
          <w:rFonts w:ascii="Times New Roman" w:hAnsi="Times New Roman"/>
          <w:color w:val="auto"/>
          <w:u w:color="FF0000"/>
          <w:shd w:val="clear" w:color="auto" w:fill="FFFFFF"/>
          <w:lang w:val="en-US"/>
        </w:rPr>
        <w:t xml:space="preserve"> </w:t>
      </w:r>
      <w:r w:rsidRPr="00C142C1">
        <w:rPr>
          <w:rStyle w:val="Ninguno"/>
          <w:rFonts w:ascii="Times New Roman" w:hAnsi="Times New Roman"/>
          <w:color w:val="auto"/>
          <w:u w:color="FF0000"/>
          <w:lang w:val="en-US"/>
        </w:rPr>
        <w:t xml:space="preserve">and tips on </w:t>
      </w:r>
      <w:r w:rsidR="00924599" w:rsidRPr="00C142C1">
        <w:rPr>
          <w:rStyle w:val="Ninguno"/>
          <w:rFonts w:ascii="Times New Roman" w:hAnsi="Times New Roman"/>
          <w:color w:val="auto"/>
          <w:u w:color="FF0000"/>
          <w:lang w:val="en-US"/>
        </w:rPr>
        <w:t xml:space="preserve">pain </w:t>
      </w:r>
      <w:r w:rsidRPr="00C142C1">
        <w:rPr>
          <w:rStyle w:val="Ninguno"/>
          <w:rFonts w:ascii="Times New Roman" w:hAnsi="Times New Roman"/>
          <w:color w:val="auto"/>
          <w:u w:color="FF0000"/>
          <w:lang w:val="en-US"/>
        </w:rPr>
        <w:t xml:space="preserve">neurophysiology. </w:t>
      </w:r>
      <w:r w:rsidR="00924599" w:rsidRPr="00C142C1">
        <w:rPr>
          <w:rStyle w:val="Ninguno"/>
          <w:rFonts w:ascii="Times New Roman" w:hAnsi="Times New Roman"/>
          <w:color w:val="auto"/>
          <w:u w:color="FF0000"/>
          <w:lang w:val="en-US"/>
        </w:rPr>
        <w:t>The</w:t>
      </w:r>
      <w:r w:rsidRPr="00C142C1">
        <w:rPr>
          <w:rStyle w:val="Ninguno"/>
          <w:rFonts w:ascii="Times New Roman" w:hAnsi="Times New Roman"/>
          <w:color w:val="auto"/>
          <w:u w:color="FF0000"/>
          <w:lang w:val="en-US"/>
        </w:rPr>
        <w:t xml:space="preserve"> participants had to read th</w:t>
      </w:r>
      <w:r w:rsidR="00924599" w:rsidRPr="00C142C1">
        <w:rPr>
          <w:rStyle w:val="Ninguno"/>
          <w:rFonts w:ascii="Times New Roman" w:hAnsi="Times New Roman"/>
          <w:color w:val="auto"/>
          <w:u w:color="FF0000"/>
          <w:lang w:val="en-US"/>
        </w:rPr>
        <w:t>is</w:t>
      </w:r>
      <w:r w:rsidRPr="00C142C1">
        <w:rPr>
          <w:rStyle w:val="Ninguno"/>
          <w:rFonts w:ascii="Times New Roman" w:hAnsi="Times New Roman"/>
          <w:color w:val="auto"/>
          <w:u w:color="FF0000"/>
          <w:lang w:val="en-US"/>
        </w:rPr>
        <w:t xml:space="preserve"> information </w:t>
      </w:r>
      <w:r w:rsidR="00924599" w:rsidRPr="00C142C1">
        <w:rPr>
          <w:rStyle w:val="Ninguno"/>
          <w:rFonts w:ascii="Times New Roman" w:hAnsi="Times New Roman"/>
          <w:color w:val="auto"/>
          <w:u w:color="FF0000"/>
          <w:lang w:val="en-US"/>
        </w:rPr>
        <w:t>prior to each session</w:t>
      </w:r>
      <w:r w:rsidRPr="00C142C1">
        <w:rPr>
          <w:rStyle w:val="Ninguno"/>
          <w:rFonts w:ascii="Times New Roman" w:hAnsi="Times New Roman"/>
          <w:color w:val="auto"/>
          <w:u w:color="FF0000"/>
          <w:lang w:val="en-US"/>
        </w:rPr>
        <w:t>.</w:t>
      </w:r>
    </w:p>
    <w:p w14:paraId="3014B368" w14:textId="77777777" w:rsidR="00B13FFA" w:rsidRPr="00C142C1" w:rsidRDefault="007420E6">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jc w:val="both"/>
        <w:rPr>
          <w:rStyle w:val="Ninguno"/>
          <w:rFonts w:ascii="Times New Roman" w:eastAsia="Times New Roman" w:hAnsi="Times New Roman" w:cs="Times New Roman"/>
          <w:b/>
          <w:bCs/>
          <w:color w:val="auto"/>
          <w:lang w:val="en-US"/>
        </w:rPr>
      </w:pPr>
      <w:r w:rsidRPr="00C142C1">
        <w:rPr>
          <w:rStyle w:val="Ninguno"/>
          <w:rFonts w:ascii="Times New Roman" w:hAnsi="Times New Roman"/>
          <w:b/>
          <w:bCs/>
          <w:color w:val="auto"/>
          <w:lang w:val="en-US"/>
        </w:rPr>
        <w:t>Statistical analysis</w:t>
      </w:r>
    </w:p>
    <w:p w14:paraId="41594669" w14:textId="2F3D76AC" w:rsidR="0013290E" w:rsidRPr="00C142C1" w:rsidRDefault="007420E6" w:rsidP="0013290E">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ind w:firstLine="709"/>
        <w:jc w:val="both"/>
        <w:rPr>
          <w:rStyle w:val="Ninguno"/>
          <w:rFonts w:ascii="Times New Roman" w:eastAsia="Times New Roman" w:hAnsi="Times New Roman" w:cs="Times New Roman"/>
          <w:color w:val="auto"/>
          <w:lang w:val="en-US"/>
        </w:rPr>
      </w:pPr>
      <w:r w:rsidRPr="00C142C1">
        <w:rPr>
          <w:rStyle w:val="Ninguno"/>
          <w:rFonts w:ascii="Times New Roman" w:hAnsi="Times New Roman"/>
          <w:color w:val="auto"/>
          <w:lang w:val="en-US"/>
        </w:rPr>
        <w:t>Data were described as means and standard deviations for continuous variables and frequencies and percentages for categorical variables. Homo</w:t>
      </w:r>
      <w:r w:rsidR="00D20149" w:rsidRPr="00C142C1">
        <w:rPr>
          <w:rStyle w:val="Ninguno"/>
          <w:rFonts w:ascii="Times New Roman" w:hAnsi="Times New Roman"/>
          <w:color w:val="auto"/>
          <w:lang w:val="en-US"/>
        </w:rPr>
        <w:t>s</w:t>
      </w:r>
      <w:r w:rsidRPr="00C142C1">
        <w:rPr>
          <w:rStyle w:val="Ninguno"/>
          <w:rFonts w:ascii="Times New Roman" w:hAnsi="Times New Roman"/>
          <w:color w:val="auto"/>
          <w:lang w:val="en-US"/>
        </w:rPr>
        <w:t xml:space="preserve">cedasticity and normal distribution of continuous variables were analyzed using </w:t>
      </w:r>
      <w:r w:rsidRPr="00C142C1">
        <w:rPr>
          <w:rStyle w:val="Ninguno"/>
          <w:rFonts w:ascii="Times New Roman" w:hAnsi="Times New Roman"/>
          <w:color w:val="auto"/>
          <w:u w:color="FF0000"/>
          <w:lang w:val="en-US"/>
        </w:rPr>
        <w:t>Levene´s test and Kolmogorov-Smirnov test,</w:t>
      </w:r>
      <w:r w:rsidRPr="00C142C1">
        <w:rPr>
          <w:rStyle w:val="Ninguno"/>
          <w:rFonts w:ascii="Times New Roman" w:hAnsi="Times New Roman"/>
          <w:color w:val="auto"/>
          <w:lang w:val="en-US"/>
        </w:rPr>
        <w:t xml:space="preserve"> respectively. </w:t>
      </w:r>
    </w:p>
    <w:p w14:paraId="28170716" w14:textId="1325CF4D" w:rsidR="0013290E" w:rsidRPr="00C142C1" w:rsidRDefault="007420E6" w:rsidP="0013290E">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ind w:firstLine="709"/>
        <w:jc w:val="both"/>
        <w:rPr>
          <w:rStyle w:val="Ninguno"/>
          <w:rFonts w:ascii="Times New Roman" w:eastAsia="Times New Roman" w:hAnsi="Times New Roman" w:cs="Times New Roman"/>
          <w:color w:val="auto"/>
          <w:lang w:val="en-US"/>
        </w:rPr>
      </w:pPr>
      <w:r w:rsidRPr="00C142C1">
        <w:rPr>
          <w:rStyle w:val="Ninguno"/>
          <w:rFonts w:ascii="Times New Roman" w:hAnsi="Times New Roman"/>
          <w:color w:val="auto"/>
          <w:lang w:val="en-US"/>
        </w:rPr>
        <w:t xml:space="preserve">To ensure homogeneity between groups at baseline, Student’s t-test was used for quantitative variables and the chi-square test for </w:t>
      </w:r>
      <w:r w:rsidRPr="00C142C1">
        <w:rPr>
          <w:rStyle w:val="Ninguno"/>
          <w:rFonts w:ascii="Times New Roman" w:hAnsi="Times New Roman"/>
          <w:color w:val="auto"/>
          <w:u w:color="FF0000"/>
          <w:lang w:val="en-US"/>
        </w:rPr>
        <w:t>categorical</w:t>
      </w:r>
      <w:r w:rsidRPr="00C142C1">
        <w:rPr>
          <w:rStyle w:val="Ninguno"/>
          <w:rFonts w:ascii="Times New Roman" w:hAnsi="Times New Roman"/>
          <w:color w:val="auto"/>
          <w:lang w:val="en-US"/>
        </w:rPr>
        <w:t xml:space="preserve"> variables. </w:t>
      </w:r>
    </w:p>
    <w:p w14:paraId="4CB2070F" w14:textId="0B95C2C0" w:rsidR="00B13FFA" w:rsidRPr="00C142C1" w:rsidRDefault="007420E6" w:rsidP="0013290E">
      <w:pPr>
        <w:pStyle w:val="PoromisinB"/>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before="0" w:line="480" w:lineRule="auto"/>
        <w:ind w:firstLine="709"/>
        <w:jc w:val="both"/>
        <w:rPr>
          <w:rStyle w:val="Ninguno"/>
          <w:rFonts w:ascii="Times New Roman" w:hAnsi="Times New Roman" w:cs="Times New Roman"/>
          <w:color w:val="auto"/>
          <w:lang w:val="en-US"/>
        </w:rPr>
      </w:pPr>
      <w:r w:rsidRPr="00C142C1">
        <w:rPr>
          <w:rStyle w:val="Ninguno"/>
          <w:rFonts w:ascii="Times New Roman" w:hAnsi="Times New Roman"/>
          <w:color w:val="auto"/>
          <w:lang w:val="en-US"/>
        </w:rPr>
        <w:t xml:space="preserve">To analyze the main objective of the present study, </w:t>
      </w:r>
      <w:r w:rsidR="000E6AEB" w:rsidRPr="00C142C1">
        <w:rPr>
          <w:rStyle w:val="Ninguno"/>
          <w:rFonts w:ascii="Times New Roman" w:hAnsi="Times New Roman"/>
          <w:color w:val="auto"/>
          <w:lang w:val="en-US"/>
        </w:rPr>
        <w:t xml:space="preserve">the variables at baseline and after treatment were evaluated with </w:t>
      </w:r>
      <w:r w:rsidRPr="00C142C1">
        <w:rPr>
          <w:rStyle w:val="Ninguno"/>
          <w:rFonts w:ascii="Times New Roman" w:hAnsi="Times New Roman"/>
          <w:color w:val="auto"/>
          <w:lang w:val="en-US"/>
        </w:rPr>
        <w:t>a 2 × 2 mixed model of repeated measures analysis of variance</w:t>
      </w:r>
      <w:r w:rsidR="001339B4" w:rsidRPr="00C142C1">
        <w:rPr>
          <w:rStyle w:val="Ninguno"/>
          <w:rFonts w:ascii="Times New Roman" w:hAnsi="Times New Roman"/>
          <w:color w:val="auto"/>
          <w:lang w:val="en-US"/>
        </w:rPr>
        <w:t xml:space="preserve">, where the </w:t>
      </w:r>
      <w:proofErr w:type="spellStart"/>
      <w:r w:rsidR="001339B4" w:rsidRPr="00C142C1">
        <w:rPr>
          <w:rStyle w:val="Ninguno"/>
          <w:rFonts w:ascii="Times New Roman" w:hAnsi="Times New Roman"/>
          <w:color w:val="auto"/>
          <w:lang w:val="en-US"/>
        </w:rPr>
        <w:t>the</w:t>
      </w:r>
      <w:proofErr w:type="spellEnd"/>
      <w:r w:rsidR="001339B4" w:rsidRPr="00C142C1">
        <w:rPr>
          <w:rStyle w:val="Ninguno"/>
          <w:rFonts w:ascii="Times New Roman" w:hAnsi="Times New Roman"/>
          <w:color w:val="auto"/>
          <w:lang w:val="en-US"/>
        </w:rPr>
        <w:t xml:space="preserve"> correlation of interest was time-by-group interaction</w:t>
      </w:r>
      <w:r w:rsidR="000E6AEB"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w:t>
      </w:r>
      <w:r w:rsidR="008F59A2" w:rsidRPr="00C142C1">
        <w:rPr>
          <w:rFonts w:ascii="Times New Roman" w:hAnsi="Times New Roman"/>
          <w:color w:val="auto"/>
          <w:lang w:val="en-US"/>
        </w:rPr>
        <w:t>To test between-group differences immediately following treatment, Student’s t-test was performed using for pre- and post-change scores; and a paired sample t-test was used to evaluate within-group differences along the two time points.</w:t>
      </w:r>
      <w:r w:rsidR="00EB6946" w:rsidRPr="00C142C1">
        <w:rPr>
          <w:rFonts w:ascii="Times New Roman" w:hAnsi="Times New Roman"/>
          <w:color w:val="auto"/>
          <w:lang w:val="en-US"/>
        </w:rPr>
        <w:t xml:space="preserve"> </w:t>
      </w:r>
      <w:r w:rsidR="000E6AEB" w:rsidRPr="00C142C1">
        <w:rPr>
          <w:rStyle w:val="Ninguno"/>
          <w:rFonts w:ascii="Times New Roman" w:hAnsi="Times New Roman"/>
          <w:color w:val="auto"/>
          <w:lang w:val="en-US"/>
        </w:rPr>
        <w:t>The variables at baseline, after treatment, and at three months after treatment were evaluated using a</w:t>
      </w:r>
      <w:r w:rsidRPr="00C142C1">
        <w:rPr>
          <w:rStyle w:val="Ninguno"/>
          <w:rFonts w:ascii="Times New Roman" w:hAnsi="Times New Roman"/>
          <w:color w:val="auto"/>
          <w:lang w:val="en-US"/>
        </w:rPr>
        <w:t xml:space="preserve"> 2 × 3 mixed model of repeated measures analysis of variance</w:t>
      </w:r>
      <w:r w:rsidR="000E6AEB" w:rsidRPr="00C142C1">
        <w:rPr>
          <w:rStyle w:val="Ninguno"/>
          <w:rFonts w:ascii="Times New Roman" w:hAnsi="Times New Roman"/>
          <w:color w:val="auto"/>
          <w:lang w:val="en-US"/>
        </w:rPr>
        <w:t>.</w:t>
      </w:r>
      <w:r w:rsidRPr="00C142C1">
        <w:rPr>
          <w:rStyle w:val="Ninguno"/>
          <w:rFonts w:ascii="Times New Roman" w:hAnsi="Times New Roman"/>
          <w:color w:val="auto"/>
          <w:lang w:val="en-US"/>
        </w:rPr>
        <w:t xml:space="preserve"> </w:t>
      </w:r>
      <w:r w:rsidR="001339B4" w:rsidRPr="00C142C1">
        <w:rPr>
          <w:rStyle w:val="Ninguno"/>
          <w:rFonts w:ascii="Times New Roman" w:hAnsi="Times New Roman"/>
          <w:color w:val="auto"/>
          <w:lang w:val="en-US"/>
        </w:rPr>
        <w:t>T</w:t>
      </w:r>
      <w:r w:rsidRPr="00C142C1">
        <w:rPr>
          <w:rStyle w:val="Ninguno"/>
          <w:rFonts w:ascii="Times New Roman" w:hAnsi="Times New Roman"/>
          <w:color w:val="auto"/>
          <w:lang w:val="en-US"/>
        </w:rPr>
        <w:t xml:space="preserve">he </w:t>
      </w:r>
      <w:r w:rsidR="000E6AEB" w:rsidRPr="00C142C1">
        <w:rPr>
          <w:rStyle w:val="Ninguno"/>
          <w:rFonts w:ascii="Times New Roman" w:hAnsi="Times New Roman"/>
          <w:color w:val="auto"/>
          <w:lang w:val="en-US"/>
        </w:rPr>
        <w:t xml:space="preserve">correlation </w:t>
      </w:r>
      <w:r w:rsidRPr="00C142C1">
        <w:rPr>
          <w:rStyle w:val="Ninguno"/>
          <w:rFonts w:ascii="Times New Roman" w:hAnsi="Times New Roman"/>
          <w:color w:val="auto"/>
          <w:lang w:val="en-US"/>
        </w:rPr>
        <w:t xml:space="preserve">of interest was time-by-group interaction. </w:t>
      </w:r>
      <w:r w:rsidR="008F59A2" w:rsidRPr="00C142C1">
        <w:rPr>
          <w:rFonts w:ascii="Times New Roman" w:hAnsi="Times New Roman"/>
          <w:color w:val="auto"/>
          <w:lang w:val="en-US"/>
        </w:rPr>
        <w:t>For these variables</w:t>
      </w:r>
      <w:r w:rsidR="001339B4" w:rsidRPr="00C142C1">
        <w:rPr>
          <w:rFonts w:ascii="Times New Roman" w:hAnsi="Times New Roman"/>
          <w:color w:val="auto"/>
          <w:lang w:val="en-US"/>
        </w:rPr>
        <w:t>,</w:t>
      </w:r>
      <w:r w:rsidR="008F59A2" w:rsidRPr="00C142C1">
        <w:rPr>
          <w:rFonts w:ascii="Times New Roman" w:hAnsi="Times New Roman"/>
          <w:color w:val="auto"/>
          <w:lang w:val="en-US"/>
        </w:rPr>
        <w:t xml:space="preserve"> between-groups differences at immediate post-treatment and at three month follow up, as well as intra-groups differences at each time point, have been determined through pairwise Bonferroni comparisons. </w:t>
      </w:r>
      <w:r w:rsidR="000E6AEB" w:rsidRPr="00C142C1">
        <w:rPr>
          <w:rStyle w:val="Ninguno"/>
          <w:rFonts w:ascii="Times New Roman" w:hAnsi="Times New Roman"/>
          <w:color w:val="auto"/>
          <w:lang w:val="en-US"/>
        </w:rPr>
        <w:t>Eta-squared (η</w:t>
      </w:r>
      <w:r w:rsidR="000E6AEB" w:rsidRPr="00C142C1">
        <w:rPr>
          <w:rStyle w:val="Ninguno"/>
          <w:rFonts w:ascii="Times New Roman" w:hAnsi="Times New Roman"/>
          <w:color w:val="auto"/>
          <w:vertAlign w:val="superscript"/>
          <w:lang w:val="en-US"/>
        </w:rPr>
        <w:t>2</w:t>
      </w:r>
      <w:r w:rsidR="000E6AEB" w:rsidRPr="00C142C1">
        <w:rPr>
          <w:rStyle w:val="Ninguno"/>
          <w:rFonts w:ascii="Times New Roman" w:hAnsi="Times New Roman"/>
          <w:color w:val="auto"/>
          <w:lang w:val="en-US"/>
        </w:rPr>
        <w:t>) was calculated t</w:t>
      </w:r>
      <w:r w:rsidR="000F3DD8" w:rsidRPr="00C142C1">
        <w:rPr>
          <w:rStyle w:val="Ninguno"/>
          <w:rFonts w:ascii="Times New Roman" w:hAnsi="Times New Roman"/>
          <w:color w:val="auto"/>
          <w:lang w:val="en-US"/>
        </w:rPr>
        <w:t>o</w:t>
      </w:r>
      <w:r w:rsidRPr="00C142C1">
        <w:rPr>
          <w:rStyle w:val="Ninguno"/>
          <w:rFonts w:ascii="Times New Roman" w:hAnsi="Times New Roman"/>
          <w:color w:val="auto"/>
          <w:lang w:val="en-US"/>
        </w:rPr>
        <w:t xml:space="preserve"> assess the effect size (ES) for time-by-group interaction, and Cohen's d was chosen to </w:t>
      </w:r>
      <w:r w:rsidRPr="00C142C1">
        <w:rPr>
          <w:rStyle w:val="Ninguno"/>
          <w:rFonts w:ascii="Times New Roman" w:hAnsi="Times New Roman"/>
          <w:color w:val="auto"/>
          <w:lang w:val="en-US"/>
        </w:rPr>
        <w:lastRenderedPageBreak/>
        <w:t>assess the ES for the bivariate analysis.</w:t>
      </w:r>
      <w:r w:rsidR="00071022" w:rsidRPr="00C142C1">
        <w:rPr>
          <w:rStyle w:val="Ninguno"/>
          <w:rFonts w:ascii="Times New Roman" w:hAnsi="Times New Roman"/>
          <w:color w:val="auto"/>
          <w:lang w:val="en-US"/>
        </w:rPr>
        <w:t xml:space="preserve"> </w:t>
      </w:r>
      <w:r w:rsidR="00071022" w:rsidRPr="00C142C1">
        <w:rPr>
          <w:rFonts w:ascii="Times New Roman" w:hAnsi="Times New Roman" w:cs="Times New Roman"/>
          <w:color w:val="auto"/>
          <w:lang w:val="en-US"/>
        </w:rPr>
        <w:t>Data management and analysis were performed using the IBM SPSS Statistics package, version 23.0 (SPSS Inc., Chicago, IL). The level of statistical significance was set at P &lt; 0.05.</w:t>
      </w:r>
    </w:p>
    <w:p w14:paraId="64C5B2E6" w14:textId="77777777" w:rsidR="00B13FFA" w:rsidRPr="00C142C1" w:rsidRDefault="007420E6">
      <w:pPr>
        <w:pStyle w:val="CuerpoA"/>
        <w:spacing w:line="480" w:lineRule="auto"/>
        <w:jc w:val="center"/>
        <w:rPr>
          <w:rStyle w:val="Ninguno"/>
          <w:color w:val="auto"/>
          <w:u w:val="single"/>
          <w:lang w:val="en-US"/>
        </w:rPr>
      </w:pPr>
      <w:r w:rsidRPr="00C142C1">
        <w:rPr>
          <w:rStyle w:val="Ninguno"/>
          <w:b/>
          <w:bCs/>
          <w:color w:val="auto"/>
          <w:u w:val="single"/>
          <w:lang w:val="en-US"/>
        </w:rPr>
        <w:t>RESULTS</w:t>
      </w:r>
    </w:p>
    <w:p w14:paraId="21D949C2" w14:textId="08054FE2" w:rsidR="00176C1C" w:rsidRPr="00C142C1" w:rsidRDefault="007420E6" w:rsidP="00DD2537">
      <w:pPr>
        <w:pStyle w:val="CuerpoA"/>
        <w:spacing w:line="480" w:lineRule="auto"/>
        <w:jc w:val="both"/>
        <w:rPr>
          <w:rStyle w:val="Ninguno"/>
          <w:color w:val="auto"/>
          <w:lang w:val="en-US"/>
        </w:rPr>
      </w:pPr>
      <w:r w:rsidRPr="00C142C1">
        <w:rPr>
          <w:rStyle w:val="Ninguno"/>
          <w:color w:val="auto"/>
          <w:lang w:val="en-US"/>
        </w:rPr>
        <w:tab/>
      </w:r>
      <w:r w:rsidRPr="00C142C1">
        <w:rPr>
          <w:rStyle w:val="Ninguno"/>
          <w:color w:val="auto"/>
          <w:u w:color="FF0000"/>
          <w:lang w:val="en-US"/>
        </w:rPr>
        <w:t xml:space="preserve">Of the 82 subjects </w:t>
      </w:r>
      <w:r w:rsidR="00AF3640" w:rsidRPr="00C142C1">
        <w:rPr>
          <w:rStyle w:val="Ninguno"/>
          <w:color w:val="auto"/>
          <w:u w:color="FF0000"/>
          <w:lang w:val="en-US"/>
        </w:rPr>
        <w:t xml:space="preserve">assessed for </w:t>
      </w:r>
      <w:proofErr w:type="spellStart"/>
      <w:r w:rsidR="00AF3640" w:rsidRPr="00C142C1">
        <w:rPr>
          <w:rStyle w:val="Ninguno"/>
          <w:color w:val="auto"/>
          <w:u w:color="FF0000"/>
          <w:lang w:val="en-US"/>
        </w:rPr>
        <w:t>elegibility</w:t>
      </w:r>
      <w:proofErr w:type="spellEnd"/>
      <w:r w:rsidRPr="00C142C1">
        <w:rPr>
          <w:rStyle w:val="Ninguno"/>
          <w:color w:val="auto"/>
          <w:u w:color="FF0000"/>
          <w:lang w:val="en-US"/>
        </w:rPr>
        <w:t xml:space="preserve">, 78 were randomized into two groups. At the end of the study, </w:t>
      </w:r>
      <w:r w:rsidR="008C407D" w:rsidRPr="00C142C1">
        <w:rPr>
          <w:rStyle w:val="Ninguno"/>
          <w:color w:val="auto"/>
          <w:u w:color="FF0000"/>
          <w:lang w:val="en-US"/>
        </w:rPr>
        <w:t xml:space="preserve">all 78 patients performed </w:t>
      </w:r>
      <w:r w:rsidRPr="00C142C1">
        <w:rPr>
          <w:rStyle w:val="Ninguno"/>
          <w:color w:val="auto"/>
          <w:u w:color="FF0000"/>
          <w:lang w:val="en-US"/>
        </w:rPr>
        <w:t xml:space="preserve">the </w:t>
      </w:r>
      <w:r w:rsidR="008C407D" w:rsidRPr="00C142C1">
        <w:rPr>
          <w:rStyle w:val="Ninguno"/>
          <w:color w:val="auto"/>
          <w:u w:color="FF0000"/>
          <w:lang w:val="en-US"/>
        </w:rPr>
        <w:t xml:space="preserve">exercise program </w:t>
      </w:r>
      <w:r w:rsidRPr="00C142C1">
        <w:rPr>
          <w:rStyle w:val="Ninguno"/>
          <w:color w:val="auto"/>
          <w:u w:color="FF0000"/>
          <w:lang w:val="en-US"/>
        </w:rPr>
        <w:t xml:space="preserve">and </w:t>
      </w:r>
      <w:r w:rsidR="008C407D" w:rsidRPr="00C142C1">
        <w:rPr>
          <w:rStyle w:val="Ninguno"/>
          <w:color w:val="auto"/>
          <w:u w:color="FF0000"/>
          <w:lang w:val="en-US"/>
        </w:rPr>
        <w:t>were</w:t>
      </w:r>
      <w:r w:rsidRPr="00C142C1">
        <w:rPr>
          <w:rStyle w:val="Ninguno"/>
          <w:color w:val="auto"/>
          <w:u w:color="FF0000"/>
          <w:lang w:val="en-US"/>
        </w:rPr>
        <w:t xml:space="preserve"> </w:t>
      </w:r>
      <w:r w:rsidR="008C407D" w:rsidRPr="00C142C1">
        <w:rPr>
          <w:rStyle w:val="Ninguno"/>
          <w:color w:val="auto"/>
          <w:u w:color="FF0000"/>
          <w:lang w:val="en-US"/>
        </w:rPr>
        <w:t xml:space="preserve">completely </w:t>
      </w:r>
      <w:r w:rsidRPr="00C142C1">
        <w:rPr>
          <w:rStyle w:val="Ninguno"/>
          <w:color w:val="auto"/>
          <w:u w:color="FF0000"/>
          <w:lang w:val="en-US"/>
        </w:rPr>
        <w:t>evaluat</w:t>
      </w:r>
      <w:r w:rsidR="008C407D" w:rsidRPr="00C142C1">
        <w:rPr>
          <w:rStyle w:val="Ninguno"/>
          <w:color w:val="auto"/>
          <w:u w:color="FF0000"/>
          <w:lang w:val="en-US"/>
        </w:rPr>
        <w:t>ed</w:t>
      </w:r>
      <w:r w:rsidRPr="00C142C1">
        <w:rPr>
          <w:rStyle w:val="Ninguno"/>
          <w:color w:val="auto"/>
          <w:u w:color="FF0000"/>
          <w:lang w:val="en-US"/>
        </w:rPr>
        <w:t xml:space="preserve">. Finally, a total of 71 </w:t>
      </w:r>
      <w:r w:rsidR="00BD16EA" w:rsidRPr="00C142C1">
        <w:rPr>
          <w:rStyle w:val="Ninguno"/>
          <w:color w:val="auto"/>
          <w:u w:color="FF0000"/>
          <w:lang w:val="en-US"/>
        </w:rPr>
        <w:t>patients</w:t>
      </w:r>
      <w:r w:rsidRPr="00C142C1">
        <w:rPr>
          <w:rStyle w:val="Ninguno"/>
          <w:color w:val="auto"/>
          <w:u w:color="FF0000"/>
          <w:lang w:val="en-US"/>
        </w:rPr>
        <w:t xml:space="preserve"> were analyzed (</w:t>
      </w:r>
      <w:r w:rsidR="00BD16EA" w:rsidRPr="00C142C1">
        <w:rPr>
          <w:rStyle w:val="Ninguno"/>
          <w:color w:val="auto"/>
          <w:u w:color="FF0000"/>
          <w:lang w:val="en-US"/>
        </w:rPr>
        <w:t>F</w:t>
      </w:r>
      <w:r w:rsidRPr="00C142C1">
        <w:rPr>
          <w:rStyle w:val="Ninguno"/>
          <w:color w:val="auto"/>
          <w:u w:color="FF0000"/>
          <w:lang w:val="en-US"/>
        </w:rPr>
        <w:t>igure 1)</w:t>
      </w:r>
      <w:r w:rsidRPr="00C142C1">
        <w:rPr>
          <w:rStyle w:val="Ninguno"/>
          <w:color w:val="auto"/>
          <w:lang w:val="en-US"/>
        </w:rPr>
        <w:t xml:space="preserve"> with a mean age of 43.</w:t>
      </w:r>
      <w:r w:rsidR="002673D5" w:rsidRPr="00C142C1">
        <w:rPr>
          <w:rStyle w:val="Ninguno"/>
          <w:color w:val="auto"/>
          <w:lang w:val="en-US"/>
        </w:rPr>
        <w:t>4 (SD= 10.7)</w:t>
      </w:r>
      <w:r w:rsidRPr="00C142C1">
        <w:rPr>
          <w:rStyle w:val="Ninguno"/>
          <w:color w:val="auto"/>
          <w:lang w:val="en-US"/>
        </w:rPr>
        <w:t xml:space="preserve"> years old </w:t>
      </w:r>
      <w:r w:rsidR="002437D0" w:rsidRPr="00C142C1">
        <w:rPr>
          <w:rStyle w:val="Ninguno"/>
          <w:color w:val="auto"/>
          <w:lang w:val="en-US"/>
        </w:rPr>
        <w:t>and</w:t>
      </w:r>
      <w:r w:rsidRPr="00C142C1">
        <w:rPr>
          <w:rStyle w:val="Ninguno"/>
          <w:color w:val="auto"/>
          <w:lang w:val="en-US"/>
        </w:rPr>
        <w:t xml:space="preserve"> 50.7% females. The morphological characteristics of the sample did not show differences at baseline, demonstrating comparability between the groups</w:t>
      </w:r>
      <w:r w:rsidR="005E430C" w:rsidRPr="00C142C1">
        <w:rPr>
          <w:rStyle w:val="Ninguno"/>
          <w:color w:val="auto"/>
          <w:lang w:val="en-US"/>
        </w:rPr>
        <w:t xml:space="preserve"> (table 1)</w:t>
      </w:r>
      <w:r w:rsidRPr="00C142C1">
        <w:rPr>
          <w:rStyle w:val="Ninguno"/>
          <w:color w:val="auto"/>
          <w:lang w:val="en-US"/>
        </w:rPr>
        <w:t>.</w:t>
      </w:r>
    </w:p>
    <w:p w14:paraId="4ED65523" w14:textId="77777777" w:rsidR="002673D5" w:rsidRPr="00C142C1" w:rsidRDefault="002673D5" w:rsidP="00DD2537">
      <w:pPr>
        <w:pStyle w:val="CuerpoA"/>
        <w:spacing w:line="480" w:lineRule="auto"/>
        <w:jc w:val="both"/>
        <w:rPr>
          <w:rStyle w:val="Ninguno"/>
          <w:color w:val="auto"/>
          <w:lang w:val="en-US"/>
        </w:rPr>
      </w:pPr>
    </w:p>
    <w:p w14:paraId="5608850C" w14:textId="77777777" w:rsidR="00FA1814" w:rsidRPr="00C142C1" w:rsidRDefault="00FA1814" w:rsidP="00FA1814">
      <w:pPr>
        <w:pStyle w:val="CuerpoA"/>
        <w:spacing w:line="480" w:lineRule="auto"/>
        <w:ind w:left="142"/>
        <w:rPr>
          <w:rStyle w:val="Ninguno"/>
          <w:i/>
          <w:iCs/>
          <w:color w:val="auto"/>
          <w:lang w:val="en-US"/>
        </w:rPr>
      </w:pPr>
      <w:r w:rsidRPr="00C142C1">
        <w:rPr>
          <w:rStyle w:val="Ninguno"/>
          <w:i/>
          <w:iCs/>
          <w:color w:val="auto"/>
          <w:lang w:val="en-US"/>
        </w:rPr>
        <w:t>Table 1. Morphologic and clinical characteristics of the sample at baseline.</w:t>
      </w:r>
    </w:p>
    <w:p w14:paraId="1FE500F1" w14:textId="191AF619" w:rsidR="00FA1814" w:rsidRPr="00C142C1" w:rsidRDefault="00FA1814" w:rsidP="00176C1C">
      <w:pPr>
        <w:pStyle w:val="CuerpoA"/>
        <w:tabs>
          <w:tab w:val="left" w:pos="511"/>
        </w:tabs>
        <w:rPr>
          <w:rStyle w:val="Ninguno"/>
          <w:color w:val="auto"/>
          <w:lang w:val="en-US"/>
        </w:rPr>
      </w:pPr>
      <w:r w:rsidRPr="00C142C1">
        <w:rPr>
          <w:rStyle w:val="Ninguno"/>
          <w:color w:val="auto"/>
          <w:lang w:val="en-US"/>
        </w:rPr>
        <w:tab/>
      </w:r>
    </w:p>
    <w:tbl>
      <w:tblPr>
        <w:tblW w:w="6961" w:type="dxa"/>
        <w:tblInd w:w="64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1278"/>
        <w:gridCol w:w="986"/>
        <w:gridCol w:w="1003"/>
        <w:gridCol w:w="876"/>
        <w:gridCol w:w="940"/>
        <w:gridCol w:w="939"/>
        <w:gridCol w:w="939"/>
      </w:tblGrid>
      <w:tr w:rsidR="00C142C1" w:rsidRPr="00C142C1" w14:paraId="02770199" w14:textId="77777777" w:rsidTr="00287B88">
        <w:trPr>
          <w:trHeight w:val="20"/>
        </w:trPr>
        <w:tc>
          <w:tcPr>
            <w:tcW w:w="226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F61E063"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Variable</w:t>
            </w:r>
          </w:p>
        </w:tc>
        <w:tc>
          <w:tcPr>
            <w:tcW w:w="1879"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8EA10B4" w14:textId="33241641" w:rsidR="00FA1814" w:rsidRPr="00C142C1" w:rsidRDefault="001E1BC4" w:rsidP="008D2977">
            <w:pPr>
              <w:pStyle w:val="CuerpoA"/>
              <w:jc w:val="center"/>
              <w:rPr>
                <w:rStyle w:val="Ninguno"/>
                <w:b/>
                <w:bCs/>
                <w:color w:val="auto"/>
                <w:sz w:val="18"/>
                <w:szCs w:val="18"/>
              </w:rPr>
            </w:pPr>
            <w:r w:rsidRPr="00C142C1">
              <w:rPr>
                <w:rStyle w:val="Ninguno"/>
                <w:b/>
                <w:bCs/>
                <w:color w:val="auto"/>
                <w:sz w:val="18"/>
                <w:szCs w:val="18"/>
                <w:lang w:val="en-US"/>
              </w:rPr>
              <w:t>TLRH</w:t>
            </w:r>
            <w:r w:rsidR="00FA1814" w:rsidRPr="00C142C1">
              <w:rPr>
                <w:rStyle w:val="Ninguno"/>
                <w:b/>
                <w:bCs/>
                <w:color w:val="auto"/>
                <w:sz w:val="18"/>
                <w:szCs w:val="18"/>
                <w:lang w:val="en-US"/>
              </w:rPr>
              <w:t xml:space="preserve"> </w:t>
            </w:r>
          </w:p>
          <w:p w14:paraId="268FA1F5"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(n = 36)</w:t>
            </w:r>
          </w:p>
        </w:tc>
        <w:tc>
          <w:tcPr>
            <w:tcW w:w="1879"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F45024D" w14:textId="77777777" w:rsidR="00FA1814" w:rsidRPr="00C142C1" w:rsidRDefault="00FA1814" w:rsidP="008D2977">
            <w:pPr>
              <w:pStyle w:val="CuerpoA"/>
              <w:jc w:val="center"/>
              <w:rPr>
                <w:rStyle w:val="Ninguno"/>
                <w:b/>
                <w:bCs/>
                <w:color w:val="auto"/>
                <w:sz w:val="18"/>
                <w:szCs w:val="18"/>
              </w:rPr>
            </w:pPr>
            <w:r w:rsidRPr="00C142C1">
              <w:rPr>
                <w:rStyle w:val="Ninguno"/>
                <w:b/>
                <w:bCs/>
                <w:color w:val="auto"/>
                <w:sz w:val="18"/>
                <w:szCs w:val="18"/>
                <w:lang w:val="en-US"/>
              </w:rPr>
              <w:t>CG</w:t>
            </w:r>
          </w:p>
          <w:p w14:paraId="45763D0F"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 xml:space="preserve"> (n = 35)</w:t>
            </w:r>
          </w:p>
        </w:tc>
        <w:tc>
          <w:tcPr>
            <w:tcW w:w="93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411304E" w14:textId="77777777" w:rsidR="00FA1814" w:rsidRPr="00C142C1" w:rsidRDefault="00FA1814" w:rsidP="008D2977">
            <w:pPr>
              <w:rPr>
                <w:color w:val="auto"/>
                <w:sz w:val="18"/>
                <w:szCs w:val="18"/>
              </w:rPr>
            </w:pPr>
          </w:p>
        </w:tc>
      </w:tr>
      <w:tr w:rsidR="00C142C1" w:rsidRPr="00C142C1" w14:paraId="789F25A7" w14:textId="77777777" w:rsidTr="00287B88">
        <w:trPr>
          <w:trHeight w:val="20"/>
        </w:trPr>
        <w:tc>
          <w:tcPr>
            <w:tcW w:w="226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A84F538"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Categorical</w:t>
            </w:r>
          </w:p>
        </w:tc>
        <w:tc>
          <w:tcPr>
            <w:tcW w:w="100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9C02662"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F</w:t>
            </w:r>
          </w:p>
        </w:tc>
        <w:tc>
          <w:tcPr>
            <w:tcW w:w="876"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B8D618E"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w:t>
            </w:r>
          </w:p>
        </w:tc>
        <w:tc>
          <w:tcPr>
            <w:tcW w:w="94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9E46A44"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F</w:t>
            </w:r>
          </w:p>
        </w:tc>
        <w:tc>
          <w:tcPr>
            <w:tcW w:w="93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ACD78E9"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w:t>
            </w:r>
          </w:p>
        </w:tc>
        <w:tc>
          <w:tcPr>
            <w:tcW w:w="93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7A4640C"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p</w:t>
            </w:r>
          </w:p>
        </w:tc>
      </w:tr>
      <w:tr w:rsidR="00C142C1" w:rsidRPr="00C142C1" w14:paraId="1BBAE50F" w14:textId="77777777" w:rsidTr="00287B88">
        <w:trPr>
          <w:trHeight w:val="20"/>
        </w:trPr>
        <w:tc>
          <w:tcPr>
            <w:tcW w:w="1278"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C747D45" w14:textId="77777777" w:rsidR="00FA1814" w:rsidRPr="00C142C1" w:rsidRDefault="00FA1814" w:rsidP="008D2977">
            <w:pPr>
              <w:pStyle w:val="CuerpoA"/>
              <w:rPr>
                <w:color w:val="auto"/>
                <w:sz w:val="18"/>
                <w:szCs w:val="18"/>
              </w:rPr>
            </w:pPr>
            <w:r w:rsidRPr="00C142C1">
              <w:rPr>
                <w:rStyle w:val="Ninguno"/>
                <w:color w:val="auto"/>
                <w:sz w:val="18"/>
                <w:szCs w:val="18"/>
                <w:lang w:val="en-US"/>
              </w:rPr>
              <w:t>Sex</w:t>
            </w:r>
          </w:p>
        </w:tc>
        <w:tc>
          <w:tcPr>
            <w:tcW w:w="986"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6BF66E72" w14:textId="77777777" w:rsidR="00FA1814" w:rsidRPr="00C142C1" w:rsidRDefault="00FA1814" w:rsidP="008D2977">
            <w:pPr>
              <w:pStyle w:val="CuerpoA"/>
              <w:rPr>
                <w:color w:val="auto"/>
                <w:sz w:val="18"/>
                <w:szCs w:val="18"/>
              </w:rPr>
            </w:pPr>
            <w:r w:rsidRPr="00C142C1">
              <w:rPr>
                <w:rStyle w:val="Ninguno"/>
                <w:color w:val="auto"/>
                <w:sz w:val="18"/>
                <w:szCs w:val="18"/>
                <w:lang w:val="en-US"/>
              </w:rPr>
              <w:t>Male</w:t>
            </w:r>
          </w:p>
        </w:tc>
        <w:tc>
          <w:tcPr>
            <w:tcW w:w="1003"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67F7F5F6"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20</w:t>
            </w:r>
          </w:p>
        </w:tc>
        <w:tc>
          <w:tcPr>
            <w:tcW w:w="876"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2EA3C399"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55.6</w:t>
            </w:r>
          </w:p>
        </w:tc>
        <w:tc>
          <w:tcPr>
            <w:tcW w:w="940"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5B93874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15</w:t>
            </w:r>
          </w:p>
        </w:tc>
        <w:tc>
          <w:tcPr>
            <w:tcW w:w="939"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45B92EDE"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57.1</w:t>
            </w:r>
          </w:p>
        </w:tc>
        <w:tc>
          <w:tcPr>
            <w:tcW w:w="939"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C47DB7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.346</w:t>
            </w:r>
          </w:p>
        </w:tc>
      </w:tr>
      <w:tr w:rsidR="00C142C1" w:rsidRPr="00C142C1" w14:paraId="6A2FC8A8" w14:textId="77777777" w:rsidTr="00287B88">
        <w:trPr>
          <w:trHeight w:val="20"/>
        </w:trPr>
        <w:tc>
          <w:tcPr>
            <w:tcW w:w="1278" w:type="dxa"/>
            <w:vMerge/>
            <w:tcBorders>
              <w:top w:val="single" w:sz="4" w:space="0" w:color="000000"/>
              <w:left w:val="nil"/>
              <w:bottom w:val="single" w:sz="4" w:space="0" w:color="000000"/>
              <w:right w:val="nil"/>
            </w:tcBorders>
            <w:shd w:val="clear" w:color="auto" w:fill="auto"/>
          </w:tcPr>
          <w:p w14:paraId="6BF223EC" w14:textId="77777777" w:rsidR="00FA1814" w:rsidRPr="00C142C1" w:rsidRDefault="00FA1814" w:rsidP="008D2977">
            <w:pPr>
              <w:rPr>
                <w:color w:val="auto"/>
                <w:sz w:val="18"/>
                <w:szCs w:val="18"/>
              </w:rPr>
            </w:pPr>
          </w:p>
        </w:tc>
        <w:tc>
          <w:tcPr>
            <w:tcW w:w="986"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43590CC5" w14:textId="77777777" w:rsidR="00FA1814" w:rsidRPr="00C142C1" w:rsidRDefault="00FA1814" w:rsidP="008D2977">
            <w:pPr>
              <w:pStyle w:val="CuerpoA"/>
              <w:rPr>
                <w:color w:val="auto"/>
                <w:sz w:val="18"/>
                <w:szCs w:val="18"/>
              </w:rPr>
            </w:pPr>
            <w:r w:rsidRPr="00C142C1">
              <w:rPr>
                <w:rStyle w:val="Ninguno"/>
                <w:color w:val="auto"/>
                <w:sz w:val="18"/>
                <w:szCs w:val="18"/>
                <w:lang w:val="en-US"/>
              </w:rPr>
              <w:t>Female</w:t>
            </w:r>
          </w:p>
        </w:tc>
        <w:tc>
          <w:tcPr>
            <w:tcW w:w="1003"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4A4BBB1B"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16</w:t>
            </w:r>
          </w:p>
        </w:tc>
        <w:tc>
          <w:tcPr>
            <w:tcW w:w="876"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5655D6F8"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44.4</w:t>
            </w:r>
          </w:p>
        </w:tc>
        <w:tc>
          <w:tcPr>
            <w:tcW w:w="940"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3624D1F8"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20</w:t>
            </w:r>
          </w:p>
        </w:tc>
        <w:tc>
          <w:tcPr>
            <w:tcW w:w="939"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3D97E3D2"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42.9</w:t>
            </w:r>
          </w:p>
        </w:tc>
        <w:tc>
          <w:tcPr>
            <w:tcW w:w="939" w:type="dxa"/>
            <w:vMerge/>
            <w:tcBorders>
              <w:top w:val="single" w:sz="4" w:space="0" w:color="000000"/>
              <w:left w:val="nil"/>
              <w:bottom w:val="single" w:sz="4" w:space="0" w:color="000000"/>
              <w:right w:val="nil"/>
            </w:tcBorders>
            <w:shd w:val="clear" w:color="auto" w:fill="auto"/>
          </w:tcPr>
          <w:p w14:paraId="070BC922" w14:textId="77777777" w:rsidR="00FA1814" w:rsidRPr="00C142C1" w:rsidRDefault="00FA1814" w:rsidP="008D2977">
            <w:pPr>
              <w:rPr>
                <w:color w:val="auto"/>
                <w:sz w:val="18"/>
                <w:szCs w:val="18"/>
              </w:rPr>
            </w:pPr>
          </w:p>
        </w:tc>
      </w:tr>
      <w:tr w:rsidR="00C142C1" w:rsidRPr="00C142C1" w14:paraId="0FFCCD58" w14:textId="77777777" w:rsidTr="00287B88">
        <w:trPr>
          <w:trHeight w:val="20"/>
        </w:trPr>
        <w:tc>
          <w:tcPr>
            <w:tcW w:w="2264"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631D4C9"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Continuous</w:t>
            </w:r>
          </w:p>
        </w:tc>
        <w:tc>
          <w:tcPr>
            <w:tcW w:w="100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0BCF140"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Mean</w:t>
            </w:r>
          </w:p>
        </w:tc>
        <w:tc>
          <w:tcPr>
            <w:tcW w:w="876"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B7FC9A3"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SD</w:t>
            </w:r>
          </w:p>
        </w:tc>
        <w:tc>
          <w:tcPr>
            <w:tcW w:w="940"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067648F"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Mean</w:t>
            </w:r>
          </w:p>
        </w:tc>
        <w:tc>
          <w:tcPr>
            <w:tcW w:w="93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9898802"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SD</w:t>
            </w:r>
          </w:p>
        </w:tc>
        <w:tc>
          <w:tcPr>
            <w:tcW w:w="93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C338832"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p</w:t>
            </w:r>
          </w:p>
        </w:tc>
      </w:tr>
      <w:tr w:rsidR="00C142C1" w:rsidRPr="00C142C1" w14:paraId="01B38929" w14:textId="77777777" w:rsidTr="00287B88">
        <w:trPr>
          <w:trHeight w:val="20"/>
        </w:trPr>
        <w:tc>
          <w:tcPr>
            <w:tcW w:w="2264" w:type="dxa"/>
            <w:gridSpan w:val="2"/>
            <w:tcBorders>
              <w:top w:val="single" w:sz="4" w:space="0" w:color="000000"/>
              <w:left w:val="nil"/>
              <w:bottom w:val="nil"/>
              <w:right w:val="nil"/>
            </w:tcBorders>
            <w:shd w:val="clear" w:color="auto" w:fill="auto"/>
            <w:tcMar>
              <w:top w:w="80" w:type="dxa"/>
              <w:left w:w="80" w:type="dxa"/>
              <w:bottom w:w="80" w:type="dxa"/>
              <w:right w:w="80" w:type="dxa"/>
            </w:tcMar>
            <w:vAlign w:val="center"/>
          </w:tcPr>
          <w:p w14:paraId="705E6116" w14:textId="77777777" w:rsidR="00FA1814" w:rsidRPr="00C142C1" w:rsidRDefault="00FA1814" w:rsidP="008D2977">
            <w:pPr>
              <w:pStyle w:val="CuerpoA"/>
              <w:rPr>
                <w:color w:val="auto"/>
                <w:sz w:val="18"/>
                <w:szCs w:val="18"/>
              </w:rPr>
            </w:pPr>
            <w:r w:rsidRPr="00C142C1">
              <w:rPr>
                <w:rStyle w:val="Ninguno"/>
                <w:color w:val="auto"/>
                <w:sz w:val="18"/>
                <w:szCs w:val="18"/>
                <w:lang w:val="en-US"/>
              </w:rPr>
              <w:t>Age</w:t>
            </w:r>
          </w:p>
        </w:tc>
        <w:tc>
          <w:tcPr>
            <w:tcW w:w="1003"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6FBF8B11" w14:textId="01A025BF" w:rsidR="00FA1814" w:rsidRPr="00C142C1" w:rsidRDefault="00FA1814" w:rsidP="008D2977">
            <w:pPr>
              <w:pStyle w:val="CuerpoA"/>
              <w:jc w:val="center"/>
              <w:rPr>
                <w:color w:val="auto"/>
                <w:sz w:val="18"/>
                <w:szCs w:val="18"/>
              </w:rPr>
            </w:pPr>
            <w:r w:rsidRPr="00C142C1">
              <w:rPr>
                <w:rStyle w:val="Ninguno"/>
                <w:color w:val="auto"/>
                <w:sz w:val="18"/>
                <w:szCs w:val="18"/>
                <w:lang w:val="en-US"/>
              </w:rPr>
              <w:t>42.4</w:t>
            </w:r>
          </w:p>
        </w:tc>
        <w:tc>
          <w:tcPr>
            <w:tcW w:w="876"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2246F19B" w14:textId="76834CFA" w:rsidR="00FA1814" w:rsidRPr="00C142C1" w:rsidRDefault="00FA1814" w:rsidP="008D2977">
            <w:pPr>
              <w:pStyle w:val="CuerpoA"/>
              <w:jc w:val="center"/>
              <w:rPr>
                <w:color w:val="auto"/>
                <w:sz w:val="18"/>
                <w:szCs w:val="18"/>
              </w:rPr>
            </w:pPr>
            <w:r w:rsidRPr="00C142C1">
              <w:rPr>
                <w:rStyle w:val="Ninguno"/>
                <w:color w:val="auto"/>
                <w:sz w:val="18"/>
                <w:szCs w:val="18"/>
                <w:lang w:val="en-US"/>
              </w:rPr>
              <w:t>10.</w:t>
            </w:r>
            <w:r w:rsidR="00867FF9" w:rsidRPr="00C142C1">
              <w:rPr>
                <w:rStyle w:val="Ninguno"/>
                <w:color w:val="auto"/>
                <w:sz w:val="18"/>
                <w:szCs w:val="18"/>
                <w:lang w:val="en-US"/>
              </w:rPr>
              <w:t>4</w:t>
            </w:r>
          </w:p>
        </w:tc>
        <w:tc>
          <w:tcPr>
            <w:tcW w:w="940"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16AF867A" w14:textId="262D0D08" w:rsidR="00FA1814" w:rsidRPr="00C142C1" w:rsidRDefault="00FA1814" w:rsidP="008D2977">
            <w:pPr>
              <w:pStyle w:val="CuerpoA"/>
              <w:jc w:val="center"/>
              <w:rPr>
                <w:color w:val="auto"/>
                <w:sz w:val="18"/>
                <w:szCs w:val="18"/>
              </w:rPr>
            </w:pPr>
            <w:r w:rsidRPr="00C142C1">
              <w:rPr>
                <w:rStyle w:val="Ninguno"/>
                <w:color w:val="auto"/>
                <w:sz w:val="18"/>
                <w:szCs w:val="18"/>
                <w:lang w:val="en-US"/>
              </w:rPr>
              <w:t>44.</w:t>
            </w:r>
            <w:r w:rsidR="00867FF9" w:rsidRPr="00C142C1">
              <w:rPr>
                <w:rStyle w:val="Ninguno"/>
                <w:color w:val="auto"/>
                <w:sz w:val="18"/>
                <w:szCs w:val="18"/>
                <w:lang w:val="en-US"/>
              </w:rPr>
              <w:t>4</w:t>
            </w:r>
          </w:p>
        </w:tc>
        <w:tc>
          <w:tcPr>
            <w:tcW w:w="939"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66C6AE84" w14:textId="2959A946" w:rsidR="00FA1814" w:rsidRPr="00C142C1" w:rsidRDefault="00FA1814" w:rsidP="008D2977">
            <w:pPr>
              <w:pStyle w:val="CuerpoA"/>
              <w:jc w:val="center"/>
              <w:rPr>
                <w:color w:val="auto"/>
                <w:sz w:val="18"/>
                <w:szCs w:val="18"/>
              </w:rPr>
            </w:pPr>
            <w:r w:rsidRPr="00C142C1">
              <w:rPr>
                <w:rStyle w:val="Ninguno"/>
                <w:color w:val="auto"/>
                <w:sz w:val="18"/>
                <w:szCs w:val="18"/>
                <w:lang w:val="en-US"/>
              </w:rPr>
              <w:t>11.0</w:t>
            </w:r>
          </w:p>
        </w:tc>
        <w:tc>
          <w:tcPr>
            <w:tcW w:w="939"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6F21E0A2"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.451</w:t>
            </w:r>
          </w:p>
        </w:tc>
      </w:tr>
      <w:tr w:rsidR="00C142C1" w:rsidRPr="00C142C1" w14:paraId="16F45F69"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5FA1A95B" w14:textId="77777777" w:rsidR="00FA1814" w:rsidRPr="00C142C1" w:rsidRDefault="00FA1814" w:rsidP="008D2977">
            <w:pPr>
              <w:pStyle w:val="CuerpoA"/>
              <w:rPr>
                <w:color w:val="auto"/>
                <w:sz w:val="18"/>
                <w:szCs w:val="18"/>
              </w:rPr>
            </w:pPr>
            <w:r w:rsidRPr="00C142C1">
              <w:rPr>
                <w:rStyle w:val="Ninguno"/>
                <w:color w:val="auto"/>
                <w:sz w:val="18"/>
                <w:szCs w:val="18"/>
                <w:u w:color="FF0000"/>
                <w:lang w:val="en-US"/>
              </w:rPr>
              <w:t>Height (cm)</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57EB027E" w14:textId="6FBFB333"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173.7</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6DCB84F8" w14:textId="284AA463"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6.</w:t>
            </w:r>
            <w:r w:rsidR="00867FF9" w:rsidRPr="00C142C1">
              <w:rPr>
                <w:rStyle w:val="Ninguno"/>
                <w:color w:val="auto"/>
                <w:sz w:val="18"/>
                <w:szCs w:val="18"/>
                <w:u w:color="FF0000"/>
                <w:lang w:val="en-US"/>
              </w:rPr>
              <w:t>2</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33B91F32" w14:textId="5291435A"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173.0</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FEE99CD" w14:textId="29D1C849"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7.0</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F8F491A" w14:textId="77777777"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.240</w:t>
            </w:r>
          </w:p>
        </w:tc>
      </w:tr>
      <w:tr w:rsidR="00C142C1" w:rsidRPr="00C142C1" w14:paraId="5B58F19C"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37FD0760" w14:textId="77777777" w:rsidR="00FA1814" w:rsidRPr="00C142C1" w:rsidRDefault="00FA1814" w:rsidP="008D2977">
            <w:pPr>
              <w:pStyle w:val="CuerpoA"/>
              <w:rPr>
                <w:color w:val="auto"/>
                <w:sz w:val="18"/>
                <w:szCs w:val="18"/>
              </w:rPr>
            </w:pPr>
            <w:r w:rsidRPr="00C142C1">
              <w:rPr>
                <w:rStyle w:val="Ninguno"/>
                <w:color w:val="auto"/>
                <w:sz w:val="18"/>
                <w:szCs w:val="18"/>
                <w:u w:color="FF0000"/>
                <w:lang w:val="en-US"/>
              </w:rPr>
              <w:t>Weight (kg)</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0110CB9D" w14:textId="6FFD6445"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72.3</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7C60026D" w14:textId="66FC9D68"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7.8</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0A49F8E0" w14:textId="042F7FD1"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74.9</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2DD7055" w14:textId="2D473105"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10.6</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142B473F" w14:textId="77777777"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.659</w:t>
            </w:r>
          </w:p>
        </w:tc>
      </w:tr>
      <w:tr w:rsidR="00C142C1" w:rsidRPr="00C142C1" w14:paraId="30109E19"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7E39D093" w14:textId="77777777" w:rsidR="00FA1814" w:rsidRPr="00C142C1" w:rsidRDefault="00FA1814" w:rsidP="008D2977">
            <w:pPr>
              <w:pStyle w:val="CuerpoA"/>
              <w:rPr>
                <w:color w:val="auto"/>
                <w:sz w:val="18"/>
                <w:szCs w:val="18"/>
              </w:rPr>
            </w:pPr>
            <w:r w:rsidRPr="00C142C1">
              <w:rPr>
                <w:rStyle w:val="Ninguno"/>
                <w:color w:val="auto"/>
                <w:sz w:val="18"/>
                <w:szCs w:val="18"/>
                <w:u w:color="FF0000"/>
                <w:lang w:val="en-US"/>
              </w:rPr>
              <w:t>Pain Intensity</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0B038E9E" w14:textId="1F305A38"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4.1</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2282F694" w14:textId="1D01E22C"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1.</w:t>
            </w:r>
            <w:r w:rsidR="00867FF9" w:rsidRPr="00C142C1">
              <w:rPr>
                <w:rStyle w:val="Ninguno"/>
                <w:color w:val="auto"/>
                <w:sz w:val="18"/>
                <w:szCs w:val="18"/>
                <w:u w:color="FF0000"/>
                <w:lang w:val="en-US"/>
              </w:rPr>
              <w:t>9</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153A4191" w14:textId="6C4E84ED"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3.</w:t>
            </w:r>
            <w:r w:rsidR="00867FF9" w:rsidRPr="00C142C1">
              <w:rPr>
                <w:rStyle w:val="Ninguno"/>
                <w:color w:val="auto"/>
                <w:sz w:val="18"/>
                <w:szCs w:val="18"/>
                <w:u w:color="FF0000"/>
                <w:lang w:val="en-US"/>
              </w:rPr>
              <w:t>7</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76F21B2F" w14:textId="1B4E7B3A"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1.</w:t>
            </w:r>
            <w:r w:rsidR="00867FF9" w:rsidRPr="00C142C1">
              <w:rPr>
                <w:rStyle w:val="Ninguno"/>
                <w:color w:val="auto"/>
                <w:sz w:val="18"/>
                <w:szCs w:val="18"/>
                <w:u w:color="FF0000"/>
                <w:lang w:val="en-US"/>
              </w:rPr>
              <w:t>8</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4109CD2A" w14:textId="77777777"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.292</w:t>
            </w:r>
          </w:p>
        </w:tc>
      </w:tr>
      <w:tr w:rsidR="00C142C1" w:rsidRPr="00C142C1" w14:paraId="1290BF66"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6FEA8C1D" w14:textId="71E8853B" w:rsidR="00287B88" w:rsidRPr="00C142C1" w:rsidRDefault="00287B88" w:rsidP="00287B88">
            <w:pPr>
              <w:pStyle w:val="CuerpoA"/>
              <w:rPr>
                <w:rStyle w:val="Ninguno"/>
                <w:color w:val="auto"/>
                <w:sz w:val="18"/>
                <w:szCs w:val="18"/>
                <w:u w:color="FF0000"/>
                <w:lang w:val="en-US"/>
              </w:rPr>
            </w:pPr>
            <w:r w:rsidRPr="00C142C1">
              <w:rPr>
                <w:rStyle w:val="Ninguno"/>
                <w:color w:val="auto"/>
                <w:sz w:val="18"/>
                <w:szCs w:val="18"/>
                <w:lang w:val="en-US"/>
              </w:rPr>
              <w:t>Disability (%)</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140E2E5F" w14:textId="5A103816"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14.8</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7F15B379" w14:textId="3B4497D5"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12.6</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7E93154D" w14:textId="5181992D"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19.3</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6BA51DFC" w14:textId="73DE222B"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21.3</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387C45DB" w14:textId="2BD1CF1F"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.282</w:t>
            </w:r>
          </w:p>
        </w:tc>
      </w:tr>
      <w:tr w:rsidR="00C142C1" w:rsidRPr="00C142C1" w14:paraId="6CCF8500"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64EAC9A3" w14:textId="004C12E9" w:rsidR="00287B88" w:rsidRPr="00C142C1" w:rsidRDefault="00287B88" w:rsidP="00287B88">
            <w:pPr>
              <w:pStyle w:val="CuerpoA"/>
              <w:rPr>
                <w:rStyle w:val="Ninguno"/>
                <w:color w:val="auto"/>
                <w:sz w:val="18"/>
                <w:szCs w:val="18"/>
                <w:u w:color="FF0000"/>
                <w:lang w:val="en-US"/>
              </w:rPr>
            </w:pPr>
            <w:r w:rsidRPr="00C142C1">
              <w:rPr>
                <w:rStyle w:val="Ninguno"/>
                <w:color w:val="auto"/>
                <w:sz w:val="18"/>
                <w:szCs w:val="18"/>
                <w:u w:color="FF0000"/>
                <w:lang w:val="en-US"/>
              </w:rPr>
              <w:t>Pain catastrophizing</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1E466741" w14:textId="2B03A9B6"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24.6</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0DF3F7D1" w14:textId="46926F9A"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10.3</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6376C02D" w14:textId="7AD04188"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22.9</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DB7617A" w14:textId="226EEF66"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11.5</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F236B12" w14:textId="14E2F29A" w:rsidR="00287B88" w:rsidRPr="00C142C1" w:rsidRDefault="00287B88" w:rsidP="00287B88">
            <w:pPr>
              <w:pStyle w:val="CuerpoA"/>
              <w:jc w:val="center"/>
              <w:rPr>
                <w:rStyle w:val="Ninguno"/>
                <w:color w:val="auto"/>
                <w:sz w:val="18"/>
                <w:szCs w:val="18"/>
                <w:u w:color="FF0000"/>
                <w:lang w:val="en-US"/>
              </w:rPr>
            </w:pPr>
            <w:r w:rsidRPr="00C142C1">
              <w:rPr>
                <w:rStyle w:val="Ninguno"/>
                <w:color w:val="auto"/>
                <w:sz w:val="18"/>
                <w:szCs w:val="18"/>
                <w:lang w:val="en-US"/>
              </w:rPr>
              <w:t>.499</w:t>
            </w:r>
          </w:p>
        </w:tc>
      </w:tr>
      <w:tr w:rsidR="00C142C1" w:rsidRPr="00C142C1" w14:paraId="5B6E4CE1"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013295A6" w14:textId="4BFD9510" w:rsidR="00BE3EDA" w:rsidRPr="00C142C1" w:rsidRDefault="00BE3EDA" w:rsidP="008D2977">
            <w:pPr>
              <w:pStyle w:val="CuerpoA"/>
              <w:rPr>
                <w:rStyle w:val="Ninguno"/>
                <w:color w:val="auto"/>
                <w:sz w:val="18"/>
                <w:szCs w:val="18"/>
                <w:lang w:val="en-US"/>
              </w:rPr>
            </w:pPr>
            <w:r w:rsidRPr="00C142C1">
              <w:rPr>
                <w:rStyle w:val="Ninguno"/>
                <w:color w:val="auto"/>
                <w:sz w:val="18"/>
                <w:szCs w:val="18"/>
                <w:lang w:val="en-US"/>
              </w:rPr>
              <w:t>STRENGHT</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0CA3B1DD" w14:textId="77777777" w:rsidR="00BE3EDA" w:rsidRPr="00C142C1" w:rsidRDefault="00BE3EDA" w:rsidP="008D2977">
            <w:pPr>
              <w:pStyle w:val="CuerpoA"/>
              <w:jc w:val="center"/>
              <w:rPr>
                <w:rStyle w:val="Ninguno"/>
                <w:color w:val="auto"/>
                <w:sz w:val="18"/>
                <w:szCs w:val="18"/>
                <w:lang w:val="en-US"/>
              </w:rPr>
            </w:pP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7EEB135F" w14:textId="77777777" w:rsidR="00BE3EDA" w:rsidRPr="00C142C1" w:rsidRDefault="00BE3EDA" w:rsidP="008D2977">
            <w:pPr>
              <w:pStyle w:val="CuerpoA"/>
              <w:jc w:val="center"/>
              <w:rPr>
                <w:rStyle w:val="Ninguno"/>
                <w:color w:val="auto"/>
                <w:sz w:val="18"/>
                <w:szCs w:val="18"/>
                <w:lang w:val="en-US"/>
              </w:rPr>
            </w:pP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1B530FAC" w14:textId="77777777" w:rsidR="00BE3EDA" w:rsidRPr="00C142C1" w:rsidRDefault="00BE3EDA" w:rsidP="008D2977">
            <w:pPr>
              <w:pStyle w:val="CuerpoA"/>
              <w:jc w:val="center"/>
              <w:rPr>
                <w:rStyle w:val="Ninguno"/>
                <w:color w:val="auto"/>
                <w:sz w:val="18"/>
                <w:szCs w:val="18"/>
                <w:lang w:val="en-US"/>
              </w:rPr>
            </w:pP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C8D07C8" w14:textId="77777777" w:rsidR="00BE3EDA" w:rsidRPr="00C142C1" w:rsidRDefault="00BE3EDA" w:rsidP="008D2977">
            <w:pPr>
              <w:pStyle w:val="CuerpoA"/>
              <w:jc w:val="center"/>
              <w:rPr>
                <w:rStyle w:val="Ninguno"/>
                <w:color w:val="auto"/>
                <w:sz w:val="18"/>
                <w:szCs w:val="18"/>
                <w:lang w:val="en-US"/>
              </w:rPr>
            </w:pP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29707CBE" w14:textId="77777777" w:rsidR="00BE3EDA" w:rsidRPr="00C142C1" w:rsidRDefault="00BE3EDA" w:rsidP="008D2977">
            <w:pPr>
              <w:pStyle w:val="CuerpoA"/>
              <w:jc w:val="center"/>
              <w:rPr>
                <w:rStyle w:val="Ninguno"/>
                <w:color w:val="auto"/>
                <w:sz w:val="18"/>
                <w:szCs w:val="18"/>
                <w:lang w:val="en-US"/>
              </w:rPr>
            </w:pPr>
          </w:p>
        </w:tc>
      </w:tr>
      <w:tr w:rsidR="00C142C1" w:rsidRPr="00C142C1" w14:paraId="7996DC74"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088DF6C2" w14:textId="4474BBCF"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1E1BC4" w:rsidRPr="00C142C1">
              <w:rPr>
                <w:rStyle w:val="Ninguno"/>
                <w:color w:val="auto"/>
                <w:sz w:val="18"/>
                <w:szCs w:val="18"/>
                <w:lang w:val="en-US"/>
              </w:rPr>
              <w:t xml:space="preserve">(R) </w:t>
            </w:r>
            <w:r w:rsidRPr="00C142C1">
              <w:rPr>
                <w:rStyle w:val="Ninguno"/>
                <w:color w:val="auto"/>
                <w:sz w:val="18"/>
                <w:szCs w:val="18"/>
                <w:lang w:val="en-US"/>
              </w:rPr>
              <w:t>Hip SUP</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49402381" w14:textId="4D55C8CB" w:rsidR="00FA1814" w:rsidRPr="00C142C1" w:rsidRDefault="00FA1814" w:rsidP="008D2977">
            <w:pPr>
              <w:pStyle w:val="CuerpoA"/>
              <w:jc w:val="center"/>
              <w:rPr>
                <w:color w:val="auto"/>
                <w:sz w:val="18"/>
                <w:szCs w:val="18"/>
              </w:rPr>
            </w:pPr>
            <w:r w:rsidRPr="00C142C1">
              <w:rPr>
                <w:rStyle w:val="Ninguno"/>
                <w:color w:val="auto"/>
                <w:sz w:val="18"/>
                <w:szCs w:val="18"/>
                <w:lang w:val="en-US"/>
              </w:rPr>
              <w:t>211.8</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3C9EDA17" w14:textId="6F04F05B" w:rsidR="00FA1814" w:rsidRPr="00C142C1" w:rsidRDefault="00FA1814" w:rsidP="008D2977">
            <w:pPr>
              <w:pStyle w:val="CuerpoA"/>
              <w:jc w:val="center"/>
              <w:rPr>
                <w:color w:val="auto"/>
                <w:sz w:val="18"/>
                <w:szCs w:val="18"/>
              </w:rPr>
            </w:pPr>
            <w:r w:rsidRPr="00C142C1">
              <w:rPr>
                <w:rStyle w:val="Ninguno"/>
                <w:color w:val="auto"/>
                <w:sz w:val="18"/>
                <w:szCs w:val="18"/>
                <w:lang w:val="en-US"/>
              </w:rPr>
              <w:t>15.6</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3521701C" w14:textId="2B85C061" w:rsidR="00FA1814" w:rsidRPr="00C142C1" w:rsidRDefault="00FA1814" w:rsidP="008D2977">
            <w:pPr>
              <w:pStyle w:val="CuerpoA"/>
              <w:jc w:val="center"/>
              <w:rPr>
                <w:color w:val="auto"/>
                <w:sz w:val="18"/>
                <w:szCs w:val="18"/>
              </w:rPr>
            </w:pPr>
            <w:r w:rsidRPr="00C142C1">
              <w:rPr>
                <w:rStyle w:val="Ninguno"/>
                <w:color w:val="auto"/>
                <w:sz w:val="18"/>
                <w:szCs w:val="18"/>
                <w:lang w:val="en-US"/>
              </w:rPr>
              <w:t>213.4</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ED6AE26" w14:textId="453223AD" w:rsidR="00FA1814" w:rsidRPr="00C142C1" w:rsidRDefault="00FA1814" w:rsidP="008D2977">
            <w:pPr>
              <w:pStyle w:val="CuerpoA"/>
              <w:jc w:val="center"/>
              <w:rPr>
                <w:color w:val="auto"/>
                <w:sz w:val="18"/>
                <w:szCs w:val="18"/>
              </w:rPr>
            </w:pPr>
            <w:r w:rsidRPr="00C142C1">
              <w:rPr>
                <w:rStyle w:val="Ninguno"/>
                <w:color w:val="auto"/>
                <w:sz w:val="18"/>
                <w:szCs w:val="18"/>
                <w:lang w:val="en-US"/>
              </w:rPr>
              <w:t>16.8</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6CE3C8AF"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.590</w:t>
            </w:r>
          </w:p>
        </w:tc>
      </w:tr>
      <w:tr w:rsidR="00C142C1" w:rsidRPr="00C142C1" w14:paraId="2328C93F"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2B944A26" w14:textId="4F6E0C9D"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1E1BC4" w:rsidRPr="00C142C1">
              <w:rPr>
                <w:rStyle w:val="Ninguno"/>
                <w:color w:val="auto"/>
                <w:sz w:val="18"/>
                <w:szCs w:val="18"/>
                <w:lang w:val="en-US"/>
              </w:rPr>
              <w:t xml:space="preserve">(R) </w:t>
            </w:r>
            <w:r w:rsidRPr="00C142C1">
              <w:rPr>
                <w:rStyle w:val="Ninguno"/>
                <w:color w:val="auto"/>
                <w:sz w:val="18"/>
                <w:szCs w:val="18"/>
                <w:lang w:val="en-US"/>
              </w:rPr>
              <w:t xml:space="preserve">Hip </w:t>
            </w:r>
            <w:r w:rsidR="00BE3EDA" w:rsidRPr="00C142C1">
              <w:rPr>
                <w:rStyle w:val="Ninguno"/>
                <w:color w:val="auto"/>
                <w:sz w:val="18"/>
                <w:szCs w:val="18"/>
                <w:lang w:val="en-US"/>
              </w:rPr>
              <w:t>SIT</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72ED5EF4" w14:textId="4BE6B8FA" w:rsidR="00FA1814" w:rsidRPr="00C142C1" w:rsidRDefault="00FA1814" w:rsidP="008D2977">
            <w:pPr>
              <w:pStyle w:val="CuerpoA"/>
              <w:jc w:val="center"/>
              <w:rPr>
                <w:color w:val="auto"/>
                <w:sz w:val="18"/>
                <w:szCs w:val="18"/>
              </w:rPr>
            </w:pPr>
            <w:r w:rsidRPr="00C142C1">
              <w:rPr>
                <w:rStyle w:val="Ninguno"/>
                <w:color w:val="auto"/>
                <w:sz w:val="18"/>
                <w:szCs w:val="18"/>
                <w:lang w:val="en-US"/>
              </w:rPr>
              <w:t>254.</w:t>
            </w:r>
            <w:r w:rsidR="007C07A8" w:rsidRPr="00C142C1">
              <w:rPr>
                <w:rStyle w:val="Ninguno"/>
                <w:color w:val="auto"/>
                <w:sz w:val="18"/>
                <w:szCs w:val="18"/>
                <w:lang w:val="en-US"/>
              </w:rPr>
              <w:t>4</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1760BDF7" w14:textId="6D5335C5" w:rsidR="00FA1814" w:rsidRPr="00C142C1" w:rsidRDefault="00FA1814" w:rsidP="008D2977">
            <w:pPr>
              <w:pStyle w:val="CuerpoA"/>
              <w:jc w:val="center"/>
              <w:rPr>
                <w:color w:val="auto"/>
                <w:sz w:val="18"/>
                <w:szCs w:val="18"/>
              </w:rPr>
            </w:pPr>
            <w:r w:rsidRPr="00C142C1">
              <w:rPr>
                <w:rStyle w:val="Ninguno"/>
                <w:color w:val="auto"/>
                <w:sz w:val="18"/>
                <w:szCs w:val="18"/>
                <w:lang w:val="en-US"/>
              </w:rPr>
              <w:t>16.4</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75646200" w14:textId="1C4F2D32" w:rsidR="00FA1814" w:rsidRPr="00C142C1" w:rsidRDefault="00FA1814" w:rsidP="008D2977">
            <w:pPr>
              <w:pStyle w:val="CuerpoA"/>
              <w:jc w:val="center"/>
              <w:rPr>
                <w:color w:val="auto"/>
                <w:sz w:val="18"/>
                <w:szCs w:val="18"/>
              </w:rPr>
            </w:pPr>
            <w:r w:rsidRPr="00C142C1">
              <w:rPr>
                <w:rStyle w:val="Ninguno"/>
                <w:color w:val="auto"/>
                <w:sz w:val="18"/>
                <w:szCs w:val="18"/>
                <w:lang w:val="en-US"/>
              </w:rPr>
              <w:t>255.</w:t>
            </w:r>
            <w:r w:rsidR="00867FF9" w:rsidRPr="00C142C1">
              <w:rPr>
                <w:rStyle w:val="Ninguno"/>
                <w:color w:val="auto"/>
                <w:sz w:val="18"/>
                <w:szCs w:val="18"/>
                <w:lang w:val="en-US"/>
              </w:rPr>
              <w:t>3</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27109FD3" w14:textId="2485A504" w:rsidR="00FA1814" w:rsidRPr="00C142C1" w:rsidRDefault="00FA1814" w:rsidP="008D2977">
            <w:pPr>
              <w:pStyle w:val="CuerpoA"/>
              <w:jc w:val="center"/>
              <w:rPr>
                <w:color w:val="auto"/>
                <w:sz w:val="18"/>
                <w:szCs w:val="18"/>
              </w:rPr>
            </w:pPr>
            <w:r w:rsidRPr="00C142C1">
              <w:rPr>
                <w:rStyle w:val="Ninguno"/>
                <w:color w:val="auto"/>
                <w:sz w:val="18"/>
                <w:szCs w:val="18"/>
                <w:lang w:val="en-US"/>
              </w:rPr>
              <w:t>15.</w:t>
            </w:r>
            <w:r w:rsidR="00867FF9" w:rsidRPr="00C142C1">
              <w:rPr>
                <w:rStyle w:val="Ninguno"/>
                <w:color w:val="auto"/>
                <w:sz w:val="18"/>
                <w:szCs w:val="18"/>
                <w:lang w:val="en-US"/>
              </w:rPr>
              <w:t>3</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43D0250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.680</w:t>
            </w:r>
          </w:p>
        </w:tc>
      </w:tr>
      <w:tr w:rsidR="00C142C1" w:rsidRPr="00C142C1" w14:paraId="1BB5ED6A"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6EBD319A" w14:textId="5F371527"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1E1BC4" w:rsidRPr="00C142C1">
              <w:rPr>
                <w:rStyle w:val="Ninguno"/>
                <w:color w:val="auto"/>
                <w:sz w:val="18"/>
                <w:szCs w:val="18"/>
                <w:lang w:val="en-US"/>
              </w:rPr>
              <w:t xml:space="preserve">(L) </w:t>
            </w:r>
            <w:r w:rsidRPr="00C142C1">
              <w:rPr>
                <w:rStyle w:val="Ninguno"/>
                <w:color w:val="auto"/>
                <w:sz w:val="18"/>
                <w:szCs w:val="18"/>
                <w:lang w:val="en-US"/>
              </w:rPr>
              <w:t>Hip SUP</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6B24D83B" w14:textId="5F33582D" w:rsidR="00FA1814" w:rsidRPr="00C142C1" w:rsidRDefault="00FA1814" w:rsidP="008D2977">
            <w:pPr>
              <w:pStyle w:val="CuerpoA"/>
              <w:jc w:val="center"/>
              <w:rPr>
                <w:color w:val="auto"/>
                <w:sz w:val="18"/>
                <w:szCs w:val="18"/>
              </w:rPr>
            </w:pPr>
            <w:r w:rsidRPr="00C142C1">
              <w:rPr>
                <w:rStyle w:val="Ninguno"/>
                <w:color w:val="auto"/>
                <w:sz w:val="18"/>
                <w:szCs w:val="18"/>
                <w:lang w:val="en-US"/>
              </w:rPr>
              <w:t>219.</w:t>
            </w:r>
            <w:r w:rsidR="007C07A8" w:rsidRPr="00C142C1">
              <w:rPr>
                <w:rStyle w:val="Ninguno"/>
                <w:color w:val="auto"/>
                <w:sz w:val="18"/>
                <w:szCs w:val="18"/>
                <w:lang w:val="en-US"/>
              </w:rPr>
              <w:t>3</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7F882FDD" w14:textId="4FCA9C79" w:rsidR="00FA1814" w:rsidRPr="00C142C1" w:rsidRDefault="00FA1814" w:rsidP="008D2977">
            <w:pPr>
              <w:pStyle w:val="CuerpoA"/>
              <w:jc w:val="center"/>
              <w:rPr>
                <w:color w:val="auto"/>
                <w:sz w:val="18"/>
                <w:szCs w:val="18"/>
              </w:rPr>
            </w:pPr>
            <w:r w:rsidRPr="00C142C1">
              <w:rPr>
                <w:rStyle w:val="Ninguno"/>
                <w:color w:val="auto"/>
                <w:sz w:val="18"/>
                <w:szCs w:val="18"/>
                <w:lang w:val="en-US"/>
              </w:rPr>
              <w:t>11.</w:t>
            </w:r>
            <w:r w:rsidR="00867FF9" w:rsidRPr="00C142C1">
              <w:rPr>
                <w:rStyle w:val="Ninguno"/>
                <w:color w:val="auto"/>
                <w:sz w:val="18"/>
                <w:szCs w:val="18"/>
                <w:lang w:val="en-US"/>
              </w:rPr>
              <w:t>8</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26A128CC" w14:textId="2AE1BDE7" w:rsidR="00FA1814" w:rsidRPr="00C142C1" w:rsidRDefault="00FA1814" w:rsidP="008D2977">
            <w:pPr>
              <w:pStyle w:val="CuerpoA"/>
              <w:jc w:val="center"/>
              <w:rPr>
                <w:color w:val="auto"/>
                <w:sz w:val="18"/>
                <w:szCs w:val="18"/>
              </w:rPr>
            </w:pPr>
            <w:r w:rsidRPr="00C142C1">
              <w:rPr>
                <w:rStyle w:val="Ninguno"/>
                <w:color w:val="auto"/>
                <w:sz w:val="18"/>
                <w:szCs w:val="18"/>
                <w:lang w:val="en-US"/>
              </w:rPr>
              <w:t>215.4</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0FA6E929" w14:textId="313F08A2" w:rsidR="00FA1814" w:rsidRPr="00C142C1" w:rsidRDefault="00FA1814" w:rsidP="008D2977">
            <w:pPr>
              <w:pStyle w:val="CuerpoA"/>
              <w:jc w:val="center"/>
              <w:rPr>
                <w:color w:val="auto"/>
                <w:sz w:val="18"/>
                <w:szCs w:val="18"/>
              </w:rPr>
            </w:pPr>
            <w:r w:rsidRPr="00C142C1">
              <w:rPr>
                <w:rStyle w:val="Ninguno"/>
                <w:color w:val="auto"/>
                <w:sz w:val="18"/>
                <w:szCs w:val="18"/>
                <w:lang w:val="en-US"/>
              </w:rPr>
              <w:t>13.</w:t>
            </w:r>
            <w:r w:rsidR="00867FF9" w:rsidRPr="00C142C1">
              <w:rPr>
                <w:rStyle w:val="Ninguno"/>
                <w:color w:val="auto"/>
                <w:sz w:val="18"/>
                <w:szCs w:val="18"/>
                <w:lang w:val="en-US"/>
              </w:rPr>
              <w:t>9</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114B959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.175</w:t>
            </w:r>
          </w:p>
        </w:tc>
      </w:tr>
      <w:tr w:rsidR="00C142C1" w:rsidRPr="00C142C1" w14:paraId="5489B5DE"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2D61BA26" w14:textId="0FE98E1A" w:rsidR="00FA1814" w:rsidRPr="00C142C1" w:rsidRDefault="00FA1814" w:rsidP="008D2977">
            <w:pPr>
              <w:pStyle w:val="CuerpoA"/>
              <w:rPr>
                <w:color w:val="auto"/>
                <w:sz w:val="18"/>
                <w:szCs w:val="18"/>
                <w:lang w:val="en-US"/>
              </w:rPr>
            </w:pPr>
            <w:r w:rsidRPr="00C142C1">
              <w:rPr>
                <w:rStyle w:val="Ninguno"/>
                <w:color w:val="auto"/>
                <w:sz w:val="18"/>
                <w:szCs w:val="18"/>
                <w:lang w:val="en-US"/>
              </w:rPr>
              <w:lastRenderedPageBreak/>
              <w:t xml:space="preserve">Flexion </w:t>
            </w:r>
            <w:r w:rsidR="001E1BC4" w:rsidRPr="00C142C1">
              <w:rPr>
                <w:rStyle w:val="Ninguno"/>
                <w:color w:val="auto"/>
                <w:sz w:val="18"/>
                <w:szCs w:val="18"/>
                <w:lang w:val="en-US"/>
              </w:rPr>
              <w:t xml:space="preserve">(L) </w:t>
            </w:r>
            <w:r w:rsidRPr="00C142C1">
              <w:rPr>
                <w:rStyle w:val="Ninguno"/>
                <w:color w:val="auto"/>
                <w:sz w:val="18"/>
                <w:szCs w:val="18"/>
                <w:lang w:val="en-US"/>
              </w:rPr>
              <w:t xml:space="preserve">Hip </w:t>
            </w:r>
            <w:r w:rsidR="00BE3EDA" w:rsidRPr="00C142C1">
              <w:rPr>
                <w:rStyle w:val="Ninguno"/>
                <w:color w:val="auto"/>
                <w:sz w:val="18"/>
                <w:szCs w:val="18"/>
                <w:lang w:val="en-US"/>
              </w:rPr>
              <w:t>SIT</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192F17F4" w14:textId="0DFD3644" w:rsidR="00FA1814" w:rsidRPr="00C142C1" w:rsidRDefault="00FA1814" w:rsidP="008D2977">
            <w:pPr>
              <w:pStyle w:val="CuerpoA"/>
              <w:jc w:val="center"/>
              <w:rPr>
                <w:color w:val="auto"/>
                <w:sz w:val="18"/>
                <w:szCs w:val="18"/>
              </w:rPr>
            </w:pPr>
            <w:r w:rsidRPr="00C142C1">
              <w:rPr>
                <w:rStyle w:val="Ninguno"/>
                <w:color w:val="auto"/>
                <w:sz w:val="18"/>
                <w:szCs w:val="18"/>
                <w:lang w:val="en-US"/>
              </w:rPr>
              <w:t>253.</w:t>
            </w:r>
            <w:r w:rsidR="007C07A8" w:rsidRPr="00C142C1">
              <w:rPr>
                <w:rStyle w:val="Ninguno"/>
                <w:color w:val="auto"/>
                <w:sz w:val="18"/>
                <w:szCs w:val="18"/>
                <w:lang w:val="en-US"/>
              </w:rPr>
              <w:t>8</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3EB69E71" w14:textId="461798BB" w:rsidR="00FA1814" w:rsidRPr="00C142C1" w:rsidRDefault="00FA1814" w:rsidP="008D2977">
            <w:pPr>
              <w:pStyle w:val="CuerpoA"/>
              <w:jc w:val="center"/>
              <w:rPr>
                <w:color w:val="auto"/>
                <w:sz w:val="18"/>
                <w:szCs w:val="18"/>
              </w:rPr>
            </w:pPr>
            <w:r w:rsidRPr="00C142C1">
              <w:rPr>
                <w:rStyle w:val="Ninguno"/>
                <w:color w:val="auto"/>
                <w:sz w:val="18"/>
                <w:szCs w:val="18"/>
                <w:lang w:val="en-US"/>
              </w:rPr>
              <w:t>14.</w:t>
            </w:r>
            <w:r w:rsidR="00867FF9" w:rsidRPr="00C142C1">
              <w:rPr>
                <w:rStyle w:val="Ninguno"/>
                <w:color w:val="auto"/>
                <w:sz w:val="18"/>
                <w:szCs w:val="18"/>
                <w:lang w:val="en-US"/>
              </w:rPr>
              <w:t>6</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7EE934BB" w14:textId="124B2975" w:rsidR="00FA1814" w:rsidRPr="00C142C1" w:rsidRDefault="00FA1814" w:rsidP="008D2977">
            <w:pPr>
              <w:pStyle w:val="CuerpoA"/>
              <w:jc w:val="center"/>
              <w:rPr>
                <w:color w:val="auto"/>
                <w:sz w:val="18"/>
                <w:szCs w:val="18"/>
              </w:rPr>
            </w:pPr>
            <w:r w:rsidRPr="00C142C1">
              <w:rPr>
                <w:rStyle w:val="Ninguno"/>
                <w:color w:val="auto"/>
                <w:sz w:val="18"/>
                <w:szCs w:val="18"/>
                <w:lang w:val="en-US"/>
              </w:rPr>
              <w:t>251.6</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398E869" w14:textId="68823A14" w:rsidR="00FA1814" w:rsidRPr="00C142C1" w:rsidRDefault="00FA1814" w:rsidP="008D2977">
            <w:pPr>
              <w:pStyle w:val="CuerpoA"/>
              <w:jc w:val="center"/>
              <w:rPr>
                <w:color w:val="auto"/>
                <w:sz w:val="18"/>
                <w:szCs w:val="18"/>
              </w:rPr>
            </w:pPr>
            <w:r w:rsidRPr="00C142C1">
              <w:rPr>
                <w:rStyle w:val="Ninguno"/>
                <w:color w:val="auto"/>
                <w:sz w:val="18"/>
                <w:szCs w:val="18"/>
                <w:lang w:val="en-US"/>
              </w:rPr>
              <w:t>13.7</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2C18F55D"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.215</w:t>
            </w:r>
          </w:p>
        </w:tc>
      </w:tr>
      <w:tr w:rsidR="00C142C1" w:rsidRPr="00C142C1" w14:paraId="0A1B610A"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4212F19F" w14:textId="46C35252"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1E1BC4" w:rsidRPr="00C142C1">
              <w:rPr>
                <w:rStyle w:val="Ninguno"/>
                <w:color w:val="auto"/>
                <w:sz w:val="18"/>
                <w:szCs w:val="18"/>
                <w:lang w:val="en-US"/>
              </w:rPr>
              <w:t xml:space="preserve">(R) </w:t>
            </w:r>
            <w:r w:rsidRPr="00C142C1">
              <w:rPr>
                <w:rStyle w:val="Ninguno"/>
                <w:color w:val="auto"/>
                <w:sz w:val="18"/>
                <w:szCs w:val="18"/>
                <w:lang w:val="en-US"/>
              </w:rPr>
              <w:t>Hip EXT</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6BCC30C8" w14:textId="4E39EC6E" w:rsidR="00FA1814" w:rsidRPr="00C142C1" w:rsidRDefault="00FA1814" w:rsidP="008D2977">
            <w:pPr>
              <w:pStyle w:val="CuerpoA"/>
              <w:jc w:val="center"/>
              <w:rPr>
                <w:color w:val="auto"/>
                <w:sz w:val="18"/>
                <w:szCs w:val="18"/>
              </w:rPr>
            </w:pPr>
            <w:r w:rsidRPr="00C142C1">
              <w:rPr>
                <w:rStyle w:val="Ninguno"/>
                <w:color w:val="auto"/>
                <w:sz w:val="18"/>
                <w:szCs w:val="18"/>
                <w:lang w:val="en-US"/>
              </w:rPr>
              <w:t>211.</w:t>
            </w:r>
            <w:r w:rsidR="007C07A8" w:rsidRPr="00C142C1">
              <w:rPr>
                <w:rStyle w:val="Ninguno"/>
                <w:color w:val="auto"/>
                <w:sz w:val="18"/>
                <w:szCs w:val="18"/>
                <w:lang w:val="en-US"/>
              </w:rPr>
              <w:t>9</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13786890" w14:textId="1F300D3B" w:rsidR="00FA1814" w:rsidRPr="00C142C1" w:rsidRDefault="00FA1814" w:rsidP="008D2977">
            <w:pPr>
              <w:pStyle w:val="CuerpoA"/>
              <w:jc w:val="center"/>
              <w:rPr>
                <w:color w:val="auto"/>
                <w:sz w:val="18"/>
                <w:szCs w:val="18"/>
              </w:rPr>
            </w:pPr>
            <w:r w:rsidRPr="00C142C1">
              <w:rPr>
                <w:rStyle w:val="Ninguno"/>
                <w:color w:val="auto"/>
                <w:sz w:val="18"/>
                <w:szCs w:val="18"/>
                <w:lang w:val="en-US"/>
              </w:rPr>
              <w:t>9.</w:t>
            </w:r>
            <w:r w:rsidR="00867FF9" w:rsidRPr="00C142C1">
              <w:rPr>
                <w:rStyle w:val="Ninguno"/>
                <w:color w:val="auto"/>
                <w:sz w:val="18"/>
                <w:szCs w:val="18"/>
                <w:lang w:val="en-US"/>
              </w:rPr>
              <w:t>4</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0D501230" w14:textId="11785F09" w:rsidR="00FA1814" w:rsidRPr="00C142C1" w:rsidRDefault="00FA1814" w:rsidP="008D2977">
            <w:pPr>
              <w:pStyle w:val="CuerpoA"/>
              <w:jc w:val="center"/>
              <w:rPr>
                <w:color w:val="auto"/>
                <w:sz w:val="18"/>
                <w:szCs w:val="18"/>
              </w:rPr>
            </w:pPr>
            <w:r w:rsidRPr="00C142C1">
              <w:rPr>
                <w:rStyle w:val="Ninguno"/>
                <w:color w:val="auto"/>
                <w:sz w:val="18"/>
                <w:szCs w:val="18"/>
                <w:lang w:val="en-US"/>
              </w:rPr>
              <w:t>214.7</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3D685EA" w14:textId="51E2A480" w:rsidR="00FA1814" w:rsidRPr="00C142C1" w:rsidRDefault="00FA1814" w:rsidP="008D2977">
            <w:pPr>
              <w:pStyle w:val="CuerpoA"/>
              <w:jc w:val="center"/>
              <w:rPr>
                <w:color w:val="auto"/>
                <w:sz w:val="18"/>
                <w:szCs w:val="18"/>
              </w:rPr>
            </w:pPr>
            <w:r w:rsidRPr="00C142C1">
              <w:rPr>
                <w:rStyle w:val="Ninguno"/>
                <w:color w:val="auto"/>
                <w:sz w:val="18"/>
                <w:szCs w:val="18"/>
                <w:lang w:val="en-US"/>
              </w:rPr>
              <w:t>10.</w:t>
            </w:r>
            <w:r w:rsidR="00867FF9" w:rsidRPr="00C142C1">
              <w:rPr>
                <w:rStyle w:val="Ninguno"/>
                <w:color w:val="auto"/>
                <w:sz w:val="18"/>
                <w:szCs w:val="18"/>
                <w:lang w:val="en-US"/>
              </w:rPr>
              <w:t>7</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67DC50F9"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.660</w:t>
            </w:r>
          </w:p>
        </w:tc>
      </w:tr>
      <w:tr w:rsidR="00C142C1" w:rsidRPr="00C142C1" w14:paraId="7DD1A2E2"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5766646B" w14:textId="3189008E"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1E1BC4" w:rsidRPr="00C142C1">
              <w:rPr>
                <w:rStyle w:val="Ninguno"/>
                <w:color w:val="auto"/>
                <w:sz w:val="18"/>
                <w:szCs w:val="18"/>
                <w:lang w:val="en-US"/>
              </w:rPr>
              <w:t xml:space="preserve">(R) </w:t>
            </w:r>
            <w:r w:rsidRPr="00C142C1">
              <w:rPr>
                <w:rStyle w:val="Ninguno"/>
                <w:color w:val="auto"/>
                <w:sz w:val="18"/>
                <w:szCs w:val="18"/>
                <w:lang w:val="en-US"/>
              </w:rPr>
              <w:t>Hip FLEX</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0E274806" w14:textId="6FE70AA5" w:rsidR="00FA1814" w:rsidRPr="00C142C1" w:rsidRDefault="00FA1814" w:rsidP="008D2977">
            <w:pPr>
              <w:pStyle w:val="CuerpoA"/>
              <w:jc w:val="center"/>
              <w:rPr>
                <w:color w:val="auto"/>
                <w:sz w:val="18"/>
                <w:szCs w:val="18"/>
              </w:rPr>
            </w:pPr>
            <w:r w:rsidRPr="00C142C1">
              <w:rPr>
                <w:rStyle w:val="Ninguno"/>
                <w:color w:val="auto"/>
                <w:sz w:val="18"/>
                <w:szCs w:val="18"/>
                <w:lang w:val="en-US"/>
              </w:rPr>
              <w:t>230.4</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1402B7EB" w14:textId="0D904B97" w:rsidR="00FA1814" w:rsidRPr="00C142C1" w:rsidRDefault="00FA1814" w:rsidP="008D2977">
            <w:pPr>
              <w:pStyle w:val="CuerpoA"/>
              <w:jc w:val="center"/>
              <w:rPr>
                <w:color w:val="auto"/>
                <w:sz w:val="18"/>
                <w:szCs w:val="18"/>
              </w:rPr>
            </w:pPr>
            <w:r w:rsidRPr="00C142C1">
              <w:rPr>
                <w:rStyle w:val="Ninguno"/>
                <w:color w:val="auto"/>
                <w:sz w:val="18"/>
                <w:szCs w:val="18"/>
                <w:lang w:val="en-US"/>
              </w:rPr>
              <w:t>9.1</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47566C84" w14:textId="73B085D7" w:rsidR="00FA1814" w:rsidRPr="00C142C1" w:rsidRDefault="00FA1814" w:rsidP="008D2977">
            <w:pPr>
              <w:pStyle w:val="CuerpoA"/>
              <w:jc w:val="center"/>
              <w:rPr>
                <w:color w:val="auto"/>
                <w:sz w:val="18"/>
                <w:szCs w:val="18"/>
              </w:rPr>
            </w:pPr>
            <w:r w:rsidRPr="00C142C1">
              <w:rPr>
                <w:rStyle w:val="Ninguno"/>
                <w:color w:val="auto"/>
                <w:sz w:val="18"/>
                <w:szCs w:val="18"/>
                <w:lang w:val="en-US"/>
              </w:rPr>
              <w:t>232.2</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98DDBFE" w14:textId="560B8CD4" w:rsidR="00FA1814" w:rsidRPr="00C142C1" w:rsidRDefault="00FA1814" w:rsidP="008D2977">
            <w:pPr>
              <w:pStyle w:val="CuerpoA"/>
              <w:jc w:val="center"/>
              <w:rPr>
                <w:color w:val="auto"/>
                <w:sz w:val="18"/>
                <w:szCs w:val="18"/>
              </w:rPr>
            </w:pPr>
            <w:r w:rsidRPr="00C142C1">
              <w:rPr>
                <w:rStyle w:val="Ninguno"/>
                <w:color w:val="auto"/>
                <w:sz w:val="18"/>
                <w:szCs w:val="18"/>
                <w:lang w:val="en-US"/>
              </w:rPr>
              <w:t>11.7</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323D8986"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.819</w:t>
            </w:r>
          </w:p>
        </w:tc>
      </w:tr>
      <w:tr w:rsidR="00C142C1" w:rsidRPr="00C142C1" w14:paraId="3D9FA88A"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6E62A3B2" w14:textId="2526DF81"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1E1BC4" w:rsidRPr="00C142C1">
              <w:rPr>
                <w:rStyle w:val="Ninguno"/>
                <w:color w:val="auto"/>
                <w:sz w:val="18"/>
                <w:szCs w:val="18"/>
                <w:lang w:val="en-US"/>
              </w:rPr>
              <w:t xml:space="preserve">(L) </w:t>
            </w:r>
            <w:r w:rsidRPr="00C142C1">
              <w:rPr>
                <w:rStyle w:val="Ninguno"/>
                <w:color w:val="auto"/>
                <w:sz w:val="18"/>
                <w:szCs w:val="18"/>
                <w:lang w:val="en-US"/>
              </w:rPr>
              <w:t>Hip EXT</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592EDD92" w14:textId="5F592F74" w:rsidR="00FA1814" w:rsidRPr="00C142C1" w:rsidRDefault="00FA1814" w:rsidP="008D2977">
            <w:pPr>
              <w:pStyle w:val="CuerpoA"/>
              <w:jc w:val="center"/>
              <w:rPr>
                <w:color w:val="auto"/>
                <w:sz w:val="18"/>
                <w:szCs w:val="18"/>
              </w:rPr>
            </w:pPr>
            <w:r w:rsidRPr="00C142C1">
              <w:rPr>
                <w:rStyle w:val="Ninguno"/>
                <w:color w:val="auto"/>
                <w:sz w:val="18"/>
                <w:szCs w:val="18"/>
                <w:lang w:val="en-US"/>
              </w:rPr>
              <w:t>210.</w:t>
            </w:r>
            <w:r w:rsidR="007C07A8" w:rsidRPr="00C142C1">
              <w:rPr>
                <w:rStyle w:val="Ninguno"/>
                <w:color w:val="auto"/>
                <w:sz w:val="18"/>
                <w:szCs w:val="18"/>
                <w:lang w:val="en-US"/>
              </w:rPr>
              <w:t>4</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75F71841" w14:textId="7B7E5BF0" w:rsidR="00FA1814" w:rsidRPr="00C142C1" w:rsidRDefault="00FA1814" w:rsidP="008D2977">
            <w:pPr>
              <w:pStyle w:val="CuerpoA"/>
              <w:jc w:val="center"/>
              <w:rPr>
                <w:color w:val="auto"/>
                <w:sz w:val="18"/>
                <w:szCs w:val="18"/>
              </w:rPr>
            </w:pPr>
            <w:r w:rsidRPr="00C142C1">
              <w:rPr>
                <w:rStyle w:val="Ninguno"/>
                <w:color w:val="auto"/>
                <w:sz w:val="18"/>
                <w:szCs w:val="18"/>
                <w:lang w:val="en-US"/>
              </w:rPr>
              <w:t>12.</w:t>
            </w:r>
            <w:r w:rsidR="00867FF9" w:rsidRPr="00C142C1">
              <w:rPr>
                <w:rStyle w:val="Ninguno"/>
                <w:color w:val="auto"/>
                <w:sz w:val="18"/>
                <w:szCs w:val="18"/>
                <w:lang w:val="en-US"/>
              </w:rPr>
              <w:t>1</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236A7D3C" w14:textId="399A0E7C" w:rsidR="00FA1814" w:rsidRPr="00C142C1" w:rsidRDefault="00FA1814" w:rsidP="008D2977">
            <w:pPr>
              <w:pStyle w:val="CuerpoA"/>
              <w:jc w:val="center"/>
              <w:rPr>
                <w:color w:val="auto"/>
                <w:sz w:val="18"/>
                <w:szCs w:val="18"/>
              </w:rPr>
            </w:pPr>
            <w:r w:rsidRPr="00C142C1">
              <w:rPr>
                <w:rStyle w:val="Ninguno"/>
                <w:color w:val="auto"/>
                <w:sz w:val="18"/>
                <w:szCs w:val="18"/>
                <w:lang w:val="en-US"/>
              </w:rPr>
              <w:t>208.</w:t>
            </w:r>
            <w:r w:rsidR="00867FF9" w:rsidRPr="00C142C1">
              <w:rPr>
                <w:rStyle w:val="Ninguno"/>
                <w:color w:val="auto"/>
                <w:sz w:val="18"/>
                <w:szCs w:val="18"/>
                <w:lang w:val="en-US"/>
              </w:rPr>
              <w:t>9</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475337F2" w14:textId="662A6E1B" w:rsidR="00FA1814" w:rsidRPr="00C142C1" w:rsidRDefault="00FA1814" w:rsidP="008D2977">
            <w:pPr>
              <w:pStyle w:val="CuerpoA"/>
              <w:jc w:val="center"/>
              <w:rPr>
                <w:color w:val="auto"/>
                <w:sz w:val="18"/>
                <w:szCs w:val="18"/>
              </w:rPr>
            </w:pPr>
            <w:r w:rsidRPr="00C142C1">
              <w:rPr>
                <w:rStyle w:val="Ninguno"/>
                <w:color w:val="auto"/>
                <w:sz w:val="18"/>
                <w:szCs w:val="18"/>
                <w:lang w:val="en-US"/>
              </w:rPr>
              <w:t>8.9</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E960DE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.883</w:t>
            </w:r>
          </w:p>
        </w:tc>
      </w:tr>
      <w:tr w:rsidR="00C142C1" w:rsidRPr="00C142C1" w14:paraId="3CCE051E"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31117F44" w14:textId="1211BB59"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1E1BC4" w:rsidRPr="00C142C1">
              <w:rPr>
                <w:rStyle w:val="Ninguno"/>
                <w:color w:val="auto"/>
                <w:sz w:val="18"/>
                <w:szCs w:val="18"/>
                <w:lang w:val="en-US"/>
              </w:rPr>
              <w:t xml:space="preserve">(L) </w:t>
            </w:r>
            <w:r w:rsidRPr="00C142C1">
              <w:rPr>
                <w:rStyle w:val="Ninguno"/>
                <w:color w:val="auto"/>
                <w:sz w:val="18"/>
                <w:szCs w:val="18"/>
                <w:lang w:val="en-US"/>
              </w:rPr>
              <w:t>Hip FLEX</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074C11F9" w14:textId="4D4CEE64" w:rsidR="00FA1814" w:rsidRPr="00C142C1" w:rsidRDefault="00FA1814" w:rsidP="008D2977">
            <w:pPr>
              <w:pStyle w:val="CuerpoA"/>
              <w:jc w:val="center"/>
              <w:rPr>
                <w:color w:val="auto"/>
                <w:sz w:val="18"/>
                <w:szCs w:val="18"/>
              </w:rPr>
            </w:pPr>
            <w:r w:rsidRPr="00C142C1">
              <w:rPr>
                <w:rStyle w:val="Ninguno"/>
                <w:color w:val="auto"/>
                <w:sz w:val="18"/>
                <w:szCs w:val="18"/>
                <w:lang w:val="en-US"/>
              </w:rPr>
              <w:t>231.</w:t>
            </w:r>
            <w:r w:rsidR="007C07A8" w:rsidRPr="00C142C1">
              <w:rPr>
                <w:rStyle w:val="Ninguno"/>
                <w:color w:val="auto"/>
                <w:sz w:val="18"/>
                <w:szCs w:val="18"/>
                <w:lang w:val="en-US"/>
              </w:rPr>
              <w:t>1</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0C5A2EC3" w14:textId="1B6260DA" w:rsidR="00FA1814" w:rsidRPr="00C142C1" w:rsidRDefault="00FA1814" w:rsidP="008D2977">
            <w:pPr>
              <w:pStyle w:val="CuerpoA"/>
              <w:jc w:val="center"/>
              <w:rPr>
                <w:color w:val="auto"/>
                <w:sz w:val="18"/>
                <w:szCs w:val="18"/>
              </w:rPr>
            </w:pPr>
            <w:r w:rsidRPr="00C142C1">
              <w:rPr>
                <w:rStyle w:val="Ninguno"/>
                <w:color w:val="auto"/>
                <w:sz w:val="18"/>
                <w:szCs w:val="18"/>
                <w:lang w:val="en-US"/>
              </w:rPr>
              <w:t>8.</w:t>
            </w:r>
            <w:r w:rsidR="00867FF9" w:rsidRPr="00C142C1">
              <w:rPr>
                <w:rStyle w:val="Ninguno"/>
                <w:color w:val="auto"/>
                <w:sz w:val="18"/>
                <w:szCs w:val="18"/>
                <w:lang w:val="en-US"/>
              </w:rPr>
              <w:t>9</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7AC0B63E" w14:textId="282A3B9A" w:rsidR="00FA1814" w:rsidRPr="00C142C1" w:rsidRDefault="00FA1814" w:rsidP="008D2977">
            <w:pPr>
              <w:pStyle w:val="CuerpoA"/>
              <w:jc w:val="center"/>
              <w:rPr>
                <w:color w:val="auto"/>
                <w:sz w:val="18"/>
                <w:szCs w:val="18"/>
              </w:rPr>
            </w:pPr>
            <w:r w:rsidRPr="00C142C1">
              <w:rPr>
                <w:rStyle w:val="Ninguno"/>
                <w:color w:val="auto"/>
                <w:sz w:val="18"/>
                <w:szCs w:val="18"/>
                <w:lang w:val="en-US"/>
              </w:rPr>
              <w:t>231.1</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4E1C6CB2" w14:textId="773D4375" w:rsidR="00FA1814" w:rsidRPr="00C142C1" w:rsidRDefault="00FA1814" w:rsidP="008D2977">
            <w:pPr>
              <w:pStyle w:val="CuerpoA"/>
              <w:jc w:val="center"/>
              <w:rPr>
                <w:color w:val="auto"/>
                <w:sz w:val="18"/>
                <w:szCs w:val="18"/>
              </w:rPr>
            </w:pPr>
            <w:r w:rsidRPr="00C142C1">
              <w:rPr>
                <w:rStyle w:val="Ninguno"/>
                <w:color w:val="auto"/>
                <w:sz w:val="18"/>
                <w:szCs w:val="18"/>
                <w:lang w:val="en-US"/>
              </w:rPr>
              <w:t>9.</w:t>
            </w:r>
            <w:r w:rsidR="00867FF9" w:rsidRPr="00C142C1">
              <w:rPr>
                <w:rStyle w:val="Ninguno"/>
                <w:color w:val="auto"/>
                <w:sz w:val="18"/>
                <w:szCs w:val="18"/>
                <w:lang w:val="en-US"/>
              </w:rPr>
              <w:t>7</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3382D26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.524</w:t>
            </w:r>
          </w:p>
        </w:tc>
      </w:tr>
      <w:tr w:rsidR="00C142C1" w:rsidRPr="00C142C1" w14:paraId="77987451"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24055387" w14:textId="4132EB32" w:rsidR="00BE3EDA" w:rsidRPr="00C142C1" w:rsidRDefault="00BE3EDA" w:rsidP="008D2977">
            <w:pPr>
              <w:pStyle w:val="CuerpoA"/>
              <w:rPr>
                <w:rStyle w:val="Ninguno"/>
                <w:color w:val="auto"/>
                <w:sz w:val="18"/>
                <w:szCs w:val="18"/>
                <w:lang w:val="en-US"/>
              </w:rPr>
            </w:pPr>
            <w:r w:rsidRPr="00C142C1">
              <w:rPr>
                <w:rStyle w:val="Ninguno"/>
                <w:color w:val="auto"/>
                <w:sz w:val="18"/>
                <w:szCs w:val="18"/>
                <w:lang w:val="en-US"/>
              </w:rPr>
              <w:t>PAIN</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7B621B36" w14:textId="77777777" w:rsidR="00BE3EDA" w:rsidRPr="00C142C1" w:rsidRDefault="00BE3EDA" w:rsidP="008D2977">
            <w:pPr>
              <w:pStyle w:val="CuerpoA"/>
              <w:jc w:val="center"/>
              <w:rPr>
                <w:rStyle w:val="Ninguno"/>
                <w:color w:val="auto"/>
                <w:sz w:val="18"/>
                <w:szCs w:val="18"/>
                <w:lang w:val="en-US"/>
              </w:rPr>
            </w:pP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7DBAD728" w14:textId="77777777" w:rsidR="00BE3EDA" w:rsidRPr="00C142C1" w:rsidRDefault="00BE3EDA" w:rsidP="008D2977">
            <w:pPr>
              <w:pStyle w:val="CuerpoA"/>
              <w:jc w:val="center"/>
              <w:rPr>
                <w:rStyle w:val="Ninguno"/>
                <w:color w:val="auto"/>
                <w:sz w:val="18"/>
                <w:szCs w:val="18"/>
                <w:lang w:val="en-US"/>
              </w:rPr>
            </w:pP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03DD1325" w14:textId="77777777" w:rsidR="00BE3EDA" w:rsidRPr="00C142C1" w:rsidRDefault="00BE3EDA" w:rsidP="008D2977">
            <w:pPr>
              <w:pStyle w:val="CuerpoA"/>
              <w:jc w:val="center"/>
              <w:rPr>
                <w:rStyle w:val="Ninguno"/>
                <w:color w:val="auto"/>
                <w:sz w:val="18"/>
                <w:szCs w:val="18"/>
                <w:lang w:val="en-US"/>
              </w:rPr>
            </w:pP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53341E6C" w14:textId="77777777" w:rsidR="00BE3EDA" w:rsidRPr="00C142C1" w:rsidRDefault="00BE3EDA" w:rsidP="008D2977">
            <w:pPr>
              <w:pStyle w:val="CuerpoA"/>
              <w:jc w:val="center"/>
              <w:rPr>
                <w:rStyle w:val="Ninguno"/>
                <w:color w:val="auto"/>
                <w:sz w:val="18"/>
                <w:szCs w:val="18"/>
                <w:lang w:val="en-US"/>
              </w:rPr>
            </w:pP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118006FB" w14:textId="77777777" w:rsidR="00BE3EDA" w:rsidRPr="00C142C1" w:rsidRDefault="00BE3EDA" w:rsidP="008D2977">
            <w:pPr>
              <w:pStyle w:val="CuerpoA"/>
              <w:jc w:val="center"/>
              <w:rPr>
                <w:rStyle w:val="Ninguno"/>
                <w:color w:val="auto"/>
                <w:sz w:val="18"/>
                <w:szCs w:val="18"/>
                <w:lang w:val="en-US"/>
              </w:rPr>
            </w:pPr>
          </w:p>
        </w:tc>
      </w:tr>
      <w:tr w:rsidR="00C142C1" w:rsidRPr="00C142C1" w14:paraId="6EBAF058"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46A731FB" w14:textId="3AD76F35"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1E1BC4" w:rsidRPr="00C142C1">
              <w:rPr>
                <w:rStyle w:val="Ninguno"/>
                <w:color w:val="auto"/>
                <w:sz w:val="18"/>
                <w:szCs w:val="18"/>
                <w:lang w:val="en-US"/>
              </w:rPr>
              <w:t xml:space="preserve">(R) </w:t>
            </w:r>
            <w:r w:rsidRPr="00C142C1">
              <w:rPr>
                <w:rStyle w:val="Ninguno"/>
                <w:color w:val="auto"/>
                <w:sz w:val="18"/>
                <w:szCs w:val="18"/>
                <w:lang w:val="en-US"/>
              </w:rPr>
              <w:t>Hip SUP</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17353B1C" w14:textId="75D21FBD"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7C07A8" w:rsidRPr="00C142C1">
              <w:rPr>
                <w:rStyle w:val="Ninguno"/>
                <w:color w:val="auto"/>
                <w:sz w:val="18"/>
                <w:szCs w:val="18"/>
                <w:lang w:val="en-US"/>
              </w:rPr>
              <w:t>4</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70295B3D" w14:textId="19188D8C" w:rsidR="00FA1814" w:rsidRPr="00C142C1" w:rsidRDefault="00FA1814" w:rsidP="008D2977">
            <w:pPr>
              <w:pStyle w:val="CuerpoA"/>
              <w:jc w:val="center"/>
              <w:rPr>
                <w:color w:val="auto"/>
                <w:sz w:val="18"/>
                <w:szCs w:val="18"/>
              </w:rPr>
            </w:pPr>
            <w:r w:rsidRPr="00C142C1">
              <w:rPr>
                <w:rStyle w:val="Ninguno"/>
                <w:color w:val="auto"/>
                <w:sz w:val="18"/>
                <w:szCs w:val="18"/>
                <w:lang w:val="en-US"/>
              </w:rPr>
              <w:t>2.</w:t>
            </w:r>
            <w:r w:rsidR="00867FF9" w:rsidRPr="00C142C1">
              <w:rPr>
                <w:rStyle w:val="Ninguno"/>
                <w:color w:val="auto"/>
                <w:sz w:val="18"/>
                <w:szCs w:val="18"/>
                <w:lang w:val="en-US"/>
              </w:rPr>
              <w:t>3</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7D9E2A98" w14:textId="5DFAFF50"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867FF9" w:rsidRPr="00C142C1">
              <w:rPr>
                <w:rStyle w:val="Ninguno"/>
                <w:color w:val="auto"/>
                <w:sz w:val="18"/>
                <w:szCs w:val="18"/>
                <w:lang w:val="en-US"/>
              </w:rPr>
              <w:t>7</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37D4F7BD" w14:textId="01217689" w:rsidR="00FA1814" w:rsidRPr="00C142C1" w:rsidRDefault="00FA1814" w:rsidP="008D2977">
            <w:pPr>
              <w:pStyle w:val="CuerpoA"/>
              <w:jc w:val="center"/>
              <w:rPr>
                <w:color w:val="auto"/>
                <w:sz w:val="18"/>
                <w:szCs w:val="18"/>
              </w:rPr>
            </w:pPr>
            <w:r w:rsidRPr="00C142C1">
              <w:rPr>
                <w:rStyle w:val="Ninguno"/>
                <w:color w:val="auto"/>
                <w:sz w:val="18"/>
                <w:szCs w:val="18"/>
                <w:lang w:val="en-US"/>
              </w:rPr>
              <w:t>2.3</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0030E482"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.773</w:t>
            </w:r>
          </w:p>
        </w:tc>
      </w:tr>
      <w:tr w:rsidR="00C142C1" w:rsidRPr="00C142C1" w14:paraId="1234E508"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14A344C0" w14:textId="3C0C0787"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1E1BC4" w:rsidRPr="00C142C1">
              <w:rPr>
                <w:rStyle w:val="Ninguno"/>
                <w:color w:val="auto"/>
                <w:sz w:val="18"/>
                <w:szCs w:val="18"/>
                <w:lang w:val="en-US"/>
              </w:rPr>
              <w:t xml:space="preserve">(R) </w:t>
            </w:r>
            <w:r w:rsidRPr="00C142C1">
              <w:rPr>
                <w:rStyle w:val="Ninguno"/>
                <w:color w:val="auto"/>
                <w:sz w:val="18"/>
                <w:szCs w:val="18"/>
                <w:lang w:val="en-US"/>
              </w:rPr>
              <w:t xml:space="preserve">Hip </w:t>
            </w:r>
            <w:r w:rsidR="00BE3EDA" w:rsidRPr="00C142C1">
              <w:rPr>
                <w:rStyle w:val="Ninguno"/>
                <w:color w:val="auto"/>
                <w:sz w:val="18"/>
                <w:szCs w:val="18"/>
                <w:lang w:val="en-US"/>
              </w:rPr>
              <w:t>SIT</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56914773" w14:textId="348995C5"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7C07A8" w:rsidRPr="00C142C1">
              <w:rPr>
                <w:rStyle w:val="Ninguno"/>
                <w:color w:val="auto"/>
                <w:sz w:val="18"/>
                <w:szCs w:val="18"/>
                <w:lang w:val="en-US"/>
              </w:rPr>
              <w:t>3</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1E6EEE7B" w14:textId="1D43643C" w:rsidR="00FA1814" w:rsidRPr="00C142C1" w:rsidRDefault="00FA1814" w:rsidP="008D2977">
            <w:pPr>
              <w:pStyle w:val="CuerpoA"/>
              <w:jc w:val="center"/>
              <w:rPr>
                <w:color w:val="auto"/>
                <w:sz w:val="18"/>
                <w:szCs w:val="18"/>
              </w:rPr>
            </w:pPr>
            <w:r w:rsidRPr="00C142C1">
              <w:rPr>
                <w:rStyle w:val="Ninguno"/>
                <w:color w:val="auto"/>
                <w:sz w:val="18"/>
                <w:szCs w:val="18"/>
                <w:lang w:val="en-US"/>
              </w:rPr>
              <w:t>2.</w:t>
            </w:r>
            <w:r w:rsidR="00867FF9" w:rsidRPr="00C142C1">
              <w:rPr>
                <w:rStyle w:val="Ninguno"/>
                <w:color w:val="auto"/>
                <w:sz w:val="18"/>
                <w:szCs w:val="18"/>
                <w:lang w:val="en-US"/>
              </w:rPr>
              <w:t>0</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20BFA726" w14:textId="3D691815"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867FF9" w:rsidRPr="00C142C1">
              <w:rPr>
                <w:rStyle w:val="Ninguno"/>
                <w:color w:val="auto"/>
                <w:sz w:val="18"/>
                <w:szCs w:val="18"/>
                <w:lang w:val="en-US"/>
              </w:rPr>
              <w:t>5</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737C14B3" w14:textId="03CD9FA5" w:rsidR="00FA1814" w:rsidRPr="00C142C1" w:rsidRDefault="00FA1814" w:rsidP="008D2977">
            <w:pPr>
              <w:pStyle w:val="CuerpoA"/>
              <w:jc w:val="center"/>
              <w:rPr>
                <w:color w:val="auto"/>
                <w:sz w:val="18"/>
                <w:szCs w:val="18"/>
              </w:rPr>
            </w:pPr>
            <w:r w:rsidRPr="00C142C1">
              <w:rPr>
                <w:rStyle w:val="Ninguno"/>
                <w:color w:val="auto"/>
                <w:sz w:val="18"/>
                <w:szCs w:val="18"/>
                <w:lang w:val="en-US"/>
              </w:rPr>
              <w:t>1.9</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7A330432"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.240</w:t>
            </w:r>
          </w:p>
        </w:tc>
      </w:tr>
      <w:tr w:rsidR="00C142C1" w:rsidRPr="00C142C1" w14:paraId="364474D5"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124328EB" w14:textId="62B77B4A"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1E1BC4" w:rsidRPr="00C142C1">
              <w:rPr>
                <w:rStyle w:val="Ninguno"/>
                <w:color w:val="auto"/>
                <w:sz w:val="18"/>
                <w:szCs w:val="18"/>
                <w:lang w:val="en-US"/>
              </w:rPr>
              <w:t xml:space="preserve">(L) </w:t>
            </w:r>
            <w:r w:rsidRPr="00C142C1">
              <w:rPr>
                <w:rStyle w:val="Ninguno"/>
                <w:color w:val="auto"/>
                <w:sz w:val="18"/>
                <w:szCs w:val="18"/>
                <w:lang w:val="en-US"/>
              </w:rPr>
              <w:t>Hip SUP</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35857E03" w14:textId="3401A7E4" w:rsidR="00FA1814" w:rsidRPr="00C142C1" w:rsidRDefault="00FA1814" w:rsidP="008D2977">
            <w:pPr>
              <w:pStyle w:val="CuerpoA"/>
              <w:jc w:val="center"/>
              <w:rPr>
                <w:color w:val="auto"/>
                <w:sz w:val="18"/>
                <w:szCs w:val="18"/>
              </w:rPr>
            </w:pPr>
            <w:r w:rsidRPr="00C142C1">
              <w:rPr>
                <w:rStyle w:val="Ninguno"/>
                <w:color w:val="auto"/>
                <w:sz w:val="18"/>
                <w:szCs w:val="18"/>
                <w:lang w:val="en-US"/>
              </w:rPr>
              <w:t>0.8</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5D400D3C" w14:textId="3E929FC8" w:rsidR="00FA1814" w:rsidRPr="00C142C1" w:rsidRDefault="00867FF9" w:rsidP="008D2977">
            <w:pPr>
              <w:pStyle w:val="CuerpoA"/>
              <w:jc w:val="center"/>
              <w:rPr>
                <w:color w:val="auto"/>
                <w:sz w:val="18"/>
                <w:szCs w:val="18"/>
              </w:rPr>
            </w:pPr>
            <w:r w:rsidRPr="00C142C1">
              <w:rPr>
                <w:rStyle w:val="Ninguno"/>
                <w:color w:val="auto"/>
                <w:sz w:val="18"/>
                <w:szCs w:val="18"/>
                <w:lang w:val="en-US"/>
              </w:rPr>
              <w:t>2.0</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7D488FF5" w14:textId="1A08A036"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867FF9" w:rsidRPr="00C142C1">
              <w:rPr>
                <w:rStyle w:val="Ninguno"/>
                <w:color w:val="auto"/>
                <w:sz w:val="18"/>
                <w:szCs w:val="18"/>
                <w:lang w:val="en-US"/>
              </w:rPr>
              <w:t>5</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63C7B00C" w14:textId="57F70850" w:rsidR="00FA1814" w:rsidRPr="00C142C1" w:rsidRDefault="00FA1814" w:rsidP="008D2977">
            <w:pPr>
              <w:pStyle w:val="CuerpoA"/>
              <w:jc w:val="center"/>
              <w:rPr>
                <w:color w:val="auto"/>
                <w:sz w:val="18"/>
                <w:szCs w:val="18"/>
              </w:rPr>
            </w:pPr>
            <w:r w:rsidRPr="00C142C1">
              <w:rPr>
                <w:rStyle w:val="Ninguno"/>
                <w:color w:val="auto"/>
                <w:sz w:val="18"/>
                <w:szCs w:val="18"/>
                <w:lang w:val="en-US"/>
              </w:rPr>
              <w:t>2.</w:t>
            </w:r>
            <w:r w:rsidR="00867FF9" w:rsidRPr="00C142C1">
              <w:rPr>
                <w:rStyle w:val="Ninguno"/>
                <w:color w:val="auto"/>
                <w:sz w:val="18"/>
                <w:szCs w:val="18"/>
                <w:lang w:val="en-US"/>
              </w:rPr>
              <w:t>1</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7EB9BAE9"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.973</w:t>
            </w:r>
          </w:p>
        </w:tc>
      </w:tr>
      <w:tr w:rsidR="00C142C1" w:rsidRPr="00C142C1" w14:paraId="4B49CA2C"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7B42D057" w14:textId="60B4C225"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1E1BC4" w:rsidRPr="00C142C1">
              <w:rPr>
                <w:rStyle w:val="Ninguno"/>
                <w:color w:val="auto"/>
                <w:sz w:val="18"/>
                <w:szCs w:val="18"/>
                <w:lang w:val="en-US"/>
              </w:rPr>
              <w:t xml:space="preserve">(L) </w:t>
            </w:r>
            <w:r w:rsidRPr="00C142C1">
              <w:rPr>
                <w:rStyle w:val="Ninguno"/>
                <w:color w:val="auto"/>
                <w:sz w:val="18"/>
                <w:szCs w:val="18"/>
                <w:lang w:val="en-US"/>
              </w:rPr>
              <w:t xml:space="preserve">Hip </w:t>
            </w:r>
            <w:r w:rsidR="00BE3EDA" w:rsidRPr="00C142C1">
              <w:rPr>
                <w:rStyle w:val="Ninguno"/>
                <w:color w:val="auto"/>
                <w:sz w:val="18"/>
                <w:szCs w:val="18"/>
                <w:lang w:val="en-US"/>
              </w:rPr>
              <w:t>SIT</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4D3F85F4" w14:textId="1188FF34" w:rsidR="00FA1814" w:rsidRPr="00C142C1" w:rsidRDefault="00FA1814" w:rsidP="008D2977">
            <w:pPr>
              <w:pStyle w:val="CuerpoA"/>
              <w:jc w:val="center"/>
              <w:rPr>
                <w:color w:val="auto"/>
                <w:sz w:val="18"/>
                <w:szCs w:val="18"/>
              </w:rPr>
            </w:pPr>
            <w:r w:rsidRPr="00C142C1">
              <w:rPr>
                <w:rStyle w:val="Ninguno"/>
                <w:color w:val="auto"/>
                <w:sz w:val="18"/>
                <w:szCs w:val="18"/>
                <w:lang w:val="en-US"/>
              </w:rPr>
              <w:t>1.2</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1902AE4C" w14:textId="4FB327BC" w:rsidR="00FA1814" w:rsidRPr="00C142C1" w:rsidRDefault="00FA1814" w:rsidP="008D2977">
            <w:pPr>
              <w:pStyle w:val="CuerpoA"/>
              <w:jc w:val="center"/>
              <w:rPr>
                <w:color w:val="auto"/>
                <w:sz w:val="18"/>
                <w:szCs w:val="18"/>
              </w:rPr>
            </w:pPr>
            <w:r w:rsidRPr="00C142C1">
              <w:rPr>
                <w:rStyle w:val="Ninguno"/>
                <w:color w:val="auto"/>
                <w:sz w:val="18"/>
                <w:szCs w:val="18"/>
                <w:lang w:val="en-US"/>
              </w:rPr>
              <w:t>1.8</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16E5461F" w14:textId="270839D4"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867FF9" w:rsidRPr="00C142C1">
              <w:rPr>
                <w:rStyle w:val="Ninguno"/>
                <w:color w:val="auto"/>
                <w:sz w:val="18"/>
                <w:szCs w:val="18"/>
                <w:lang w:val="en-US"/>
              </w:rPr>
              <w:t>3</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74BFC2B0" w14:textId="019F4E64" w:rsidR="00FA1814" w:rsidRPr="00C142C1" w:rsidRDefault="00FA1814" w:rsidP="008D2977">
            <w:pPr>
              <w:pStyle w:val="CuerpoA"/>
              <w:jc w:val="center"/>
              <w:rPr>
                <w:color w:val="auto"/>
                <w:sz w:val="18"/>
                <w:szCs w:val="18"/>
              </w:rPr>
            </w:pPr>
            <w:r w:rsidRPr="00C142C1">
              <w:rPr>
                <w:rStyle w:val="Ninguno"/>
                <w:color w:val="auto"/>
                <w:sz w:val="18"/>
                <w:szCs w:val="18"/>
                <w:lang w:val="en-US"/>
              </w:rPr>
              <w:t>1.8</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7B9CD950"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.554</w:t>
            </w:r>
          </w:p>
        </w:tc>
      </w:tr>
      <w:tr w:rsidR="00C142C1" w:rsidRPr="00C142C1" w14:paraId="28CBADD1"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68DDDA6A" w14:textId="2226E0CF"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1E1BC4" w:rsidRPr="00C142C1">
              <w:rPr>
                <w:rStyle w:val="Ninguno"/>
                <w:color w:val="auto"/>
                <w:sz w:val="18"/>
                <w:szCs w:val="18"/>
                <w:lang w:val="en-US"/>
              </w:rPr>
              <w:t xml:space="preserve">(R) </w:t>
            </w:r>
            <w:r w:rsidRPr="00C142C1">
              <w:rPr>
                <w:rStyle w:val="Ninguno"/>
                <w:color w:val="auto"/>
                <w:sz w:val="18"/>
                <w:szCs w:val="18"/>
                <w:lang w:val="en-US"/>
              </w:rPr>
              <w:t>Hip EXT</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22110BF2" w14:textId="488B238A"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7C07A8" w:rsidRPr="00C142C1">
              <w:rPr>
                <w:rStyle w:val="Ninguno"/>
                <w:color w:val="auto"/>
                <w:sz w:val="18"/>
                <w:szCs w:val="18"/>
                <w:lang w:val="en-US"/>
              </w:rPr>
              <w:t>7</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03040AED" w14:textId="1CDF43C5" w:rsidR="00FA1814" w:rsidRPr="00C142C1" w:rsidRDefault="00FA1814" w:rsidP="008D2977">
            <w:pPr>
              <w:pStyle w:val="CuerpoA"/>
              <w:jc w:val="center"/>
              <w:rPr>
                <w:color w:val="auto"/>
                <w:sz w:val="18"/>
                <w:szCs w:val="18"/>
              </w:rPr>
            </w:pPr>
            <w:r w:rsidRPr="00C142C1">
              <w:rPr>
                <w:rStyle w:val="Ninguno"/>
                <w:color w:val="auto"/>
                <w:sz w:val="18"/>
                <w:szCs w:val="18"/>
                <w:lang w:val="en-US"/>
              </w:rPr>
              <w:t>2.</w:t>
            </w:r>
            <w:r w:rsidR="00867FF9" w:rsidRPr="00C142C1">
              <w:rPr>
                <w:rStyle w:val="Ninguno"/>
                <w:color w:val="auto"/>
                <w:sz w:val="18"/>
                <w:szCs w:val="18"/>
                <w:lang w:val="en-US"/>
              </w:rPr>
              <w:t>3</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4D23C890" w14:textId="3C379FDA" w:rsidR="00FA1814" w:rsidRPr="00C142C1" w:rsidRDefault="00FA1814" w:rsidP="008D2977">
            <w:pPr>
              <w:pStyle w:val="CuerpoA"/>
              <w:jc w:val="center"/>
              <w:rPr>
                <w:color w:val="auto"/>
                <w:sz w:val="18"/>
                <w:szCs w:val="18"/>
              </w:rPr>
            </w:pPr>
            <w:r w:rsidRPr="00C142C1">
              <w:rPr>
                <w:rStyle w:val="Ninguno"/>
                <w:color w:val="auto"/>
                <w:sz w:val="18"/>
                <w:szCs w:val="18"/>
                <w:lang w:val="en-US"/>
              </w:rPr>
              <w:t>1.5</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70D22B6E" w14:textId="3CFC4C61" w:rsidR="00FA1814" w:rsidRPr="00C142C1" w:rsidRDefault="00FA1814" w:rsidP="008D2977">
            <w:pPr>
              <w:pStyle w:val="CuerpoA"/>
              <w:jc w:val="center"/>
              <w:rPr>
                <w:color w:val="auto"/>
                <w:sz w:val="18"/>
                <w:szCs w:val="18"/>
              </w:rPr>
            </w:pPr>
            <w:r w:rsidRPr="00C142C1">
              <w:rPr>
                <w:rStyle w:val="Ninguno"/>
                <w:color w:val="auto"/>
                <w:sz w:val="18"/>
                <w:szCs w:val="18"/>
                <w:lang w:val="en-US"/>
              </w:rPr>
              <w:t>2.</w:t>
            </w:r>
            <w:r w:rsidR="00867FF9" w:rsidRPr="00C142C1">
              <w:rPr>
                <w:rStyle w:val="Ninguno"/>
                <w:color w:val="auto"/>
                <w:sz w:val="18"/>
                <w:szCs w:val="18"/>
                <w:lang w:val="en-US"/>
              </w:rPr>
              <w:t>2</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49D91A1D"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.512</w:t>
            </w:r>
          </w:p>
        </w:tc>
      </w:tr>
      <w:tr w:rsidR="00C142C1" w:rsidRPr="00C142C1" w14:paraId="40E4D099" w14:textId="77777777" w:rsidTr="00287B88">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28D7F841" w14:textId="60C2BE99"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1E1BC4" w:rsidRPr="00C142C1">
              <w:rPr>
                <w:rStyle w:val="Ninguno"/>
                <w:color w:val="auto"/>
                <w:sz w:val="18"/>
                <w:szCs w:val="18"/>
                <w:lang w:val="en-US"/>
              </w:rPr>
              <w:t xml:space="preserve">(R) </w:t>
            </w:r>
            <w:r w:rsidRPr="00C142C1">
              <w:rPr>
                <w:rStyle w:val="Ninguno"/>
                <w:color w:val="auto"/>
                <w:sz w:val="18"/>
                <w:szCs w:val="18"/>
                <w:lang w:val="en-US"/>
              </w:rPr>
              <w:t>Hip FLEX</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005B9A7A" w14:textId="2A16D78A" w:rsidR="00FA1814" w:rsidRPr="00C142C1" w:rsidRDefault="00FA1814" w:rsidP="008D2977">
            <w:pPr>
              <w:pStyle w:val="CuerpoA"/>
              <w:jc w:val="center"/>
              <w:rPr>
                <w:color w:val="auto"/>
                <w:sz w:val="18"/>
                <w:szCs w:val="18"/>
              </w:rPr>
            </w:pPr>
            <w:r w:rsidRPr="00C142C1">
              <w:rPr>
                <w:rStyle w:val="Ninguno"/>
                <w:color w:val="auto"/>
                <w:sz w:val="18"/>
                <w:szCs w:val="18"/>
                <w:lang w:val="en-US"/>
              </w:rPr>
              <w:t>1.8</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5541EB06" w14:textId="49578872" w:rsidR="00FA1814" w:rsidRPr="00C142C1" w:rsidRDefault="007C07A8" w:rsidP="008D2977">
            <w:pPr>
              <w:pStyle w:val="CuerpoA"/>
              <w:jc w:val="center"/>
              <w:rPr>
                <w:color w:val="auto"/>
                <w:sz w:val="18"/>
                <w:szCs w:val="18"/>
              </w:rPr>
            </w:pPr>
            <w:r w:rsidRPr="00C142C1">
              <w:rPr>
                <w:rStyle w:val="Ninguno"/>
                <w:color w:val="auto"/>
                <w:sz w:val="18"/>
                <w:szCs w:val="18"/>
                <w:lang w:val="en-US"/>
              </w:rPr>
              <w:t>2.0</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5CE22191" w14:textId="3E1A69E9"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867FF9" w:rsidRPr="00C142C1">
              <w:rPr>
                <w:rStyle w:val="Ninguno"/>
                <w:color w:val="auto"/>
                <w:sz w:val="18"/>
                <w:szCs w:val="18"/>
                <w:lang w:val="en-US"/>
              </w:rPr>
              <w:t>5</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6A2E9E7A" w14:textId="165DEA16" w:rsidR="00FA1814" w:rsidRPr="00C142C1" w:rsidRDefault="00FA1814" w:rsidP="008D2977">
            <w:pPr>
              <w:pStyle w:val="CuerpoA"/>
              <w:jc w:val="center"/>
              <w:rPr>
                <w:color w:val="auto"/>
                <w:sz w:val="18"/>
                <w:szCs w:val="18"/>
              </w:rPr>
            </w:pPr>
            <w:r w:rsidRPr="00C142C1">
              <w:rPr>
                <w:rStyle w:val="Ninguno"/>
                <w:color w:val="auto"/>
                <w:sz w:val="18"/>
                <w:szCs w:val="18"/>
                <w:lang w:val="en-US"/>
              </w:rPr>
              <w:t>2.1</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19829041"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.476</w:t>
            </w:r>
          </w:p>
        </w:tc>
      </w:tr>
      <w:tr w:rsidR="00C142C1" w:rsidRPr="00C142C1" w14:paraId="3076F060" w14:textId="77777777" w:rsidTr="00F72413">
        <w:trPr>
          <w:trHeight w:val="20"/>
        </w:trPr>
        <w:tc>
          <w:tcPr>
            <w:tcW w:w="2264" w:type="dxa"/>
            <w:gridSpan w:val="2"/>
            <w:tcBorders>
              <w:top w:val="nil"/>
              <w:left w:val="nil"/>
              <w:bottom w:val="nil"/>
              <w:right w:val="nil"/>
            </w:tcBorders>
            <w:shd w:val="clear" w:color="auto" w:fill="auto"/>
            <w:tcMar>
              <w:top w:w="80" w:type="dxa"/>
              <w:left w:w="80" w:type="dxa"/>
              <w:bottom w:w="80" w:type="dxa"/>
              <w:right w:w="80" w:type="dxa"/>
            </w:tcMar>
            <w:vAlign w:val="center"/>
          </w:tcPr>
          <w:p w14:paraId="25236642" w14:textId="4CA8BA5C"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1E1BC4" w:rsidRPr="00C142C1">
              <w:rPr>
                <w:rStyle w:val="Ninguno"/>
                <w:color w:val="auto"/>
                <w:sz w:val="18"/>
                <w:szCs w:val="18"/>
                <w:lang w:val="en-US"/>
              </w:rPr>
              <w:t xml:space="preserve">(L) </w:t>
            </w:r>
            <w:r w:rsidRPr="00C142C1">
              <w:rPr>
                <w:rStyle w:val="Ninguno"/>
                <w:color w:val="auto"/>
                <w:sz w:val="18"/>
                <w:szCs w:val="18"/>
                <w:lang w:val="en-US"/>
              </w:rPr>
              <w:t>Hip EXT</w:t>
            </w:r>
          </w:p>
        </w:tc>
        <w:tc>
          <w:tcPr>
            <w:tcW w:w="1003" w:type="dxa"/>
            <w:tcBorders>
              <w:top w:val="nil"/>
              <w:left w:val="nil"/>
              <w:bottom w:val="nil"/>
              <w:right w:val="nil"/>
            </w:tcBorders>
            <w:shd w:val="clear" w:color="auto" w:fill="auto"/>
            <w:tcMar>
              <w:top w:w="80" w:type="dxa"/>
              <w:left w:w="80" w:type="dxa"/>
              <w:bottom w:w="80" w:type="dxa"/>
              <w:right w:w="80" w:type="dxa"/>
            </w:tcMar>
            <w:vAlign w:val="center"/>
          </w:tcPr>
          <w:p w14:paraId="5A16C24C" w14:textId="00022CA6" w:rsidR="00FA1814" w:rsidRPr="00C142C1" w:rsidRDefault="00FA1814" w:rsidP="008D2977">
            <w:pPr>
              <w:pStyle w:val="CuerpoA"/>
              <w:jc w:val="center"/>
              <w:rPr>
                <w:color w:val="auto"/>
                <w:sz w:val="18"/>
                <w:szCs w:val="18"/>
              </w:rPr>
            </w:pPr>
            <w:r w:rsidRPr="00C142C1">
              <w:rPr>
                <w:rStyle w:val="Ninguno"/>
                <w:color w:val="auto"/>
                <w:sz w:val="18"/>
                <w:szCs w:val="18"/>
                <w:lang w:val="en-US"/>
              </w:rPr>
              <w:t>1.6</w:t>
            </w:r>
          </w:p>
        </w:tc>
        <w:tc>
          <w:tcPr>
            <w:tcW w:w="876" w:type="dxa"/>
            <w:tcBorders>
              <w:top w:val="nil"/>
              <w:left w:val="nil"/>
              <w:bottom w:val="nil"/>
              <w:right w:val="nil"/>
            </w:tcBorders>
            <w:shd w:val="clear" w:color="auto" w:fill="auto"/>
            <w:tcMar>
              <w:top w:w="80" w:type="dxa"/>
              <w:left w:w="80" w:type="dxa"/>
              <w:bottom w:w="80" w:type="dxa"/>
              <w:right w:w="80" w:type="dxa"/>
            </w:tcMar>
            <w:vAlign w:val="center"/>
          </w:tcPr>
          <w:p w14:paraId="3628D306" w14:textId="6E778BE2" w:rsidR="00FA1814" w:rsidRPr="00C142C1" w:rsidRDefault="00FA1814" w:rsidP="008D2977">
            <w:pPr>
              <w:pStyle w:val="CuerpoA"/>
              <w:jc w:val="center"/>
              <w:rPr>
                <w:color w:val="auto"/>
                <w:sz w:val="18"/>
                <w:szCs w:val="18"/>
              </w:rPr>
            </w:pPr>
            <w:r w:rsidRPr="00C142C1">
              <w:rPr>
                <w:rStyle w:val="Ninguno"/>
                <w:color w:val="auto"/>
                <w:sz w:val="18"/>
                <w:szCs w:val="18"/>
                <w:lang w:val="en-US"/>
              </w:rPr>
              <w:t>2.</w:t>
            </w:r>
            <w:r w:rsidR="007C07A8" w:rsidRPr="00C142C1">
              <w:rPr>
                <w:rStyle w:val="Ninguno"/>
                <w:color w:val="auto"/>
                <w:sz w:val="18"/>
                <w:szCs w:val="18"/>
                <w:lang w:val="en-US"/>
              </w:rPr>
              <w:t>3</w:t>
            </w:r>
          </w:p>
        </w:tc>
        <w:tc>
          <w:tcPr>
            <w:tcW w:w="940" w:type="dxa"/>
            <w:tcBorders>
              <w:top w:val="nil"/>
              <w:left w:val="nil"/>
              <w:bottom w:val="nil"/>
              <w:right w:val="nil"/>
            </w:tcBorders>
            <w:shd w:val="clear" w:color="auto" w:fill="auto"/>
            <w:tcMar>
              <w:top w:w="80" w:type="dxa"/>
              <w:left w:w="80" w:type="dxa"/>
              <w:bottom w:w="80" w:type="dxa"/>
              <w:right w:w="80" w:type="dxa"/>
            </w:tcMar>
            <w:vAlign w:val="center"/>
          </w:tcPr>
          <w:p w14:paraId="573458DB" w14:textId="7B3E440D" w:rsidR="00FA1814" w:rsidRPr="00C142C1" w:rsidRDefault="00FA1814" w:rsidP="008D2977">
            <w:pPr>
              <w:pStyle w:val="CuerpoA"/>
              <w:jc w:val="center"/>
              <w:rPr>
                <w:color w:val="auto"/>
                <w:sz w:val="18"/>
                <w:szCs w:val="18"/>
              </w:rPr>
            </w:pPr>
            <w:r w:rsidRPr="00C142C1">
              <w:rPr>
                <w:rStyle w:val="Ninguno"/>
                <w:color w:val="auto"/>
                <w:sz w:val="18"/>
                <w:szCs w:val="18"/>
                <w:lang w:val="en-US"/>
              </w:rPr>
              <w:t>1.6</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0E41B4EF" w14:textId="1EC5A488" w:rsidR="00FA1814" w:rsidRPr="00C142C1" w:rsidRDefault="00FA1814" w:rsidP="008D2977">
            <w:pPr>
              <w:pStyle w:val="CuerpoA"/>
              <w:jc w:val="center"/>
              <w:rPr>
                <w:color w:val="auto"/>
                <w:sz w:val="18"/>
                <w:szCs w:val="18"/>
              </w:rPr>
            </w:pPr>
            <w:r w:rsidRPr="00C142C1">
              <w:rPr>
                <w:rStyle w:val="Ninguno"/>
                <w:color w:val="auto"/>
                <w:sz w:val="18"/>
                <w:szCs w:val="18"/>
                <w:lang w:val="en-US"/>
              </w:rPr>
              <w:t>2.0</w:t>
            </w:r>
          </w:p>
        </w:tc>
        <w:tc>
          <w:tcPr>
            <w:tcW w:w="939" w:type="dxa"/>
            <w:tcBorders>
              <w:top w:val="nil"/>
              <w:left w:val="nil"/>
              <w:bottom w:val="nil"/>
              <w:right w:val="nil"/>
            </w:tcBorders>
            <w:shd w:val="clear" w:color="auto" w:fill="auto"/>
            <w:tcMar>
              <w:top w:w="80" w:type="dxa"/>
              <w:left w:w="80" w:type="dxa"/>
              <w:bottom w:w="80" w:type="dxa"/>
              <w:right w:w="80" w:type="dxa"/>
            </w:tcMar>
            <w:vAlign w:val="center"/>
          </w:tcPr>
          <w:p w14:paraId="09C6F378"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.544</w:t>
            </w:r>
          </w:p>
        </w:tc>
      </w:tr>
      <w:tr w:rsidR="0085595A" w:rsidRPr="00C142C1" w14:paraId="2BFA94CE" w14:textId="77777777" w:rsidTr="00F72413">
        <w:trPr>
          <w:trHeight w:val="20"/>
        </w:trPr>
        <w:tc>
          <w:tcPr>
            <w:tcW w:w="2264" w:type="dxa"/>
            <w:gridSpan w:val="2"/>
            <w:tcBorders>
              <w:top w:val="nil"/>
              <w:left w:val="nil"/>
              <w:bottom w:val="single" w:sz="4" w:space="0" w:color="auto"/>
              <w:right w:val="nil"/>
            </w:tcBorders>
            <w:shd w:val="clear" w:color="auto" w:fill="auto"/>
            <w:tcMar>
              <w:top w:w="80" w:type="dxa"/>
              <w:left w:w="80" w:type="dxa"/>
              <w:bottom w:w="80" w:type="dxa"/>
              <w:right w:w="80" w:type="dxa"/>
            </w:tcMar>
            <w:vAlign w:val="center"/>
          </w:tcPr>
          <w:p w14:paraId="5DF06C0A" w14:textId="4E4A3953"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1E1BC4" w:rsidRPr="00C142C1">
              <w:rPr>
                <w:rStyle w:val="Ninguno"/>
                <w:color w:val="auto"/>
                <w:sz w:val="18"/>
                <w:szCs w:val="18"/>
                <w:lang w:val="en-US"/>
              </w:rPr>
              <w:t xml:space="preserve">(L) </w:t>
            </w:r>
            <w:r w:rsidRPr="00C142C1">
              <w:rPr>
                <w:rStyle w:val="Ninguno"/>
                <w:color w:val="auto"/>
                <w:sz w:val="18"/>
                <w:szCs w:val="18"/>
                <w:lang w:val="en-US"/>
              </w:rPr>
              <w:t>Hip FLEX</w:t>
            </w:r>
          </w:p>
        </w:tc>
        <w:tc>
          <w:tcPr>
            <w:tcW w:w="1003"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6B6D9B50" w14:textId="108609A2"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7C07A8" w:rsidRPr="00C142C1">
              <w:rPr>
                <w:rStyle w:val="Ninguno"/>
                <w:color w:val="auto"/>
                <w:sz w:val="18"/>
                <w:szCs w:val="18"/>
                <w:lang w:val="en-US"/>
              </w:rPr>
              <w:t>8</w:t>
            </w:r>
          </w:p>
        </w:tc>
        <w:tc>
          <w:tcPr>
            <w:tcW w:w="876"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66EC4A8A" w14:textId="012C5596" w:rsidR="00FA1814" w:rsidRPr="00C142C1" w:rsidRDefault="00FA1814" w:rsidP="008D2977">
            <w:pPr>
              <w:pStyle w:val="CuerpoA"/>
              <w:jc w:val="center"/>
              <w:rPr>
                <w:color w:val="auto"/>
                <w:sz w:val="18"/>
                <w:szCs w:val="18"/>
              </w:rPr>
            </w:pPr>
            <w:r w:rsidRPr="00C142C1">
              <w:rPr>
                <w:rStyle w:val="Ninguno"/>
                <w:color w:val="auto"/>
                <w:sz w:val="18"/>
                <w:szCs w:val="18"/>
                <w:lang w:val="en-US"/>
              </w:rPr>
              <w:t>2.1</w:t>
            </w:r>
          </w:p>
        </w:tc>
        <w:tc>
          <w:tcPr>
            <w:tcW w:w="940"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11F4815A" w14:textId="1C3350B7" w:rsidR="00FA1814" w:rsidRPr="00C142C1" w:rsidRDefault="00FA1814" w:rsidP="008D2977">
            <w:pPr>
              <w:pStyle w:val="CuerpoA"/>
              <w:jc w:val="center"/>
              <w:rPr>
                <w:color w:val="auto"/>
                <w:sz w:val="18"/>
                <w:szCs w:val="18"/>
              </w:rPr>
            </w:pPr>
            <w:r w:rsidRPr="00C142C1">
              <w:rPr>
                <w:rStyle w:val="Ninguno"/>
                <w:color w:val="auto"/>
                <w:sz w:val="18"/>
                <w:szCs w:val="18"/>
                <w:lang w:val="en-US"/>
              </w:rPr>
              <w:t>1.</w:t>
            </w:r>
            <w:r w:rsidR="00867FF9" w:rsidRPr="00C142C1">
              <w:rPr>
                <w:rStyle w:val="Ninguno"/>
                <w:color w:val="auto"/>
                <w:sz w:val="18"/>
                <w:szCs w:val="18"/>
                <w:lang w:val="en-US"/>
              </w:rPr>
              <w:t>5</w:t>
            </w:r>
          </w:p>
        </w:tc>
        <w:tc>
          <w:tcPr>
            <w:tcW w:w="939"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6C131EC7" w14:textId="0F1ED57E" w:rsidR="00FA1814" w:rsidRPr="00C142C1" w:rsidRDefault="00FA1814" w:rsidP="008D2977">
            <w:pPr>
              <w:pStyle w:val="CuerpoA"/>
              <w:jc w:val="center"/>
              <w:rPr>
                <w:color w:val="auto"/>
                <w:sz w:val="18"/>
                <w:szCs w:val="18"/>
              </w:rPr>
            </w:pPr>
            <w:r w:rsidRPr="00C142C1">
              <w:rPr>
                <w:rStyle w:val="Ninguno"/>
                <w:color w:val="auto"/>
                <w:sz w:val="18"/>
                <w:szCs w:val="18"/>
                <w:lang w:val="en-US"/>
              </w:rPr>
              <w:t>1.9</w:t>
            </w:r>
          </w:p>
        </w:tc>
        <w:tc>
          <w:tcPr>
            <w:tcW w:w="939"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3490A44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.968</w:t>
            </w:r>
          </w:p>
        </w:tc>
      </w:tr>
    </w:tbl>
    <w:p w14:paraId="2A58805B" w14:textId="77777777" w:rsidR="00792A83" w:rsidRPr="00C142C1" w:rsidRDefault="00792A83" w:rsidP="00176C1C">
      <w:pPr>
        <w:pStyle w:val="CuerpoC"/>
        <w:ind w:left="709" w:right="1608"/>
        <w:rPr>
          <w:rStyle w:val="Ninguno"/>
          <w:rFonts w:cs="Times New Roman"/>
          <w:color w:val="auto"/>
          <w:sz w:val="16"/>
          <w:szCs w:val="16"/>
        </w:rPr>
      </w:pPr>
    </w:p>
    <w:p w14:paraId="5348B7E6" w14:textId="4C3BB9EC" w:rsidR="00FA1814" w:rsidRPr="00C142C1" w:rsidRDefault="00FA1814" w:rsidP="00176C1C">
      <w:pPr>
        <w:pStyle w:val="CuerpoC"/>
        <w:ind w:left="709" w:right="1608"/>
        <w:rPr>
          <w:rStyle w:val="Ninguno"/>
          <w:rFonts w:eastAsia="Helvetica Neue" w:cs="Times New Roman"/>
          <w:color w:val="auto"/>
          <w:sz w:val="16"/>
          <w:szCs w:val="16"/>
        </w:rPr>
      </w:pPr>
      <w:r w:rsidRPr="00C142C1">
        <w:rPr>
          <w:rStyle w:val="Ninguno"/>
          <w:rFonts w:cs="Times New Roman"/>
          <w:color w:val="auto"/>
          <w:sz w:val="16"/>
          <w:szCs w:val="16"/>
        </w:rPr>
        <w:t xml:space="preserve">Abbreviations. F: Frequency; %: Percentage; SD: Standard Deviation; p: </w:t>
      </w:r>
      <w:r w:rsidRPr="00C142C1">
        <w:rPr>
          <w:rStyle w:val="Ninguno"/>
          <w:rFonts w:cs="Times New Roman"/>
          <w:i/>
          <w:iCs/>
          <w:color w:val="auto"/>
          <w:sz w:val="16"/>
          <w:szCs w:val="16"/>
        </w:rPr>
        <w:t>p</w:t>
      </w:r>
      <w:r w:rsidRPr="00C142C1">
        <w:rPr>
          <w:rStyle w:val="Ninguno"/>
          <w:rFonts w:cs="Times New Roman"/>
          <w:color w:val="auto"/>
          <w:sz w:val="16"/>
          <w:szCs w:val="16"/>
        </w:rPr>
        <w:t>-value;</w:t>
      </w:r>
      <w:r w:rsidR="001E1BC4" w:rsidRPr="00C142C1">
        <w:rPr>
          <w:rStyle w:val="Ninguno"/>
          <w:rFonts w:cs="Times New Roman"/>
          <w:color w:val="auto"/>
          <w:sz w:val="16"/>
          <w:szCs w:val="16"/>
        </w:rPr>
        <w:t xml:space="preserve"> (R): Right; (L): Left; </w:t>
      </w:r>
      <w:r w:rsidR="001E1BC4" w:rsidRPr="00C142C1">
        <w:rPr>
          <w:rStyle w:val="Ninguno"/>
          <w:rFonts w:cs="Times New Roman"/>
          <w:color w:val="auto"/>
          <w:sz w:val="18"/>
          <w:szCs w:val="18"/>
        </w:rPr>
        <w:t>TLRH</w:t>
      </w:r>
      <w:r w:rsidRPr="00C142C1">
        <w:rPr>
          <w:rStyle w:val="Ninguno"/>
          <w:rFonts w:cs="Times New Roman"/>
          <w:color w:val="auto"/>
          <w:sz w:val="16"/>
          <w:szCs w:val="16"/>
        </w:rPr>
        <w:t xml:space="preserve">: </w:t>
      </w:r>
      <w:r w:rsidR="001E1BC4" w:rsidRPr="00C142C1">
        <w:rPr>
          <w:rStyle w:val="Ninguno"/>
          <w:rFonts w:cs="Times New Roman"/>
          <w:color w:val="auto"/>
          <w:sz w:val="16"/>
          <w:szCs w:val="16"/>
        </w:rPr>
        <w:t xml:space="preserve">Telerehabilitation </w:t>
      </w:r>
      <w:r w:rsidRPr="00C142C1">
        <w:rPr>
          <w:rStyle w:val="Ninguno"/>
          <w:rFonts w:cs="Times New Roman"/>
          <w:color w:val="auto"/>
          <w:sz w:val="16"/>
          <w:szCs w:val="16"/>
        </w:rPr>
        <w:t>group; CLI: Clinic group; SUP: Supine; SIT: Sitting; EXT: Extension; FLEX: Flexion.</w:t>
      </w:r>
    </w:p>
    <w:p w14:paraId="27C3C367" w14:textId="77777777" w:rsidR="00FA1814" w:rsidRPr="00C142C1" w:rsidRDefault="00FA1814" w:rsidP="00FA1814">
      <w:pPr>
        <w:pStyle w:val="CuerpoA"/>
        <w:widowControl w:val="0"/>
        <w:spacing w:line="480" w:lineRule="auto"/>
        <w:ind w:left="216" w:hanging="216"/>
        <w:rPr>
          <w:rStyle w:val="Ninguno"/>
          <w:color w:val="auto"/>
          <w:lang w:val="en-US"/>
        </w:rPr>
      </w:pPr>
    </w:p>
    <w:p w14:paraId="4C809D3D" w14:textId="77777777" w:rsidR="00287B88" w:rsidRPr="00C142C1" w:rsidRDefault="00287B88" w:rsidP="00FA1814">
      <w:pPr>
        <w:pStyle w:val="CuerpoA"/>
        <w:widowControl w:val="0"/>
        <w:spacing w:line="480" w:lineRule="auto"/>
        <w:ind w:left="216" w:hanging="216"/>
        <w:rPr>
          <w:rStyle w:val="Ninguno"/>
          <w:color w:val="auto"/>
          <w:lang w:val="en-US"/>
        </w:rPr>
      </w:pPr>
    </w:p>
    <w:p w14:paraId="66C1D313" w14:textId="78FC4502" w:rsidR="00FA1814" w:rsidRPr="00C142C1" w:rsidRDefault="00FA1814" w:rsidP="00DD2537">
      <w:pPr>
        <w:pStyle w:val="CuerpoA"/>
        <w:spacing w:line="480" w:lineRule="auto"/>
        <w:jc w:val="both"/>
        <w:rPr>
          <w:rStyle w:val="Ninguno"/>
          <w:color w:val="auto"/>
          <w:lang w:val="en-US"/>
        </w:rPr>
      </w:pPr>
      <w:r w:rsidRPr="00C142C1">
        <w:rPr>
          <w:noProof/>
          <w:color w:val="auto"/>
          <w:lang w:val="es-ES" w:eastAsia="es-ES"/>
        </w:rPr>
        <w:lastRenderedPageBreak/>
        <mc:AlternateContent>
          <mc:Choice Requires="wpg">
            <w:drawing>
              <wp:anchor distT="0" distB="0" distL="0" distR="0" simplePos="0" relativeHeight="251659264" behindDoc="0" locked="0" layoutInCell="1" allowOverlap="1" wp14:anchorId="5017CD6B" wp14:editId="70B84231">
                <wp:simplePos x="0" y="0"/>
                <wp:positionH relativeFrom="page">
                  <wp:posOffset>1509395</wp:posOffset>
                </wp:positionH>
                <wp:positionV relativeFrom="line">
                  <wp:posOffset>2540</wp:posOffset>
                </wp:positionV>
                <wp:extent cx="4752975" cy="4910455"/>
                <wp:effectExtent l="0" t="0" r="9525" b="17145"/>
                <wp:wrapTopAndBottom/>
                <wp:docPr id="1" name="Grupo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752975" cy="4910455"/>
                          <a:chOff x="0" y="0"/>
                          <a:chExt cx="4752975" cy="4910454"/>
                        </a:xfrm>
                      </wpg:grpSpPr>
                      <wps:wsp>
                        <wps:cNvPr id="1073741825" name="Assessed for eligibility…"/>
                        <wps:cNvSpPr txBox="1">
                          <a:spLocks/>
                        </wps:cNvSpPr>
                        <wps:spPr>
                          <a:xfrm>
                            <a:off x="1171575" y="0"/>
                            <a:ext cx="1180619" cy="567148"/>
                          </a:xfrm>
                          <a:prstGeom prst="rect">
                            <a:avLst/>
                          </a:prstGeom>
                          <a:noFill/>
                          <a:ln w="6350" cap="flat">
                            <a:solidFill>
                              <a:srgbClr val="000000"/>
                            </a:solidFill>
                            <a:prstDash val="solid"/>
                            <a:round/>
                          </a:ln>
                          <a:effectLst/>
                        </wps:spPr>
                        <wps:txbx>
                          <w:txbxContent>
                            <w:p w14:paraId="4CFE0E84" w14:textId="77777777" w:rsidR="00FA1814" w:rsidRDefault="00FA1814" w:rsidP="00FA1814">
                              <w:pPr>
                                <w:jc w:val="center"/>
                                <w:rPr>
                                  <w:rStyle w:val="Ninguno"/>
                                  <w:sz w:val="20"/>
                                  <w:szCs w:val="20"/>
                                </w:rPr>
                              </w:pPr>
                              <w:r>
                                <w:rPr>
                                  <w:rStyle w:val="Ninguno"/>
                                  <w:sz w:val="20"/>
                                  <w:szCs w:val="20"/>
                                </w:rPr>
                                <w:t>Assessed for eligibility</w:t>
                              </w:r>
                            </w:p>
                            <w:p w14:paraId="497FB578" w14:textId="77777777" w:rsidR="00FA1814" w:rsidRDefault="00FA1814" w:rsidP="00FA1814">
                              <w:pPr>
                                <w:jc w:val="center"/>
                              </w:pPr>
                              <w:r>
                                <w:rPr>
                                  <w:rStyle w:val="Ninguno"/>
                                  <w:sz w:val="20"/>
                                  <w:szCs w:val="20"/>
                                </w:rPr>
                                <w:t>(n=82)</w:t>
                              </w:r>
                            </w:p>
                          </w:txbxContent>
                        </wps:txbx>
                        <wps:bodyPr wrap="square" lIns="45719" tIns="45719" rIns="45719" bIns="45719" numCol="1" anchor="t">
                          <a:noAutofit/>
                        </wps:bodyPr>
                      </wps:wsp>
                      <wps:wsp>
                        <wps:cNvPr id="1073741826" name="Missing data:…"/>
                        <wps:cNvSpPr txBox="1">
                          <a:spLocks/>
                        </wps:cNvSpPr>
                        <wps:spPr>
                          <a:xfrm>
                            <a:off x="1152525" y="3562273"/>
                            <a:ext cx="1209675" cy="714996"/>
                          </a:xfrm>
                          <a:prstGeom prst="rect">
                            <a:avLst/>
                          </a:prstGeom>
                          <a:noFill/>
                          <a:ln w="6350" cap="flat">
                            <a:solidFill>
                              <a:srgbClr val="000000"/>
                            </a:solidFill>
                            <a:prstDash val="solid"/>
                            <a:round/>
                          </a:ln>
                          <a:effectLst/>
                        </wps:spPr>
                        <wps:txbx>
                          <w:txbxContent>
                            <w:p w14:paraId="12BAE7A7" w14:textId="77777777" w:rsidR="00FA1814" w:rsidRDefault="00FA1814" w:rsidP="00FA1814">
                              <w:pPr>
                                <w:jc w:val="center"/>
                                <w:rPr>
                                  <w:rStyle w:val="Ninguno"/>
                                  <w:sz w:val="16"/>
                                  <w:szCs w:val="16"/>
                                </w:rPr>
                              </w:pPr>
                              <w:r>
                                <w:rPr>
                                  <w:rStyle w:val="Ninguno"/>
                                  <w:sz w:val="16"/>
                                  <w:szCs w:val="16"/>
                                </w:rPr>
                                <w:t>Missing data:</w:t>
                              </w:r>
                            </w:p>
                            <w:p w14:paraId="2755B448" w14:textId="77777777" w:rsidR="00FA1814" w:rsidRPr="000F3374" w:rsidRDefault="00FA1814" w:rsidP="000F3374">
                              <w:pPr>
                                <w:jc w:val="center"/>
                                <w:rPr>
                                  <w:sz w:val="16"/>
                                  <w:szCs w:val="16"/>
                                </w:rPr>
                              </w:pPr>
                              <w:r w:rsidRPr="003218BB">
                                <w:rPr>
                                  <w:rStyle w:val="Ninguno"/>
                                  <w:sz w:val="16"/>
                                  <w:szCs w:val="16"/>
                                </w:rPr>
                                <w:t>- Partially missing data (n=2)</w:t>
                              </w:r>
                            </w:p>
                            <w:p w14:paraId="1DF1F3FE" w14:textId="0EBF6ACC" w:rsidR="00FA1814" w:rsidRPr="000F3374" w:rsidRDefault="003218BB" w:rsidP="000F3374">
                              <w:pPr>
                                <w:jc w:val="center"/>
                                <w:rPr>
                                  <w:sz w:val="16"/>
                                  <w:szCs w:val="16"/>
                                </w:rPr>
                              </w:pPr>
                              <w:r>
                                <w:rPr>
                                  <w:rStyle w:val="Ninguno"/>
                                  <w:sz w:val="16"/>
                                  <w:szCs w:val="16"/>
                                </w:rPr>
                                <w:t xml:space="preserve">- </w:t>
                              </w:r>
                              <w:r w:rsidR="00FA1814" w:rsidRPr="003218BB">
                                <w:rPr>
                                  <w:rStyle w:val="Ninguno"/>
                                  <w:sz w:val="16"/>
                                  <w:szCs w:val="16"/>
                                </w:rPr>
                                <w:t>Totally missing data (n=1)</w:t>
                              </w:r>
                            </w:p>
                          </w:txbxContent>
                        </wps:txbx>
                        <wps:bodyPr wrap="square" lIns="45719" tIns="45719" rIns="45719" bIns="45719" numCol="1" anchor="t">
                          <a:noAutofit/>
                        </wps:bodyPr>
                      </wps:wsp>
                      <wps:wsp>
                        <wps:cNvPr id="1073741827" name="Participants enrolled…"/>
                        <wps:cNvSpPr txBox="1">
                          <a:spLocks/>
                        </wps:cNvSpPr>
                        <wps:spPr>
                          <a:xfrm>
                            <a:off x="1181100" y="971529"/>
                            <a:ext cx="1180619" cy="567149"/>
                          </a:xfrm>
                          <a:prstGeom prst="rect">
                            <a:avLst/>
                          </a:prstGeom>
                          <a:noFill/>
                          <a:ln w="6350" cap="flat">
                            <a:solidFill>
                              <a:srgbClr val="000000"/>
                            </a:solidFill>
                            <a:prstDash val="solid"/>
                            <a:round/>
                          </a:ln>
                          <a:effectLst/>
                        </wps:spPr>
                        <wps:txbx>
                          <w:txbxContent>
                            <w:p w14:paraId="7794A647" w14:textId="77777777" w:rsidR="00FA1814" w:rsidRDefault="00FA1814" w:rsidP="00FA1814">
                              <w:pPr>
                                <w:jc w:val="center"/>
                                <w:rPr>
                                  <w:rStyle w:val="Ninguno"/>
                                  <w:sz w:val="20"/>
                                  <w:szCs w:val="20"/>
                                </w:rPr>
                              </w:pPr>
                              <w:r>
                                <w:rPr>
                                  <w:rStyle w:val="Ninguno"/>
                                  <w:sz w:val="20"/>
                                  <w:szCs w:val="20"/>
                                </w:rPr>
                                <w:t>Participants enrolled</w:t>
                              </w:r>
                            </w:p>
                            <w:p w14:paraId="1CBBF572" w14:textId="77777777" w:rsidR="00FA1814" w:rsidRDefault="00FA1814" w:rsidP="00FA1814">
                              <w:pPr>
                                <w:jc w:val="center"/>
                              </w:pPr>
                              <w:r>
                                <w:rPr>
                                  <w:rStyle w:val="Ninguno"/>
                                  <w:sz w:val="20"/>
                                  <w:szCs w:val="20"/>
                                </w:rPr>
                                <w:t>(n=78)</w:t>
                              </w:r>
                            </w:p>
                          </w:txbxContent>
                        </wps:txbx>
                        <wps:bodyPr wrap="square" lIns="45719" tIns="45719" rIns="45719" bIns="45719" numCol="1" anchor="ctr">
                          <a:noAutofit/>
                        </wps:bodyPr>
                      </wps:wsp>
                      <wps:wsp>
                        <wps:cNvPr id="1073741828" name="Telerehabilitation group…"/>
                        <wps:cNvSpPr txBox="1">
                          <a:spLocks/>
                        </wps:cNvSpPr>
                        <wps:spPr>
                          <a:xfrm>
                            <a:off x="-1" y="2905062"/>
                            <a:ext cx="1180619" cy="567149"/>
                          </a:xfrm>
                          <a:prstGeom prst="rect">
                            <a:avLst/>
                          </a:prstGeom>
                          <a:noFill/>
                          <a:ln w="6350" cap="flat">
                            <a:solidFill>
                              <a:srgbClr val="000000"/>
                            </a:solidFill>
                            <a:prstDash val="solid"/>
                            <a:round/>
                          </a:ln>
                          <a:effectLst/>
                        </wps:spPr>
                        <wps:txbx>
                          <w:txbxContent>
                            <w:p w14:paraId="7FF9B7ED" w14:textId="77777777" w:rsidR="00FA1814" w:rsidRDefault="00FA1814" w:rsidP="00FA1814">
                              <w:pPr>
                                <w:jc w:val="center"/>
                                <w:rPr>
                                  <w:rStyle w:val="Ninguno"/>
                                  <w:sz w:val="20"/>
                                  <w:szCs w:val="20"/>
                                </w:rPr>
                              </w:pPr>
                              <w:r>
                                <w:rPr>
                                  <w:rStyle w:val="Ninguno"/>
                                  <w:sz w:val="20"/>
                                  <w:szCs w:val="20"/>
                                </w:rPr>
                                <w:t>Telerehabilitation group</w:t>
                              </w:r>
                            </w:p>
                            <w:p w14:paraId="2A1200CD" w14:textId="77777777" w:rsidR="00FA1814" w:rsidRDefault="00FA1814" w:rsidP="00FA1814">
                              <w:pPr>
                                <w:jc w:val="center"/>
                              </w:pPr>
                              <w:r>
                                <w:rPr>
                                  <w:rStyle w:val="Ninguno"/>
                                  <w:sz w:val="20"/>
                                  <w:szCs w:val="20"/>
                                </w:rPr>
                                <w:t>(n=39)</w:t>
                              </w:r>
                            </w:p>
                          </w:txbxContent>
                        </wps:txbx>
                        <wps:bodyPr wrap="square" lIns="45719" tIns="45719" rIns="45719" bIns="45719" numCol="1" anchor="t">
                          <a:noAutofit/>
                        </wps:bodyPr>
                      </wps:wsp>
                      <wps:wsp>
                        <wps:cNvPr id="1073741829" name="Clinic…"/>
                        <wps:cNvSpPr txBox="1">
                          <a:spLocks/>
                        </wps:cNvSpPr>
                        <wps:spPr>
                          <a:xfrm>
                            <a:off x="2362200" y="2905062"/>
                            <a:ext cx="1180619" cy="567149"/>
                          </a:xfrm>
                          <a:prstGeom prst="rect">
                            <a:avLst/>
                          </a:prstGeom>
                          <a:noFill/>
                          <a:ln w="6350" cap="flat">
                            <a:solidFill>
                              <a:srgbClr val="000000"/>
                            </a:solidFill>
                            <a:prstDash val="solid"/>
                            <a:round/>
                          </a:ln>
                          <a:effectLst/>
                        </wps:spPr>
                        <wps:txbx>
                          <w:txbxContent>
                            <w:p w14:paraId="4067FF04" w14:textId="77777777" w:rsidR="00FA1814" w:rsidRDefault="00FA1814" w:rsidP="00FA1814">
                              <w:pPr>
                                <w:jc w:val="center"/>
                                <w:rPr>
                                  <w:rStyle w:val="Ninguno"/>
                                  <w:sz w:val="20"/>
                                  <w:szCs w:val="20"/>
                                </w:rPr>
                              </w:pPr>
                              <w:r>
                                <w:rPr>
                                  <w:rStyle w:val="Ninguno"/>
                                  <w:sz w:val="20"/>
                                  <w:szCs w:val="20"/>
                                </w:rPr>
                                <w:t xml:space="preserve">Clinic </w:t>
                              </w:r>
                            </w:p>
                            <w:p w14:paraId="70AF0E0C" w14:textId="77777777" w:rsidR="00FA1814" w:rsidRDefault="00FA1814" w:rsidP="00FA1814">
                              <w:pPr>
                                <w:jc w:val="center"/>
                                <w:rPr>
                                  <w:rStyle w:val="Ninguno"/>
                                  <w:sz w:val="20"/>
                                  <w:szCs w:val="20"/>
                                </w:rPr>
                              </w:pPr>
                              <w:r>
                                <w:rPr>
                                  <w:rStyle w:val="Ninguno"/>
                                  <w:sz w:val="20"/>
                                  <w:szCs w:val="20"/>
                                </w:rPr>
                                <w:t>group</w:t>
                              </w:r>
                            </w:p>
                            <w:p w14:paraId="06BADB26" w14:textId="77777777" w:rsidR="00FA1814" w:rsidRDefault="00FA1814" w:rsidP="00FA1814">
                              <w:pPr>
                                <w:jc w:val="center"/>
                              </w:pPr>
                              <w:r>
                                <w:rPr>
                                  <w:rStyle w:val="Ninguno"/>
                                  <w:sz w:val="20"/>
                                  <w:szCs w:val="20"/>
                                </w:rPr>
                                <w:t>(n=39)</w:t>
                              </w:r>
                            </w:p>
                          </w:txbxContent>
                        </wps:txbx>
                        <wps:bodyPr wrap="square" lIns="45719" tIns="45719" rIns="45719" bIns="45719" numCol="1" anchor="t">
                          <a:noAutofit/>
                        </wps:bodyPr>
                      </wps:wsp>
                      <wps:wsp>
                        <wps:cNvPr id="1073741830" name="Participants randomized…"/>
                        <wps:cNvSpPr txBox="1">
                          <a:spLocks/>
                        </wps:cNvSpPr>
                        <wps:spPr>
                          <a:xfrm>
                            <a:off x="1181100" y="1933533"/>
                            <a:ext cx="1180619" cy="567149"/>
                          </a:xfrm>
                          <a:prstGeom prst="rect">
                            <a:avLst/>
                          </a:prstGeom>
                          <a:noFill/>
                          <a:ln w="6350" cap="flat">
                            <a:solidFill>
                              <a:srgbClr val="000000"/>
                            </a:solidFill>
                            <a:prstDash val="solid"/>
                            <a:round/>
                          </a:ln>
                          <a:effectLst/>
                        </wps:spPr>
                        <wps:txbx>
                          <w:txbxContent>
                            <w:p w14:paraId="4C09CCC3" w14:textId="77777777" w:rsidR="00FA1814" w:rsidRDefault="00FA1814" w:rsidP="00FA1814">
                              <w:pPr>
                                <w:jc w:val="center"/>
                                <w:rPr>
                                  <w:rStyle w:val="Ninguno"/>
                                  <w:sz w:val="20"/>
                                  <w:szCs w:val="20"/>
                                </w:rPr>
                              </w:pPr>
                              <w:r>
                                <w:rPr>
                                  <w:rStyle w:val="Ninguno"/>
                                  <w:sz w:val="20"/>
                                  <w:szCs w:val="20"/>
                                </w:rPr>
                                <w:t>Participants randomized</w:t>
                              </w:r>
                            </w:p>
                            <w:p w14:paraId="2F012457" w14:textId="77777777" w:rsidR="00FA1814" w:rsidRDefault="00FA1814" w:rsidP="00FA1814">
                              <w:pPr>
                                <w:jc w:val="center"/>
                              </w:pPr>
                              <w:r>
                                <w:rPr>
                                  <w:rStyle w:val="Ninguno"/>
                                  <w:sz w:val="20"/>
                                  <w:szCs w:val="20"/>
                                </w:rPr>
                                <w:t>(n=78)</w:t>
                              </w:r>
                            </w:p>
                          </w:txbxContent>
                        </wps:txbx>
                        <wps:bodyPr wrap="square" lIns="45719" tIns="45719" rIns="45719" bIns="45719" numCol="1" anchor="t">
                          <a:noAutofit/>
                        </wps:bodyPr>
                      </wps:wsp>
                      <wps:wsp>
                        <wps:cNvPr id="1073741831" name="Participants analyzed…"/>
                        <wps:cNvSpPr txBox="1">
                          <a:spLocks/>
                        </wps:cNvSpPr>
                        <wps:spPr>
                          <a:xfrm>
                            <a:off x="-1" y="4343306"/>
                            <a:ext cx="1180619" cy="567149"/>
                          </a:xfrm>
                          <a:prstGeom prst="rect">
                            <a:avLst/>
                          </a:prstGeom>
                          <a:noFill/>
                          <a:ln w="6350" cap="flat">
                            <a:solidFill>
                              <a:srgbClr val="000000"/>
                            </a:solidFill>
                            <a:prstDash val="solid"/>
                            <a:round/>
                          </a:ln>
                          <a:effectLst/>
                        </wps:spPr>
                        <wps:txbx>
                          <w:txbxContent>
                            <w:p w14:paraId="65159494" w14:textId="77777777" w:rsidR="00FA1814" w:rsidRDefault="00FA1814" w:rsidP="00FA1814">
                              <w:pPr>
                                <w:jc w:val="center"/>
                                <w:rPr>
                                  <w:rStyle w:val="Ninguno"/>
                                  <w:sz w:val="20"/>
                                  <w:szCs w:val="20"/>
                                </w:rPr>
                              </w:pPr>
                              <w:r>
                                <w:rPr>
                                  <w:rStyle w:val="Ninguno"/>
                                  <w:sz w:val="20"/>
                                  <w:szCs w:val="20"/>
                                </w:rPr>
                                <w:t>Participants analyzed</w:t>
                              </w:r>
                            </w:p>
                            <w:p w14:paraId="07F1D905" w14:textId="77777777" w:rsidR="00FA1814" w:rsidRDefault="00FA1814" w:rsidP="00FA1814">
                              <w:pPr>
                                <w:jc w:val="center"/>
                              </w:pPr>
                              <w:r>
                                <w:rPr>
                                  <w:rStyle w:val="Ninguno"/>
                                  <w:sz w:val="20"/>
                                  <w:szCs w:val="20"/>
                                </w:rPr>
                                <w:t>(n=36)</w:t>
                              </w:r>
                            </w:p>
                          </w:txbxContent>
                        </wps:txbx>
                        <wps:bodyPr wrap="square" lIns="45719" tIns="45719" rIns="45719" bIns="45719" numCol="1" anchor="t">
                          <a:noAutofit/>
                        </wps:bodyPr>
                      </wps:wsp>
                      <wps:wsp>
                        <wps:cNvPr id="1073741832" name="Participants analyzed…"/>
                        <wps:cNvSpPr txBox="1">
                          <a:spLocks/>
                        </wps:cNvSpPr>
                        <wps:spPr>
                          <a:xfrm>
                            <a:off x="2362200" y="4343306"/>
                            <a:ext cx="1180619" cy="567149"/>
                          </a:xfrm>
                          <a:prstGeom prst="rect">
                            <a:avLst/>
                          </a:prstGeom>
                          <a:noFill/>
                          <a:ln w="6350" cap="flat">
                            <a:solidFill>
                              <a:srgbClr val="000000"/>
                            </a:solidFill>
                            <a:prstDash val="solid"/>
                            <a:round/>
                          </a:ln>
                          <a:effectLst/>
                        </wps:spPr>
                        <wps:txbx>
                          <w:txbxContent>
                            <w:p w14:paraId="20DFE301" w14:textId="77777777" w:rsidR="00FA1814" w:rsidRDefault="00FA1814" w:rsidP="00FA1814">
                              <w:pPr>
                                <w:jc w:val="center"/>
                                <w:rPr>
                                  <w:rStyle w:val="Ninguno"/>
                                  <w:sz w:val="20"/>
                                  <w:szCs w:val="20"/>
                                </w:rPr>
                              </w:pPr>
                              <w:r>
                                <w:rPr>
                                  <w:rStyle w:val="Ninguno"/>
                                  <w:sz w:val="20"/>
                                  <w:szCs w:val="20"/>
                                </w:rPr>
                                <w:t>Participants analyzed</w:t>
                              </w:r>
                            </w:p>
                            <w:p w14:paraId="481461EC" w14:textId="77777777" w:rsidR="00FA1814" w:rsidRDefault="00FA1814" w:rsidP="00FA1814">
                              <w:pPr>
                                <w:jc w:val="center"/>
                              </w:pPr>
                              <w:r>
                                <w:rPr>
                                  <w:rStyle w:val="Ninguno"/>
                                  <w:sz w:val="20"/>
                                  <w:szCs w:val="20"/>
                                </w:rPr>
                                <w:t>(n=35)</w:t>
                              </w:r>
                            </w:p>
                          </w:txbxContent>
                        </wps:txbx>
                        <wps:bodyPr wrap="square" lIns="45719" tIns="45719" rIns="45719" bIns="45719" numCol="1" anchor="t">
                          <a:noAutofit/>
                        </wps:bodyPr>
                      </wps:wsp>
                      <wps:wsp>
                        <wps:cNvPr id="1073741833" name="Línea"/>
                        <wps:cNvCnPr>
                          <a:cxnSpLocks/>
                        </wps:cNvCnPr>
                        <wps:spPr>
                          <a:xfrm>
                            <a:off x="1730375" y="561962"/>
                            <a:ext cx="0" cy="335764"/>
                          </a:xfrm>
                          <a:prstGeom prst="line">
                            <a:avLst/>
                          </a:prstGeom>
                          <a:noFill/>
                          <a:ln w="6350" cap="flat">
                            <a:solidFill>
                              <a:srgbClr val="4472C4"/>
                            </a:solidFill>
                            <a:prstDash val="solid"/>
                            <a:miter lim="800000"/>
                            <a:tailEnd type="triangle" w="med" len="med"/>
                          </a:ln>
                          <a:effectLst/>
                        </wps:spPr>
                        <wps:bodyPr/>
                      </wps:wsp>
                      <wps:wsp>
                        <wps:cNvPr id="1073741834" name="Línea"/>
                        <wps:cNvCnPr>
                          <a:cxnSpLocks/>
                        </wps:cNvCnPr>
                        <wps:spPr>
                          <a:xfrm>
                            <a:off x="1739900" y="1543017"/>
                            <a:ext cx="0" cy="335763"/>
                          </a:xfrm>
                          <a:prstGeom prst="line">
                            <a:avLst/>
                          </a:prstGeom>
                          <a:noFill/>
                          <a:ln w="6350" cap="flat">
                            <a:solidFill>
                              <a:srgbClr val="4472C4"/>
                            </a:solidFill>
                            <a:prstDash val="solid"/>
                            <a:miter lim="800000"/>
                            <a:tailEnd type="triangle" w="med" len="med"/>
                          </a:ln>
                          <a:effectLst/>
                        </wps:spPr>
                        <wps:bodyPr/>
                      </wps:wsp>
                      <wps:wsp>
                        <wps:cNvPr id="1073741835" name="Refused further participation (n=3)…"/>
                        <wps:cNvSpPr txBox="1">
                          <a:spLocks/>
                        </wps:cNvSpPr>
                        <wps:spPr>
                          <a:xfrm>
                            <a:off x="2514600" y="380991"/>
                            <a:ext cx="1247775" cy="685787"/>
                          </a:xfrm>
                          <a:prstGeom prst="rect">
                            <a:avLst/>
                          </a:prstGeom>
                          <a:noFill/>
                          <a:ln w="6350" cap="flat">
                            <a:solidFill>
                              <a:srgbClr val="000000"/>
                            </a:solidFill>
                            <a:prstDash val="solid"/>
                            <a:round/>
                          </a:ln>
                          <a:effectLst/>
                        </wps:spPr>
                        <wps:txbx>
                          <w:txbxContent>
                            <w:p w14:paraId="27960FC1" w14:textId="77777777" w:rsidR="00FA1814" w:rsidRDefault="00FA1814" w:rsidP="00FA1814">
                              <w:pPr>
                                <w:pStyle w:val="Prrafodelista"/>
                                <w:numPr>
                                  <w:ilvl w:val="0"/>
                                  <w:numId w:val="3"/>
                                </w:numPr>
                                <w:ind w:left="142" w:hanging="142"/>
                                <w:jc w:val="center"/>
                                <w:rPr>
                                  <w:rFonts w:ascii="Times New Roman" w:hAnsi="Times New Roman"/>
                                  <w:sz w:val="20"/>
                                  <w:szCs w:val="20"/>
                                  <w:lang w:val="en-US"/>
                                </w:rPr>
                              </w:pPr>
                              <w:r>
                                <w:rPr>
                                  <w:rStyle w:val="Ninguno"/>
                                  <w:rFonts w:ascii="Times New Roman" w:hAnsi="Times New Roman"/>
                                  <w:sz w:val="20"/>
                                  <w:szCs w:val="20"/>
                                  <w:lang w:val="en-US"/>
                                </w:rPr>
                                <w:t>Refused further participation (n=3)</w:t>
                              </w:r>
                            </w:p>
                            <w:p w14:paraId="42E73608" w14:textId="77777777" w:rsidR="00FA1814" w:rsidRDefault="00FA1814" w:rsidP="00FA1814">
                              <w:pPr>
                                <w:pStyle w:val="Prrafodelista"/>
                                <w:numPr>
                                  <w:ilvl w:val="0"/>
                                  <w:numId w:val="3"/>
                                </w:numPr>
                                <w:ind w:left="142" w:hanging="142"/>
                                <w:jc w:val="center"/>
                                <w:rPr>
                                  <w:rFonts w:ascii="Times New Roman" w:hAnsi="Times New Roman"/>
                                  <w:sz w:val="20"/>
                                  <w:szCs w:val="20"/>
                                  <w:lang w:val="en-US"/>
                                </w:rPr>
                              </w:pPr>
                              <w:r>
                                <w:rPr>
                                  <w:rStyle w:val="Ninguno"/>
                                  <w:rFonts w:ascii="Times New Roman" w:hAnsi="Times New Roman"/>
                                  <w:sz w:val="20"/>
                                  <w:szCs w:val="20"/>
                                  <w:lang w:val="en-US"/>
                                </w:rPr>
                                <w:t>By exclusion criteria (n=1)</w:t>
                              </w:r>
                            </w:p>
                          </w:txbxContent>
                        </wps:txbx>
                        <wps:bodyPr wrap="square" lIns="45719" tIns="45719" rIns="45719" bIns="45719" numCol="1" anchor="t">
                          <a:noAutofit/>
                        </wps:bodyPr>
                      </wps:wsp>
                      <wps:wsp>
                        <wps:cNvPr id="1073741836" name="Línea"/>
                        <wps:cNvCnPr>
                          <a:cxnSpLocks/>
                        </wps:cNvCnPr>
                        <wps:spPr>
                          <a:xfrm flipH="1">
                            <a:off x="577849" y="3467025"/>
                            <a:ext cx="1" cy="810316"/>
                          </a:xfrm>
                          <a:prstGeom prst="line">
                            <a:avLst/>
                          </a:prstGeom>
                          <a:noFill/>
                          <a:ln w="6350" cap="flat">
                            <a:solidFill>
                              <a:srgbClr val="4472C4"/>
                            </a:solidFill>
                            <a:prstDash val="solid"/>
                            <a:miter lim="800000"/>
                            <a:tailEnd type="triangle" w="med" len="med"/>
                          </a:ln>
                          <a:effectLst/>
                        </wps:spPr>
                        <wps:bodyPr/>
                      </wps:wsp>
                      <wps:wsp>
                        <wps:cNvPr id="1073741837" name="Línea"/>
                        <wps:cNvCnPr>
                          <a:cxnSpLocks/>
                        </wps:cNvCnPr>
                        <wps:spPr>
                          <a:xfrm>
                            <a:off x="2968625" y="3476550"/>
                            <a:ext cx="1" cy="810316"/>
                          </a:xfrm>
                          <a:prstGeom prst="line">
                            <a:avLst/>
                          </a:prstGeom>
                          <a:noFill/>
                          <a:ln w="6350" cap="flat">
                            <a:solidFill>
                              <a:srgbClr val="4472C4"/>
                            </a:solidFill>
                            <a:prstDash val="solid"/>
                            <a:miter lim="800000"/>
                            <a:tailEnd type="triangle" w="med" len="med"/>
                          </a:ln>
                          <a:effectLst/>
                        </wps:spPr>
                        <wps:bodyPr/>
                      </wps:wsp>
                      <wps:wsp>
                        <wps:cNvPr id="1073741838" name="Línea"/>
                        <wps:cNvCnPr>
                          <a:cxnSpLocks/>
                        </wps:cNvCnPr>
                        <wps:spPr>
                          <a:xfrm>
                            <a:off x="581025" y="3930565"/>
                            <a:ext cx="457361" cy="1"/>
                          </a:xfrm>
                          <a:prstGeom prst="line">
                            <a:avLst/>
                          </a:prstGeom>
                          <a:noFill/>
                          <a:ln w="6350" cap="flat">
                            <a:solidFill>
                              <a:srgbClr val="4472C4"/>
                            </a:solidFill>
                            <a:prstDash val="solid"/>
                            <a:miter lim="800000"/>
                            <a:tailEnd type="triangle" w="med" len="med"/>
                          </a:ln>
                          <a:effectLst/>
                        </wps:spPr>
                        <wps:bodyPr/>
                      </wps:wsp>
                      <wps:wsp>
                        <wps:cNvPr id="1073741839" name="Línea"/>
                        <wps:cNvCnPr>
                          <a:cxnSpLocks/>
                        </wps:cNvCnPr>
                        <wps:spPr>
                          <a:xfrm>
                            <a:off x="2971800" y="3930565"/>
                            <a:ext cx="457361" cy="1"/>
                          </a:xfrm>
                          <a:prstGeom prst="line">
                            <a:avLst/>
                          </a:prstGeom>
                          <a:noFill/>
                          <a:ln w="6350" cap="flat">
                            <a:solidFill>
                              <a:srgbClr val="4472C4"/>
                            </a:solidFill>
                            <a:prstDash val="solid"/>
                            <a:miter lim="800000"/>
                            <a:tailEnd type="triangle" w="med" len="med"/>
                          </a:ln>
                          <a:effectLst/>
                        </wps:spPr>
                        <wps:bodyPr/>
                      </wps:wsp>
                      <wps:wsp>
                        <wps:cNvPr id="1073741840" name="Línea"/>
                        <wps:cNvCnPr>
                          <a:cxnSpLocks/>
                        </wps:cNvCnPr>
                        <wps:spPr>
                          <a:xfrm>
                            <a:off x="1743075" y="2495496"/>
                            <a:ext cx="1" cy="168667"/>
                          </a:xfrm>
                          <a:prstGeom prst="line">
                            <a:avLst/>
                          </a:prstGeom>
                          <a:noFill/>
                          <a:ln w="6350" cap="flat">
                            <a:solidFill>
                              <a:srgbClr val="4472C4"/>
                            </a:solidFill>
                            <a:prstDash val="solid"/>
                            <a:miter lim="800000"/>
                          </a:ln>
                          <a:effectLst/>
                        </wps:spPr>
                        <wps:bodyPr/>
                      </wps:wsp>
                      <wps:wsp>
                        <wps:cNvPr id="1073741841" name="Línea"/>
                        <wps:cNvSpPr>
                          <a:spLocks/>
                        </wps:cNvSpPr>
                        <wps:spPr>
                          <a:xfrm flipH="1">
                            <a:off x="587374" y="2666942"/>
                            <a:ext cx="1156140" cy="188482"/>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lnTo>
                                  <a:pt x="21531" y="0"/>
                                </a:lnTo>
                                <a:lnTo>
                                  <a:pt x="21531" y="21600"/>
                                </a:lnTo>
                                <a:lnTo>
                                  <a:pt x="21600" y="21600"/>
                                </a:lnTo>
                              </a:path>
                            </a:pathLst>
                          </a:custGeom>
                          <a:noFill/>
                          <a:ln w="6350" cap="flat">
                            <a:solidFill>
                              <a:srgbClr val="4472C4"/>
                            </a:solidFill>
                            <a:prstDash val="solid"/>
                            <a:round/>
                            <a:tailEnd type="triangle" w="med" len="med"/>
                          </a:ln>
                          <a:effectLst/>
                        </wps:spPr>
                        <wps:bodyPr/>
                      </wps:wsp>
                      <wps:wsp>
                        <wps:cNvPr id="1073741842" name="Línea"/>
                        <wps:cNvSpPr>
                          <a:spLocks/>
                        </wps:cNvSpPr>
                        <wps:spPr>
                          <a:xfrm>
                            <a:off x="1733550" y="2666943"/>
                            <a:ext cx="1237156" cy="187956"/>
                          </a:xfrm>
                          <a:custGeom>
                            <a:avLst/>
                            <a:gdLst/>
                            <a:ahLst/>
                            <a:cxnLst>
                              <a:cxn ang="0">
                                <a:pos x="wd2" y="hd2"/>
                              </a:cxn>
                              <a:cxn ang="5400000">
                                <a:pos x="wd2" y="hd2"/>
                              </a:cxn>
                              <a:cxn ang="10800000">
                                <a:pos x="wd2" y="hd2"/>
                              </a:cxn>
                              <a:cxn ang="16200000">
                                <a:pos x="wd2" y="hd2"/>
                              </a:cxn>
                            </a:cxnLst>
                            <a:rect l="0" t="0" r="r" b="b"/>
                            <a:pathLst>
                              <a:path w="21600" h="21600" extrusionOk="0">
                                <a:moveTo>
                                  <a:pt x="0" y="0"/>
                                </a:moveTo>
                                <a:lnTo>
                                  <a:pt x="21600" y="0"/>
                                </a:lnTo>
                                <a:lnTo>
                                  <a:pt x="21600" y="21600"/>
                                </a:lnTo>
                              </a:path>
                            </a:pathLst>
                          </a:custGeom>
                          <a:noFill/>
                          <a:ln w="6350" cap="flat">
                            <a:solidFill>
                              <a:srgbClr val="4472C4"/>
                            </a:solidFill>
                            <a:prstDash val="solid"/>
                            <a:round/>
                            <a:tailEnd type="triangle" w="med" len="med"/>
                          </a:ln>
                          <a:effectLst/>
                        </wps:spPr>
                        <wps:bodyPr/>
                      </wps:wsp>
                      <wps:wsp>
                        <wps:cNvPr id="1073741843" name="Línea"/>
                        <wps:cNvCnPr>
                          <a:cxnSpLocks/>
                        </wps:cNvCnPr>
                        <wps:spPr>
                          <a:xfrm>
                            <a:off x="1733550" y="711184"/>
                            <a:ext cx="723900" cy="1"/>
                          </a:xfrm>
                          <a:prstGeom prst="line">
                            <a:avLst/>
                          </a:prstGeom>
                          <a:noFill/>
                          <a:ln w="6350" cap="flat">
                            <a:solidFill>
                              <a:srgbClr val="4472C4"/>
                            </a:solidFill>
                            <a:prstDash val="solid"/>
                            <a:miter lim="800000"/>
                            <a:tailEnd type="triangle" w="med" len="med"/>
                          </a:ln>
                          <a:effectLst/>
                        </wps:spPr>
                        <wps:bodyPr/>
                      </wps:wsp>
                      <wps:wsp>
                        <wps:cNvPr id="1073741844" name="Missing data:…"/>
                        <wps:cNvSpPr txBox="1">
                          <a:spLocks/>
                        </wps:cNvSpPr>
                        <wps:spPr>
                          <a:xfrm>
                            <a:off x="3543300" y="3562273"/>
                            <a:ext cx="1209675" cy="714996"/>
                          </a:xfrm>
                          <a:prstGeom prst="rect">
                            <a:avLst/>
                          </a:prstGeom>
                          <a:noFill/>
                          <a:ln w="6350" cap="flat">
                            <a:solidFill>
                              <a:srgbClr val="000000"/>
                            </a:solidFill>
                            <a:prstDash val="solid"/>
                            <a:round/>
                          </a:ln>
                          <a:effectLst/>
                        </wps:spPr>
                        <wps:txbx>
                          <w:txbxContent>
                            <w:p w14:paraId="07BE46B8" w14:textId="77777777" w:rsidR="00FA1814" w:rsidRDefault="00FA1814" w:rsidP="00FA1814">
                              <w:pPr>
                                <w:jc w:val="center"/>
                                <w:rPr>
                                  <w:rStyle w:val="Ninguno"/>
                                  <w:sz w:val="16"/>
                                  <w:szCs w:val="16"/>
                                </w:rPr>
                              </w:pPr>
                              <w:r>
                                <w:rPr>
                                  <w:rStyle w:val="Ninguno"/>
                                  <w:sz w:val="16"/>
                                  <w:szCs w:val="16"/>
                                </w:rPr>
                                <w:t>Missing data:</w:t>
                              </w:r>
                            </w:p>
                            <w:p w14:paraId="29ABC076" w14:textId="77777777" w:rsidR="00FA1814" w:rsidRPr="000F3374" w:rsidRDefault="00FA1814" w:rsidP="000F3374">
                              <w:pPr>
                                <w:jc w:val="center"/>
                                <w:rPr>
                                  <w:sz w:val="16"/>
                                  <w:szCs w:val="16"/>
                                </w:rPr>
                              </w:pPr>
                              <w:r w:rsidRPr="003218BB">
                                <w:rPr>
                                  <w:rStyle w:val="Ninguno"/>
                                  <w:sz w:val="16"/>
                                  <w:szCs w:val="16"/>
                                </w:rPr>
                                <w:t>- Partially missing data (n=3)</w:t>
                              </w:r>
                            </w:p>
                            <w:p w14:paraId="3D032A83" w14:textId="25E145BF" w:rsidR="00FA1814" w:rsidRPr="000F3374" w:rsidRDefault="003218BB" w:rsidP="000F3374">
                              <w:pPr>
                                <w:jc w:val="center"/>
                                <w:rPr>
                                  <w:sz w:val="16"/>
                                  <w:szCs w:val="16"/>
                                </w:rPr>
                              </w:pPr>
                              <w:r>
                                <w:rPr>
                                  <w:rStyle w:val="Ninguno"/>
                                  <w:sz w:val="16"/>
                                  <w:szCs w:val="16"/>
                                </w:rPr>
                                <w:t xml:space="preserve">- </w:t>
                              </w:r>
                              <w:r w:rsidR="00FA1814" w:rsidRPr="003218BB">
                                <w:rPr>
                                  <w:rStyle w:val="Ninguno"/>
                                  <w:sz w:val="16"/>
                                  <w:szCs w:val="16"/>
                                </w:rPr>
                                <w:t>Totally missing data (n=1)</w:t>
                              </w:r>
                            </w:p>
                          </w:txbxContent>
                        </wps:txbx>
                        <wps:bodyPr wrap="square" lIns="45719" tIns="45719" rIns="45719" bIns="45719" numCol="1" anchor="t">
                          <a:noAutofit/>
                        </wps:bodyPr>
                      </wps:wsp>
                    </wpg:wgp>
                  </a:graphicData>
                </a:graphic>
                <wp14:sizeRelH relativeFrom="page">
                  <wp14:pctWidth>0</wp14:pctWidth>
                </wp14:sizeRelH>
                <wp14:sizeRelV relativeFrom="page">
                  <wp14:pctHeight>0</wp14:pctHeight>
                </wp14:sizeRelV>
              </wp:anchor>
            </w:drawing>
          </mc:Choice>
          <mc:Fallback>
            <w:pict>
              <v:group id="Grupo 1" o:spid="_x0000_s1026" style="position:absolute;left:0;text-align:left;margin-left:118.85pt;margin-top:.2pt;width:374.25pt;height:386.65pt;z-index:251659264;mso-wrap-distance-left:0;mso-wrap-distance-right:0;mso-position-horizontal-relative:page;mso-position-vertical-relative:line" coordsize="47529,491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">
                <v:shapetype id="_x0000_t202" coordsize="21600,21600" o:spt="202" path="m,l,21600r21600,l21600,xe">
                  <v:stroke joinstyle="miter"/>
                  <v:path gradientshapeok="t" o:connecttype="rect"/>
                </v:shapetype>
                <v:shape id="Assessed for eligibility…" o:spid="_x0000_s1027" type="#_x0000_t202" style="position:absolute;left:11715;width:11806;height:5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JD6JsgA&#10;AADjAAAADwAAAGRycy9kb3ducmV2LnhtbERPzU4CMRC+m/AOzZh4kxYU2SwUQkyMJB4I6EFuw3bY&#10;3bidNm2F3be3JiYe5/uf5bq3nbhQiK1jDZOxAkFcOdNyreHj/eW+ABETssHOMWkYKMJ6NbpZYmnc&#10;lfd0OaRa5BCOJWpoUvKllLFqyGIcO0+cubMLFlM+Qy1NwGsOt52cKvUkLbacGxr09NxQ9XX4thrQ&#10;v26dOlW8Czs/O36+FYMfCq3vbvvNAkSiPv2L/9xbk+er+cP8cVJMZ/D7UwZArn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0kPomyAAAAOMAAAAPAAAAAAAAAAAAAAAAAJgCAABk&#10;cnMvZG93bnJldi54bWxQSwUGAAAAAAQABAD1AAAAjQMAAAAA&#10;" filled="f" strokeweight=".5pt">
                  <v:stroke joinstyle="round"/>
                  <v:path arrowok="t"/>
                  <v:textbox inset="1.27mm,1.27mm,1.27mm,1.27mm">
                    <w:txbxContent>
                      <w:p w14:paraId="4CFE0E84" w14:textId="77777777" w:rsidR="00FA1814" w:rsidRDefault="00FA1814" w:rsidP="00FA1814">
                        <w:pPr>
                          <w:jc w:val="center"/>
                          <w:rPr>
                            <w:rStyle w:val="Ninguno"/>
                            <w:sz w:val="20"/>
                            <w:szCs w:val="20"/>
                          </w:rPr>
                        </w:pPr>
                        <w:r>
                          <w:rPr>
                            <w:rStyle w:val="Ninguno"/>
                            <w:sz w:val="20"/>
                            <w:szCs w:val="20"/>
                          </w:rPr>
                          <w:t>Assessed for eligibility</w:t>
                        </w:r>
                      </w:p>
                      <w:p w14:paraId="497FB578" w14:textId="77777777" w:rsidR="00FA1814" w:rsidRDefault="00FA1814" w:rsidP="00FA1814">
                        <w:pPr>
                          <w:jc w:val="center"/>
                        </w:pPr>
                        <w:r>
                          <w:rPr>
                            <w:rStyle w:val="Ninguno"/>
                            <w:sz w:val="20"/>
                            <w:szCs w:val="20"/>
                          </w:rPr>
                          <w:t>(n=82)</w:t>
                        </w:r>
                      </w:p>
                    </w:txbxContent>
                  </v:textbox>
                </v:shape>
                <v:shape id="Missing data:…" o:spid="_x0000_s1028" type="#_x0000_t202" style="position:absolute;left:11525;top:35622;width:12097;height:7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JkUcgA&#10;AADjAAAADwAAAGRycy9kb3ducmV2LnhtbERPzU4CMRC+m/AOzZh4kxZU2KwUQkyMJByI6EFuw3bc&#10;3bidNm2F3be3JCYc5/ufxaq3nThRiK1jDZOxAkFcOdNyreHz4/W+ABETssHOMWkYKMJqObpZYGnc&#10;md/ptE+1yCEcS9TQpORLKWPVkMU4dp44c98uWEz5DLU0Ac853HZyqtRMWmw5NzTo6aWh6mf/azWg&#10;f9s4dax4F3b+6fC1LQY/FFrf3fbrZxCJ+nQV/7s3Js9X84f546SYzuDyUwZALv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QmRRyAAAAOMAAAAPAAAAAAAAAAAAAAAAAJgCAABk&#10;cnMvZG93bnJldi54bWxQSwUGAAAAAAQABAD1AAAAjQMAAAAA&#10;" filled="f" strokeweight=".5pt">
                  <v:stroke joinstyle="round"/>
                  <v:path arrowok="t"/>
                  <v:textbox inset="1.27mm,1.27mm,1.27mm,1.27mm">
                    <w:txbxContent>
                      <w:p w14:paraId="12BAE7A7" w14:textId="77777777" w:rsidR="00FA1814" w:rsidRDefault="00FA1814" w:rsidP="00FA1814">
                        <w:pPr>
                          <w:jc w:val="center"/>
                          <w:rPr>
                            <w:rStyle w:val="Ninguno"/>
                            <w:sz w:val="16"/>
                            <w:szCs w:val="16"/>
                          </w:rPr>
                        </w:pPr>
                        <w:r>
                          <w:rPr>
                            <w:rStyle w:val="Ninguno"/>
                            <w:sz w:val="16"/>
                            <w:szCs w:val="16"/>
                          </w:rPr>
                          <w:t>Missing data:</w:t>
                        </w:r>
                      </w:p>
                      <w:p w14:paraId="2755B448" w14:textId="77777777" w:rsidR="00FA1814" w:rsidRPr="000F3374" w:rsidRDefault="00FA1814" w:rsidP="000F3374">
                        <w:pPr>
                          <w:jc w:val="center"/>
                          <w:rPr>
                            <w:sz w:val="16"/>
                            <w:szCs w:val="16"/>
                          </w:rPr>
                        </w:pPr>
                        <w:r w:rsidRPr="003218BB">
                          <w:rPr>
                            <w:rStyle w:val="Ninguno"/>
                            <w:sz w:val="16"/>
                            <w:szCs w:val="16"/>
                          </w:rPr>
                          <w:t>- Partially missing data (n=2)</w:t>
                        </w:r>
                      </w:p>
                      <w:p w14:paraId="1DF1F3FE" w14:textId="0EBF6ACC" w:rsidR="00FA1814" w:rsidRPr="000F3374" w:rsidRDefault="003218BB" w:rsidP="000F3374">
                        <w:pPr>
                          <w:jc w:val="center"/>
                          <w:rPr>
                            <w:sz w:val="16"/>
                            <w:szCs w:val="16"/>
                          </w:rPr>
                        </w:pPr>
                        <w:r>
                          <w:rPr>
                            <w:rStyle w:val="Ninguno"/>
                            <w:sz w:val="16"/>
                            <w:szCs w:val="16"/>
                          </w:rPr>
                          <w:t xml:space="preserve">- </w:t>
                        </w:r>
                        <w:r w:rsidR="00FA1814" w:rsidRPr="003218BB">
                          <w:rPr>
                            <w:rStyle w:val="Ninguno"/>
                            <w:sz w:val="16"/>
                            <w:szCs w:val="16"/>
                          </w:rPr>
                          <w:t>Totally missing data (n=1)</w:t>
                        </w:r>
                      </w:p>
                    </w:txbxContent>
                  </v:textbox>
                </v:shape>
                <v:shape id="Participants enrolled…" o:spid="_x0000_s1029" type="#_x0000_t202" style="position:absolute;left:11811;top:9715;width:11806;height:567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xpnskA&#10;AADjAAAADwAAAGRycy9kb3ducmV2LnhtbERPzWrCQBC+F3yHZYReSt1oxUjqKqU/UNtemvgA0+wk&#10;G8zOhuyq8e1dQehxvv9ZbQbbiiP1vnGsYDpJQBCXTjdcK9gVH49LED4ga2wdk4IzedisR3crzLQ7&#10;8S8d81CLGMI+QwUmhC6T0peGLPqJ64gjV7neYohnX0vd4ymG21bOkmQhLTYcGwx29Gqo3OcHq+B7&#10;O6/y4m9hHuxXUb2f94fdzxspdT8eXp5BBBrCv/jm/tRxfpI+pfPpcpbC9acIgFxf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vbxpnskAAADjAAAADwAAAAAAAAAAAAAAAACYAgAA&#10;ZHJzL2Rvd25yZXYueG1sUEsFBgAAAAAEAAQA9QAAAI4DAAAAAA==&#10;" filled="f" strokeweight=".5pt">
                  <v:stroke joinstyle="round"/>
                  <v:path arrowok="t"/>
                  <v:textbox inset="1.27mm,1.27mm,1.27mm,1.27mm">
                    <w:txbxContent>
                      <w:p w14:paraId="7794A647" w14:textId="77777777" w:rsidR="00FA1814" w:rsidRDefault="00FA1814" w:rsidP="00FA1814">
                        <w:pPr>
                          <w:jc w:val="center"/>
                          <w:rPr>
                            <w:rStyle w:val="Ninguno"/>
                            <w:sz w:val="20"/>
                            <w:szCs w:val="20"/>
                          </w:rPr>
                        </w:pPr>
                        <w:r>
                          <w:rPr>
                            <w:rStyle w:val="Ninguno"/>
                            <w:sz w:val="20"/>
                            <w:szCs w:val="20"/>
                          </w:rPr>
                          <w:t>Participants enrolled</w:t>
                        </w:r>
                      </w:p>
                      <w:p w14:paraId="1CBBF572" w14:textId="77777777" w:rsidR="00FA1814" w:rsidRDefault="00FA1814" w:rsidP="00FA1814">
                        <w:pPr>
                          <w:jc w:val="center"/>
                        </w:pPr>
                        <w:r>
                          <w:rPr>
                            <w:rStyle w:val="Ninguno"/>
                            <w:sz w:val="20"/>
                            <w:szCs w:val="20"/>
                          </w:rPr>
                          <w:t>(n=78)</w:t>
                        </w:r>
                      </w:p>
                    </w:txbxContent>
                  </v:textbox>
                </v:shape>
                <v:shape id="Telerehabilitation group…" o:spid="_x0000_s1030" type="#_x0000_t202" style="position:absolute;top:29050;width:11806;height:5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FVuMsA&#10;AADjAAAADwAAAGRycy9kb3ducmV2LnhtbESPT0/DMAzF70h8h8hI3Fiy8WdVWTYhJMQkDtMGB7iZ&#10;xrQVjRMlYWu/PT4gcbTf83s/rzajH9SRUu4DW5jPDCjiJrieWwtvr09XFahckB0OgcnCRBk26/Oz&#10;FdYunHhPx0NplYRwrtFCV0qstc5NRx7zLERi0b5C8lhkTK12CU8S7ge9MOZOe+xZGjqM9NhR8334&#10;8RYwPm+D+Wx4l3bx9uP9pZriVFl7eTE+3IMqNJZ/89/11gm+WV4vb+bVQqDlJ1mAXv8C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AakVW4ywAAAOMAAAAPAAAAAAAAAAAAAAAAAJgC&#10;AABkcnMvZG93bnJldi54bWxQSwUGAAAAAAQABAD1AAAAkAMAAAAA&#10;" filled="f" strokeweight=".5pt">
                  <v:stroke joinstyle="round"/>
                  <v:path arrowok="t"/>
                  <v:textbox inset="1.27mm,1.27mm,1.27mm,1.27mm">
                    <w:txbxContent>
                      <w:p w14:paraId="7FF9B7ED" w14:textId="77777777" w:rsidR="00FA1814" w:rsidRDefault="00FA1814" w:rsidP="00FA1814">
                        <w:pPr>
                          <w:jc w:val="center"/>
                          <w:rPr>
                            <w:rStyle w:val="Ninguno"/>
                            <w:sz w:val="20"/>
                            <w:szCs w:val="20"/>
                          </w:rPr>
                        </w:pPr>
                        <w:r>
                          <w:rPr>
                            <w:rStyle w:val="Ninguno"/>
                            <w:sz w:val="20"/>
                            <w:szCs w:val="20"/>
                          </w:rPr>
                          <w:t>Telerehabilitation group</w:t>
                        </w:r>
                      </w:p>
                      <w:p w14:paraId="2A1200CD" w14:textId="77777777" w:rsidR="00FA1814" w:rsidRDefault="00FA1814" w:rsidP="00FA1814">
                        <w:pPr>
                          <w:jc w:val="center"/>
                        </w:pPr>
                        <w:r>
                          <w:rPr>
                            <w:rStyle w:val="Ninguno"/>
                            <w:sz w:val="20"/>
                            <w:szCs w:val="20"/>
                          </w:rPr>
                          <w:t>(n=39)</w:t>
                        </w:r>
                      </w:p>
                    </w:txbxContent>
                  </v:textbox>
                </v:shape>
                <v:shape id="Clinic…" o:spid="_x0000_s1031" type="#_x0000_t202" style="position:absolute;left:23622;top:29050;width:11806;height:5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3wI8gA&#10;AADjAAAADwAAAGRycy9kb3ducmV2LnhtbERPzU4CMRC+m/gOzZh4kxZQWFcKMSRGEg8E9AC3cTvu&#10;btxOm7bC7ttbExKP8/3PYtXbTpwoxNaxhvFIgSCunGm51vDx/nJXgIgJ2WDnmDQMFGG1vL5aYGnc&#10;mXd02qda5BCOJWpoUvKllLFqyGIcOU+cuS8XLKZ8hlqagOccbjs5UWomLbacGxr0tG6o+t7/WA3o&#10;XzdOfVa8DVv/cDy8FYMfCq1vb/rnJxCJ+vQvvrg3Js9X8+n8flxMHuHvpwyAXP4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13fAjyAAAAOMAAAAPAAAAAAAAAAAAAAAAAJgCAABk&#10;cnMvZG93bnJldi54bWxQSwUGAAAAAAQABAD1AAAAjQMAAAAA&#10;" filled="f" strokeweight=".5pt">
                  <v:stroke joinstyle="round"/>
                  <v:path arrowok="t"/>
                  <v:textbox inset="1.27mm,1.27mm,1.27mm,1.27mm">
                    <w:txbxContent>
                      <w:p w14:paraId="4067FF04" w14:textId="77777777" w:rsidR="00FA1814" w:rsidRDefault="00FA1814" w:rsidP="00FA1814">
                        <w:pPr>
                          <w:jc w:val="center"/>
                          <w:rPr>
                            <w:rStyle w:val="Ninguno"/>
                            <w:sz w:val="20"/>
                            <w:szCs w:val="20"/>
                          </w:rPr>
                        </w:pPr>
                        <w:r>
                          <w:rPr>
                            <w:rStyle w:val="Ninguno"/>
                            <w:sz w:val="20"/>
                            <w:szCs w:val="20"/>
                          </w:rPr>
                          <w:t xml:space="preserve">Clinic </w:t>
                        </w:r>
                      </w:p>
                      <w:p w14:paraId="70AF0E0C" w14:textId="77777777" w:rsidR="00FA1814" w:rsidRDefault="00FA1814" w:rsidP="00FA1814">
                        <w:pPr>
                          <w:jc w:val="center"/>
                          <w:rPr>
                            <w:rStyle w:val="Ninguno"/>
                            <w:sz w:val="20"/>
                            <w:szCs w:val="20"/>
                          </w:rPr>
                        </w:pPr>
                        <w:proofErr w:type="gramStart"/>
                        <w:r>
                          <w:rPr>
                            <w:rStyle w:val="Ninguno"/>
                            <w:sz w:val="20"/>
                            <w:szCs w:val="20"/>
                          </w:rPr>
                          <w:t>group</w:t>
                        </w:r>
                        <w:proofErr w:type="gramEnd"/>
                      </w:p>
                      <w:p w14:paraId="06BADB26" w14:textId="77777777" w:rsidR="00FA1814" w:rsidRDefault="00FA1814" w:rsidP="00FA1814">
                        <w:pPr>
                          <w:jc w:val="center"/>
                        </w:pPr>
                        <w:r>
                          <w:rPr>
                            <w:rStyle w:val="Ninguno"/>
                            <w:sz w:val="20"/>
                            <w:szCs w:val="20"/>
                          </w:rPr>
                          <w:t>(n=39)</w:t>
                        </w:r>
                      </w:p>
                    </w:txbxContent>
                  </v:textbox>
                </v:shape>
                <v:shape id="Participants randomized…" o:spid="_x0000_s1032" type="#_x0000_t202" style="position:absolute;left:11811;top:19335;width:11806;height:5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" filled="f" strokeweight=".5pt">
                  <v:stroke joinstyle="round"/>
                  <v:path arrowok="t"/>
                  <v:textbox inset="1.27mm,1.27mm,1.27mm,1.27mm">
                    <w:txbxContent>
                      <w:p w14:paraId="4C09CCC3" w14:textId="77777777" w:rsidR="00FA1814" w:rsidRDefault="00FA1814" w:rsidP="00FA1814">
                        <w:pPr>
                          <w:jc w:val="center"/>
                          <w:rPr>
                            <w:rStyle w:val="Ninguno"/>
                            <w:sz w:val="20"/>
                            <w:szCs w:val="20"/>
                          </w:rPr>
                        </w:pPr>
                        <w:r>
                          <w:rPr>
                            <w:rStyle w:val="Ninguno"/>
                            <w:sz w:val="20"/>
                            <w:szCs w:val="20"/>
                          </w:rPr>
                          <w:t>Participants randomized</w:t>
                        </w:r>
                      </w:p>
                      <w:p w14:paraId="2F012457" w14:textId="77777777" w:rsidR="00FA1814" w:rsidRDefault="00FA1814" w:rsidP="00FA1814">
                        <w:pPr>
                          <w:jc w:val="center"/>
                        </w:pPr>
                        <w:r>
                          <w:rPr>
                            <w:rStyle w:val="Ninguno"/>
                            <w:sz w:val="20"/>
                            <w:szCs w:val="20"/>
                          </w:rPr>
                          <w:t>(n=78)</w:t>
                        </w:r>
                      </w:p>
                    </w:txbxContent>
                  </v:textbox>
                </v:shape>
                <v:shape id="Participants analyzed…" o:spid="_x0000_s1033" type="#_x0000_t202" style="position:absolute;top:43433;width:11806;height:5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Jq+MgA&#10;AADjAAAADwAAAGRycy9kb3ducmV2LnhtbERPzUoDMRC+C32HMAVvNlmrdlmbFhHEgodi9dDexs10&#10;d+lmEpLY7r69EQSP8/3Pcj3YXpwpxM6xhmKmQBDXznTcaPj8eLkpQcSEbLB3TBpGirBeTa6WWBl3&#10;4Xc671IjcgjHCjW0KflKyli3ZDHOnCfO3NEFiymfoZEm4CWH217eKvUgLXacG1r09NxSfdp9Ww3o&#10;XzdOfdW8DVt/f9i/laMfS62vp8PTI4hEQ/oX/7k3Js9Xi/nirijnBfz+lAGQq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Ocmr4yAAAAOMAAAAPAAAAAAAAAAAAAAAAAJgCAABk&#10;cnMvZG93bnJldi54bWxQSwUGAAAAAAQABAD1AAAAjQMAAAAA&#10;" filled="f" strokeweight=".5pt">
                  <v:stroke joinstyle="round"/>
                  <v:path arrowok="t"/>
                  <v:textbox inset="1.27mm,1.27mm,1.27mm,1.27mm">
                    <w:txbxContent>
                      <w:p w14:paraId="65159494" w14:textId="77777777" w:rsidR="00FA1814" w:rsidRDefault="00FA1814" w:rsidP="00FA1814">
                        <w:pPr>
                          <w:jc w:val="center"/>
                          <w:rPr>
                            <w:rStyle w:val="Ninguno"/>
                            <w:sz w:val="20"/>
                            <w:szCs w:val="20"/>
                          </w:rPr>
                        </w:pPr>
                        <w:r>
                          <w:rPr>
                            <w:rStyle w:val="Ninguno"/>
                            <w:sz w:val="20"/>
                            <w:szCs w:val="20"/>
                          </w:rPr>
                          <w:t>Participants analyzed</w:t>
                        </w:r>
                      </w:p>
                      <w:p w14:paraId="07F1D905" w14:textId="77777777" w:rsidR="00FA1814" w:rsidRDefault="00FA1814" w:rsidP="00FA1814">
                        <w:pPr>
                          <w:jc w:val="center"/>
                        </w:pPr>
                        <w:r>
                          <w:rPr>
                            <w:rStyle w:val="Ninguno"/>
                            <w:sz w:val="20"/>
                            <w:szCs w:val="20"/>
                          </w:rPr>
                          <w:t>(n=36)</w:t>
                        </w:r>
                      </w:p>
                    </w:txbxContent>
                  </v:textbox>
                </v:shape>
                <v:shape id="Participants analyzed…" o:spid="_x0000_s1034" type="#_x0000_t202" style="position:absolute;left:23622;top:43433;width:11806;height:5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0j8gA&#10;AADjAAAADwAAAGRycy9kb3ducmV2LnhtbERPzU4CMRC+m/AOzZh4kxZQ2SwUQkyMJB4I6EFuw3bY&#10;3bidNm2F3be3JiYe5/uf5bq3nbhQiK1jDZOxAkFcOdNyreHj/eW+ABETssHOMWkYKMJ6NbpZYmnc&#10;lfd0OaRa5BCOJWpoUvKllLFqyGIcO0+cubMLFlM+Qy1NwGsOt52cKvUkLbacGxr09NxQ9XX4thrQ&#10;v26dOlW8Czv/ePx8KwY/FFrf3fabBYhEffoX/7m3Js9X89n8YVLMpvD7UwZArn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oPSPyAAAAOMAAAAPAAAAAAAAAAAAAAAAAJgCAABk&#10;cnMvZG93bnJldi54bWxQSwUGAAAAAAQABAD1AAAAjQMAAAAA&#10;" filled="f" strokeweight=".5pt">
                  <v:stroke joinstyle="round"/>
                  <v:path arrowok="t"/>
                  <v:textbox inset="1.27mm,1.27mm,1.27mm,1.27mm">
                    <w:txbxContent>
                      <w:p w14:paraId="20DFE301" w14:textId="77777777" w:rsidR="00FA1814" w:rsidRDefault="00FA1814" w:rsidP="00FA1814">
                        <w:pPr>
                          <w:jc w:val="center"/>
                          <w:rPr>
                            <w:rStyle w:val="Ninguno"/>
                            <w:sz w:val="20"/>
                            <w:szCs w:val="20"/>
                          </w:rPr>
                        </w:pPr>
                        <w:r>
                          <w:rPr>
                            <w:rStyle w:val="Ninguno"/>
                            <w:sz w:val="20"/>
                            <w:szCs w:val="20"/>
                          </w:rPr>
                          <w:t>Participants analyzed</w:t>
                        </w:r>
                      </w:p>
                      <w:p w14:paraId="481461EC" w14:textId="77777777" w:rsidR="00FA1814" w:rsidRDefault="00FA1814" w:rsidP="00FA1814">
                        <w:pPr>
                          <w:jc w:val="center"/>
                        </w:pPr>
                        <w:r>
                          <w:rPr>
                            <w:rStyle w:val="Ninguno"/>
                            <w:sz w:val="20"/>
                            <w:szCs w:val="20"/>
                          </w:rPr>
                          <w:t>(n=35)</w:t>
                        </w:r>
                      </w:p>
                    </w:txbxContent>
                  </v:textbox>
                </v:shape>
                <v:line id="Línea" o:spid="_x0000_s1035" style="position:absolute;visibility:visible;mso-wrap-style:square" from="17303,5619" to="17303,89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BOTzhLJAAAA4wAAAA8AAAAA&#10;AAAAAAAAAAAAoQIAAGRycy9kb3ducmV2LnhtbFBLBQYAAAAABAAEAPkAAACXAwAAAAA=&#10;" strokecolor="#4472c4" strokeweight=".5pt">
                  <v:stroke endarrow="block" joinstyle="miter"/>
                  <o:lock v:ext="edit" shapetype="f"/>
                </v:line>
                <v:line id="Línea" o:spid="_x0000_s1036" style="position:absolute;visibility:visible;mso-wrap-style:square" from="17399,15430" to="17399,187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HpWZskAAADjAAAADwAAAGRycy9kb3ducmV2LnhtbERPS2vCQBC+C/6HZQq9lLrxQZXUVUS0&#10;VMFDtYLHITsmwexszG5j8u9doeBxvvdM540pRE2Vyy0r6PciEMSJ1TmnCn4P6/cJCOeRNRaWSUFL&#10;DuazbmeKsbY3/qF671MRQtjFqCDzvoyldElGBl3PlsSBO9vKoA9nlUpd4S2Em0IOouhDGsw5NGRY&#10;0jKj5LL/MwrO160+HMv1ZudOX5t2taK2tm9Kvb40i08Qnhr/FP+7v3WYH42H41F/MhzB46cAgJzd&#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Jx6VmbJAAAA4wAAAA8AAAAA&#10;AAAAAAAAAAAAoQIAAGRycy9kb3ducmV2LnhtbFBLBQYAAAAABAAEAPkAAACXAwAAAAA=&#10;" strokecolor="#4472c4" strokeweight=".5pt">
                  <v:stroke endarrow="block" joinstyle="miter"/>
                  <o:lock v:ext="edit" shapetype="f"/>
                </v:line>
                <v:shape id="Refused further participation (n=3)…" o:spid="_x0000_s1037" type="#_x0000_t202" style="position:absolute;left:25146;top:3809;width:12477;height:6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ls+8gA&#10;AADjAAAADwAAAGRycy9kb3ducmV2LnhtbERPzU4CMRC+m/AOzZh4kxYR2SwUQkyMJB4I6EFuw3bY&#10;3bidNm2F3be3JiYe5/uf5bq3nbhQiK1jDZOxAkFcOdNyreHj/eW+ABETssHOMWkYKMJ6NbpZYmnc&#10;lfd0OaRa5BCOJWpoUvKllLFqyGIcO0+cubMLFlM+Qy1NwGsOt518UOpJWmw5NzTo6bmh6uvwbTWg&#10;f906dap4F3Z+dvx8KwY/FFrf3fabBYhEffoX/7m3Js9X8+n8cVJMZ/D7UwZArn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xSWz7yAAAAOMAAAAPAAAAAAAAAAAAAAAAAJgCAABk&#10;cnMvZG93bnJldi54bWxQSwUGAAAAAAQABAD1AAAAjQMAAAAA&#10;" filled="f" strokeweight=".5pt">
                  <v:stroke joinstyle="round"/>
                  <v:path arrowok="t"/>
                  <v:textbox inset="1.27mm,1.27mm,1.27mm,1.27mm">
                    <w:txbxContent>
                      <w:p w14:paraId="27960FC1" w14:textId="77777777" w:rsidR="00FA1814" w:rsidRDefault="00FA1814" w:rsidP="00FA1814">
                        <w:pPr>
                          <w:pStyle w:val="Prrafodelista"/>
                          <w:numPr>
                            <w:ilvl w:val="0"/>
                            <w:numId w:val="3"/>
                          </w:numPr>
                          <w:ind w:left="142" w:hanging="142"/>
                          <w:jc w:val="center"/>
                          <w:rPr>
                            <w:rFonts w:ascii="Times New Roman" w:hAnsi="Times New Roman"/>
                            <w:sz w:val="20"/>
                            <w:szCs w:val="20"/>
                            <w:lang w:val="en-US"/>
                          </w:rPr>
                        </w:pPr>
                        <w:r>
                          <w:rPr>
                            <w:rStyle w:val="Ninguno"/>
                            <w:rFonts w:ascii="Times New Roman" w:hAnsi="Times New Roman"/>
                            <w:sz w:val="20"/>
                            <w:szCs w:val="20"/>
                            <w:lang w:val="en-US"/>
                          </w:rPr>
                          <w:t>Refused further participation (n=3)</w:t>
                        </w:r>
                      </w:p>
                      <w:p w14:paraId="42E73608" w14:textId="77777777" w:rsidR="00FA1814" w:rsidRDefault="00FA1814" w:rsidP="00FA1814">
                        <w:pPr>
                          <w:pStyle w:val="Prrafodelista"/>
                          <w:numPr>
                            <w:ilvl w:val="0"/>
                            <w:numId w:val="3"/>
                          </w:numPr>
                          <w:ind w:left="142" w:hanging="142"/>
                          <w:jc w:val="center"/>
                          <w:rPr>
                            <w:rFonts w:ascii="Times New Roman" w:hAnsi="Times New Roman"/>
                            <w:sz w:val="20"/>
                            <w:szCs w:val="20"/>
                            <w:lang w:val="en-US"/>
                          </w:rPr>
                        </w:pPr>
                        <w:r>
                          <w:rPr>
                            <w:rStyle w:val="Ninguno"/>
                            <w:rFonts w:ascii="Times New Roman" w:hAnsi="Times New Roman"/>
                            <w:sz w:val="20"/>
                            <w:szCs w:val="20"/>
                            <w:lang w:val="en-US"/>
                          </w:rPr>
                          <w:t>By exclusion criteria (n=1)</w:t>
                        </w:r>
                      </w:p>
                    </w:txbxContent>
                  </v:textbox>
                </v:shape>
                <v:line id="Línea" o:spid="_x0000_s1038" style="position:absolute;flip:x;visibility:visible;mso-wrap-style:square" from="5778,34670" to="5778,427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husYAAADjAAAADwAAAGRycy9kb3ducmV2LnhtbERPS0vDQBC+C/6HZQQvYjY1JSlpNqUI&#10;gode+vA+ZCePmp2N2TWN/94tFHqc7z3FZja9mGh0nWUFiygGQVxZ3XGj4HT8eF2BcB5ZY2+ZFPyR&#10;g035+FBgru2F9zQdfCNCCLscFbTeD7mUrmrJoIvsQBy42o4GfTjHRuoRLyHc9PItjlNpsOPQ0OJA&#10;7y1V34dfo8Cbemen7JQNyfmF+UtufyrdKPX8NG/XIDzN/i6+uT91mB9nSbZcrJIUrj8FAGT5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gIbrGAAAA4wAAAA8AAAAAAAAA&#10;AAAAAAAAoQIAAGRycy9kb3ducmV2LnhtbFBLBQYAAAAABAAEAPkAAACUAwAAAAA=&#10;" strokecolor="#4472c4" strokeweight=".5pt">
                  <v:stroke endarrow="block" joinstyle="miter"/>
                  <o:lock v:ext="edit" shapetype="f"/>
                </v:line>
                <v:line id="Línea" o:spid="_x0000_s1039" style="position:absolute;visibility:visible;mso-wrap-style:square" from="29686,34765" to="29686,428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GyoyBHJAAAA4wAAAA8AAAAA&#10;AAAAAAAAAAAAoQIAAGRycy9kb3ducmV2LnhtbFBLBQYAAAAABAAEAPkAAACXAwAAAAA=&#10;" strokecolor="#4472c4" strokeweight=".5pt">
                  <v:stroke endarrow="block" joinstyle="miter"/>
                  <o:lock v:ext="edit" shapetype="f"/>
                </v:line>
                <v:line id="Línea" o:spid="_x0000_s1040" style="position:absolute;visibility:visible;mso-wrap-style:square" from="5810,39305" to="10383,39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" strokecolor="#4472c4" strokeweight=".5pt">
                  <v:stroke endarrow="block" joinstyle="miter"/>
                  <o:lock v:ext="edit" shapetype="f"/>
                </v:line>
                <v:line id="Línea" o:spid="_x0000_s1041" style="position:absolute;visibility:visible;mso-wrap-style:square" from="29718,39305" to="34291,393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HJ7+fjJAAAA4wAAAA8AAAAA&#10;AAAAAAAAAAAAoQIAAGRycy9kb3ducmV2LnhtbFBLBQYAAAAABAAEAPkAAACXAwAAAAA=&#10;" strokecolor="#4472c4" strokeweight=".5pt">
                  <v:stroke endarrow="block" joinstyle="miter"/>
                  <o:lock v:ext="edit" shapetype="f"/>
                </v:line>
                <v:line id="Línea" o:spid="_x0000_s1042" style="position:absolute;visibility:visible;mso-wrap-style:square" from="17430,24954" to="17430,266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" strokecolor="#4472c4" strokeweight=".5pt">
                  <v:stroke joinstyle="miter"/>
                  <o:lock v:ext="edit" shapetype="f"/>
                </v:line>
                <v:shape id="Línea" o:spid="_x0000_s1043" style="position:absolute;left:5873;top:26669;width:11562;height:1885;flip:x;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Mp9scA&#10;AADjAAAADwAAAGRycy9kb3ducmV2LnhtbERPzWrCQBC+F3yHZQre6iY1rSG6ii0EcuilsQePY3ZM&#10;QrOzIbuN8e3dguBxvv/Z7CbTiZEG11pWEC8iEMSV1S3XCn4O+UsKwnlkjZ1lUnAlB7vt7GmDmbYX&#10;/qax9LUIIewyVNB432dSuqohg25he+LAne1g0IdzqKUe8BLCTSdfo+hdGmw5NDTY02dD1W/5ZxSk&#10;ZemSYlldrf/Ix68iP77ZU6HU/Hnar0F4mvxDfHcXOsyPVstVEqdJDP8/BQDk9g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6jKfbHAAAA4wAAAA8AAAAAAAAAAAAAAAAAmAIAAGRy&#10;cy9kb3ducmV2LnhtbFBLBQYAAAAABAAEAPUAAACMAwAAAAA=&#10;" path="m,l21531,r,21600l21600,21600e" filled="f" strokecolor="#4472c4" strokeweight=".5pt">
                  <v:stroke endarrow="block"/>
                  <v:path arrowok="t" o:extrusionok="f" o:connecttype="custom" o:connectlocs="578070,94241;578070,94241;578070,94241;578070,94241" o:connectangles="0,90,180,270"/>
                </v:shape>
                <v:shape id="Línea" o:spid="_x0000_s1044" style="position:absolute;left:17335;top:26669;width:12372;height:1879;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PZsMkA&#10;AADjAAAADwAAAGRycy9kb3ducmV2LnhtbERPS2sCMRC+C/6HMIVepCZa8bE1ilgU6aVdLfQ6bKa7&#10;i5vJskl19dcbQehxvvfMl62txIkaXzrWMOgrEMSZMyXnGr4Pm5cpCB+QDVaOScOFPCwX3c4cE+PO&#10;nNJpH3IRQ9gnqKEIoU6k9FlBFn3f1cSR+3WNxRDPJpemwXMMt5UcKjWWFkuODQXWtC4oO+7/rIbD&#10;+7ZSm974w163n2xTNfv6SWdaPz+1qzcQgdrwL364dybOV5PXyWgwHQ3h/lMEQC5u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dxPZsMkAAADjAAAADwAAAAAAAAAAAAAAAACYAgAA&#10;ZHJzL2Rvd25yZXYueG1sUEsFBgAAAAAEAAQA9QAAAI4DAAAAAA==&#10;" path="m,l21600,r,21600e" filled="f" strokecolor="#4472c4" strokeweight=".5pt">
                  <v:stroke endarrow="block"/>
                  <v:path arrowok="t" o:extrusionok="f" o:connecttype="custom" o:connectlocs="618578,93978;618578,93978;618578,93978;618578,93978" o:connectangles="0,90,180,270"/>
                </v:shape>
                <v:line id="Línea" o:spid="_x0000_s1045" style="position:absolute;visibility:visible;mso-wrap-style:square" from="17335,7111" to="24574,7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" strokecolor="#4472c4" strokeweight=".5pt">
                  <v:stroke endarrow="block" joinstyle="miter"/>
                  <o:lock v:ext="edit" shapetype="f"/>
                </v:line>
                <v:shape id="Missing data:…" o:spid="_x0000_s1046" type="#_x0000_t202" style="position:absolute;left:35433;top:35622;width:12096;height:7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O6HcgA&#10;AADjAAAADwAAAGRycy9kb3ducmV2LnhtbERPzUoDMRC+C75DGMGbTapbu6xNiwhiwUOxemhv42a6&#10;u3QzCUlsd9/eFASP8/3PYjXYXpwoxM6xhulEgSCunem40fD1+XpXgogJ2WDvmDSMFGG1vL5aYGXc&#10;mT/otE2NyCEcK9TQpuQrKWPdksU4cZ44cwcXLKZ8hkaagOccbnt5r9SjtNhxbmjR00tL9XH7YzWg&#10;f1s79V3zJmz8bL97L0c/llrf3gzPTyASDelf/OdemzxfzR/mxbQsCrj8lAGQy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GA7odyAAAAOMAAAAPAAAAAAAAAAAAAAAAAJgCAABk&#10;cnMvZG93bnJldi54bWxQSwUGAAAAAAQABAD1AAAAjQMAAAAA&#10;" filled="f" strokeweight=".5pt">
                  <v:stroke joinstyle="round"/>
                  <v:path arrowok="t"/>
                  <v:textbox inset="1.27mm,1.27mm,1.27mm,1.27mm">
                    <w:txbxContent>
                      <w:p w14:paraId="07BE46B8" w14:textId="77777777" w:rsidR="00FA1814" w:rsidRDefault="00FA1814" w:rsidP="00FA1814">
                        <w:pPr>
                          <w:jc w:val="center"/>
                          <w:rPr>
                            <w:rStyle w:val="Ninguno"/>
                            <w:sz w:val="16"/>
                            <w:szCs w:val="16"/>
                          </w:rPr>
                        </w:pPr>
                        <w:r>
                          <w:rPr>
                            <w:rStyle w:val="Ninguno"/>
                            <w:sz w:val="16"/>
                            <w:szCs w:val="16"/>
                          </w:rPr>
                          <w:t>Missing data:</w:t>
                        </w:r>
                      </w:p>
                      <w:p w14:paraId="29ABC076" w14:textId="77777777" w:rsidR="00FA1814" w:rsidRPr="000F3374" w:rsidRDefault="00FA1814" w:rsidP="000F3374">
                        <w:pPr>
                          <w:jc w:val="center"/>
                          <w:rPr>
                            <w:sz w:val="16"/>
                            <w:szCs w:val="16"/>
                          </w:rPr>
                        </w:pPr>
                        <w:r w:rsidRPr="003218BB">
                          <w:rPr>
                            <w:rStyle w:val="Ninguno"/>
                            <w:sz w:val="16"/>
                            <w:szCs w:val="16"/>
                          </w:rPr>
                          <w:t>- Partially missing data (n=3)</w:t>
                        </w:r>
                      </w:p>
                      <w:p w14:paraId="3D032A83" w14:textId="25E145BF" w:rsidR="00FA1814" w:rsidRPr="000F3374" w:rsidRDefault="003218BB" w:rsidP="000F3374">
                        <w:pPr>
                          <w:jc w:val="center"/>
                          <w:rPr>
                            <w:sz w:val="16"/>
                            <w:szCs w:val="16"/>
                          </w:rPr>
                        </w:pPr>
                        <w:r>
                          <w:rPr>
                            <w:rStyle w:val="Ninguno"/>
                            <w:sz w:val="16"/>
                            <w:szCs w:val="16"/>
                          </w:rPr>
                          <w:t xml:space="preserve">- </w:t>
                        </w:r>
                        <w:r w:rsidR="00FA1814" w:rsidRPr="003218BB">
                          <w:rPr>
                            <w:rStyle w:val="Ninguno"/>
                            <w:sz w:val="16"/>
                            <w:szCs w:val="16"/>
                          </w:rPr>
                          <w:t>Totally missing data (n=1)</w:t>
                        </w:r>
                      </w:p>
                    </w:txbxContent>
                  </v:textbox>
                </v:shape>
                <w10:wrap type="topAndBottom" anchorx="page" anchory="line"/>
              </v:group>
            </w:pict>
          </mc:Fallback>
        </mc:AlternateContent>
      </w:r>
    </w:p>
    <w:p w14:paraId="56D8E734" w14:textId="6E6340AD" w:rsidR="00FA1814" w:rsidRPr="00C142C1" w:rsidRDefault="00FA1814" w:rsidP="00176C1C">
      <w:pPr>
        <w:pStyle w:val="CuerpoA"/>
        <w:spacing w:line="480" w:lineRule="auto"/>
        <w:ind w:left="993"/>
        <w:jc w:val="both"/>
        <w:rPr>
          <w:rStyle w:val="Ninguno"/>
          <w:i/>
          <w:iCs/>
          <w:color w:val="auto"/>
          <w:lang w:val="en-US"/>
        </w:rPr>
      </w:pPr>
      <w:r w:rsidRPr="00C142C1">
        <w:rPr>
          <w:rStyle w:val="Ninguno"/>
          <w:i/>
          <w:iCs/>
          <w:color w:val="auto"/>
          <w:lang w:val="en-US"/>
        </w:rPr>
        <w:t>Figure 1. Flow diagram of subjects.</w:t>
      </w:r>
    </w:p>
    <w:p w14:paraId="17B6027F" w14:textId="77777777" w:rsidR="00176C1C" w:rsidRPr="00C142C1" w:rsidRDefault="00176C1C" w:rsidP="00176C1C">
      <w:pPr>
        <w:pStyle w:val="CuerpoA"/>
        <w:spacing w:line="480" w:lineRule="auto"/>
        <w:ind w:left="993"/>
        <w:jc w:val="both"/>
        <w:rPr>
          <w:rStyle w:val="Ninguno"/>
          <w:i/>
          <w:iCs/>
          <w:color w:val="auto"/>
          <w:lang w:val="en-US"/>
        </w:rPr>
      </w:pPr>
    </w:p>
    <w:p w14:paraId="56B165D2" w14:textId="41909EC0" w:rsidR="00176C1C" w:rsidRPr="00C142C1" w:rsidRDefault="007420E6" w:rsidP="00176C1C">
      <w:pPr>
        <w:pStyle w:val="CuerpoA"/>
        <w:spacing w:line="480" w:lineRule="auto"/>
        <w:ind w:firstLine="709"/>
        <w:jc w:val="both"/>
        <w:rPr>
          <w:rStyle w:val="Ninguno"/>
          <w:color w:val="auto"/>
          <w:lang w:val="en-US"/>
        </w:rPr>
      </w:pPr>
      <w:r w:rsidRPr="00C142C1">
        <w:rPr>
          <w:rStyle w:val="Ninguno"/>
          <w:color w:val="auto"/>
          <w:lang w:val="en-US"/>
        </w:rPr>
        <w:t xml:space="preserve">The analysis of the variance showed a gain in strength of the left hip flexors in </w:t>
      </w:r>
      <w:r w:rsidR="00657D6F" w:rsidRPr="00C142C1">
        <w:rPr>
          <w:rStyle w:val="Ninguno"/>
          <w:color w:val="auto"/>
          <w:lang w:val="en-US"/>
        </w:rPr>
        <w:t>the</w:t>
      </w:r>
      <w:r w:rsidRPr="00C142C1">
        <w:rPr>
          <w:rStyle w:val="Ninguno"/>
          <w:color w:val="auto"/>
          <w:lang w:val="en-US"/>
        </w:rPr>
        <w:t xml:space="preserve"> supine [F= 8.</w:t>
      </w:r>
      <w:r w:rsidR="002673D5" w:rsidRPr="00C142C1">
        <w:rPr>
          <w:rStyle w:val="Ninguno"/>
          <w:color w:val="auto"/>
          <w:lang w:val="en-US"/>
        </w:rPr>
        <w:t>4</w:t>
      </w:r>
      <w:r w:rsidRPr="00C142C1">
        <w:rPr>
          <w:rStyle w:val="Ninguno"/>
          <w:color w:val="auto"/>
          <w:lang w:val="en-US"/>
        </w:rPr>
        <w:t>; p=</w:t>
      </w:r>
      <w:r w:rsidR="000F3DD8" w:rsidRPr="00C142C1">
        <w:rPr>
          <w:rStyle w:val="Ninguno"/>
          <w:color w:val="auto"/>
          <w:lang w:val="en-US"/>
        </w:rPr>
        <w:t xml:space="preserve"> </w:t>
      </w:r>
      <w:r w:rsidRPr="00C142C1">
        <w:rPr>
          <w:rStyle w:val="Ninguno"/>
          <w:color w:val="auto"/>
          <w:lang w:val="en-US"/>
        </w:rPr>
        <w:t>.005] and sitting [F= 9.8; p=</w:t>
      </w:r>
      <w:r w:rsidR="000F3DD8" w:rsidRPr="00C142C1">
        <w:rPr>
          <w:rStyle w:val="Ninguno"/>
          <w:color w:val="auto"/>
          <w:lang w:val="en-US"/>
        </w:rPr>
        <w:t xml:space="preserve"> </w:t>
      </w:r>
      <w:r w:rsidRPr="00C142C1">
        <w:rPr>
          <w:rStyle w:val="Ninguno"/>
          <w:color w:val="auto"/>
          <w:lang w:val="en-US"/>
        </w:rPr>
        <w:t>.003]</w:t>
      </w:r>
      <w:r w:rsidR="00657D6F" w:rsidRPr="00C142C1">
        <w:rPr>
          <w:rStyle w:val="Ninguno"/>
          <w:color w:val="auto"/>
          <w:lang w:val="en-US"/>
        </w:rPr>
        <w:t xml:space="preserve"> positions</w:t>
      </w:r>
      <w:r w:rsidRPr="00C142C1">
        <w:rPr>
          <w:rStyle w:val="Ninguno"/>
          <w:color w:val="auto"/>
          <w:lang w:val="en-US"/>
        </w:rPr>
        <w:t xml:space="preserve">, of </w:t>
      </w:r>
      <w:r w:rsidR="004D3103" w:rsidRPr="00C142C1">
        <w:rPr>
          <w:rStyle w:val="Ninguno"/>
          <w:color w:val="auto"/>
          <w:lang w:val="en-US"/>
        </w:rPr>
        <w:t xml:space="preserve">the </w:t>
      </w:r>
      <w:r w:rsidRPr="00C142C1">
        <w:rPr>
          <w:rStyle w:val="Ninguno"/>
          <w:color w:val="auto"/>
          <w:lang w:val="en-US"/>
        </w:rPr>
        <w:t>right hip extensors</w:t>
      </w:r>
      <w:r w:rsidR="004D3103" w:rsidRPr="00C142C1">
        <w:rPr>
          <w:rStyle w:val="Ninguno"/>
          <w:color w:val="auto"/>
          <w:lang w:val="en-US"/>
        </w:rPr>
        <w:t xml:space="preserve"> </w:t>
      </w:r>
      <w:r w:rsidRPr="00C142C1">
        <w:rPr>
          <w:rStyle w:val="Ninguno"/>
          <w:color w:val="auto"/>
          <w:lang w:val="en-US"/>
        </w:rPr>
        <w:t xml:space="preserve">with </w:t>
      </w:r>
      <w:r w:rsidR="00145849" w:rsidRPr="00C142C1">
        <w:rPr>
          <w:rStyle w:val="Ninguno"/>
          <w:color w:val="auto"/>
          <w:lang w:val="en-US"/>
        </w:rPr>
        <w:t xml:space="preserve">the knee </w:t>
      </w:r>
      <w:r w:rsidRPr="00C142C1">
        <w:rPr>
          <w:rStyle w:val="Ninguno"/>
          <w:color w:val="auto"/>
          <w:lang w:val="en-US"/>
        </w:rPr>
        <w:t>extende</w:t>
      </w:r>
      <w:r w:rsidR="00145849" w:rsidRPr="00C142C1">
        <w:rPr>
          <w:rStyle w:val="Ninguno"/>
          <w:color w:val="auto"/>
          <w:lang w:val="en-US"/>
        </w:rPr>
        <w:t>d</w:t>
      </w:r>
      <w:r w:rsidRPr="00C142C1">
        <w:rPr>
          <w:rStyle w:val="Ninguno"/>
          <w:color w:val="auto"/>
          <w:lang w:val="en-US"/>
        </w:rPr>
        <w:t xml:space="preserve"> [F= 7.</w:t>
      </w:r>
      <w:r w:rsidR="002673D5" w:rsidRPr="00C142C1">
        <w:rPr>
          <w:rStyle w:val="Ninguno"/>
          <w:color w:val="auto"/>
          <w:lang w:val="en-US"/>
        </w:rPr>
        <w:t>5</w:t>
      </w:r>
      <w:r w:rsidRPr="00C142C1">
        <w:rPr>
          <w:rStyle w:val="Ninguno"/>
          <w:color w:val="auto"/>
          <w:lang w:val="en-US"/>
        </w:rPr>
        <w:t>; p=</w:t>
      </w:r>
      <w:r w:rsidR="000F3DD8" w:rsidRPr="00C142C1">
        <w:rPr>
          <w:rStyle w:val="Ninguno"/>
          <w:color w:val="auto"/>
          <w:lang w:val="en-US"/>
        </w:rPr>
        <w:t xml:space="preserve"> </w:t>
      </w:r>
      <w:r w:rsidRPr="00C142C1">
        <w:rPr>
          <w:rStyle w:val="Ninguno"/>
          <w:color w:val="auto"/>
          <w:lang w:val="en-US"/>
        </w:rPr>
        <w:t xml:space="preserve">.008], and </w:t>
      </w:r>
      <w:r w:rsidR="004D3103" w:rsidRPr="00C142C1">
        <w:rPr>
          <w:rStyle w:val="Ninguno"/>
          <w:color w:val="auto"/>
          <w:lang w:val="en-US"/>
        </w:rPr>
        <w:t xml:space="preserve">of </w:t>
      </w:r>
      <w:r w:rsidR="00C02492" w:rsidRPr="00C142C1">
        <w:rPr>
          <w:rStyle w:val="Ninguno"/>
          <w:color w:val="auto"/>
          <w:lang w:val="en-US"/>
        </w:rPr>
        <w:t xml:space="preserve">the </w:t>
      </w:r>
      <w:r w:rsidRPr="00C142C1">
        <w:rPr>
          <w:rStyle w:val="Ninguno"/>
          <w:color w:val="auto"/>
          <w:lang w:val="en-US"/>
        </w:rPr>
        <w:t xml:space="preserve">left hip extensors </w:t>
      </w:r>
      <w:r w:rsidR="004D3103" w:rsidRPr="00C142C1">
        <w:rPr>
          <w:rStyle w:val="Ninguno"/>
          <w:color w:val="auto"/>
          <w:lang w:val="en-US"/>
        </w:rPr>
        <w:t>with</w:t>
      </w:r>
      <w:r w:rsidRPr="00C142C1">
        <w:rPr>
          <w:rStyle w:val="Ninguno"/>
          <w:color w:val="auto"/>
          <w:lang w:val="en-US"/>
        </w:rPr>
        <w:t xml:space="preserve"> </w:t>
      </w:r>
      <w:r w:rsidR="00145849" w:rsidRPr="00C142C1">
        <w:rPr>
          <w:rStyle w:val="Ninguno"/>
          <w:color w:val="auto"/>
          <w:lang w:val="en-US"/>
        </w:rPr>
        <w:t xml:space="preserve">the knee </w:t>
      </w:r>
      <w:r w:rsidRPr="00C142C1">
        <w:rPr>
          <w:rStyle w:val="Ninguno"/>
          <w:color w:val="auto"/>
          <w:lang w:val="en-US"/>
        </w:rPr>
        <w:t>extended [F= 13.</w:t>
      </w:r>
      <w:r w:rsidR="002673D5" w:rsidRPr="00C142C1">
        <w:rPr>
          <w:rStyle w:val="Ninguno"/>
          <w:color w:val="auto"/>
          <w:lang w:val="en-US"/>
        </w:rPr>
        <w:t>2</w:t>
      </w:r>
      <w:r w:rsidRPr="00C142C1">
        <w:rPr>
          <w:rStyle w:val="Ninguno"/>
          <w:color w:val="auto"/>
          <w:lang w:val="en-US"/>
        </w:rPr>
        <w:t>; p=</w:t>
      </w:r>
      <w:r w:rsidR="000F3DD8" w:rsidRPr="00C142C1">
        <w:rPr>
          <w:rStyle w:val="Ninguno"/>
          <w:color w:val="auto"/>
          <w:lang w:val="en-US"/>
        </w:rPr>
        <w:t xml:space="preserve"> </w:t>
      </w:r>
      <w:r w:rsidRPr="00C142C1">
        <w:rPr>
          <w:rStyle w:val="Ninguno"/>
          <w:color w:val="auto"/>
          <w:lang w:val="en-US"/>
        </w:rPr>
        <w:t>.001] and flexed [F= 13.5; p&lt;</w:t>
      </w:r>
      <w:r w:rsidR="000F3DD8" w:rsidRPr="00C142C1">
        <w:rPr>
          <w:rStyle w:val="Ninguno"/>
          <w:color w:val="auto"/>
          <w:lang w:val="en-US"/>
        </w:rPr>
        <w:t xml:space="preserve"> </w:t>
      </w:r>
      <w:r w:rsidRPr="00C142C1">
        <w:rPr>
          <w:rStyle w:val="Ninguno"/>
          <w:color w:val="auto"/>
          <w:lang w:val="en-US"/>
        </w:rPr>
        <w:t xml:space="preserve">.001]. In addition, the pain </w:t>
      </w:r>
      <w:r w:rsidR="00C02492" w:rsidRPr="00C142C1">
        <w:rPr>
          <w:rStyle w:val="Ninguno"/>
          <w:color w:val="auto"/>
          <w:lang w:val="en-US"/>
        </w:rPr>
        <w:t xml:space="preserve">during </w:t>
      </w:r>
      <w:r w:rsidRPr="00C142C1">
        <w:rPr>
          <w:rStyle w:val="Ninguno"/>
          <w:color w:val="auto"/>
          <w:lang w:val="en-US"/>
        </w:rPr>
        <w:t>flexion of the right [F= 5.1; p=.027] and left [F= 4.7; p=.033] hips in the supine position</w:t>
      </w:r>
      <w:r w:rsidR="00C02492" w:rsidRPr="00C142C1">
        <w:rPr>
          <w:rStyle w:val="Ninguno"/>
          <w:color w:val="auto"/>
          <w:lang w:val="en-US"/>
        </w:rPr>
        <w:t>,</w:t>
      </w:r>
      <w:r w:rsidRPr="00C142C1">
        <w:rPr>
          <w:rStyle w:val="Ninguno"/>
          <w:color w:val="auto"/>
          <w:lang w:val="en-US"/>
        </w:rPr>
        <w:t xml:space="preserve"> </w:t>
      </w:r>
      <w:r w:rsidRPr="00C142C1">
        <w:rPr>
          <w:rStyle w:val="Ninguno"/>
          <w:color w:val="auto"/>
          <w:lang w:val="en-US"/>
        </w:rPr>
        <w:lastRenderedPageBreak/>
        <w:t>disability [F= 4.</w:t>
      </w:r>
      <w:r w:rsidR="002673D5" w:rsidRPr="00C142C1">
        <w:rPr>
          <w:rStyle w:val="Ninguno"/>
          <w:color w:val="auto"/>
          <w:lang w:val="en-US"/>
        </w:rPr>
        <w:t>6</w:t>
      </w:r>
      <w:r w:rsidRPr="00C142C1">
        <w:rPr>
          <w:rStyle w:val="Ninguno"/>
          <w:color w:val="auto"/>
          <w:lang w:val="en-US"/>
        </w:rPr>
        <w:t>; p=.014]</w:t>
      </w:r>
      <w:r w:rsidR="00C02492" w:rsidRPr="00C142C1">
        <w:rPr>
          <w:rStyle w:val="Ninguno"/>
          <w:color w:val="auto"/>
          <w:lang w:val="en-US"/>
        </w:rPr>
        <w:t>,</w:t>
      </w:r>
      <w:r w:rsidRPr="00C142C1">
        <w:rPr>
          <w:rStyle w:val="Ninguno"/>
          <w:color w:val="auto"/>
          <w:lang w:val="en-US"/>
        </w:rPr>
        <w:t xml:space="preserve"> and </w:t>
      </w:r>
      <w:r w:rsidRPr="00C142C1">
        <w:rPr>
          <w:rStyle w:val="Ninguno"/>
          <w:color w:val="auto"/>
          <w:u w:color="FF0000"/>
          <w:lang w:val="en-US"/>
        </w:rPr>
        <w:t>pain catastrophizing</w:t>
      </w:r>
      <w:r w:rsidRPr="00C142C1">
        <w:rPr>
          <w:rStyle w:val="Ninguno"/>
          <w:color w:val="auto"/>
          <w:lang w:val="en-US"/>
        </w:rPr>
        <w:t xml:space="preserve"> [F= 14.1; p&lt;.001]</w:t>
      </w:r>
      <w:r w:rsidR="00C02492" w:rsidRPr="00C142C1">
        <w:rPr>
          <w:rStyle w:val="Ninguno"/>
          <w:color w:val="auto"/>
          <w:lang w:val="en-US"/>
        </w:rPr>
        <w:t xml:space="preserve"> improved</w:t>
      </w:r>
      <w:r w:rsidRPr="00C142C1">
        <w:rPr>
          <w:rStyle w:val="Ninguno"/>
          <w:color w:val="auto"/>
          <w:lang w:val="en-US"/>
        </w:rPr>
        <w:t xml:space="preserve">. </w:t>
      </w:r>
      <w:r w:rsidR="00D3629B" w:rsidRPr="00C142C1">
        <w:rPr>
          <w:rStyle w:val="Ninguno"/>
          <w:color w:val="auto"/>
          <w:lang w:val="en-US"/>
        </w:rPr>
        <w:t>Furthermore</w:t>
      </w:r>
      <w:r w:rsidRPr="00C142C1">
        <w:rPr>
          <w:rStyle w:val="Ninguno"/>
          <w:color w:val="auto"/>
          <w:lang w:val="en-US"/>
        </w:rPr>
        <w:t xml:space="preserve">, </w:t>
      </w:r>
      <w:r w:rsidR="00D3629B" w:rsidRPr="00C142C1">
        <w:rPr>
          <w:rStyle w:val="Ninguno"/>
          <w:color w:val="auto"/>
          <w:lang w:val="en-US"/>
        </w:rPr>
        <w:t>the</w:t>
      </w:r>
      <w:r w:rsidRPr="00C142C1">
        <w:rPr>
          <w:rStyle w:val="Ninguno"/>
          <w:color w:val="auto"/>
          <w:lang w:val="en-US"/>
        </w:rPr>
        <w:t xml:space="preserve"> ES </w:t>
      </w:r>
      <w:r w:rsidR="00D3629B" w:rsidRPr="00C142C1">
        <w:rPr>
          <w:rStyle w:val="Ninguno"/>
          <w:color w:val="auto"/>
          <w:lang w:val="en-US"/>
        </w:rPr>
        <w:t>was</w:t>
      </w:r>
      <w:r w:rsidRPr="00C142C1">
        <w:rPr>
          <w:rStyle w:val="Ninguno"/>
          <w:color w:val="auto"/>
          <w:lang w:val="en-US"/>
        </w:rPr>
        <w:t xml:space="preserve"> 0.064</w:t>
      </w:r>
      <w:r w:rsidR="00D3629B" w:rsidRPr="00C142C1">
        <w:rPr>
          <w:rStyle w:val="Ninguno"/>
          <w:color w:val="auto"/>
          <w:lang w:val="en-US"/>
        </w:rPr>
        <w:t>–</w:t>
      </w:r>
      <w:r w:rsidRPr="00C142C1">
        <w:rPr>
          <w:rStyle w:val="Ninguno"/>
          <w:color w:val="auto"/>
          <w:lang w:val="en-US"/>
        </w:rPr>
        <w:t xml:space="preserve">0.294 and </w:t>
      </w:r>
      <w:r w:rsidR="00D3629B" w:rsidRPr="00C142C1">
        <w:rPr>
          <w:rStyle w:val="Ninguno"/>
          <w:color w:val="auto"/>
          <w:lang w:val="en-US"/>
        </w:rPr>
        <w:t xml:space="preserve">the </w:t>
      </w:r>
      <w:r w:rsidRPr="00C142C1">
        <w:rPr>
          <w:rStyle w:val="Ninguno"/>
          <w:color w:val="auto"/>
          <w:lang w:val="en-US"/>
        </w:rPr>
        <w:t xml:space="preserve">statistical power </w:t>
      </w:r>
      <w:r w:rsidR="00D3629B" w:rsidRPr="00C142C1">
        <w:rPr>
          <w:rStyle w:val="Ninguno"/>
          <w:color w:val="auto"/>
          <w:lang w:val="en-US"/>
        </w:rPr>
        <w:t xml:space="preserve">was </w:t>
      </w:r>
      <w:r w:rsidRPr="00C142C1">
        <w:rPr>
          <w:rStyle w:val="Ninguno"/>
          <w:color w:val="auto"/>
          <w:lang w:val="en-US"/>
        </w:rPr>
        <w:t>0</w:t>
      </w:r>
      <w:r w:rsidR="00B402D2" w:rsidRPr="00C142C1">
        <w:rPr>
          <w:rStyle w:val="Ninguno"/>
          <w:color w:val="auto"/>
          <w:lang w:val="en-US"/>
        </w:rPr>
        <w:t>.</w:t>
      </w:r>
      <w:r w:rsidRPr="00C142C1">
        <w:rPr>
          <w:rStyle w:val="Ninguno"/>
          <w:color w:val="auto"/>
          <w:lang w:val="en-US"/>
        </w:rPr>
        <w:t>572</w:t>
      </w:r>
      <w:r w:rsidR="00D3629B" w:rsidRPr="00C142C1">
        <w:rPr>
          <w:rStyle w:val="Ninguno"/>
          <w:color w:val="auto"/>
          <w:lang w:val="en-US"/>
        </w:rPr>
        <w:t>–</w:t>
      </w:r>
      <w:r w:rsidRPr="00C142C1">
        <w:rPr>
          <w:rStyle w:val="Ninguno"/>
          <w:color w:val="auto"/>
          <w:lang w:val="en-US"/>
        </w:rPr>
        <w:t>0</w:t>
      </w:r>
      <w:r w:rsidR="00B402D2" w:rsidRPr="00C142C1">
        <w:rPr>
          <w:rStyle w:val="Ninguno"/>
          <w:color w:val="auto"/>
          <w:lang w:val="en-US"/>
        </w:rPr>
        <w:t>.</w:t>
      </w:r>
      <w:r w:rsidRPr="00C142C1">
        <w:rPr>
          <w:rStyle w:val="Ninguno"/>
          <w:color w:val="auto"/>
          <w:lang w:val="en-US"/>
        </w:rPr>
        <w:t>998</w:t>
      </w:r>
      <w:r w:rsidR="00D3629B" w:rsidRPr="00C142C1">
        <w:rPr>
          <w:rStyle w:val="Ninguno"/>
          <w:color w:val="auto"/>
          <w:lang w:val="en-US"/>
        </w:rPr>
        <w:t xml:space="preserve"> (Table 2)</w:t>
      </w:r>
      <w:r w:rsidRPr="00C142C1">
        <w:rPr>
          <w:rStyle w:val="Ninguno"/>
          <w:color w:val="auto"/>
          <w:lang w:val="en-US"/>
        </w:rPr>
        <w:t>.</w:t>
      </w:r>
      <w:r w:rsidR="00D3629B" w:rsidRPr="00C142C1">
        <w:rPr>
          <w:rStyle w:val="Ninguno"/>
          <w:color w:val="auto"/>
          <w:lang w:val="en-US"/>
        </w:rPr>
        <w:t xml:space="preserve"> </w:t>
      </w:r>
    </w:p>
    <w:p w14:paraId="2CF9FE06" w14:textId="77777777" w:rsidR="00FA1814" w:rsidRPr="00C142C1" w:rsidRDefault="00FA1814" w:rsidP="00FA1814">
      <w:pPr>
        <w:pStyle w:val="CuerpoA"/>
        <w:spacing w:line="480" w:lineRule="auto"/>
        <w:ind w:left="142"/>
        <w:rPr>
          <w:rStyle w:val="Ninguno"/>
          <w:i/>
          <w:iCs/>
          <w:color w:val="auto"/>
          <w:lang w:val="en-US"/>
        </w:rPr>
      </w:pPr>
      <w:r w:rsidRPr="00C142C1">
        <w:rPr>
          <w:rStyle w:val="Ninguno"/>
          <w:i/>
          <w:iCs/>
          <w:color w:val="auto"/>
          <w:lang w:val="en-US"/>
        </w:rPr>
        <w:t>Table 2. Statistical significance, effect size and statistical power of the time-by-group interaction from the analysis of variance.</w:t>
      </w:r>
    </w:p>
    <w:p w14:paraId="0D92EB33" w14:textId="77777777" w:rsidR="00FA1814" w:rsidRPr="00C142C1" w:rsidRDefault="00FA1814" w:rsidP="00FA1814">
      <w:pPr>
        <w:pStyle w:val="CuerpoA"/>
        <w:ind w:left="142"/>
        <w:rPr>
          <w:rStyle w:val="Ninguno"/>
          <w:color w:val="auto"/>
          <w:lang w:val="en-US"/>
        </w:rPr>
      </w:pPr>
    </w:p>
    <w:tbl>
      <w:tblPr>
        <w:tblW w:w="7900" w:type="dxa"/>
        <w:tblInd w:w="534"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1980"/>
        <w:gridCol w:w="1300"/>
        <w:gridCol w:w="1300"/>
        <w:gridCol w:w="2020"/>
        <w:gridCol w:w="1300"/>
      </w:tblGrid>
      <w:tr w:rsidR="00C142C1" w:rsidRPr="00C142C1" w14:paraId="2D6F6459" w14:textId="77777777" w:rsidTr="00833B8C">
        <w:trPr>
          <w:trHeight w:val="20"/>
        </w:trPr>
        <w:tc>
          <w:tcPr>
            <w:tcW w:w="1980"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5855ADC9"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Variable</w:t>
            </w:r>
          </w:p>
        </w:tc>
        <w:tc>
          <w:tcPr>
            <w:tcW w:w="1300"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69F8E2F1"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F</w:t>
            </w:r>
          </w:p>
        </w:tc>
        <w:tc>
          <w:tcPr>
            <w:tcW w:w="1300"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0C27191C"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p</w:t>
            </w:r>
          </w:p>
        </w:tc>
        <w:tc>
          <w:tcPr>
            <w:tcW w:w="2020"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52FB0DAE" w14:textId="77777777" w:rsidR="00FA1814" w:rsidRPr="00C142C1" w:rsidRDefault="00FA1814" w:rsidP="008D2977">
            <w:pPr>
              <w:pStyle w:val="CuerpoA"/>
              <w:jc w:val="center"/>
              <w:rPr>
                <w:rStyle w:val="Ninguno"/>
                <w:b/>
                <w:bCs/>
                <w:color w:val="auto"/>
                <w:sz w:val="18"/>
                <w:szCs w:val="18"/>
              </w:rPr>
            </w:pPr>
            <w:r w:rsidRPr="00C142C1">
              <w:rPr>
                <w:rStyle w:val="Ninguno"/>
                <w:b/>
                <w:bCs/>
                <w:color w:val="auto"/>
                <w:sz w:val="18"/>
                <w:szCs w:val="18"/>
                <w:lang w:val="en-US"/>
              </w:rPr>
              <w:t>Effect Size</w:t>
            </w:r>
          </w:p>
          <w:p w14:paraId="0448A322"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(η2)</w:t>
            </w:r>
          </w:p>
        </w:tc>
        <w:tc>
          <w:tcPr>
            <w:tcW w:w="1300"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71A6F76F" w14:textId="77777777" w:rsidR="00FA1814" w:rsidRPr="00C142C1" w:rsidRDefault="00FA1814" w:rsidP="008D2977">
            <w:pPr>
              <w:pStyle w:val="CuerpoA"/>
              <w:jc w:val="center"/>
              <w:rPr>
                <w:color w:val="auto"/>
                <w:sz w:val="18"/>
                <w:szCs w:val="18"/>
              </w:rPr>
            </w:pPr>
            <w:r w:rsidRPr="00C142C1">
              <w:rPr>
                <w:rStyle w:val="Ninguno"/>
                <w:b/>
                <w:bCs/>
                <w:color w:val="auto"/>
                <w:sz w:val="18"/>
                <w:szCs w:val="18"/>
                <w:lang w:val="en-US"/>
              </w:rPr>
              <w:t>Power</w:t>
            </w:r>
          </w:p>
        </w:tc>
      </w:tr>
      <w:tr w:rsidR="00C142C1" w:rsidRPr="00C142C1" w14:paraId="1400AE4D" w14:textId="77777777" w:rsidTr="00833B8C">
        <w:trPr>
          <w:trHeight w:val="20"/>
        </w:trPr>
        <w:tc>
          <w:tcPr>
            <w:tcW w:w="1980"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25696A19" w14:textId="77777777" w:rsidR="00FA1814" w:rsidRPr="00C142C1" w:rsidRDefault="00FA1814" w:rsidP="008D2977">
            <w:pPr>
              <w:pStyle w:val="CuerpoA"/>
              <w:rPr>
                <w:color w:val="auto"/>
                <w:sz w:val="18"/>
                <w:szCs w:val="18"/>
              </w:rPr>
            </w:pPr>
            <w:r w:rsidRPr="00C142C1">
              <w:rPr>
                <w:rStyle w:val="Ninguno"/>
                <w:color w:val="auto"/>
                <w:sz w:val="18"/>
                <w:szCs w:val="18"/>
                <w:u w:color="FF0000"/>
                <w:lang w:val="en-US"/>
              </w:rPr>
              <w:t>Pain intensity</w:t>
            </w:r>
          </w:p>
        </w:tc>
        <w:tc>
          <w:tcPr>
            <w:tcW w:w="1300"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58180AA9" w14:textId="77777777"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0.228</w:t>
            </w:r>
          </w:p>
        </w:tc>
        <w:tc>
          <w:tcPr>
            <w:tcW w:w="1300"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2D5DDD79" w14:textId="77777777"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0.796</w:t>
            </w:r>
          </w:p>
        </w:tc>
        <w:tc>
          <w:tcPr>
            <w:tcW w:w="2020"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050629E7" w14:textId="77777777"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0.007</w:t>
            </w:r>
          </w:p>
        </w:tc>
        <w:tc>
          <w:tcPr>
            <w:tcW w:w="1300"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58822635" w14:textId="77777777" w:rsidR="00FA1814" w:rsidRPr="00C142C1" w:rsidRDefault="00FA1814" w:rsidP="008D2977">
            <w:pPr>
              <w:pStyle w:val="CuerpoA"/>
              <w:jc w:val="center"/>
              <w:rPr>
                <w:color w:val="auto"/>
                <w:sz w:val="18"/>
                <w:szCs w:val="18"/>
              </w:rPr>
            </w:pPr>
            <w:r w:rsidRPr="00C142C1">
              <w:rPr>
                <w:rStyle w:val="Ninguno"/>
                <w:color w:val="auto"/>
                <w:sz w:val="18"/>
                <w:szCs w:val="18"/>
                <w:u w:color="FF0000"/>
                <w:lang w:val="en-US"/>
              </w:rPr>
              <w:t>.084</w:t>
            </w:r>
          </w:p>
        </w:tc>
      </w:tr>
      <w:tr w:rsidR="00C142C1" w:rsidRPr="00C142C1" w14:paraId="75A30731"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68196D5D" w14:textId="43A9D733" w:rsidR="00287B88" w:rsidRPr="00C142C1" w:rsidRDefault="00287B88" w:rsidP="00287B88">
            <w:pPr>
              <w:pStyle w:val="CuerpoA"/>
              <w:rPr>
                <w:rStyle w:val="Ninguno"/>
                <w:color w:val="auto"/>
                <w:sz w:val="18"/>
                <w:szCs w:val="18"/>
                <w:lang w:val="en-US"/>
              </w:rPr>
            </w:pPr>
            <w:r w:rsidRPr="00C142C1">
              <w:rPr>
                <w:rStyle w:val="Ninguno"/>
                <w:color w:val="auto"/>
                <w:sz w:val="18"/>
                <w:szCs w:val="18"/>
                <w:lang w:val="en-US"/>
              </w:rPr>
              <w:t>Disability (%)</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32856D91" w14:textId="69CE3763" w:rsidR="00287B88" w:rsidRPr="00C142C1" w:rsidRDefault="00287B88" w:rsidP="00287B88">
            <w:pPr>
              <w:pStyle w:val="CuerpoA"/>
              <w:jc w:val="center"/>
              <w:rPr>
                <w:rStyle w:val="Ninguno"/>
                <w:color w:val="auto"/>
                <w:sz w:val="18"/>
                <w:szCs w:val="18"/>
                <w:lang w:val="en-US"/>
              </w:rPr>
            </w:pPr>
            <w:r w:rsidRPr="00C142C1">
              <w:rPr>
                <w:rStyle w:val="Ninguno"/>
                <w:color w:val="auto"/>
                <w:sz w:val="18"/>
                <w:szCs w:val="18"/>
                <w:lang w:val="en-US"/>
              </w:rPr>
              <w:t>4.557</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3C912EA" w14:textId="6D75D2F3" w:rsidR="00287B88" w:rsidRPr="00C142C1" w:rsidRDefault="00287B88" w:rsidP="00287B88">
            <w:pPr>
              <w:pStyle w:val="CuerpoA"/>
              <w:jc w:val="center"/>
              <w:rPr>
                <w:rStyle w:val="Ninguno"/>
                <w:color w:val="auto"/>
                <w:sz w:val="18"/>
                <w:szCs w:val="18"/>
                <w:lang w:val="en-US"/>
              </w:rPr>
            </w:pPr>
            <w:r w:rsidRPr="00C142C1">
              <w:rPr>
                <w:rStyle w:val="Ninguno"/>
                <w:color w:val="auto"/>
                <w:sz w:val="18"/>
                <w:szCs w:val="18"/>
                <w:lang w:val="en-US"/>
              </w:rPr>
              <w:t>.014</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13E7808A" w14:textId="6C12F32C" w:rsidR="00287B88" w:rsidRPr="00C142C1" w:rsidRDefault="00287B88" w:rsidP="00287B88">
            <w:pPr>
              <w:pStyle w:val="CuerpoA"/>
              <w:jc w:val="center"/>
              <w:rPr>
                <w:rStyle w:val="Ninguno"/>
                <w:color w:val="auto"/>
                <w:sz w:val="18"/>
                <w:szCs w:val="18"/>
                <w:lang w:val="en-US"/>
              </w:rPr>
            </w:pPr>
            <w:r w:rsidRPr="00C142C1">
              <w:rPr>
                <w:rStyle w:val="Ninguno"/>
                <w:color w:val="auto"/>
                <w:sz w:val="18"/>
                <w:szCs w:val="18"/>
                <w:lang w:val="en-US"/>
              </w:rPr>
              <w:t>0.118</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333AE655" w14:textId="7BAE8CC6" w:rsidR="00287B88" w:rsidRPr="00C142C1" w:rsidRDefault="00287B88" w:rsidP="00287B88">
            <w:pPr>
              <w:pStyle w:val="CuerpoA"/>
              <w:jc w:val="center"/>
              <w:rPr>
                <w:rStyle w:val="Ninguno"/>
                <w:color w:val="auto"/>
                <w:sz w:val="18"/>
                <w:szCs w:val="18"/>
                <w:lang w:val="en-US"/>
              </w:rPr>
            </w:pPr>
            <w:r w:rsidRPr="00C142C1">
              <w:rPr>
                <w:rStyle w:val="Ninguno"/>
                <w:color w:val="auto"/>
                <w:sz w:val="18"/>
                <w:szCs w:val="18"/>
                <w:lang w:val="en-US"/>
              </w:rPr>
              <w:t>.757</w:t>
            </w:r>
          </w:p>
        </w:tc>
      </w:tr>
      <w:tr w:rsidR="00C142C1" w:rsidRPr="00C142C1" w14:paraId="4C1478E5"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016CF5C5" w14:textId="725B8C40" w:rsidR="00287B88" w:rsidRPr="00C142C1" w:rsidRDefault="00287B88" w:rsidP="00287B88">
            <w:pPr>
              <w:pStyle w:val="CuerpoA"/>
              <w:rPr>
                <w:rStyle w:val="Ninguno"/>
                <w:color w:val="auto"/>
                <w:sz w:val="18"/>
                <w:szCs w:val="18"/>
                <w:lang w:val="en-US"/>
              </w:rPr>
            </w:pPr>
            <w:r w:rsidRPr="00C142C1">
              <w:rPr>
                <w:rStyle w:val="Ninguno"/>
                <w:color w:val="auto"/>
                <w:sz w:val="18"/>
                <w:szCs w:val="18"/>
                <w:u w:color="FF0000"/>
                <w:lang w:val="en-US"/>
              </w:rPr>
              <w:t>Pain catastrophizing</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C1D473B" w14:textId="3D206B10" w:rsidR="00287B88" w:rsidRPr="00C142C1" w:rsidRDefault="00287B88" w:rsidP="00287B88">
            <w:pPr>
              <w:pStyle w:val="CuerpoA"/>
              <w:jc w:val="center"/>
              <w:rPr>
                <w:rStyle w:val="Ninguno"/>
                <w:color w:val="auto"/>
                <w:sz w:val="18"/>
                <w:szCs w:val="18"/>
                <w:lang w:val="en-US"/>
              </w:rPr>
            </w:pPr>
            <w:r w:rsidRPr="00C142C1">
              <w:rPr>
                <w:rStyle w:val="Ninguno"/>
                <w:color w:val="auto"/>
                <w:sz w:val="18"/>
                <w:szCs w:val="18"/>
                <w:lang w:val="en-US"/>
              </w:rPr>
              <w:t>14.132</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1A4272E9" w14:textId="1FB80960" w:rsidR="00287B88" w:rsidRPr="00C142C1" w:rsidRDefault="00287B88" w:rsidP="00287B88">
            <w:pPr>
              <w:pStyle w:val="CuerpoA"/>
              <w:jc w:val="center"/>
              <w:rPr>
                <w:rStyle w:val="Ninguno"/>
                <w:color w:val="auto"/>
                <w:sz w:val="18"/>
                <w:szCs w:val="18"/>
                <w:lang w:val="en-US"/>
              </w:rPr>
            </w:pPr>
            <w:r w:rsidRPr="00C142C1">
              <w:rPr>
                <w:rStyle w:val="Ninguno"/>
                <w:color w:val="auto"/>
                <w:sz w:val="18"/>
                <w:szCs w:val="18"/>
                <w:lang w:val="en-US"/>
              </w:rPr>
              <w:t>&lt;.001</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023F16BC" w14:textId="724C6311" w:rsidR="00287B88" w:rsidRPr="00C142C1" w:rsidRDefault="00287B88" w:rsidP="00287B88">
            <w:pPr>
              <w:pStyle w:val="CuerpoA"/>
              <w:jc w:val="center"/>
              <w:rPr>
                <w:rStyle w:val="Ninguno"/>
                <w:color w:val="auto"/>
                <w:sz w:val="18"/>
                <w:szCs w:val="18"/>
                <w:lang w:val="en-US"/>
              </w:rPr>
            </w:pPr>
            <w:r w:rsidRPr="00C142C1">
              <w:rPr>
                <w:rStyle w:val="Ninguno"/>
                <w:color w:val="auto"/>
                <w:sz w:val="18"/>
                <w:szCs w:val="18"/>
                <w:lang w:val="en-US"/>
              </w:rPr>
              <w:t>0.294</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957E5B7" w14:textId="7781700B" w:rsidR="00287B88" w:rsidRPr="00C142C1" w:rsidRDefault="00287B88" w:rsidP="00287B88">
            <w:pPr>
              <w:pStyle w:val="CuerpoA"/>
              <w:jc w:val="center"/>
              <w:rPr>
                <w:rStyle w:val="Ninguno"/>
                <w:color w:val="auto"/>
                <w:sz w:val="18"/>
                <w:szCs w:val="18"/>
                <w:lang w:val="en-US"/>
              </w:rPr>
            </w:pPr>
            <w:r w:rsidRPr="00C142C1">
              <w:rPr>
                <w:rStyle w:val="Ninguno"/>
                <w:color w:val="auto"/>
                <w:sz w:val="18"/>
                <w:szCs w:val="18"/>
                <w:lang w:val="en-US"/>
              </w:rPr>
              <w:t>.998</w:t>
            </w:r>
          </w:p>
        </w:tc>
      </w:tr>
      <w:tr w:rsidR="00C142C1" w:rsidRPr="00C142C1" w14:paraId="3E8D6CD2"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4B6EB824" w14:textId="27C1E4A5" w:rsidR="008B6CAE" w:rsidRPr="00C142C1" w:rsidRDefault="008B6CAE" w:rsidP="008D2977">
            <w:pPr>
              <w:pStyle w:val="CuerpoA"/>
              <w:rPr>
                <w:rStyle w:val="Ninguno"/>
                <w:color w:val="auto"/>
                <w:sz w:val="18"/>
                <w:szCs w:val="18"/>
                <w:lang w:val="en-US"/>
              </w:rPr>
            </w:pPr>
            <w:r w:rsidRPr="00C142C1">
              <w:rPr>
                <w:rStyle w:val="Ninguno"/>
                <w:color w:val="auto"/>
                <w:sz w:val="18"/>
                <w:szCs w:val="18"/>
                <w:lang w:val="en-US"/>
              </w:rPr>
              <w:t>STRENGTH</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719B0AA0" w14:textId="77777777" w:rsidR="008B6CAE" w:rsidRPr="00C142C1" w:rsidRDefault="008B6CAE" w:rsidP="008D2977">
            <w:pPr>
              <w:pStyle w:val="CuerpoA"/>
              <w:jc w:val="center"/>
              <w:rPr>
                <w:rStyle w:val="Ninguno"/>
                <w:color w:val="auto"/>
                <w:sz w:val="18"/>
                <w:szCs w:val="18"/>
                <w:lang w:val="en-US"/>
              </w:rPr>
            </w:pP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3F39C40" w14:textId="77777777" w:rsidR="008B6CAE" w:rsidRPr="00C142C1" w:rsidRDefault="008B6CAE" w:rsidP="008D2977">
            <w:pPr>
              <w:pStyle w:val="CuerpoA"/>
              <w:jc w:val="center"/>
              <w:rPr>
                <w:rStyle w:val="Ninguno"/>
                <w:color w:val="auto"/>
                <w:sz w:val="18"/>
                <w:szCs w:val="18"/>
                <w:lang w:val="en-US"/>
              </w:rPr>
            </w:pP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13BE3478" w14:textId="77777777" w:rsidR="008B6CAE" w:rsidRPr="00C142C1" w:rsidRDefault="008B6CAE" w:rsidP="008D2977">
            <w:pPr>
              <w:pStyle w:val="CuerpoA"/>
              <w:jc w:val="center"/>
              <w:rPr>
                <w:rStyle w:val="Ninguno"/>
                <w:color w:val="auto"/>
                <w:sz w:val="18"/>
                <w:szCs w:val="18"/>
                <w:lang w:val="en-US"/>
              </w:rPr>
            </w:pP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02EFA4AF" w14:textId="77777777" w:rsidR="008B6CAE" w:rsidRPr="00C142C1" w:rsidRDefault="008B6CAE" w:rsidP="008D2977">
            <w:pPr>
              <w:pStyle w:val="CuerpoA"/>
              <w:jc w:val="center"/>
              <w:rPr>
                <w:rStyle w:val="Ninguno"/>
                <w:color w:val="auto"/>
                <w:sz w:val="18"/>
                <w:szCs w:val="18"/>
                <w:lang w:val="en-US"/>
              </w:rPr>
            </w:pPr>
          </w:p>
        </w:tc>
      </w:tr>
      <w:tr w:rsidR="00C142C1" w:rsidRPr="00C142C1" w14:paraId="55ADE760"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792B7ACA" w14:textId="2F63A828"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8B6CAE" w:rsidRPr="00C142C1">
              <w:rPr>
                <w:rStyle w:val="Ninguno"/>
                <w:color w:val="auto"/>
                <w:sz w:val="18"/>
                <w:szCs w:val="18"/>
                <w:lang w:val="en-US"/>
              </w:rPr>
              <w:t xml:space="preserve">(R) </w:t>
            </w:r>
            <w:r w:rsidRPr="00C142C1">
              <w:rPr>
                <w:rStyle w:val="Ninguno"/>
                <w:color w:val="auto"/>
                <w:sz w:val="18"/>
                <w:szCs w:val="18"/>
                <w:lang w:val="en-US"/>
              </w:rPr>
              <w:t>Hip SUP</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141287C7"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0.100</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25EFA27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.921</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753808B7"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0.000</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01B346C0"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.051</w:t>
            </w:r>
          </w:p>
        </w:tc>
      </w:tr>
      <w:tr w:rsidR="00C142C1" w:rsidRPr="00C142C1" w14:paraId="1B4DFBCD"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0B922D7D" w14:textId="561AC5D8"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8B6CAE" w:rsidRPr="00C142C1">
              <w:rPr>
                <w:rStyle w:val="Ninguno"/>
                <w:color w:val="auto"/>
                <w:sz w:val="18"/>
                <w:szCs w:val="18"/>
                <w:lang w:val="en-US"/>
              </w:rPr>
              <w:t>(</w:t>
            </w:r>
            <w:r w:rsidRPr="00C142C1">
              <w:rPr>
                <w:rStyle w:val="Ninguno"/>
                <w:color w:val="auto"/>
                <w:sz w:val="18"/>
                <w:szCs w:val="18"/>
                <w:lang w:val="en-US"/>
              </w:rPr>
              <w:t>R</w:t>
            </w:r>
            <w:r w:rsidR="008B6CAE" w:rsidRPr="00C142C1">
              <w:rPr>
                <w:rStyle w:val="Ninguno"/>
                <w:color w:val="auto"/>
                <w:sz w:val="18"/>
                <w:szCs w:val="18"/>
                <w:lang w:val="en-US"/>
              </w:rPr>
              <w:t xml:space="preserve">) </w:t>
            </w:r>
            <w:r w:rsidRPr="00C142C1">
              <w:rPr>
                <w:rStyle w:val="Ninguno"/>
                <w:color w:val="auto"/>
                <w:sz w:val="18"/>
                <w:szCs w:val="18"/>
                <w:lang w:val="en-US"/>
              </w:rPr>
              <w:t xml:space="preserve">Hip </w:t>
            </w:r>
            <w:r w:rsidR="008B6CAE" w:rsidRPr="00C142C1">
              <w:rPr>
                <w:rStyle w:val="Ninguno"/>
                <w:color w:val="auto"/>
                <w:sz w:val="18"/>
                <w:szCs w:val="18"/>
                <w:lang w:val="en-US"/>
              </w:rPr>
              <w:t>SIT</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01E7D63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0.612</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36112870"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.437</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4B491639"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0.009</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DE668C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.120</w:t>
            </w:r>
          </w:p>
        </w:tc>
      </w:tr>
      <w:tr w:rsidR="00C142C1" w:rsidRPr="00C142C1" w14:paraId="5E548782"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19C19DB9" w14:textId="0AEF8601"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8B6CAE" w:rsidRPr="00C142C1">
              <w:rPr>
                <w:rStyle w:val="Ninguno"/>
                <w:color w:val="auto"/>
                <w:sz w:val="18"/>
                <w:szCs w:val="18"/>
                <w:lang w:val="en-US"/>
              </w:rPr>
              <w:t xml:space="preserve">(L) </w:t>
            </w:r>
            <w:r w:rsidRPr="00C142C1">
              <w:rPr>
                <w:rStyle w:val="Ninguno"/>
                <w:color w:val="auto"/>
                <w:sz w:val="18"/>
                <w:szCs w:val="18"/>
                <w:lang w:val="en-US"/>
              </w:rPr>
              <w:t>Hip SUP</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33CC892A"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8.356</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8B6EA9F"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.005</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2C53B1DA"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0.108</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21DAB4BD"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.813</w:t>
            </w:r>
          </w:p>
        </w:tc>
      </w:tr>
      <w:tr w:rsidR="00C142C1" w:rsidRPr="00C142C1" w14:paraId="69D5CC4D"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6BDF5FB0" w14:textId="5A8B653A"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8B6CAE" w:rsidRPr="00C142C1">
              <w:rPr>
                <w:rStyle w:val="Ninguno"/>
                <w:color w:val="auto"/>
                <w:sz w:val="18"/>
                <w:szCs w:val="18"/>
                <w:lang w:val="en-US"/>
              </w:rPr>
              <w:t xml:space="preserve">(L) </w:t>
            </w:r>
            <w:r w:rsidRPr="00C142C1">
              <w:rPr>
                <w:rStyle w:val="Ninguno"/>
                <w:color w:val="auto"/>
                <w:sz w:val="18"/>
                <w:szCs w:val="18"/>
                <w:lang w:val="en-US"/>
              </w:rPr>
              <w:t xml:space="preserve">Hip </w:t>
            </w:r>
            <w:r w:rsidR="008B6CAE" w:rsidRPr="00C142C1">
              <w:rPr>
                <w:rStyle w:val="Ninguno"/>
                <w:color w:val="auto"/>
                <w:sz w:val="18"/>
                <w:szCs w:val="18"/>
                <w:lang w:val="en-US"/>
              </w:rPr>
              <w:t>SIT</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7366DE7E"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9.828</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C7275D8"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.003</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5E1FB2DD"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0.125</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011DA87F"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.871</w:t>
            </w:r>
          </w:p>
        </w:tc>
      </w:tr>
      <w:tr w:rsidR="00C142C1" w:rsidRPr="00C142C1" w14:paraId="28BB7C07"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4A0BA0B5" w14:textId="00A4A9C5"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8B6CAE" w:rsidRPr="00C142C1">
              <w:rPr>
                <w:rStyle w:val="Ninguno"/>
                <w:color w:val="auto"/>
                <w:sz w:val="18"/>
                <w:szCs w:val="18"/>
                <w:lang w:val="en-US"/>
              </w:rPr>
              <w:t xml:space="preserve">(R) </w:t>
            </w:r>
            <w:r w:rsidRPr="00C142C1">
              <w:rPr>
                <w:rStyle w:val="Ninguno"/>
                <w:color w:val="auto"/>
                <w:sz w:val="18"/>
                <w:szCs w:val="18"/>
                <w:lang w:val="en-US"/>
              </w:rPr>
              <w:t>Hip EXT</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3B2112ED"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7.461</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7EDFD966"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.008</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6CA40CF2"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0.098</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C919985"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.768</w:t>
            </w:r>
          </w:p>
        </w:tc>
      </w:tr>
      <w:tr w:rsidR="00C142C1" w:rsidRPr="00C142C1" w14:paraId="056323C6"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3B91E3FF" w14:textId="652E3195"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8B6CAE" w:rsidRPr="00C142C1">
              <w:rPr>
                <w:rStyle w:val="Ninguno"/>
                <w:color w:val="auto"/>
                <w:sz w:val="18"/>
                <w:szCs w:val="18"/>
                <w:lang w:val="en-US"/>
              </w:rPr>
              <w:t xml:space="preserve">(R) </w:t>
            </w:r>
            <w:r w:rsidRPr="00C142C1">
              <w:rPr>
                <w:rStyle w:val="Ninguno"/>
                <w:color w:val="auto"/>
                <w:sz w:val="18"/>
                <w:szCs w:val="18"/>
                <w:lang w:val="en-US"/>
              </w:rPr>
              <w:t>Hip FLEX</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6E4841A"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2.525</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7ACCACF"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.117</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6AED6095"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0.035</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2F9F17DC"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.347</w:t>
            </w:r>
          </w:p>
        </w:tc>
      </w:tr>
      <w:tr w:rsidR="00C142C1" w:rsidRPr="00C142C1" w14:paraId="3A75C4C1"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47601608" w14:textId="4EDE76CD"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8B6CAE" w:rsidRPr="00C142C1">
              <w:rPr>
                <w:rStyle w:val="Ninguno"/>
                <w:color w:val="auto"/>
                <w:sz w:val="18"/>
                <w:szCs w:val="18"/>
                <w:lang w:val="en-US"/>
              </w:rPr>
              <w:t xml:space="preserve">(L) </w:t>
            </w:r>
            <w:r w:rsidRPr="00C142C1">
              <w:rPr>
                <w:rStyle w:val="Ninguno"/>
                <w:color w:val="auto"/>
                <w:sz w:val="18"/>
                <w:szCs w:val="18"/>
                <w:lang w:val="en-US"/>
              </w:rPr>
              <w:t>Hip EXT</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C3A0619"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13.175</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908DB1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.001</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13C95A9F"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0.160</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2EA63CC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.947</w:t>
            </w:r>
          </w:p>
        </w:tc>
      </w:tr>
      <w:tr w:rsidR="00C142C1" w:rsidRPr="00C142C1" w14:paraId="249D71CC"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5309F7A1" w14:textId="274D089F"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8B6CAE" w:rsidRPr="00C142C1">
              <w:rPr>
                <w:rStyle w:val="Ninguno"/>
                <w:color w:val="auto"/>
                <w:sz w:val="18"/>
                <w:szCs w:val="18"/>
                <w:lang w:val="en-US"/>
              </w:rPr>
              <w:t xml:space="preserve">(L) </w:t>
            </w:r>
            <w:r w:rsidRPr="00C142C1">
              <w:rPr>
                <w:rStyle w:val="Ninguno"/>
                <w:color w:val="auto"/>
                <w:sz w:val="18"/>
                <w:szCs w:val="18"/>
                <w:lang w:val="en-US"/>
              </w:rPr>
              <w:t>Hip FLEX</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06DBB52"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13.505</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CB81ED7"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&lt;.001</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4E84071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0.164</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3A107676"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.952</w:t>
            </w:r>
          </w:p>
        </w:tc>
      </w:tr>
      <w:tr w:rsidR="00C142C1" w:rsidRPr="00C142C1" w14:paraId="393BC824"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2A1F47DD" w14:textId="4CF41DD1" w:rsidR="008B6CAE" w:rsidRPr="00C142C1" w:rsidDel="008B6CAE" w:rsidRDefault="008B6CAE" w:rsidP="008D2977">
            <w:pPr>
              <w:pStyle w:val="CuerpoA"/>
              <w:rPr>
                <w:rStyle w:val="Ninguno"/>
                <w:color w:val="auto"/>
                <w:sz w:val="18"/>
                <w:szCs w:val="18"/>
                <w:lang w:val="en-US"/>
              </w:rPr>
            </w:pPr>
            <w:r w:rsidRPr="00C142C1">
              <w:rPr>
                <w:rStyle w:val="Ninguno"/>
                <w:color w:val="auto"/>
                <w:sz w:val="18"/>
                <w:szCs w:val="18"/>
                <w:lang w:val="en-US"/>
              </w:rPr>
              <w:t>PAIN</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0D14AADA" w14:textId="77777777" w:rsidR="008B6CAE" w:rsidRPr="00C142C1" w:rsidRDefault="008B6CAE" w:rsidP="008D2977">
            <w:pPr>
              <w:pStyle w:val="CuerpoA"/>
              <w:jc w:val="center"/>
              <w:rPr>
                <w:rStyle w:val="Ninguno"/>
                <w:color w:val="auto"/>
                <w:sz w:val="18"/>
                <w:szCs w:val="18"/>
                <w:lang w:val="en-US"/>
              </w:rPr>
            </w:pP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CEB1E32" w14:textId="77777777" w:rsidR="008B6CAE" w:rsidRPr="00C142C1" w:rsidRDefault="008B6CAE" w:rsidP="008D2977">
            <w:pPr>
              <w:pStyle w:val="CuerpoA"/>
              <w:jc w:val="center"/>
              <w:rPr>
                <w:rStyle w:val="Ninguno"/>
                <w:color w:val="auto"/>
                <w:sz w:val="18"/>
                <w:szCs w:val="18"/>
                <w:lang w:val="en-US"/>
              </w:rPr>
            </w:pP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12F25C6D" w14:textId="77777777" w:rsidR="008B6CAE" w:rsidRPr="00C142C1" w:rsidRDefault="008B6CAE" w:rsidP="008D2977">
            <w:pPr>
              <w:pStyle w:val="CuerpoA"/>
              <w:jc w:val="center"/>
              <w:rPr>
                <w:rStyle w:val="Ninguno"/>
                <w:color w:val="auto"/>
                <w:sz w:val="18"/>
                <w:szCs w:val="18"/>
                <w:lang w:val="en-US"/>
              </w:rPr>
            </w:pP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76D0899A" w14:textId="77777777" w:rsidR="008B6CAE" w:rsidRPr="00C142C1" w:rsidRDefault="008B6CAE" w:rsidP="008D2977">
            <w:pPr>
              <w:pStyle w:val="CuerpoA"/>
              <w:jc w:val="center"/>
              <w:rPr>
                <w:rStyle w:val="Ninguno"/>
                <w:color w:val="auto"/>
                <w:sz w:val="18"/>
                <w:szCs w:val="18"/>
                <w:lang w:val="en-US"/>
              </w:rPr>
            </w:pPr>
          </w:p>
        </w:tc>
      </w:tr>
      <w:tr w:rsidR="00C142C1" w:rsidRPr="00C142C1" w14:paraId="62AD36C7"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47236C49" w14:textId="19577FD7"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8B6CAE" w:rsidRPr="00C142C1">
              <w:rPr>
                <w:rStyle w:val="Ninguno"/>
                <w:color w:val="auto"/>
                <w:sz w:val="18"/>
                <w:szCs w:val="18"/>
                <w:lang w:val="en-US"/>
              </w:rPr>
              <w:t xml:space="preserve">(R) </w:t>
            </w:r>
            <w:r w:rsidRPr="00C142C1">
              <w:rPr>
                <w:rStyle w:val="Ninguno"/>
                <w:color w:val="auto"/>
                <w:sz w:val="18"/>
                <w:szCs w:val="18"/>
                <w:lang w:val="en-US"/>
              </w:rPr>
              <w:t>Hip SUP</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34FE09CE"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5.133</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10CB0326"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.027</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57447E1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0.119</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79A5A4B9"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.852</w:t>
            </w:r>
          </w:p>
        </w:tc>
      </w:tr>
      <w:tr w:rsidR="00C142C1" w:rsidRPr="00C142C1" w14:paraId="0566C586"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2A1B6DF3" w14:textId="530B5A78"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8B6CAE" w:rsidRPr="00C142C1">
              <w:rPr>
                <w:rStyle w:val="Ninguno"/>
                <w:color w:val="auto"/>
                <w:sz w:val="18"/>
                <w:szCs w:val="18"/>
                <w:lang w:val="en-US"/>
              </w:rPr>
              <w:t xml:space="preserve">(R) </w:t>
            </w:r>
            <w:r w:rsidRPr="00C142C1">
              <w:rPr>
                <w:rStyle w:val="Ninguno"/>
                <w:color w:val="auto"/>
                <w:sz w:val="18"/>
                <w:szCs w:val="18"/>
                <w:lang w:val="en-US"/>
              </w:rPr>
              <w:t xml:space="preserve">Hip </w:t>
            </w:r>
            <w:r w:rsidR="008B6CAE" w:rsidRPr="00C142C1">
              <w:rPr>
                <w:rStyle w:val="Ninguno"/>
                <w:color w:val="auto"/>
                <w:sz w:val="18"/>
                <w:szCs w:val="18"/>
                <w:lang w:val="en-US"/>
              </w:rPr>
              <w:t>SIT</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7955CE3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0.797</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BD4934E"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.375</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5523FF4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0.011</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10484C8"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.142</w:t>
            </w:r>
          </w:p>
        </w:tc>
      </w:tr>
      <w:tr w:rsidR="00C142C1" w:rsidRPr="00C142C1" w14:paraId="36574288"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52B4697D" w14:textId="4672662A"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8B6CAE" w:rsidRPr="00C142C1">
              <w:rPr>
                <w:rStyle w:val="Ninguno"/>
                <w:color w:val="auto"/>
                <w:sz w:val="18"/>
                <w:szCs w:val="18"/>
                <w:lang w:val="en-US"/>
              </w:rPr>
              <w:t xml:space="preserve">(L) </w:t>
            </w:r>
            <w:r w:rsidRPr="00C142C1">
              <w:rPr>
                <w:rStyle w:val="Ninguno"/>
                <w:color w:val="auto"/>
                <w:sz w:val="18"/>
                <w:szCs w:val="18"/>
                <w:lang w:val="en-US"/>
              </w:rPr>
              <w:t>Hip SUP</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E3FC902"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4.713</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200F4172"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.033</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044E85AA"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0.064</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536A76AA"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.572</w:t>
            </w:r>
          </w:p>
        </w:tc>
      </w:tr>
      <w:tr w:rsidR="00C142C1" w:rsidRPr="00C142C1" w14:paraId="2B74B2F7"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4CA02F07" w14:textId="3288E3F3"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Flexion </w:t>
            </w:r>
            <w:r w:rsidR="008B6CAE" w:rsidRPr="00C142C1">
              <w:rPr>
                <w:rStyle w:val="Ninguno"/>
                <w:color w:val="auto"/>
                <w:sz w:val="18"/>
                <w:szCs w:val="18"/>
                <w:lang w:val="en-US"/>
              </w:rPr>
              <w:t xml:space="preserve">(L) </w:t>
            </w:r>
            <w:r w:rsidRPr="00C142C1">
              <w:rPr>
                <w:rStyle w:val="Ninguno"/>
                <w:color w:val="auto"/>
                <w:sz w:val="18"/>
                <w:szCs w:val="18"/>
                <w:lang w:val="en-US"/>
              </w:rPr>
              <w:t xml:space="preserve">Hip </w:t>
            </w:r>
            <w:r w:rsidR="008B6CAE" w:rsidRPr="00C142C1">
              <w:rPr>
                <w:rStyle w:val="Ninguno"/>
                <w:color w:val="auto"/>
                <w:sz w:val="18"/>
                <w:szCs w:val="18"/>
                <w:lang w:val="en-US"/>
              </w:rPr>
              <w:t>SIT</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3838EE4B"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0.250</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7B1A8969"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.618</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44167D00"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0.004</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2DC64C95"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.078</w:t>
            </w:r>
          </w:p>
        </w:tc>
      </w:tr>
      <w:tr w:rsidR="00C142C1" w:rsidRPr="00C142C1" w14:paraId="30903BF0"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37028878" w14:textId="63713E7A"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8B6CAE" w:rsidRPr="00C142C1">
              <w:rPr>
                <w:rStyle w:val="Ninguno"/>
                <w:color w:val="auto"/>
                <w:sz w:val="18"/>
                <w:szCs w:val="18"/>
                <w:lang w:val="en-US"/>
              </w:rPr>
              <w:t xml:space="preserve">(R) </w:t>
            </w:r>
            <w:r w:rsidRPr="00C142C1">
              <w:rPr>
                <w:rStyle w:val="Ninguno"/>
                <w:color w:val="auto"/>
                <w:sz w:val="18"/>
                <w:szCs w:val="18"/>
                <w:lang w:val="en-US"/>
              </w:rPr>
              <w:t>Hip EXT</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773A3C28"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0.067</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1022BF3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.797</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200DB3F6"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0.001</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48BDB331"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.057</w:t>
            </w:r>
          </w:p>
        </w:tc>
      </w:tr>
      <w:tr w:rsidR="00C142C1" w:rsidRPr="00C142C1" w14:paraId="5CB2D70E" w14:textId="77777777" w:rsidTr="00176C1C">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28583790" w14:textId="08EC72BB"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8B6CAE" w:rsidRPr="00C142C1">
              <w:rPr>
                <w:rStyle w:val="Ninguno"/>
                <w:color w:val="auto"/>
                <w:sz w:val="18"/>
                <w:szCs w:val="18"/>
                <w:lang w:val="en-US"/>
              </w:rPr>
              <w:t xml:space="preserve">(R) </w:t>
            </w:r>
            <w:r w:rsidRPr="00C142C1">
              <w:rPr>
                <w:rStyle w:val="Ninguno"/>
                <w:color w:val="auto"/>
                <w:sz w:val="18"/>
                <w:szCs w:val="18"/>
                <w:lang w:val="en-US"/>
              </w:rPr>
              <w:t>Hip FLEX</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5B584CD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0.000</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5883FB9"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.997</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37018CD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0.000</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518454B7"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.050</w:t>
            </w:r>
          </w:p>
        </w:tc>
      </w:tr>
      <w:tr w:rsidR="00C142C1" w:rsidRPr="00C142C1" w14:paraId="2E0D0483" w14:textId="77777777" w:rsidTr="00F72413">
        <w:trPr>
          <w:trHeight w:val="20"/>
        </w:trPr>
        <w:tc>
          <w:tcPr>
            <w:tcW w:w="1980" w:type="dxa"/>
            <w:tcBorders>
              <w:top w:val="nil"/>
              <w:left w:val="nil"/>
              <w:bottom w:val="nil"/>
              <w:right w:val="nil"/>
            </w:tcBorders>
            <w:shd w:val="clear" w:color="auto" w:fill="auto"/>
            <w:tcMar>
              <w:top w:w="80" w:type="dxa"/>
              <w:left w:w="80" w:type="dxa"/>
              <w:bottom w:w="80" w:type="dxa"/>
              <w:right w:w="80" w:type="dxa"/>
            </w:tcMar>
            <w:vAlign w:val="center"/>
          </w:tcPr>
          <w:p w14:paraId="53F1277A" w14:textId="21B7C124"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8B6CAE" w:rsidRPr="00C142C1">
              <w:rPr>
                <w:rStyle w:val="Ninguno"/>
                <w:color w:val="auto"/>
                <w:sz w:val="18"/>
                <w:szCs w:val="18"/>
                <w:lang w:val="en-US"/>
              </w:rPr>
              <w:t xml:space="preserve">(L) </w:t>
            </w:r>
            <w:r w:rsidRPr="00C142C1">
              <w:rPr>
                <w:rStyle w:val="Ninguno"/>
                <w:color w:val="auto"/>
                <w:sz w:val="18"/>
                <w:szCs w:val="18"/>
                <w:lang w:val="en-US"/>
              </w:rPr>
              <w:t>Hip EXT</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58442AB"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0.152</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1DFE81AD"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.697</w:t>
            </w:r>
          </w:p>
        </w:tc>
        <w:tc>
          <w:tcPr>
            <w:tcW w:w="2020" w:type="dxa"/>
            <w:tcBorders>
              <w:top w:val="nil"/>
              <w:left w:val="nil"/>
              <w:bottom w:val="nil"/>
              <w:right w:val="nil"/>
            </w:tcBorders>
            <w:shd w:val="clear" w:color="auto" w:fill="auto"/>
            <w:tcMar>
              <w:top w:w="80" w:type="dxa"/>
              <w:left w:w="80" w:type="dxa"/>
              <w:bottom w:w="80" w:type="dxa"/>
              <w:right w:w="80" w:type="dxa"/>
            </w:tcMar>
            <w:vAlign w:val="center"/>
          </w:tcPr>
          <w:p w14:paraId="47C17E5F"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0.228</w:t>
            </w:r>
          </w:p>
        </w:tc>
        <w:tc>
          <w:tcPr>
            <w:tcW w:w="1300" w:type="dxa"/>
            <w:tcBorders>
              <w:top w:val="nil"/>
              <w:left w:val="nil"/>
              <w:bottom w:val="nil"/>
              <w:right w:val="nil"/>
            </w:tcBorders>
            <w:shd w:val="clear" w:color="auto" w:fill="auto"/>
            <w:tcMar>
              <w:top w:w="80" w:type="dxa"/>
              <w:left w:w="80" w:type="dxa"/>
              <w:bottom w:w="80" w:type="dxa"/>
              <w:right w:w="80" w:type="dxa"/>
            </w:tcMar>
            <w:vAlign w:val="center"/>
          </w:tcPr>
          <w:p w14:paraId="6519E90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.067</w:t>
            </w:r>
          </w:p>
        </w:tc>
      </w:tr>
      <w:tr w:rsidR="00C142C1" w:rsidRPr="00C142C1" w14:paraId="44682ECB" w14:textId="77777777" w:rsidTr="00F72413">
        <w:trPr>
          <w:trHeight w:val="20"/>
        </w:trPr>
        <w:tc>
          <w:tcPr>
            <w:tcW w:w="1980"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4472E90F" w14:textId="44FF381E" w:rsidR="00FA1814" w:rsidRPr="00C142C1" w:rsidRDefault="00FA1814" w:rsidP="008D2977">
            <w:pPr>
              <w:pStyle w:val="CuerpoA"/>
              <w:rPr>
                <w:color w:val="auto"/>
                <w:sz w:val="18"/>
                <w:szCs w:val="18"/>
                <w:lang w:val="en-US"/>
              </w:rPr>
            </w:pPr>
            <w:r w:rsidRPr="00C142C1">
              <w:rPr>
                <w:rStyle w:val="Ninguno"/>
                <w:color w:val="auto"/>
                <w:sz w:val="18"/>
                <w:szCs w:val="18"/>
                <w:lang w:val="en-US"/>
              </w:rPr>
              <w:t xml:space="preserve">Extension </w:t>
            </w:r>
            <w:r w:rsidR="008B6CAE" w:rsidRPr="00C142C1">
              <w:rPr>
                <w:rStyle w:val="Ninguno"/>
                <w:color w:val="auto"/>
                <w:sz w:val="18"/>
                <w:szCs w:val="18"/>
                <w:lang w:val="en-US"/>
              </w:rPr>
              <w:t xml:space="preserve">(L) </w:t>
            </w:r>
            <w:r w:rsidRPr="00C142C1">
              <w:rPr>
                <w:rStyle w:val="Ninguno"/>
                <w:color w:val="auto"/>
                <w:sz w:val="18"/>
                <w:szCs w:val="18"/>
                <w:lang w:val="en-US"/>
              </w:rPr>
              <w:t>Hip FLEX</w:t>
            </w:r>
          </w:p>
        </w:tc>
        <w:tc>
          <w:tcPr>
            <w:tcW w:w="1300"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0763CBA1"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0.018</w:t>
            </w:r>
          </w:p>
        </w:tc>
        <w:tc>
          <w:tcPr>
            <w:tcW w:w="1300"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1A87978A"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.894</w:t>
            </w:r>
          </w:p>
        </w:tc>
        <w:tc>
          <w:tcPr>
            <w:tcW w:w="2020"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5ECD3783"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0.000</w:t>
            </w:r>
          </w:p>
        </w:tc>
        <w:tc>
          <w:tcPr>
            <w:tcW w:w="1300"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01D78724" w14:textId="77777777" w:rsidR="00FA1814" w:rsidRPr="00C142C1" w:rsidRDefault="00FA1814" w:rsidP="008D2977">
            <w:pPr>
              <w:pStyle w:val="CuerpoA"/>
              <w:jc w:val="center"/>
              <w:rPr>
                <w:color w:val="auto"/>
                <w:sz w:val="18"/>
                <w:szCs w:val="18"/>
              </w:rPr>
            </w:pPr>
            <w:r w:rsidRPr="00C142C1">
              <w:rPr>
                <w:rStyle w:val="Ninguno"/>
                <w:color w:val="auto"/>
                <w:sz w:val="18"/>
                <w:szCs w:val="18"/>
                <w:lang w:val="en-US"/>
              </w:rPr>
              <w:t>.052</w:t>
            </w:r>
          </w:p>
        </w:tc>
      </w:tr>
    </w:tbl>
    <w:p w14:paraId="2C395A6D" w14:textId="1DED8770" w:rsidR="00FA1814" w:rsidRPr="00C142C1" w:rsidRDefault="00FA1814" w:rsidP="00176C1C">
      <w:pPr>
        <w:pStyle w:val="CuerpoC"/>
        <w:ind w:left="993"/>
        <w:rPr>
          <w:rStyle w:val="Ninguno"/>
          <w:color w:val="auto"/>
          <w:sz w:val="16"/>
          <w:szCs w:val="16"/>
        </w:rPr>
      </w:pPr>
      <w:r w:rsidRPr="00C142C1">
        <w:rPr>
          <w:rStyle w:val="Ninguno"/>
          <w:color w:val="auto"/>
          <w:sz w:val="16"/>
          <w:szCs w:val="16"/>
          <w:lang w:val="it-IT"/>
        </w:rPr>
        <w:t xml:space="preserve">Abbreviations. p: </w:t>
      </w:r>
      <w:r w:rsidRPr="00C142C1">
        <w:rPr>
          <w:rStyle w:val="Ninguno"/>
          <w:i/>
          <w:iCs/>
          <w:color w:val="auto"/>
          <w:sz w:val="16"/>
          <w:szCs w:val="16"/>
        </w:rPr>
        <w:t>p</w:t>
      </w:r>
      <w:r w:rsidRPr="00C142C1">
        <w:rPr>
          <w:rStyle w:val="Ninguno"/>
          <w:color w:val="auto"/>
          <w:sz w:val="16"/>
          <w:szCs w:val="16"/>
        </w:rPr>
        <w:t xml:space="preserve">-value; </w:t>
      </w:r>
      <w:r w:rsidR="001E1BC4" w:rsidRPr="00C142C1">
        <w:rPr>
          <w:rStyle w:val="Ninguno"/>
          <w:rFonts w:cs="Times New Roman"/>
          <w:color w:val="auto"/>
          <w:sz w:val="16"/>
          <w:szCs w:val="16"/>
        </w:rPr>
        <w:t>(R): Right; (L): Left;</w:t>
      </w:r>
      <w:r w:rsidR="001E1BC4" w:rsidRPr="00C142C1">
        <w:rPr>
          <w:rStyle w:val="Ninguno"/>
          <w:color w:val="auto"/>
          <w:sz w:val="16"/>
          <w:szCs w:val="16"/>
        </w:rPr>
        <w:t xml:space="preserve"> </w:t>
      </w:r>
      <w:r w:rsidRPr="00C142C1">
        <w:rPr>
          <w:rStyle w:val="Ninguno"/>
          <w:color w:val="auto"/>
          <w:sz w:val="16"/>
          <w:szCs w:val="16"/>
        </w:rPr>
        <w:t>SUP: Supine; SIT: Sitting; EXT: Extension; FLEX: Flexion.</w:t>
      </w:r>
    </w:p>
    <w:p w14:paraId="00126A60" w14:textId="77777777" w:rsidR="00FA1814" w:rsidRPr="00C142C1" w:rsidRDefault="00FA1814" w:rsidP="00176C1C">
      <w:pPr>
        <w:pStyle w:val="CuerpoA"/>
        <w:spacing w:line="480" w:lineRule="auto"/>
        <w:ind w:firstLine="709"/>
        <w:jc w:val="both"/>
        <w:rPr>
          <w:rStyle w:val="Ninguno"/>
          <w:color w:val="auto"/>
          <w:lang w:val="en-US"/>
        </w:rPr>
      </w:pPr>
    </w:p>
    <w:p w14:paraId="594B1B48" w14:textId="7D05C11E" w:rsidR="00176C1C" w:rsidRPr="00C142C1" w:rsidRDefault="007420E6" w:rsidP="00DD2537">
      <w:pPr>
        <w:pStyle w:val="CuerpoA"/>
        <w:spacing w:line="480" w:lineRule="auto"/>
        <w:jc w:val="both"/>
        <w:rPr>
          <w:rStyle w:val="Ninguno"/>
          <w:color w:val="auto"/>
          <w:lang w:val="en-US"/>
        </w:rPr>
      </w:pPr>
      <w:r w:rsidRPr="00C142C1">
        <w:rPr>
          <w:rStyle w:val="Ninguno"/>
          <w:color w:val="auto"/>
          <w:lang w:val="en-US"/>
        </w:rPr>
        <w:tab/>
        <w:t xml:space="preserve">The differences immediately post-treatment in both groups </w:t>
      </w:r>
      <w:r w:rsidR="009D58AE" w:rsidRPr="00C142C1">
        <w:rPr>
          <w:rStyle w:val="Ninguno"/>
          <w:color w:val="auto"/>
          <w:lang w:val="en-US"/>
        </w:rPr>
        <w:t xml:space="preserve">was statistically significant </w:t>
      </w:r>
      <w:r w:rsidRPr="00C142C1">
        <w:rPr>
          <w:rStyle w:val="Ninguno"/>
          <w:color w:val="auto"/>
          <w:lang w:val="en-US"/>
        </w:rPr>
        <w:t>(</w:t>
      </w:r>
      <w:r w:rsidR="009D58AE" w:rsidRPr="00C142C1">
        <w:rPr>
          <w:rStyle w:val="Ninguno"/>
          <w:color w:val="auto"/>
          <w:lang w:val="en-US"/>
        </w:rPr>
        <w:t>T</w:t>
      </w:r>
      <w:r w:rsidRPr="00C142C1">
        <w:rPr>
          <w:rStyle w:val="Ninguno"/>
          <w:color w:val="auto"/>
          <w:lang w:val="en-US"/>
        </w:rPr>
        <w:t xml:space="preserve">able 3). </w:t>
      </w:r>
      <w:r w:rsidR="009D58AE" w:rsidRPr="00C142C1">
        <w:rPr>
          <w:rStyle w:val="Ninguno"/>
          <w:color w:val="auto"/>
          <w:lang w:val="en-US"/>
        </w:rPr>
        <w:t>B</w:t>
      </w:r>
      <w:r w:rsidRPr="00C142C1">
        <w:rPr>
          <w:rStyle w:val="Ninguno"/>
          <w:color w:val="auto"/>
          <w:lang w:val="en-US"/>
        </w:rPr>
        <w:t>etween-group differences</w:t>
      </w:r>
      <w:r w:rsidR="009D58AE" w:rsidRPr="00C142C1">
        <w:rPr>
          <w:rStyle w:val="Ninguno"/>
          <w:color w:val="auto"/>
          <w:lang w:val="en-US"/>
        </w:rPr>
        <w:t xml:space="preserve"> showed</w:t>
      </w:r>
      <w:r w:rsidRPr="00C142C1">
        <w:rPr>
          <w:rStyle w:val="Ninguno"/>
          <w:color w:val="auto"/>
          <w:lang w:val="en-US"/>
        </w:rPr>
        <w:t xml:space="preserve"> improve</w:t>
      </w:r>
      <w:r w:rsidR="00145849" w:rsidRPr="00C142C1">
        <w:rPr>
          <w:rStyle w:val="Ninguno"/>
          <w:color w:val="auto"/>
          <w:lang w:val="en-US"/>
        </w:rPr>
        <w:t>d strength</w:t>
      </w:r>
      <w:r w:rsidRPr="00C142C1">
        <w:rPr>
          <w:rStyle w:val="Ninguno"/>
          <w:color w:val="auto"/>
          <w:lang w:val="en-US"/>
        </w:rPr>
        <w:t xml:space="preserve"> of </w:t>
      </w:r>
      <w:r w:rsidR="00145849" w:rsidRPr="00C142C1">
        <w:rPr>
          <w:rStyle w:val="Ninguno"/>
          <w:color w:val="auto"/>
          <w:lang w:val="en-US"/>
        </w:rPr>
        <w:t xml:space="preserve">the </w:t>
      </w:r>
      <w:r w:rsidRPr="00C142C1">
        <w:rPr>
          <w:rStyle w:val="Ninguno"/>
          <w:color w:val="auto"/>
          <w:lang w:val="en-US"/>
        </w:rPr>
        <w:t xml:space="preserve">left hip flexors in </w:t>
      </w:r>
      <w:r w:rsidR="00145849" w:rsidRPr="00C142C1">
        <w:rPr>
          <w:rStyle w:val="Ninguno"/>
          <w:color w:val="auto"/>
          <w:lang w:val="en-US"/>
        </w:rPr>
        <w:t xml:space="preserve">the </w:t>
      </w:r>
      <w:r w:rsidRPr="00C142C1">
        <w:rPr>
          <w:rStyle w:val="Ninguno"/>
          <w:color w:val="auto"/>
          <w:lang w:val="en-US"/>
        </w:rPr>
        <w:t>supine and sitting positions, right hip extensors</w:t>
      </w:r>
      <w:r w:rsidR="00145849" w:rsidRPr="00C142C1">
        <w:rPr>
          <w:rStyle w:val="Ninguno"/>
          <w:color w:val="auto"/>
          <w:lang w:val="en-US"/>
        </w:rPr>
        <w:t xml:space="preserve"> with</w:t>
      </w:r>
      <w:r w:rsidRPr="00C142C1">
        <w:rPr>
          <w:rStyle w:val="Ninguno"/>
          <w:color w:val="auto"/>
          <w:lang w:val="en-US"/>
        </w:rPr>
        <w:t xml:space="preserve"> </w:t>
      </w:r>
      <w:r w:rsidR="00145849" w:rsidRPr="00C142C1">
        <w:rPr>
          <w:rStyle w:val="Ninguno"/>
          <w:color w:val="auto"/>
          <w:lang w:val="en-US"/>
        </w:rPr>
        <w:t xml:space="preserve">the knee </w:t>
      </w:r>
      <w:r w:rsidRPr="00C142C1">
        <w:rPr>
          <w:rStyle w:val="Ninguno"/>
          <w:color w:val="auto"/>
          <w:lang w:val="en-US"/>
        </w:rPr>
        <w:t xml:space="preserve">extended, and </w:t>
      </w:r>
      <w:r w:rsidRPr="00C142C1">
        <w:rPr>
          <w:rStyle w:val="Ninguno"/>
          <w:color w:val="auto"/>
          <w:lang w:val="en-US"/>
        </w:rPr>
        <w:lastRenderedPageBreak/>
        <w:t xml:space="preserve">left hip extensors with </w:t>
      </w:r>
      <w:r w:rsidR="00145849" w:rsidRPr="00C142C1">
        <w:rPr>
          <w:rStyle w:val="Ninguno"/>
          <w:color w:val="auto"/>
          <w:lang w:val="en-US"/>
        </w:rPr>
        <w:t xml:space="preserve">the knee </w:t>
      </w:r>
      <w:r w:rsidRPr="00C142C1">
        <w:rPr>
          <w:rStyle w:val="Ninguno"/>
          <w:color w:val="auto"/>
          <w:lang w:val="en-US"/>
        </w:rPr>
        <w:t>extended and</w:t>
      </w:r>
      <w:r w:rsidR="00145849" w:rsidRPr="00C142C1">
        <w:rPr>
          <w:rStyle w:val="Ninguno"/>
          <w:color w:val="auto"/>
          <w:lang w:val="en-US"/>
        </w:rPr>
        <w:t xml:space="preserve"> in the </w:t>
      </w:r>
      <w:r w:rsidR="00833B8C" w:rsidRPr="00C142C1">
        <w:rPr>
          <w:rStyle w:val="Ninguno"/>
          <w:color w:val="auto"/>
          <w:lang w:val="en-US"/>
        </w:rPr>
        <w:t xml:space="preserve">clinic </w:t>
      </w:r>
      <w:r w:rsidR="00145849" w:rsidRPr="00C142C1">
        <w:rPr>
          <w:rStyle w:val="Ninguno"/>
          <w:color w:val="auto"/>
          <w:lang w:val="en-US"/>
        </w:rPr>
        <w:t>group.</w:t>
      </w:r>
      <w:r w:rsidRPr="00C142C1">
        <w:rPr>
          <w:rStyle w:val="Ninguno"/>
          <w:color w:val="auto"/>
          <w:lang w:val="en-US"/>
        </w:rPr>
        <w:t xml:space="preserve"> </w:t>
      </w:r>
      <w:r w:rsidR="00145849" w:rsidRPr="00C142C1">
        <w:rPr>
          <w:rStyle w:val="Ninguno"/>
          <w:color w:val="auto"/>
          <w:lang w:val="en-US"/>
        </w:rPr>
        <w:t>Furthermore, the</w:t>
      </w:r>
      <w:r w:rsidRPr="00C142C1">
        <w:rPr>
          <w:rStyle w:val="Ninguno"/>
          <w:color w:val="auto"/>
          <w:lang w:val="en-US"/>
        </w:rPr>
        <w:t xml:space="preserve"> pain </w:t>
      </w:r>
      <w:r w:rsidR="00145849" w:rsidRPr="00C142C1">
        <w:rPr>
          <w:rStyle w:val="Ninguno"/>
          <w:color w:val="auto"/>
          <w:lang w:val="en-US"/>
        </w:rPr>
        <w:t xml:space="preserve">during </w:t>
      </w:r>
      <w:r w:rsidRPr="00C142C1">
        <w:rPr>
          <w:rStyle w:val="Ninguno"/>
          <w:color w:val="auto"/>
          <w:lang w:val="en-US"/>
        </w:rPr>
        <w:t xml:space="preserve">flexion of </w:t>
      </w:r>
      <w:r w:rsidR="00145849" w:rsidRPr="00C142C1">
        <w:rPr>
          <w:rStyle w:val="Ninguno"/>
          <w:color w:val="auto"/>
          <w:lang w:val="en-US"/>
        </w:rPr>
        <w:t>both</w:t>
      </w:r>
      <w:r w:rsidRPr="00C142C1">
        <w:rPr>
          <w:rStyle w:val="Ninguno"/>
          <w:color w:val="auto"/>
          <w:lang w:val="en-US"/>
        </w:rPr>
        <w:t xml:space="preserve"> hips in the supine position </w:t>
      </w:r>
      <w:r w:rsidR="00145849" w:rsidRPr="00C142C1">
        <w:rPr>
          <w:rStyle w:val="Ninguno"/>
          <w:color w:val="auto"/>
          <w:lang w:val="en-US"/>
        </w:rPr>
        <w:t xml:space="preserve">improved in the </w:t>
      </w:r>
      <w:r w:rsidR="00833B8C" w:rsidRPr="00C142C1">
        <w:rPr>
          <w:rStyle w:val="Ninguno"/>
          <w:color w:val="auto"/>
          <w:lang w:val="en-US"/>
        </w:rPr>
        <w:t xml:space="preserve">clinic </w:t>
      </w:r>
      <w:r w:rsidR="00145849" w:rsidRPr="00C142C1">
        <w:rPr>
          <w:rStyle w:val="Ninguno"/>
          <w:color w:val="auto"/>
          <w:lang w:val="en-US"/>
        </w:rPr>
        <w:t>group</w:t>
      </w:r>
      <w:r w:rsidRPr="00C142C1">
        <w:rPr>
          <w:rStyle w:val="Ninguno"/>
          <w:color w:val="auto"/>
          <w:lang w:val="en-US"/>
        </w:rPr>
        <w:t xml:space="preserve">. </w:t>
      </w:r>
      <w:r w:rsidR="00145849" w:rsidRPr="00C142C1">
        <w:rPr>
          <w:rStyle w:val="Ninguno"/>
          <w:color w:val="auto"/>
          <w:lang w:val="en-US"/>
        </w:rPr>
        <w:t>Analysis of</w:t>
      </w:r>
      <w:r w:rsidRPr="00C142C1">
        <w:rPr>
          <w:rStyle w:val="Ninguno"/>
          <w:color w:val="auto"/>
          <w:lang w:val="en-US"/>
        </w:rPr>
        <w:t xml:space="preserve"> within-group differences</w:t>
      </w:r>
      <w:r w:rsidR="00145849" w:rsidRPr="00C142C1">
        <w:rPr>
          <w:rStyle w:val="Ninguno"/>
          <w:color w:val="auto"/>
          <w:lang w:val="en-US"/>
        </w:rPr>
        <w:t xml:space="preserve"> showed that</w:t>
      </w:r>
      <w:r w:rsidRPr="00C142C1">
        <w:rPr>
          <w:rStyle w:val="Ninguno"/>
          <w:color w:val="auto"/>
          <w:lang w:val="en-US"/>
        </w:rPr>
        <w:t xml:space="preserve"> </w:t>
      </w:r>
      <w:r w:rsidR="00145849" w:rsidRPr="00C142C1">
        <w:rPr>
          <w:rStyle w:val="Ninguno"/>
          <w:color w:val="auto"/>
          <w:lang w:val="en-US"/>
        </w:rPr>
        <w:t>al</w:t>
      </w:r>
      <w:r w:rsidR="00327BF8" w:rsidRPr="00C142C1">
        <w:rPr>
          <w:rStyle w:val="Ninguno"/>
          <w:color w:val="auto"/>
          <w:lang w:val="en-US"/>
        </w:rPr>
        <w:t>most all</w:t>
      </w:r>
      <w:r w:rsidR="00145849" w:rsidRPr="00C142C1">
        <w:rPr>
          <w:rStyle w:val="Ninguno"/>
          <w:color w:val="auto"/>
          <w:lang w:val="en-US"/>
        </w:rPr>
        <w:t xml:space="preserve"> variables in </w:t>
      </w:r>
      <w:r w:rsidRPr="00C142C1">
        <w:rPr>
          <w:rStyle w:val="Ninguno"/>
          <w:color w:val="auto"/>
          <w:lang w:val="en-US"/>
        </w:rPr>
        <w:t xml:space="preserve">both groups </w:t>
      </w:r>
      <w:r w:rsidR="00145849" w:rsidRPr="00C142C1">
        <w:rPr>
          <w:rStyle w:val="Ninguno"/>
          <w:color w:val="auto"/>
          <w:lang w:val="en-US"/>
        </w:rPr>
        <w:t>improved</w:t>
      </w:r>
      <w:r w:rsidR="00327BF8" w:rsidRPr="00C142C1">
        <w:rPr>
          <w:rStyle w:val="Ninguno"/>
          <w:color w:val="auto"/>
          <w:lang w:val="en-US"/>
        </w:rPr>
        <w:t>. However,</w:t>
      </w:r>
      <w:r w:rsidRPr="00C142C1">
        <w:rPr>
          <w:rStyle w:val="Ninguno"/>
          <w:color w:val="auto"/>
          <w:lang w:val="en-US"/>
        </w:rPr>
        <w:t xml:space="preserve"> pain </w:t>
      </w:r>
      <w:r w:rsidR="00327BF8" w:rsidRPr="00C142C1">
        <w:rPr>
          <w:rStyle w:val="Ninguno"/>
          <w:color w:val="auto"/>
          <w:lang w:val="en-US"/>
        </w:rPr>
        <w:t xml:space="preserve">during right hip </w:t>
      </w:r>
      <w:r w:rsidRPr="00C142C1">
        <w:rPr>
          <w:rStyle w:val="Ninguno"/>
          <w:color w:val="auto"/>
          <w:lang w:val="en-US"/>
        </w:rPr>
        <w:t>flexion in the sitting position [Mean= -0.6; p=</w:t>
      </w:r>
      <w:r w:rsidR="001B0F52" w:rsidRPr="00C142C1">
        <w:rPr>
          <w:rStyle w:val="Ninguno"/>
          <w:color w:val="auto"/>
          <w:lang w:val="en-US"/>
        </w:rPr>
        <w:t xml:space="preserve"> </w:t>
      </w:r>
      <w:r w:rsidRPr="00C142C1">
        <w:rPr>
          <w:rStyle w:val="Ninguno"/>
          <w:color w:val="auto"/>
          <w:lang w:val="en-US"/>
        </w:rPr>
        <w:t>.074]</w:t>
      </w:r>
      <w:r w:rsidR="00327BF8" w:rsidRPr="00C142C1">
        <w:rPr>
          <w:rStyle w:val="Ninguno"/>
          <w:color w:val="auto"/>
          <w:lang w:val="en-US"/>
        </w:rPr>
        <w:t>,</w:t>
      </w:r>
      <w:r w:rsidRPr="00C142C1">
        <w:rPr>
          <w:rStyle w:val="Ninguno"/>
          <w:color w:val="auto"/>
          <w:lang w:val="en-US"/>
        </w:rPr>
        <w:t xml:space="preserve"> </w:t>
      </w:r>
      <w:r w:rsidR="00327BF8" w:rsidRPr="00C142C1">
        <w:rPr>
          <w:rStyle w:val="Ninguno"/>
          <w:color w:val="auto"/>
          <w:lang w:val="en-US"/>
        </w:rPr>
        <w:t>pain during</w:t>
      </w:r>
      <w:r w:rsidRPr="00C142C1">
        <w:rPr>
          <w:rStyle w:val="Ninguno"/>
          <w:color w:val="auto"/>
          <w:lang w:val="en-US"/>
        </w:rPr>
        <w:t xml:space="preserve"> </w:t>
      </w:r>
      <w:r w:rsidR="00327BF8" w:rsidRPr="00C142C1">
        <w:rPr>
          <w:rStyle w:val="Ninguno"/>
          <w:color w:val="auto"/>
          <w:lang w:val="en-US"/>
        </w:rPr>
        <w:t xml:space="preserve">left hip </w:t>
      </w:r>
      <w:r w:rsidRPr="00C142C1">
        <w:rPr>
          <w:rStyle w:val="Ninguno"/>
          <w:color w:val="auto"/>
          <w:lang w:val="en-US"/>
        </w:rPr>
        <w:t xml:space="preserve">flexion in </w:t>
      </w:r>
      <w:r w:rsidR="00327BF8" w:rsidRPr="00C142C1">
        <w:rPr>
          <w:rStyle w:val="Ninguno"/>
          <w:color w:val="auto"/>
          <w:lang w:val="en-US"/>
        </w:rPr>
        <w:t xml:space="preserve">the </w:t>
      </w:r>
      <w:r w:rsidRPr="00C142C1">
        <w:rPr>
          <w:rStyle w:val="Ninguno"/>
          <w:color w:val="auto"/>
          <w:lang w:val="en-US"/>
        </w:rPr>
        <w:t>supine [Mean= -0.2; p=</w:t>
      </w:r>
      <w:r w:rsidR="001B0F52" w:rsidRPr="00C142C1">
        <w:rPr>
          <w:rStyle w:val="Ninguno"/>
          <w:color w:val="auto"/>
          <w:lang w:val="en-US"/>
        </w:rPr>
        <w:t xml:space="preserve"> </w:t>
      </w:r>
      <w:r w:rsidRPr="00C142C1">
        <w:rPr>
          <w:rStyle w:val="Ninguno"/>
          <w:color w:val="auto"/>
          <w:lang w:val="en-US"/>
        </w:rPr>
        <w:t>.385] and sitting positions [Mean=</w:t>
      </w:r>
      <w:r w:rsidR="001B0F52" w:rsidRPr="00C142C1">
        <w:rPr>
          <w:rStyle w:val="Ninguno"/>
          <w:color w:val="auto"/>
          <w:lang w:val="en-US"/>
        </w:rPr>
        <w:t xml:space="preserve"> </w:t>
      </w:r>
      <w:r w:rsidRPr="00C142C1">
        <w:rPr>
          <w:rStyle w:val="Ninguno"/>
          <w:color w:val="auto"/>
          <w:lang w:val="en-US"/>
        </w:rPr>
        <w:t>-0.5; p=</w:t>
      </w:r>
      <w:r w:rsidR="001B0F52" w:rsidRPr="00C142C1">
        <w:rPr>
          <w:rStyle w:val="Ninguno"/>
          <w:color w:val="auto"/>
          <w:lang w:val="en-US"/>
        </w:rPr>
        <w:t xml:space="preserve"> </w:t>
      </w:r>
      <w:r w:rsidRPr="00C142C1">
        <w:rPr>
          <w:rStyle w:val="Ninguno"/>
          <w:color w:val="auto"/>
          <w:lang w:val="en-US"/>
        </w:rPr>
        <w:t>.060], and disability perception [Mean=</w:t>
      </w:r>
      <w:r w:rsidR="001B0F52" w:rsidRPr="00C142C1">
        <w:rPr>
          <w:rStyle w:val="Ninguno"/>
          <w:color w:val="auto"/>
          <w:lang w:val="en-US"/>
        </w:rPr>
        <w:t xml:space="preserve"> </w:t>
      </w:r>
      <w:r w:rsidRPr="00C142C1">
        <w:rPr>
          <w:rStyle w:val="Ninguno"/>
          <w:color w:val="auto"/>
          <w:lang w:val="en-US"/>
        </w:rPr>
        <w:t>1.3; p=</w:t>
      </w:r>
      <w:r w:rsidR="001B0F52" w:rsidRPr="00C142C1">
        <w:rPr>
          <w:rStyle w:val="Ninguno"/>
          <w:color w:val="auto"/>
          <w:lang w:val="en-US"/>
        </w:rPr>
        <w:t xml:space="preserve"> </w:t>
      </w:r>
      <w:r w:rsidRPr="00C142C1">
        <w:rPr>
          <w:rStyle w:val="Ninguno"/>
          <w:color w:val="auto"/>
          <w:lang w:val="en-US"/>
        </w:rPr>
        <w:t>.513]</w:t>
      </w:r>
      <w:r w:rsidR="00327BF8" w:rsidRPr="00C142C1">
        <w:rPr>
          <w:rStyle w:val="Ninguno"/>
          <w:color w:val="auto"/>
          <w:lang w:val="en-US"/>
        </w:rPr>
        <w:t xml:space="preserve"> did not show statistically significant differences </w:t>
      </w:r>
      <w:r w:rsidR="001B0F52" w:rsidRPr="00C142C1">
        <w:rPr>
          <w:rStyle w:val="Ninguno"/>
          <w:color w:val="auto"/>
          <w:lang w:val="en-US"/>
        </w:rPr>
        <w:t xml:space="preserve">in the </w:t>
      </w:r>
      <w:r w:rsidR="001E1BC4" w:rsidRPr="00C142C1">
        <w:rPr>
          <w:rStyle w:val="Ninguno"/>
          <w:color w:val="auto"/>
          <w:lang w:val="en-US"/>
        </w:rPr>
        <w:t>TLRH</w:t>
      </w:r>
      <w:r w:rsidR="001B0F52" w:rsidRPr="00C142C1">
        <w:rPr>
          <w:rStyle w:val="Ninguno"/>
          <w:color w:val="auto"/>
          <w:lang w:val="en-US"/>
        </w:rPr>
        <w:t xml:space="preserve"> </w:t>
      </w:r>
      <w:r w:rsidRPr="00C142C1">
        <w:rPr>
          <w:rStyle w:val="Ninguno"/>
          <w:color w:val="auto"/>
          <w:lang w:val="en-US"/>
        </w:rPr>
        <w:t>between the pre- and post-intervention measures. The between-group differences showed a</w:t>
      </w:r>
      <w:r w:rsidR="001B0F52" w:rsidRPr="00C142C1">
        <w:rPr>
          <w:rStyle w:val="Ninguno"/>
          <w:color w:val="auto"/>
          <w:lang w:val="en-US"/>
        </w:rPr>
        <w:t xml:space="preserve"> medium-to-large</w:t>
      </w:r>
      <w:r w:rsidRPr="00C142C1">
        <w:rPr>
          <w:rStyle w:val="Ninguno"/>
          <w:color w:val="auto"/>
          <w:lang w:val="en-US"/>
        </w:rPr>
        <w:t xml:space="preserve"> ES for the statistically significant variables, ranging from -0.498 to -0.876 (Table 3).</w:t>
      </w:r>
    </w:p>
    <w:p w14:paraId="63705CED" w14:textId="77777777" w:rsidR="00176C1C" w:rsidRPr="00C142C1" w:rsidRDefault="00176C1C" w:rsidP="00176C1C">
      <w:pPr>
        <w:pStyle w:val="CuerpoA"/>
        <w:spacing w:line="480" w:lineRule="auto"/>
        <w:ind w:left="142"/>
        <w:rPr>
          <w:rStyle w:val="Ninguno"/>
          <w:i/>
          <w:iCs/>
          <w:color w:val="auto"/>
          <w:lang w:val="en-US"/>
        </w:rPr>
      </w:pPr>
      <w:r w:rsidRPr="00C142C1">
        <w:rPr>
          <w:rStyle w:val="Ninguno"/>
          <w:i/>
          <w:iCs/>
          <w:color w:val="auto"/>
          <w:lang w:val="en-US"/>
        </w:rPr>
        <w:t>Table 3. Within-groups and between-groups differences in post-treatment.</w:t>
      </w:r>
    </w:p>
    <w:p w14:paraId="68A9CC08" w14:textId="77777777" w:rsidR="00176C1C" w:rsidRPr="00C142C1" w:rsidRDefault="00176C1C" w:rsidP="00176C1C">
      <w:pPr>
        <w:pStyle w:val="CuerpoA"/>
        <w:rPr>
          <w:rStyle w:val="Ninguno"/>
          <w:color w:val="auto"/>
          <w:lang w:val="en-US"/>
        </w:rPr>
      </w:pPr>
    </w:p>
    <w:tbl>
      <w:tblPr>
        <w:tblW w:w="97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1427"/>
        <w:gridCol w:w="733"/>
        <w:gridCol w:w="1134"/>
        <w:gridCol w:w="1668"/>
        <w:gridCol w:w="708"/>
        <w:gridCol w:w="1710"/>
        <w:gridCol w:w="710"/>
        <w:gridCol w:w="708"/>
        <w:gridCol w:w="982"/>
      </w:tblGrid>
      <w:tr w:rsidR="00C142C1" w:rsidRPr="00C142C1" w14:paraId="786FC501" w14:textId="77777777" w:rsidTr="00F23EC5">
        <w:trPr>
          <w:trHeight w:val="610"/>
        </w:trPr>
        <w:tc>
          <w:tcPr>
            <w:tcW w:w="2160" w:type="dxa"/>
            <w:gridSpan w:val="2"/>
            <w:vMerge w:val="restart"/>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55054A3D" w14:textId="77777777" w:rsidR="00176C1C" w:rsidRPr="00C142C1" w:rsidRDefault="00176C1C" w:rsidP="008D2977">
            <w:pPr>
              <w:pStyle w:val="CuerpoC"/>
              <w:jc w:val="center"/>
              <w:rPr>
                <w:color w:val="auto"/>
              </w:rPr>
            </w:pPr>
            <w:r w:rsidRPr="00C142C1">
              <w:rPr>
                <w:rStyle w:val="Ninguno"/>
                <w:b/>
                <w:bCs/>
                <w:color w:val="auto"/>
                <w:sz w:val="18"/>
                <w:szCs w:val="18"/>
              </w:rPr>
              <w:t>Variable</w:t>
            </w:r>
          </w:p>
        </w:tc>
        <w:tc>
          <w:tcPr>
            <w:tcW w:w="1134"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46FDDF40" w14:textId="77777777" w:rsidR="00176C1C" w:rsidRPr="00C142C1" w:rsidRDefault="00176C1C" w:rsidP="008D2977">
            <w:pPr>
              <w:pStyle w:val="CuerpoC"/>
              <w:jc w:val="center"/>
              <w:rPr>
                <w:color w:val="auto"/>
              </w:rPr>
            </w:pPr>
            <w:r w:rsidRPr="00C142C1">
              <w:rPr>
                <w:rStyle w:val="Ninguno"/>
                <w:b/>
                <w:bCs/>
                <w:color w:val="auto"/>
                <w:sz w:val="18"/>
                <w:szCs w:val="18"/>
              </w:rPr>
              <w:t>Post-Treatment</w:t>
            </w:r>
          </w:p>
        </w:tc>
        <w:tc>
          <w:tcPr>
            <w:tcW w:w="2376" w:type="dxa"/>
            <w:gridSpan w:val="2"/>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146A72F8" w14:textId="77777777" w:rsidR="00176C1C" w:rsidRPr="00C142C1" w:rsidRDefault="00176C1C" w:rsidP="008D2977">
            <w:pPr>
              <w:pStyle w:val="CuerpoC"/>
              <w:jc w:val="center"/>
              <w:rPr>
                <w:color w:val="auto"/>
              </w:rPr>
            </w:pPr>
            <w:r w:rsidRPr="00C142C1">
              <w:rPr>
                <w:rStyle w:val="Ninguno"/>
                <w:b/>
                <w:bCs/>
                <w:color w:val="auto"/>
                <w:sz w:val="18"/>
                <w:szCs w:val="18"/>
              </w:rPr>
              <w:t>Within-Group Change Score</w:t>
            </w:r>
          </w:p>
        </w:tc>
        <w:tc>
          <w:tcPr>
            <w:tcW w:w="2420" w:type="dxa"/>
            <w:gridSpan w:val="2"/>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52C949F7" w14:textId="77777777" w:rsidR="00176C1C" w:rsidRPr="00C142C1" w:rsidRDefault="00176C1C" w:rsidP="008D2977">
            <w:pPr>
              <w:pStyle w:val="CuerpoC"/>
              <w:jc w:val="center"/>
              <w:rPr>
                <w:color w:val="auto"/>
              </w:rPr>
            </w:pPr>
            <w:r w:rsidRPr="00C142C1">
              <w:rPr>
                <w:rStyle w:val="Ninguno"/>
                <w:b/>
                <w:bCs/>
                <w:color w:val="auto"/>
                <w:sz w:val="18"/>
                <w:szCs w:val="18"/>
              </w:rPr>
              <w:t>Between-Groups Change Score</w:t>
            </w:r>
          </w:p>
        </w:tc>
        <w:tc>
          <w:tcPr>
            <w:tcW w:w="1690" w:type="dxa"/>
            <w:gridSpan w:val="2"/>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0F277993" w14:textId="77777777" w:rsidR="00176C1C" w:rsidRPr="00C142C1" w:rsidRDefault="00176C1C" w:rsidP="008D2977">
            <w:pPr>
              <w:pStyle w:val="CuerpoC"/>
              <w:jc w:val="center"/>
              <w:rPr>
                <w:color w:val="auto"/>
              </w:rPr>
            </w:pPr>
            <w:r w:rsidRPr="00C142C1">
              <w:rPr>
                <w:rStyle w:val="Ninguno"/>
                <w:b/>
                <w:bCs/>
                <w:color w:val="auto"/>
                <w:sz w:val="18"/>
                <w:szCs w:val="18"/>
              </w:rPr>
              <w:t>Effect Size</w:t>
            </w:r>
          </w:p>
        </w:tc>
      </w:tr>
      <w:tr w:rsidR="00C142C1" w:rsidRPr="00C142C1" w14:paraId="211A0EAB" w14:textId="77777777" w:rsidTr="00F23EC5">
        <w:trPr>
          <w:trHeight w:val="530"/>
        </w:trPr>
        <w:tc>
          <w:tcPr>
            <w:tcW w:w="2160" w:type="dxa"/>
            <w:gridSpan w:val="2"/>
            <w:vMerge/>
            <w:tcBorders>
              <w:top w:val="single" w:sz="12" w:space="0" w:color="000000"/>
              <w:left w:val="nil"/>
              <w:bottom w:val="single" w:sz="4" w:space="0" w:color="auto"/>
              <w:right w:val="nil"/>
            </w:tcBorders>
            <w:shd w:val="clear" w:color="auto" w:fill="auto"/>
          </w:tcPr>
          <w:p w14:paraId="72E5B7F0" w14:textId="77777777" w:rsidR="00176C1C" w:rsidRPr="00C142C1" w:rsidRDefault="00176C1C" w:rsidP="008D2977">
            <w:pPr>
              <w:rPr>
                <w:color w:val="auto"/>
              </w:rPr>
            </w:pPr>
          </w:p>
        </w:tc>
        <w:tc>
          <w:tcPr>
            <w:tcW w:w="1134"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71CE66B3" w14:textId="77777777" w:rsidR="00176C1C" w:rsidRPr="00C142C1" w:rsidRDefault="00176C1C" w:rsidP="008D2977">
            <w:pPr>
              <w:pStyle w:val="CuerpoC"/>
              <w:jc w:val="center"/>
              <w:rPr>
                <w:color w:val="auto"/>
              </w:rPr>
            </w:pPr>
            <w:r w:rsidRPr="00C142C1">
              <w:rPr>
                <w:rStyle w:val="Ninguno"/>
                <w:b/>
                <w:bCs/>
                <w:color w:val="auto"/>
                <w:sz w:val="18"/>
                <w:szCs w:val="18"/>
              </w:rPr>
              <w:t>Mean (SD)</w:t>
            </w:r>
          </w:p>
        </w:tc>
        <w:tc>
          <w:tcPr>
            <w:tcW w:w="1668"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1646CC41" w14:textId="77777777" w:rsidR="00176C1C" w:rsidRPr="00C142C1" w:rsidRDefault="00176C1C" w:rsidP="008D2977">
            <w:pPr>
              <w:pStyle w:val="CuerpoC"/>
              <w:jc w:val="center"/>
              <w:rPr>
                <w:color w:val="auto"/>
              </w:rPr>
            </w:pPr>
            <w:r w:rsidRPr="00C142C1">
              <w:rPr>
                <w:rStyle w:val="Ninguno"/>
                <w:b/>
                <w:bCs/>
                <w:color w:val="auto"/>
                <w:sz w:val="18"/>
                <w:szCs w:val="18"/>
              </w:rPr>
              <w:t>Mean difference (95%IC)</w:t>
            </w:r>
          </w:p>
        </w:tc>
        <w:tc>
          <w:tcPr>
            <w:tcW w:w="708"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35168A65" w14:textId="77777777" w:rsidR="00176C1C" w:rsidRPr="00C142C1" w:rsidRDefault="00176C1C" w:rsidP="008D2977">
            <w:pPr>
              <w:pStyle w:val="CuerpoC"/>
              <w:jc w:val="center"/>
              <w:rPr>
                <w:color w:val="auto"/>
              </w:rPr>
            </w:pPr>
            <w:r w:rsidRPr="00C142C1">
              <w:rPr>
                <w:rStyle w:val="Ninguno"/>
                <w:b/>
                <w:bCs/>
                <w:color w:val="auto"/>
                <w:sz w:val="18"/>
                <w:szCs w:val="18"/>
              </w:rPr>
              <w:t>p</w:t>
            </w:r>
          </w:p>
        </w:tc>
        <w:tc>
          <w:tcPr>
            <w:tcW w:w="1710"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3CC801AF" w14:textId="77777777" w:rsidR="00176C1C" w:rsidRPr="00C142C1" w:rsidRDefault="00176C1C" w:rsidP="008D2977">
            <w:pPr>
              <w:pStyle w:val="CuerpoC"/>
              <w:jc w:val="center"/>
              <w:rPr>
                <w:color w:val="auto"/>
              </w:rPr>
            </w:pPr>
            <w:r w:rsidRPr="00C142C1">
              <w:rPr>
                <w:rStyle w:val="Ninguno"/>
                <w:b/>
                <w:bCs/>
                <w:color w:val="auto"/>
                <w:sz w:val="18"/>
                <w:szCs w:val="18"/>
              </w:rPr>
              <w:t>Mean difference (95%IC)</w:t>
            </w:r>
          </w:p>
        </w:tc>
        <w:tc>
          <w:tcPr>
            <w:tcW w:w="710"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5FF56ADE" w14:textId="77777777" w:rsidR="00176C1C" w:rsidRPr="00C142C1" w:rsidRDefault="00176C1C" w:rsidP="008D2977">
            <w:pPr>
              <w:pStyle w:val="CuerpoC"/>
              <w:jc w:val="center"/>
              <w:rPr>
                <w:color w:val="auto"/>
              </w:rPr>
            </w:pPr>
            <w:r w:rsidRPr="00C142C1">
              <w:rPr>
                <w:rStyle w:val="Ninguno"/>
                <w:b/>
                <w:bCs/>
                <w:color w:val="auto"/>
                <w:sz w:val="18"/>
                <w:szCs w:val="18"/>
              </w:rPr>
              <w:t>p</w:t>
            </w:r>
          </w:p>
        </w:tc>
        <w:tc>
          <w:tcPr>
            <w:tcW w:w="708"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6511ADBF" w14:textId="77777777" w:rsidR="00176C1C" w:rsidRPr="00C142C1" w:rsidRDefault="00176C1C" w:rsidP="008D2977">
            <w:pPr>
              <w:pStyle w:val="CuerpoC"/>
              <w:jc w:val="center"/>
              <w:rPr>
                <w:color w:val="auto"/>
              </w:rPr>
            </w:pPr>
            <w:r w:rsidRPr="00C142C1">
              <w:rPr>
                <w:rStyle w:val="Ninguno"/>
                <w:b/>
                <w:bCs/>
                <w:color w:val="auto"/>
                <w:sz w:val="18"/>
                <w:szCs w:val="18"/>
              </w:rPr>
              <w:t>d</w:t>
            </w:r>
          </w:p>
        </w:tc>
        <w:tc>
          <w:tcPr>
            <w:tcW w:w="982" w:type="dxa"/>
            <w:tcBorders>
              <w:top w:val="single" w:sz="4" w:space="0" w:color="auto"/>
              <w:left w:val="nil"/>
              <w:bottom w:val="single" w:sz="4" w:space="0" w:color="auto"/>
              <w:right w:val="nil"/>
            </w:tcBorders>
            <w:shd w:val="clear" w:color="auto" w:fill="auto"/>
            <w:tcMar>
              <w:top w:w="80" w:type="dxa"/>
              <w:left w:w="80" w:type="dxa"/>
              <w:bottom w:w="80" w:type="dxa"/>
              <w:right w:w="80" w:type="dxa"/>
            </w:tcMar>
            <w:vAlign w:val="center"/>
          </w:tcPr>
          <w:p w14:paraId="72437630" w14:textId="77777777" w:rsidR="00176C1C" w:rsidRPr="00C142C1" w:rsidRDefault="00176C1C" w:rsidP="008D2977">
            <w:pPr>
              <w:pStyle w:val="CuerpoC"/>
              <w:jc w:val="center"/>
              <w:rPr>
                <w:color w:val="auto"/>
              </w:rPr>
            </w:pPr>
            <w:r w:rsidRPr="00C142C1">
              <w:rPr>
                <w:rStyle w:val="Ninguno"/>
                <w:b/>
                <w:bCs/>
                <w:color w:val="auto"/>
                <w:sz w:val="18"/>
                <w:szCs w:val="18"/>
              </w:rPr>
              <w:t>ES</w:t>
            </w:r>
          </w:p>
        </w:tc>
      </w:tr>
      <w:tr w:rsidR="00C142C1" w:rsidRPr="00C142C1" w14:paraId="106A7309" w14:textId="77777777" w:rsidTr="00F23EC5">
        <w:trPr>
          <w:trHeight w:val="295"/>
        </w:trPr>
        <w:tc>
          <w:tcPr>
            <w:tcW w:w="1427"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5B410CB4" w14:textId="06EBE442" w:rsidR="00640A15" w:rsidRPr="00C142C1" w:rsidRDefault="00640A15" w:rsidP="008D2977">
            <w:pPr>
              <w:pStyle w:val="CuerpoC"/>
              <w:rPr>
                <w:rStyle w:val="Ninguno"/>
                <w:color w:val="auto"/>
                <w:sz w:val="18"/>
                <w:szCs w:val="18"/>
              </w:rPr>
            </w:pPr>
            <w:r w:rsidRPr="00C142C1">
              <w:rPr>
                <w:rStyle w:val="Ninguno"/>
                <w:color w:val="auto"/>
                <w:sz w:val="18"/>
                <w:szCs w:val="18"/>
              </w:rPr>
              <w:t>STREN</w:t>
            </w:r>
            <w:r w:rsidR="00CD112C" w:rsidRPr="00C142C1">
              <w:rPr>
                <w:rStyle w:val="Ninguno"/>
                <w:color w:val="auto"/>
                <w:sz w:val="18"/>
                <w:szCs w:val="18"/>
              </w:rPr>
              <w:t>G</w:t>
            </w:r>
            <w:r w:rsidRPr="00C142C1">
              <w:rPr>
                <w:rStyle w:val="Ninguno"/>
                <w:color w:val="auto"/>
                <w:sz w:val="18"/>
                <w:szCs w:val="18"/>
              </w:rPr>
              <w:t>TH</w:t>
            </w:r>
          </w:p>
        </w:tc>
        <w:tc>
          <w:tcPr>
            <w:tcW w:w="733"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69913812" w14:textId="77777777" w:rsidR="00640A15" w:rsidRPr="00C142C1" w:rsidRDefault="00640A15" w:rsidP="008D2977">
            <w:pPr>
              <w:pStyle w:val="CuerpoC"/>
              <w:rPr>
                <w:rStyle w:val="Ninguno"/>
                <w:color w:val="auto"/>
                <w:sz w:val="18"/>
                <w:szCs w:val="18"/>
              </w:rPr>
            </w:pPr>
          </w:p>
        </w:tc>
        <w:tc>
          <w:tcPr>
            <w:tcW w:w="1134"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0320ECD9" w14:textId="77777777" w:rsidR="00640A15" w:rsidRPr="00C142C1" w:rsidRDefault="00640A15" w:rsidP="008D2977">
            <w:pPr>
              <w:pStyle w:val="CuerpoC"/>
              <w:jc w:val="center"/>
              <w:rPr>
                <w:rStyle w:val="Ninguno"/>
                <w:color w:val="auto"/>
                <w:sz w:val="18"/>
                <w:szCs w:val="18"/>
              </w:rPr>
            </w:pPr>
          </w:p>
        </w:tc>
        <w:tc>
          <w:tcPr>
            <w:tcW w:w="1668"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212B004C" w14:textId="77777777" w:rsidR="00640A15" w:rsidRPr="00C142C1" w:rsidRDefault="00640A15" w:rsidP="008D2977">
            <w:pPr>
              <w:pStyle w:val="CuerpoC"/>
              <w:jc w:val="center"/>
              <w:rPr>
                <w:rStyle w:val="Ninguno"/>
                <w:color w:val="auto"/>
                <w:sz w:val="18"/>
                <w:szCs w:val="18"/>
              </w:rPr>
            </w:pPr>
          </w:p>
        </w:tc>
        <w:tc>
          <w:tcPr>
            <w:tcW w:w="708"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09B737AF" w14:textId="77777777" w:rsidR="00640A15" w:rsidRPr="00C142C1" w:rsidRDefault="00640A15" w:rsidP="008D2977">
            <w:pPr>
              <w:pStyle w:val="CuerpoC"/>
              <w:rPr>
                <w:rStyle w:val="Ninguno"/>
                <w:color w:val="auto"/>
                <w:sz w:val="18"/>
                <w:szCs w:val="18"/>
              </w:rPr>
            </w:pPr>
          </w:p>
        </w:tc>
        <w:tc>
          <w:tcPr>
            <w:tcW w:w="1710"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54DFF769" w14:textId="77777777" w:rsidR="00640A15" w:rsidRPr="00C142C1" w:rsidRDefault="00640A15" w:rsidP="008D2977">
            <w:pPr>
              <w:pStyle w:val="CuerpoC"/>
              <w:jc w:val="center"/>
              <w:rPr>
                <w:rStyle w:val="Ninguno"/>
                <w:color w:val="auto"/>
                <w:sz w:val="18"/>
                <w:szCs w:val="18"/>
              </w:rPr>
            </w:pPr>
          </w:p>
        </w:tc>
        <w:tc>
          <w:tcPr>
            <w:tcW w:w="710"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2F2351E2" w14:textId="77777777" w:rsidR="00640A15" w:rsidRPr="00C142C1" w:rsidRDefault="00640A15" w:rsidP="008D2977">
            <w:pPr>
              <w:pStyle w:val="CuerpoC"/>
              <w:jc w:val="center"/>
              <w:rPr>
                <w:rStyle w:val="Ninguno"/>
                <w:color w:val="auto"/>
                <w:sz w:val="18"/>
                <w:szCs w:val="18"/>
              </w:rPr>
            </w:pPr>
          </w:p>
        </w:tc>
        <w:tc>
          <w:tcPr>
            <w:tcW w:w="708"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790923AA" w14:textId="77777777" w:rsidR="00640A15" w:rsidRPr="00C142C1" w:rsidRDefault="00640A15" w:rsidP="008D2977">
            <w:pPr>
              <w:pStyle w:val="CuerpoC"/>
              <w:jc w:val="center"/>
              <w:rPr>
                <w:rStyle w:val="Ninguno"/>
                <w:color w:val="auto"/>
                <w:sz w:val="18"/>
                <w:szCs w:val="18"/>
              </w:rPr>
            </w:pPr>
          </w:p>
        </w:tc>
        <w:tc>
          <w:tcPr>
            <w:tcW w:w="982" w:type="dxa"/>
            <w:tcBorders>
              <w:top w:val="single" w:sz="4" w:space="0" w:color="auto"/>
              <w:left w:val="nil"/>
              <w:bottom w:val="nil"/>
              <w:right w:val="nil"/>
            </w:tcBorders>
            <w:shd w:val="clear" w:color="auto" w:fill="auto"/>
            <w:tcMar>
              <w:top w:w="80" w:type="dxa"/>
              <w:left w:w="80" w:type="dxa"/>
              <w:bottom w:w="80" w:type="dxa"/>
              <w:right w:w="80" w:type="dxa"/>
            </w:tcMar>
            <w:vAlign w:val="center"/>
          </w:tcPr>
          <w:p w14:paraId="6EAA256B" w14:textId="77777777" w:rsidR="00640A15" w:rsidRPr="00C142C1" w:rsidRDefault="00640A15" w:rsidP="008D2977">
            <w:pPr>
              <w:pStyle w:val="CuerpoC"/>
              <w:jc w:val="center"/>
              <w:rPr>
                <w:rStyle w:val="Ninguno"/>
                <w:color w:val="auto"/>
                <w:sz w:val="18"/>
                <w:szCs w:val="18"/>
              </w:rPr>
            </w:pPr>
          </w:p>
        </w:tc>
      </w:tr>
      <w:tr w:rsidR="00C142C1" w:rsidRPr="00C142C1" w14:paraId="1968A631" w14:textId="77777777" w:rsidTr="00F23EC5">
        <w:trPr>
          <w:trHeight w:val="295"/>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7FB17A14" w14:textId="6FAF358E" w:rsidR="00176C1C" w:rsidRPr="00C142C1" w:rsidRDefault="00176C1C" w:rsidP="008D2977">
            <w:pPr>
              <w:pStyle w:val="CuerpoC"/>
              <w:rPr>
                <w:color w:val="auto"/>
              </w:rPr>
            </w:pPr>
            <w:r w:rsidRPr="00C142C1">
              <w:rPr>
                <w:rStyle w:val="Ninguno"/>
                <w:color w:val="auto"/>
                <w:sz w:val="18"/>
                <w:szCs w:val="18"/>
              </w:rPr>
              <w:t xml:space="preserve">Flexion </w:t>
            </w:r>
            <w:r w:rsidR="00640A15" w:rsidRPr="00C142C1">
              <w:rPr>
                <w:rStyle w:val="Ninguno"/>
                <w:color w:val="auto"/>
                <w:sz w:val="18"/>
                <w:szCs w:val="18"/>
              </w:rPr>
              <w:t xml:space="preserve">(R) </w:t>
            </w:r>
            <w:r w:rsidRPr="00C142C1">
              <w:rPr>
                <w:rStyle w:val="Ninguno"/>
                <w:color w:val="auto"/>
                <w:sz w:val="18"/>
                <w:szCs w:val="18"/>
              </w:rPr>
              <w:t>Hip SUP</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56A547CD" w14:textId="2FEA28D6"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1DC06B1A" w14:textId="77777777" w:rsidR="00176C1C" w:rsidRPr="00C142C1" w:rsidRDefault="00176C1C" w:rsidP="008D2977">
            <w:pPr>
              <w:pStyle w:val="CuerpoC"/>
              <w:jc w:val="center"/>
              <w:rPr>
                <w:color w:val="auto"/>
              </w:rPr>
            </w:pPr>
            <w:r w:rsidRPr="00C142C1">
              <w:rPr>
                <w:rStyle w:val="Ninguno"/>
                <w:color w:val="auto"/>
                <w:sz w:val="18"/>
                <w:szCs w:val="18"/>
              </w:rPr>
              <w:t>211.8 (15.6)</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79D97FEF" w14:textId="77777777" w:rsidR="00176C1C" w:rsidRPr="00C142C1" w:rsidRDefault="00176C1C" w:rsidP="008D2977">
            <w:pPr>
              <w:pStyle w:val="CuerpoC"/>
              <w:jc w:val="center"/>
              <w:rPr>
                <w:color w:val="auto"/>
              </w:rPr>
            </w:pPr>
            <w:r w:rsidRPr="00C142C1">
              <w:rPr>
                <w:rStyle w:val="Ninguno"/>
                <w:color w:val="auto"/>
                <w:sz w:val="18"/>
                <w:szCs w:val="18"/>
              </w:rPr>
              <w:t>16.8 (13.3 to 20.3)</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280DFC92" w14:textId="77777777" w:rsidR="00176C1C" w:rsidRPr="00C142C1" w:rsidRDefault="00176C1C" w:rsidP="00F72413">
            <w:pPr>
              <w:pStyle w:val="CuerpoC"/>
              <w:jc w:val="center"/>
              <w:rPr>
                <w:color w:val="auto"/>
              </w:rPr>
            </w:pPr>
            <w:r w:rsidRPr="00C142C1">
              <w:rPr>
                <w:rStyle w:val="Ninguno"/>
                <w:color w:val="auto"/>
                <w:sz w:val="18"/>
                <w:szCs w:val="18"/>
              </w:rPr>
              <w:t>&lt;.001</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3B9F338C" w14:textId="77777777" w:rsidR="00176C1C" w:rsidRPr="00C142C1" w:rsidRDefault="00176C1C" w:rsidP="008D2977">
            <w:pPr>
              <w:pStyle w:val="CuerpoC"/>
              <w:jc w:val="center"/>
              <w:rPr>
                <w:color w:val="auto"/>
              </w:rPr>
            </w:pPr>
            <w:r w:rsidRPr="00C142C1">
              <w:rPr>
                <w:rStyle w:val="Ninguno"/>
                <w:color w:val="auto"/>
                <w:sz w:val="18"/>
                <w:szCs w:val="18"/>
              </w:rPr>
              <w:t>0.3 (-5.5 to 6.1)</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58958C6" w14:textId="77777777" w:rsidR="00176C1C" w:rsidRPr="00C142C1" w:rsidRDefault="00176C1C" w:rsidP="008D2977">
            <w:pPr>
              <w:pStyle w:val="CuerpoC"/>
              <w:jc w:val="center"/>
              <w:rPr>
                <w:color w:val="auto"/>
              </w:rPr>
            </w:pPr>
            <w:r w:rsidRPr="00C142C1">
              <w:rPr>
                <w:rStyle w:val="Ninguno"/>
                <w:color w:val="auto"/>
                <w:sz w:val="18"/>
                <w:szCs w:val="18"/>
              </w:rPr>
              <w:t>.921</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11F98BE" w14:textId="77777777" w:rsidR="00176C1C" w:rsidRPr="00C142C1" w:rsidRDefault="00176C1C" w:rsidP="008D2977">
            <w:pPr>
              <w:pStyle w:val="CuerpoC"/>
              <w:jc w:val="center"/>
              <w:rPr>
                <w:color w:val="auto"/>
              </w:rPr>
            </w:pPr>
            <w:r w:rsidRPr="00C142C1">
              <w:rPr>
                <w:rStyle w:val="Ninguno"/>
                <w:color w:val="auto"/>
                <w:sz w:val="18"/>
                <w:szCs w:val="18"/>
              </w:rPr>
              <w:t>0.024</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43391AF" w14:textId="77777777" w:rsidR="00176C1C" w:rsidRPr="00C142C1" w:rsidRDefault="00176C1C" w:rsidP="008D2977">
            <w:pPr>
              <w:pStyle w:val="CuerpoC"/>
              <w:jc w:val="center"/>
              <w:rPr>
                <w:color w:val="auto"/>
              </w:rPr>
            </w:pPr>
            <w:r w:rsidRPr="00C142C1">
              <w:rPr>
                <w:rStyle w:val="Ninguno"/>
                <w:color w:val="auto"/>
                <w:sz w:val="18"/>
                <w:szCs w:val="18"/>
              </w:rPr>
              <w:t>Irrelevant</w:t>
            </w:r>
          </w:p>
        </w:tc>
      </w:tr>
      <w:tr w:rsidR="00C142C1" w:rsidRPr="00C142C1" w14:paraId="1A24A47A" w14:textId="77777777" w:rsidTr="00F23EC5">
        <w:trPr>
          <w:trHeight w:val="290"/>
        </w:trPr>
        <w:tc>
          <w:tcPr>
            <w:tcW w:w="1427" w:type="dxa"/>
            <w:vMerge/>
            <w:tcBorders>
              <w:top w:val="single" w:sz="12" w:space="0" w:color="000000"/>
              <w:left w:val="nil"/>
              <w:bottom w:val="nil"/>
              <w:right w:val="nil"/>
            </w:tcBorders>
            <w:shd w:val="clear" w:color="auto" w:fill="auto"/>
          </w:tcPr>
          <w:p w14:paraId="5EBC6171"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7BF31C5D"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389426B4" w14:textId="77777777" w:rsidR="00176C1C" w:rsidRPr="00C142C1" w:rsidRDefault="00176C1C" w:rsidP="008D2977">
            <w:pPr>
              <w:pStyle w:val="CuerpoC"/>
              <w:jc w:val="center"/>
              <w:rPr>
                <w:color w:val="auto"/>
              </w:rPr>
            </w:pPr>
            <w:r w:rsidRPr="00C142C1">
              <w:rPr>
                <w:rStyle w:val="Ninguno"/>
                <w:color w:val="auto"/>
                <w:sz w:val="18"/>
                <w:szCs w:val="18"/>
              </w:rPr>
              <w:t>213.4 (16.8)</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269D983D" w14:textId="77777777" w:rsidR="00176C1C" w:rsidRPr="00C142C1" w:rsidRDefault="00176C1C" w:rsidP="008D2977">
            <w:pPr>
              <w:pStyle w:val="CuerpoC"/>
              <w:jc w:val="center"/>
              <w:rPr>
                <w:color w:val="auto"/>
              </w:rPr>
            </w:pPr>
            <w:r w:rsidRPr="00C142C1">
              <w:rPr>
                <w:rStyle w:val="Ninguno"/>
                <w:color w:val="auto"/>
                <w:sz w:val="18"/>
                <w:szCs w:val="18"/>
              </w:rPr>
              <w:t>16.5 (11.7 to 21.3)</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06E635A1"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single" w:sz="12" w:space="0" w:color="000000"/>
              <w:left w:val="nil"/>
              <w:bottom w:val="nil"/>
              <w:right w:val="nil"/>
            </w:tcBorders>
            <w:shd w:val="clear" w:color="auto" w:fill="auto"/>
          </w:tcPr>
          <w:p w14:paraId="48A41051" w14:textId="77777777" w:rsidR="00176C1C" w:rsidRPr="00C142C1" w:rsidRDefault="00176C1C" w:rsidP="008D2977">
            <w:pPr>
              <w:rPr>
                <w:color w:val="auto"/>
              </w:rPr>
            </w:pPr>
          </w:p>
        </w:tc>
        <w:tc>
          <w:tcPr>
            <w:tcW w:w="710" w:type="dxa"/>
            <w:vMerge/>
            <w:tcBorders>
              <w:top w:val="single" w:sz="12" w:space="0" w:color="000000"/>
              <w:left w:val="nil"/>
              <w:bottom w:val="nil"/>
              <w:right w:val="nil"/>
            </w:tcBorders>
            <w:shd w:val="clear" w:color="auto" w:fill="auto"/>
          </w:tcPr>
          <w:p w14:paraId="5912E16B" w14:textId="77777777" w:rsidR="00176C1C" w:rsidRPr="00C142C1" w:rsidRDefault="00176C1C" w:rsidP="008D2977">
            <w:pPr>
              <w:rPr>
                <w:color w:val="auto"/>
              </w:rPr>
            </w:pPr>
          </w:p>
        </w:tc>
        <w:tc>
          <w:tcPr>
            <w:tcW w:w="708" w:type="dxa"/>
            <w:vMerge/>
            <w:tcBorders>
              <w:top w:val="single" w:sz="12" w:space="0" w:color="000000"/>
              <w:left w:val="nil"/>
              <w:bottom w:val="nil"/>
              <w:right w:val="nil"/>
            </w:tcBorders>
            <w:shd w:val="clear" w:color="auto" w:fill="auto"/>
          </w:tcPr>
          <w:p w14:paraId="445EB896" w14:textId="77777777" w:rsidR="00176C1C" w:rsidRPr="00C142C1" w:rsidRDefault="00176C1C" w:rsidP="008D2977">
            <w:pPr>
              <w:rPr>
                <w:color w:val="auto"/>
              </w:rPr>
            </w:pPr>
          </w:p>
        </w:tc>
        <w:tc>
          <w:tcPr>
            <w:tcW w:w="982" w:type="dxa"/>
            <w:vMerge/>
            <w:tcBorders>
              <w:top w:val="single" w:sz="12" w:space="0" w:color="000000"/>
              <w:left w:val="nil"/>
              <w:bottom w:val="nil"/>
              <w:right w:val="nil"/>
            </w:tcBorders>
            <w:shd w:val="clear" w:color="auto" w:fill="auto"/>
          </w:tcPr>
          <w:p w14:paraId="00DC2FDB" w14:textId="77777777" w:rsidR="00176C1C" w:rsidRPr="00C142C1" w:rsidRDefault="00176C1C" w:rsidP="008D2977">
            <w:pPr>
              <w:rPr>
                <w:color w:val="auto"/>
              </w:rPr>
            </w:pPr>
          </w:p>
        </w:tc>
      </w:tr>
      <w:tr w:rsidR="00C142C1" w:rsidRPr="00C142C1" w14:paraId="5819C154"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AC68D7A" w14:textId="1082402D" w:rsidR="00176C1C" w:rsidRPr="00C142C1" w:rsidRDefault="00176C1C" w:rsidP="008D2977">
            <w:pPr>
              <w:pStyle w:val="CuerpoC"/>
              <w:rPr>
                <w:color w:val="auto"/>
              </w:rPr>
            </w:pPr>
            <w:r w:rsidRPr="00C142C1">
              <w:rPr>
                <w:rStyle w:val="Ninguno"/>
                <w:color w:val="auto"/>
                <w:sz w:val="18"/>
                <w:szCs w:val="18"/>
              </w:rPr>
              <w:t xml:space="preserve">Flexion </w:t>
            </w:r>
            <w:r w:rsidR="00640A15" w:rsidRPr="00C142C1">
              <w:rPr>
                <w:rStyle w:val="Ninguno"/>
                <w:color w:val="auto"/>
                <w:sz w:val="18"/>
                <w:szCs w:val="18"/>
              </w:rPr>
              <w:t xml:space="preserve">(R) </w:t>
            </w:r>
            <w:r w:rsidRPr="00C142C1">
              <w:rPr>
                <w:rStyle w:val="Ninguno"/>
                <w:color w:val="auto"/>
                <w:sz w:val="18"/>
                <w:szCs w:val="18"/>
              </w:rPr>
              <w:t xml:space="preserve">Hip </w:t>
            </w:r>
            <w:r w:rsidR="00640A15" w:rsidRPr="00C142C1">
              <w:rPr>
                <w:rStyle w:val="Ninguno"/>
                <w:color w:val="auto"/>
                <w:sz w:val="18"/>
                <w:szCs w:val="18"/>
              </w:rPr>
              <w:t>SIT</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7E2E464A" w14:textId="6FE4B558"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504B7995" w14:textId="77777777" w:rsidR="00176C1C" w:rsidRPr="00C142C1" w:rsidRDefault="00176C1C" w:rsidP="008D2977">
            <w:pPr>
              <w:pStyle w:val="CuerpoC"/>
              <w:jc w:val="center"/>
              <w:rPr>
                <w:color w:val="auto"/>
              </w:rPr>
            </w:pPr>
            <w:r w:rsidRPr="00C142C1">
              <w:rPr>
                <w:rStyle w:val="Ninguno"/>
                <w:color w:val="auto"/>
                <w:sz w:val="18"/>
                <w:szCs w:val="18"/>
              </w:rPr>
              <w:t>254.4 (16.4)</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7A84328D" w14:textId="77777777" w:rsidR="00176C1C" w:rsidRPr="00C142C1" w:rsidRDefault="00176C1C" w:rsidP="008D2977">
            <w:pPr>
              <w:pStyle w:val="CuerpoC"/>
              <w:jc w:val="center"/>
              <w:rPr>
                <w:color w:val="auto"/>
              </w:rPr>
            </w:pPr>
            <w:r w:rsidRPr="00C142C1">
              <w:rPr>
                <w:rStyle w:val="Ninguno"/>
                <w:color w:val="auto"/>
                <w:sz w:val="18"/>
                <w:szCs w:val="18"/>
              </w:rPr>
              <w:t>15.5 (10.9 to 20.1)</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3C943ADE"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DA32301" w14:textId="77777777" w:rsidR="00176C1C" w:rsidRPr="00C142C1" w:rsidRDefault="00176C1C" w:rsidP="008D2977">
            <w:pPr>
              <w:pStyle w:val="CuerpoC"/>
              <w:jc w:val="center"/>
              <w:rPr>
                <w:color w:val="auto"/>
              </w:rPr>
            </w:pPr>
            <w:r w:rsidRPr="00C142C1">
              <w:rPr>
                <w:rStyle w:val="Ninguno"/>
                <w:color w:val="auto"/>
                <w:sz w:val="18"/>
                <w:szCs w:val="18"/>
              </w:rPr>
              <w:t>-2.4 (-8.4 to 3.7)</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682945D" w14:textId="77777777" w:rsidR="00176C1C" w:rsidRPr="00C142C1" w:rsidRDefault="00176C1C" w:rsidP="008D2977">
            <w:pPr>
              <w:pStyle w:val="CuerpoC"/>
              <w:jc w:val="center"/>
              <w:rPr>
                <w:color w:val="auto"/>
              </w:rPr>
            </w:pPr>
            <w:r w:rsidRPr="00C142C1">
              <w:rPr>
                <w:rStyle w:val="Ninguno"/>
                <w:color w:val="auto"/>
                <w:sz w:val="18"/>
                <w:szCs w:val="18"/>
              </w:rPr>
              <w:t>.437</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2A8273B3" w14:textId="77777777" w:rsidR="00176C1C" w:rsidRPr="00C142C1" w:rsidRDefault="00176C1C" w:rsidP="008D2977">
            <w:pPr>
              <w:pStyle w:val="CuerpoC"/>
              <w:jc w:val="center"/>
              <w:rPr>
                <w:color w:val="auto"/>
              </w:rPr>
            </w:pPr>
            <w:r w:rsidRPr="00C142C1">
              <w:rPr>
                <w:rStyle w:val="Ninguno"/>
                <w:color w:val="auto"/>
                <w:sz w:val="18"/>
                <w:szCs w:val="18"/>
              </w:rPr>
              <w:t>-0.181</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99D718B" w14:textId="77777777" w:rsidR="00176C1C" w:rsidRPr="00C142C1" w:rsidRDefault="00176C1C" w:rsidP="008D2977">
            <w:pPr>
              <w:pStyle w:val="CuerpoC"/>
              <w:jc w:val="center"/>
              <w:rPr>
                <w:color w:val="auto"/>
              </w:rPr>
            </w:pPr>
            <w:r w:rsidRPr="00C142C1">
              <w:rPr>
                <w:rStyle w:val="Ninguno"/>
                <w:color w:val="auto"/>
                <w:sz w:val="18"/>
                <w:szCs w:val="18"/>
              </w:rPr>
              <w:t>Irrelevant</w:t>
            </w:r>
          </w:p>
        </w:tc>
      </w:tr>
      <w:tr w:rsidR="00C142C1" w:rsidRPr="00C142C1" w14:paraId="2C2F409A" w14:textId="77777777" w:rsidTr="00F23EC5">
        <w:trPr>
          <w:trHeight w:val="230"/>
        </w:trPr>
        <w:tc>
          <w:tcPr>
            <w:tcW w:w="1427" w:type="dxa"/>
            <w:vMerge/>
            <w:tcBorders>
              <w:top w:val="nil"/>
              <w:left w:val="nil"/>
              <w:bottom w:val="nil"/>
              <w:right w:val="nil"/>
            </w:tcBorders>
            <w:shd w:val="clear" w:color="auto" w:fill="auto"/>
          </w:tcPr>
          <w:p w14:paraId="6F1A9991"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6A8238A6"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20C42494" w14:textId="77777777" w:rsidR="00176C1C" w:rsidRPr="00C142C1" w:rsidRDefault="00176C1C" w:rsidP="008D2977">
            <w:pPr>
              <w:pStyle w:val="CuerpoC"/>
              <w:jc w:val="center"/>
              <w:rPr>
                <w:color w:val="auto"/>
              </w:rPr>
            </w:pPr>
            <w:r w:rsidRPr="00C142C1">
              <w:rPr>
                <w:rStyle w:val="Ninguno"/>
                <w:color w:val="auto"/>
                <w:sz w:val="18"/>
                <w:szCs w:val="18"/>
              </w:rPr>
              <w:t>255.3 (15.3)</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1FBC074D" w14:textId="77777777" w:rsidR="00176C1C" w:rsidRPr="00C142C1" w:rsidRDefault="00176C1C" w:rsidP="008D2977">
            <w:pPr>
              <w:pStyle w:val="CuerpoC"/>
              <w:jc w:val="center"/>
              <w:rPr>
                <w:color w:val="auto"/>
              </w:rPr>
            </w:pPr>
            <w:r w:rsidRPr="00C142C1">
              <w:rPr>
                <w:rStyle w:val="Ninguno"/>
                <w:color w:val="auto"/>
                <w:sz w:val="18"/>
                <w:szCs w:val="18"/>
              </w:rPr>
              <w:t>17.9 (13.9 to 21.8)</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0B70DE08"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nil"/>
              <w:left w:val="nil"/>
              <w:bottom w:val="nil"/>
              <w:right w:val="nil"/>
            </w:tcBorders>
            <w:shd w:val="clear" w:color="auto" w:fill="auto"/>
          </w:tcPr>
          <w:p w14:paraId="04029035"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7162F6AD"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7C9E383D"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5CE083DB" w14:textId="77777777" w:rsidR="00176C1C" w:rsidRPr="00C142C1" w:rsidRDefault="00176C1C" w:rsidP="008D2977">
            <w:pPr>
              <w:rPr>
                <w:color w:val="auto"/>
              </w:rPr>
            </w:pPr>
          </w:p>
        </w:tc>
      </w:tr>
      <w:tr w:rsidR="00C142C1" w:rsidRPr="00C142C1" w14:paraId="01CC0087"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2BCE17D5" w14:textId="1207637B" w:rsidR="00176C1C" w:rsidRPr="00C142C1" w:rsidRDefault="00176C1C" w:rsidP="008D2977">
            <w:pPr>
              <w:pStyle w:val="CuerpoC"/>
              <w:rPr>
                <w:color w:val="auto"/>
              </w:rPr>
            </w:pPr>
            <w:r w:rsidRPr="00C142C1">
              <w:rPr>
                <w:rStyle w:val="Ninguno"/>
                <w:color w:val="auto"/>
                <w:sz w:val="18"/>
                <w:szCs w:val="18"/>
              </w:rPr>
              <w:t xml:space="preserve">Flexion </w:t>
            </w:r>
            <w:r w:rsidR="00640A15" w:rsidRPr="00C142C1">
              <w:rPr>
                <w:rStyle w:val="Ninguno"/>
                <w:color w:val="auto"/>
                <w:sz w:val="18"/>
                <w:szCs w:val="18"/>
              </w:rPr>
              <w:t>(</w:t>
            </w:r>
            <w:r w:rsidRPr="00C142C1">
              <w:rPr>
                <w:rStyle w:val="Ninguno"/>
                <w:color w:val="auto"/>
                <w:sz w:val="18"/>
                <w:szCs w:val="18"/>
              </w:rPr>
              <w:t>L</w:t>
            </w:r>
            <w:r w:rsidR="00640A15" w:rsidRPr="00C142C1">
              <w:rPr>
                <w:rStyle w:val="Ninguno"/>
                <w:color w:val="auto"/>
                <w:sz w:val="18"/>
                <w:szCs w:val="18"/>
              </w:rPr>
              <w:t>)</w:t>
            </w:r>
            <w:r w:rsidRPr="00C142C1">
              <w:rPr>
                <w:rStyle w:val="Ninguno"/>
                <w:color w:val="auto"/>
                <w:sz w:val="18"/>
                <w:szCs w:val="18"/>
              </w:rPr>
              <w:t xml:space="preserve"> Hip SUP</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1C750F96" w14:textId="4080261F"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51E3B2BA" w14:textId="77777777" w:rsidR="00176C1C" w:rsidRPr="00C142C1" w:rsidRDefault="00176C1C" w:rsidP="008D2977">
            <w:pPr>
              <w:pStyle w:val="CuerpoC"/>
              <w:jc w:val="center"/>
              <w:rPr>
                <w:color w:val="auto"/>
              </w:rPr>
            </w:pPr>
            <w:r w:rsidRPr="00C142C1">
              <w:rPr>
                <w:rStyle w:val="Ninguno"/>
                <w:color w:val="auto"/>
                <w:sz w:val="18"/>
                <w:szCs w:val="18"/>
              </w:rPr>
              <w:t>219.3 (11.8)</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274C5D1E" w14:textId="77777777" w:rsidR="00176C1C" w:rsidRPr="00C142C1" w:rsidRDefault="00176C1C" w:rsidP="008D2977">
            <w:pPr>
              <w:pStyle w:val="CuerpoC"/>
              <w:jc w:val="center"/>
              <w:rPr>
                <w:color w:val="auto"/>
              </w:rPr>
            </w:pPr>
            <w:r w:rsidRPr="00C142C1">
              <w:rPr>
                <w:rStyle w:val="Ninguno"/>
                <w:color w:val="auto"/>
                <w:sz w:val="18"/>
                <w:szCs w:val="18"/>
              </w:rPr>
              <w:t>11.8 (8.8 to 14.9)</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379D0FAE"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F6F6080" w14:textId="77777777" w:rsidR="00176C1C" w:rsidRPr="00C142C1" w:rsidRDefault="00176C1C" w:rsidP="008D2977">
            <w:pPr>
              <w:pStyle w:val="CuerpoC"/>
              <w:jc w:val="center"/>
              <w:rPr>
                <w:color w:val="auto"/>
              </w:rPr>
            </w:pPr>
            <w:r w:rsidRPr="00C142C1">
              <w:rPr>
                <w:rStyle w:val="Ninguno"/>
                <w:color w:val="auto"/>
                <w:sz w:val="18"/>
                <w:szCs w:val="18"/>
              </w:rPr>
              <w:t>-7.9 (-13.4 to -2.5)</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ED5E39F" w14:textId="77777777" w:rsidR="00176C1C" w:rsidRPr="00C142C1" w:rsidRDefault="00176C1C" w:rsidP="008D2977">
            <w:pPr>
              <w:pStyle w:val="CuerpoC"/>
              <w:jc w:val="center"/>
              <w:rPr>
                <w:rStyle w:val="Ninguno"/>
                <w:color w:val="auto"/>
                <w:sz w:val="18"/>
                <w:szCs w:val="18"/>
              </w:rPr>
            </w:pPr>
            <w:r w:rsidRPr="00C142C1">
              <w:rPr>
                <w:rStyle w:val="Ninguno"/>
                <w:color w:val="auto"/>
                <w:sz w:val="18"/>
                <w:szCs w:val="18"/>
              </w:rPr>
              <w:t>.005</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3E8A0B6D" w14:textId="77777777" w:rsidR="00176C1C" w:rsidRPr="00C142C1" w:rsidRDefault="00176C1C" w:rsidP="008D2977">
            <w:pPr>
              <w:pStyle w:val="CuerpoC"/>
              <w:jc w:val="center"/>
              <w:rPr>
                <w:color w:val="auto"/>
              </w:rPr>
            </w:pPr>
            <w:r w:rsidRPr="00C142C1">
              <w:rPr>
                <w:rStyle w:val="Ninguno"/>
                <w:color w:val="auto"/>
                <w:sz w:val="18"/>
                <w:szCs w:val="18"/>
              </w:rPr>
              <w:t>-0.687</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50E52512" w14:textId="77777777" w:rsidR="00176C1C" w:rsidRPr="00C142C1" w:rsidRDefault="00176C1C" w:rsidP="008D2977">
            <w:pPr>
              <w:pStyle w:val="CuerpoC"/>
              <w:jc w:val="center"/>
              <w:rPr>
                <w:color w:val="auto"/>
              </w:rPr>
            </w:pPr>
            <w:r w:rsidRPr="00C142C1">
              <w:rPr>
                <w:rStyle w:val="Ninguno"/>
                <w:color w:val="auto"/>
                <w:sz w:val="18"/>
                <w:szCs w:val="18"/>
              </w:rPr>
              <w:t>Medium</w:t>
            </w:r>
          </w:p>
        </w:tc>
      </w:tr>
      <w:tr w:rsidR="00C142C1" w:rsidRPr="00C142C1" w14:paraId="0E18869A" w14:textId="77777777" w:rsidTr="00F23EC5">
        <w:trPr>
          <w:trHeight w:val="230"/>
        </w:trPr>
        <w:tc>
          <w:tcPr>
            <w:tcW w:w="1427" w:type="dxa"/>
            <w:vMerge/>
            <w:tcBorders>
              <w:top w:val="nil"/>
              <w:left w:val="nil"/>
              <w:bottom w:val="nil"/>
              <w:right w:val="nil"/>
            </w:tcBorders>
            <w:shd w:val="clear" w:color="auto" w:fill="auto"/>
          </w:tcPr>
          <w:p w14:paraId="0A3CFE7B"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60FB7A71"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2A953602" w14:textId="77777777" w:rsidR="00176C1C" w:rsidRPr="00C142C1" w:rsidRDefault="00176C1C" w:rsidP="008D2977">
            <w:pPr>
              <w:pStyle w:val="CuerpoC"/>
              <w:jc w:val="center"/>
              <w:rPr>
                <w:color w:val="auto"/>
              </w:rPr>
            </w:pPr>
            <w:r w:rsidRPr="00C142C1">
              <w:rPr>
                <w:rStyle w:val="Ninguno"/>
                <w:color w:val="auto"/>
                <w:sz w:val="18"/>
                <w:szCs w:val="18"/>
              </w:rPr>
              <w:t>215.4 (13.9)</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3945A3AC" w14:textId="77777777" w:rsidR="00176C1C" w:rsidRPr="00C142C1" w:rsidRDefault="00176C1C" w:rsidP="008D2977">
            <w:pPr>
              <w:pStyle w:val="CuerpoC"/>
              <w:jc w:val="center"/>
              <w:rPr>
                <w:color w:val="auto"/>
              </w:rPr>
            </w:pPr>
            <w:r w:rsidRPr="00C142C1">
              <w:rPr>
                <w:rStyle w:val="Ninguno"/>
                <w:color w:val="auto"/>
                <w:sz w:val="18"/>
                <w:szCs w:val="18"/>
              </w:rPr>
              <w:t>19.7 (15.1 to 24.4)</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3FA4D91F"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nil"/>
              <w:left w:val="nil"/>
              <w:bottom w:val="nil"/>
              <w:right w:val="nil"/>
            </w:tcBorders>
            <w:shd w:val="clear" w:color="auto" w:fill="auto"/>
          </w:tcPr>
          <w:p w14:paraId="322A59B9"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1DC0D16C"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092ECD17"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637EAF50" w14:textId="77777777" w:rsidR="00176C1C" w:rsidRPr="00C142C1" w:rsidRDefault="00176C1C" w:rsidP="008D2977">
            <w:pPr>
              <w:rPr>
                <w:color w:val="auto"/>
              </w:rPr>
            </w:pPr>
          </w:p>
        </w:tc>
      </w:tr>
      <w:tr w:rsidR="00C142C1" w:rsidRPr="00C142C1" w14:paraId="743BE916"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5DF0830E" w14:textId="0FB2F47C" w:rsidR="00176C1C" w:rsidRPr="00C142C1" w:rsidRDefault="00176C1C" w:rsidP="008D2977">
            <w:pPr>
              <w:pStyle w:val="CuerpoC"/>
              <w:rPr>
                <w:color w:val="auto"/>
              </w:rPr>
            </w:pPr>
            <w:r w:rsidRPr="00C142C1">
              <w:rPr>
                <w:rStyle w:val="Ninguno"/>
                <w:color w:val="auto"/>
                <w:sz w:val="18"/>
                <w:szCs w:val="18"/>
              </w:rPr>
              <w:t xml:space="preserve">Flexion </w:t>
            </w:r>
            <w:r w:rsidR="00640A15" w:rsidRPr="00C142C1">
              <w:rPr>
                <w:rStyle w:val="Ninguno"/>
                <w:color w:val="auto"/>
                <w:sz w:val="18"/>
                <w:szCs w:val="18"/>
              </w:rPr>
              <w:t xml:space="preserve">(L) </w:t>
            </w:r>
            <w:r w:rsidRPr="00C142C1">
              <w:rPr>
                <w:rStyle w:val="Ninguno"/>
                <w:color w:val="auto"/>
                <w:sz w:val="18"/>
                <w:szCs w:val="18"/>
              </w:rPr>
              <w:t xml:space="preserve">Hip </w:t>
            </w:r>
            <w:r w:rsidR="00640A15" w:rsidRPr="00C142C1">
              <w:rPr>
                <w:rStyle w:val="Ninguno"/>
                <w:color w:val="auto"/>
                <w:sz w:val="18"/>
                <w:szCs w:val="18"/>
              </w:rPr>
              <w:t>SIT</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6EE0AA5E" w14:textId="5F59E301"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3BF4C2C6" w14:textId="77777777" w:rsidR="00176C1C" w:rsidRPr="00C142C1" w:rsidRDefault="00176C1C" w:rsidP="008D2977">
            <w:pPr>
              <w:pStyle w:val="CuerpoC"/>
              <w:jc w:val="center"/>
              <w:rPr>
                <w:color w:val="auto"/>
              </w:rPr>
            </w:pPr>
            <w:r w:rsidRPr="00C142C1">
              <w:rPr>
                <w:rStyle w:val="Ninguno"/>
                <w:color w:val="auto"/>
                <w:sz w:val="18"/>
                <w:szCs w:val="18"/>
              </w:rPr>
              <w:t>253.8 (14.5)</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37E0EBB0" w14:textId="77777777" w:rsidR="00176C1C" w:rsidRPr="00C142C1" w:rsidRDefault="00176C1C" w:rsidP="008D2977">
            <w:pPr>
              <w:pStyle w:val="CuerpoC"/>
              <w:jc w:val="center"/>
              <w:rPr>
                <w:color w:val="auto"/>
              </w:rPr>
            </w:pPr>
            <w:r w:rsidRPr="00C142C1">
              <w:rPr>
                <w:rStyle w:val="Ninguno"/>
                <w:color w:val="auto"/>
                <w:sz w:val="18"/>
                <w:szCs w:val="18"/>
              </w:rPr>
              <w:t>13.5 (11.6 to 15.5)</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4ABE9CE6"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D95F4DB" w14:textId="77777777" w:rsidR="00176C1C" w:rsidRPr="00C142C1" w:rsidRDefault="00176C1C" w:rsidP="008D2977">
            <w:pPr>
              <w:pStyle w:val="CuerpoC"/>
              <w:jc w:val="center"/>
              <w:rPr>
                <w:color w:val="auto"/>
              </w:rPr>
            </w:pPr>
            <w:r w:rsidRPr="00C142C1">
              <w:rPr>
                <w:rStyle w:val="Ninguno"/>
                <w:color w:val="auto"/>
                <w:sz w:val="18"/>
                <w:szCs w:val="18"/>
              </w:rPr>
              <w:t>-7.5 (-12.2 to -2.71)</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CDF2C1B" w14:textId="77777777" w:rsidR="00176C1C" w:rsidRPr="00C142C1" w:rsidRDefault="00176C1C" w:rsidP="008D2977">
            <w:pPr>
              <w:pStyle w:val="CuerpoC"/>
              <w:jc w:val="center"/>
              <w:rPr>
                <w:rStyle w:val="Ninguno"/>
                <w:color w:val="auto"/>
                <w:sz w:val="18"/>
                <w:szCs w:val="18"/>
              </w:rPr>
            </w:pPr>
            <w:r w:rsidRPr="00C142C1">
              <w:rPr>
                <w:rStyle w:val="Ninguno"/>
                <w:color w:val="auto"/>
                <w:sz w:val="18"/>
                <w:szCs w:val="18"/>
              </w:rPr>
              <w:t>.003</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28ABEAA4" w14:textId="77777777" w:rsidR="00176C1C" w:rsidRPr="00C142C1" w:rsidRDefault="00176C1C" w:rsidP="008D2977">
            <w:pPr>
              <w:pStyle w:val="CuerpoC"/>
              <w:jc w:val="center"/>
              <w:rPr>
                <w:color w:val="auto"/>
              </w:rPr>
            </w:pPr>
            <w:r w:rsidRPr="00C142C1">
              <w:rPr>
                <w:rStyle w:val="Ninguno"/>
                <w:color w:val="auto"/>
                <w:sz w:val="18"/>
                <w:szCs w:val="18"/>
              </w:rPr>
              <w:t>-0.745</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6555F75" w14:textId="77777777" w:rsidR="00176C1C" w:rsidRPr="00C142C1" w:rsidRDefault="00176C1C" w:rsidP="008D2977">
            <w:pPr>
              <w:pStyle w:val="CuerpoC"/>
              <w:jc w:val="center"/>
              <w:rPr>
                <w:color w:val="auto"/>
              </w:rPr>
            </w:pPr>
            <w:r w:rsidRPr="00C142C1">
              <w:rPr>
                <w:rStyle w:val="Ninguno"/>
                <w:color w:val="auto"/>
                <w:sz w:val="18"/>
                <w:szCs w:val="18"/>
              </w:rPr>
              <w:t>Medium</w:t>
            </w:r>
          </w:p>
        </w:tc>
      </w:tr>
      <w:tr w:rsidR="00C142C1" w:rsidRPr="00C142C1" w14:paraId="1A82017A" w14:textId="77777777" w:rsidTr="00F23EC5">
        <w:trPr>
          <w:trHeight w:val="230"/>
        </w:trPr>
        <w:tc>
          <w:tcPr>
            <w:tcW w:w="1427" w:type="dxa"/>
            <w:vMerge/>
            <w:tcBorders>
              <w:top w:val="nil"/>
              <w:left w:val="nil"/>
              <w:bottom w:val="nil"/>
              <w:right w:val="nil"/>
            </w:tcBorders>
            <w:shd w:val="clear" w:color="auto" w:fill="auto"/>
          </w:tcPr>
          <w:p w14:paraId="3969EC2D"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2F964581"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32F52075" w14:textId="77777777" w:rsidR="00176C1C" w:rsidRPr="00C142C1" w:rsidRDefault="00176C1C" w:rsidP="008D2977">
            <w:pPr>
              <w:pStyle w:val="CuerpoC"/>
              <w:jc w:val="center"/>
              <w:rPr>
                <w:color w:val="auto"/>
              </w:rPr>
            </w:pPr>
            <w:r w:rsidRPr="00C142C1">
              <w:rPr>
                <w:rStyle w:val="Ninguno"/>
                <w:color w:val="auto"/>
                <w:sz w:val="18"/>
                <w:szCs w:val="18"/>
              </w:rPr>
              <w:t>251.6 (13.7)</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00EB03FF" w14:textId="77777777" w:rsidR="00176C1C" w:rsidRPr="00C142C1" w:rsidRDefault="00176C1C" w:rsidP="008D2977">
            <w:pPr>
              <w:pStyle w:val="CuerpoC"/>
              <w:jc w:val="center"/>
              <w:rPr>
                <w:color w:val="auto"/>
              </w:rPr>
            </w:pPr>
            <w:r w:rsidRPr="00C142C1">
              <w:rPr>
                <w:rStyle w:val="Ninguno"/>
                <w:color w:val="auto"/>
                <w:sz w:val="18"/>
                <w:szCs w:val="18"/>
              </w:rPr>
              <w:t>21.0 (16.6 to 25.5)</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5304F8CB" w14:textId="77777777" w:rsidR="00176C1C" w:rsidRPr="00C142C1" w:rsidRDefault="00176C1C" w:rsidP="00F72413">
            <w:pPr>
              <w:pStyle w:val="CuerpoC"/>
              <w:jc w:val="center"/>
              <w:rPr>
                <w:color w:val="auto"/>
              </w:rPr>
            </w:pPr>
            <w:r w:rsidRPr="00C142C1">
              <w:rPr>
                <w:rStyle w:val="Ninguno"/>
                <w:color w:val="auto"/>
                <w:sz w:val="18"/>
                <w:szCs w:val="18"/>
              </w:rPr>
              <w:t>&lt;.001</w:t>
            </w:r>
          </w:p>
        </w:tc>
        <w:tc>
          <w:tcPr>
            <w:tcW w:w="1710" w:type="dxa"/>
            <w:vMerge/>
            <w:tcBorders>
              <w:top w:val="nil"/>
              <w:left w:val="nil"/>
              <w:bottom w:val="nil"/>
              <w:right w:val="nil"/>
            </w:tcBorders>
            <w:shd w:val="clear" w:color="auto" w:fill="auto"/>
          </w:tcPr>
          <w:p w14:paraId="00C97591"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4BAFF73E" w14:textId="77777777" w:rsidR="00176C1C" w:rsidRPr="00C142C1" w:rsidRDefault="00176C1C" w:rsidP="008D2977">
            <w:pPr>
              <w:rPr>
                <w:rStyle w:val="Ninguno"/>
                <w:color w:val="auto"/>
                <w:sz w:val="18"/>
                <w:szCs w:val="18"/>
              </w:rPr>
            </w:pPr>
          </w:p>
        </w:tc>
        <w:tc>
          <w:tcPr>
            <w:tcW w:w="708" w:type="dxa"/>
            <w:vMerge/>
            <w:tcBorders>
              <w:top w:val="nil"/>
              <w:left w:val="nil"/>
              <w:bottom w:val="nil"/>
              <w:right w:val="nil"/>
            </w:tcBorders>
            <w:shd w:val="clear" w:color="auto" w:fill="auto"/>
          </w:tcPr>
          <w:p w14:paraId="38ACEEE0"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5D54D526" w14:textId="77777777" w:rsidR="00176C1C" w:rsidRPr="00C142C1" w:rsidRDefault="00176C1C" w:rsidP="008D2977">
            <w:pPr>
              <w:rPr>
                <w:color w:val="auto"/>
              </w:rPr>
            </w:pPr>
          </w:p>
        </w:tc>
      </w:tr>
      <w:tr w:rsidR="00C142C1" w:rsidRPr="00C142C1" w14:paraId="1648A139"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87F63AA" w14:textId="7819A7F8" w:rsidR="00176C1C" w:rsidRPr="00C142C1" w:rsidRDefault="00176C1C" w:rsidP="008D2977">
            <w:pPr>
              <w:pStyle w:val="CuerpoC"/>
              <w:rPr>
                <w:color w:val="auto"/>
              </w:rPr>
            </w:pPr>
            <w:r w:rsidRPr="00C142C1">
              <w:rPr>
                <w:rStyle w:val="Ninguno"/>
                <w:color w:val="auto"/>
                <w:sz w:val="18"/>
                <w:szCs w:val="18"/>
              </w:rPr>
              <w:t xml:space="preserve">Extension </w:t>
            </w:r>
            <w:r w:rsidR="00640A15" w:rsidRPr="00C142C1">
              <w:rPr>
                <w:rStyle w:val="Ninguno"/>
                <w:color w:val="auto"/>
                <w:sz w:val="18"/>
                <w:szCs w:val="18"/>
              </w:rPr>
              <w:t xml:space="preserve">(R) </w:t>
            </w:r>
            <w:r w:rsidRPr="00C142C1">
              <w:rPr>
                <w:rStyle w:val="Ninguno"/>
                <w:color w:val="auto"/>
                <w:sz w:val="18"/>
                <w:szCs w:val="18"/>
              </w:rPr>
              <w:t>Hip EXT</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1A1F2908" w14:textId="0B4DC078"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3875DB31" w14:textId="77777777" w:rsidR="00176C1C" w:rsidRPr="00C142C1" w:rsidRDefault="00176C1C" w:rsidP="008D2977">
            <w:pPr>
              <w:pStyle w:val="CuerpoC"/>
              <w:jc w:val="center"/>
              <w:rPr>
                <w:color w:val="auto"/>
              </w:rPr>
            </w:pPr>
            <w:r w:rsidRPr="00C142C1">
              <w:rPr>
                <w:rStyle w:val="Ninguno"/>
                <w:color w:val="auto"/>
                <w:sz w:val="18"/>
                <w:szCs w:val="18"/>
              </w:rPr>
              <w:t>211.9 (9.4)</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1C66C4FD" w14:textId="77777777" w:rsidR="00176C1C" w:rsidRPr="00C142C1" w:rsidRDefault="00176C1C" w:rsidP="008D2977">
            <w:pPr>
              <w:pStyle w:val="CuerpoC"/>
              <w:jc w:val="center"/>
              <w:rPr>
                <w:color w:val="auto"/>
              </w:rPr>
            </w:pPr>
            <w:r w:rsidRPr="00C142C1">
              <w:rPr>
                <w:rStyle w:val="Ninguno"/>
                <w:color w:val="auto"/>
                <w:sz w:val="18"/>
                <w:szCs w:val="18"/>
              </w:rPr>
              <w:t>7.4 (4.9 to 9.9)</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2D9FDDC0"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90ADF4C" w14:textId="77777777" w:rsidR="00176C1C" w:rsidRPr="00C142C1" w:rsidRDefault="00176C1C" w:rsidP="008D2977">
            <w:pPr>
              <w:pStyle w:val="CuerpoC"/>
              <w:jc w:val="center"/>
              <w:rPr>
                <w:color w:val="auto"/>
              </w:rPr>
            </w:pPr>
            <w:r w:rsidRPr="00C142C1">
              <w:rPr>
                <w:rStyle w:val="Ninguno"/>
                <w:color w:val="auto"/>
                <w:sz w:val="18"/>
                <w:szCs w:val="18"/>
              </w:rPr>
              <w:t>-4.7 (-8.1 to -1.3)</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1254A90" w14:textId="77777777" w:rsidR="00176C1C" w:rsidRPr="00C142C1" w:rsidRDefault="00176C1C" w:rsidP="008D2977">
            <w:pPr>
              <w:pStyle w:val="CuerpoC"/>
              <w:jc w:val="center"/>
              <w:rPr>
                <w:rStyle w:val="Ninguno"/>
                <w:color w:val="auto"/>
                <w:sz w:val="18"/>
                <w:szCs w:val="18"/>
              </w:rPr>
            </w:pPr>
            <w:r w:rsidRPr="00C142C1">
              <w:rPr>
                <w:rStyle w:val="Ninguno"/>
                <w:color w:val="auto"/>
                <w:sz w:val="18"/>
                <w:szCs w:val="18"/>
              </w:rPr>
              <w:t>.008</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EAA5BFD" w14:textId="77777777" w:rsidR="00176C1C" w:rsidRPr="00C142C1" w:rsidRDefault="00176C1C" w:rsidP="008D2977">
            <w:pPr>
              <w:pStyle w:val="CuerpoC"/>
              <w:jc w:val="center"/>
              <w:rPr>
                <w:color w:val="auto"/>
              </w:rPr>
            </w:pPr>
            <w:r w:rsidRPr="00C142C1">
              <w:rPr>
                <w:rStyle w:val="Ninguno"/>
                <w:color w:val="auto"/>
                <w:sz w:val="18"/>
                <w:szCs w:val="18"/>
              </w:rPr>
              <w:t>-0.652</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897E569" w14:textId="77777777" w:rsidR="00176C1C" w:rsidRPr="00C142C1" w:rsidRDefault="00176C1C" w:rsidP="008D2977">
            <w:pPr>
              <w:pStyle w:val="CuerpoC"/>
              <w:jc w:val="center"/>
              <w:rPr>
                <w:color w:val="auto"/>
              </w:rPr>
            </w:pPr>
            <w:r w:rsidRPr="00C142C1">
              <w:rPr>
                <w:rStyle w:val="Ninguno"/>
                <w:color w:val="auto"/>
                <w:sz w:val="18"/>
                <w:szCs w:val="18"/>
              </w:rPr>
              <w:t>Medium</w:t>
            </w:r>
          </w:p>
        </w:tc>
      </w:tr>
      <w:tr w:rsidR="00C142C1" w:rsidRPr="00C142C1" w14:paraId="7CF68E05" w14:textId="77777777" w:rsidTr="00F23EC5">
        <w:trPr>
          <w:trHeight w:val="280"/>
        </w:trPr>
        <w:tc>
          <w:tcPr>
            <w:tcW w:w="1427" w:type="dxa"/>
            <w:vMerge/>
            <w:tcBorders>
              <w:top w:val="nil"/>
              <w:left w:val="nil"/>
              <w:bottom w:val="nil"/>
              <w:right w:val="nil"/>
            </w:tcBorders>
            <w:shd w:val="clear" w:color="auto" w:fill="auto"/>
          </w:tcPr>
          <w:p w14:paraId="7B5DC465"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57445BD6"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74841866" w14:textId="77777777" w:rsidR="00176C1C" w:rsidRPr="00C142C1" w:rsidRDefault="00176C1C" w:rsidP="008D2977">
            <w:pPr>
              <w:pStyle w:val="CuerpoC"/>
              <w:jc w:val="center"/>
              <w:rPr>
                <w:color w:val="auto"/>
              </w:rPr>
            </w:pPr>
            <w:r w:rsidRPr="00C142C1">
              <w:rPr>
                <w:rStyle w:val="Ninguno"/>
                <w:color w:val="auto"/>
                <w:sz w:val="18"/>
                <w:szCs w:val="18"/>
              </w:rPr>
              <w:t>214.7 (10.7)</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0AA90455" w14:textId="77777777" w:rsidR="00176C1C" w:rsidRPr="00C142C1" w:rsidRDefault="00176C1C" w:rsidP="008D2977">
            <w:pPr>
              <w:pStyle w:val="CuerpoC"/>
              <w:jc w:val="center"/>
              <w:rPr>
                <w:color w:val="auto"/>
              </w:rPr>
            </w:pPr>
            <w:r w:rsidRPr="00C142C1">
              <w:rPr>
                <w:rStyle w:val="Ninguno"/>
                <w:color w:val="auto"/>
                <w:sz w:val="18"/>
                <w:szCs w:val="18"/>
              </w:rPr>
              <w:t>12.1 (9.7 to 14.6)</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1117ED59"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nil"/>
              <w:left w:val="nil"/>
              <w:bottom w:val="nil"/>
              <w:right w:val="nil"/>
            </w:tcBorders>
            <w:shd w:val="clear" w:color="auto" w:fill="auto"/>
          </w:tcPr>
          <w:p w14:paraId="5DF93936"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3D14AA34" w14:textId="77777777" w:rsidR="00176C1C" w:rsidRPr="00C142C1" w:rsidRDefault="00176C1C" w:rsidP="008D2977">
            <w:pPr>
              <w:rPr>
                <w:rStyle w:val="Ninguno"/>
                <w:color w:val="auto"/>
                <w:sz w:val="18"/>
                <w:szCs w:val="18"/>
              </w:rPr>
            </w:pPr>
          </w:p>
        </w:tc>
        <w:tc>
          <w:tcPr>
            <w:tcW w:w="708" w:type="dxa"/>
            <w:vMerge/>
            <w:tcBorders>
              <w:top w:val="nil"/>
              <w:left w:val="nil"/>
              <w:bottom w:val="nil"/>
              <w:right w:val="nil"/>
            </w:tcBorders>
            <w:shd w:val="clear" w:color="auto" w:fill="auto"/>
          </w:tcPr>
          <w:p w14:paraId="5CD261B5"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0DFB4E46" w14:textId="77777777" w:rsidR="00176C1C" w:rsidRPr="00C142C1" w:rsidRDefault="00176C1C" w:rsidP="008D2977">
            <w:pPr>
              <w:rPr>
                <w:color w:val="auto"/>
              </w:rPr>
            </w:pPr>
          </w:p>
        </w:tc>
      </w:tr>
      <w:tr w:rsidR="00C142C1" w:rsidRPr="00C142C1" w14:paraId="35FCA53F"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9B357AB" w14:textId="1461179C" w:rsidR="00176C1C" w:rsidRPr="00C142C1" w:rsidRDefault="00176C1C" w:rsidP="008D2977">
            <w:pPr>
              <w:pStyle w:val="CuerpoC"/>
              <w:rPr>
                <w:color w:val="auto"/>
              </w:rPr>
            </w:pPr>
            <w:r w:rsidRPr="00C142C1">
              <w:rPr>
                <w:rStyle w:val="Ninguno"/>
                <w:color w:val="auto"/>
                <w:sz w:val="18"/>
                <w:szCs w:val="18"/>
              </w:rPr>
              <w:t xml:space="preserve">Extension </w:t>
            </w:r>
            <w:r w:rsidR="00640A15" w:rsidRPr="00C142C1">
              <w:rPr>
                <w:rStyle w:val="Ninguno"/>
                <w:color w:val="auto"/>
                <w:sz w:val="18"/>
                <w:szCs w:val="18"/>
              </w:rPr>
              <w:t xml:space="preserve">(R) </w:t>
            </w:r>
            <w:r w:rsidRPr="00C142C1">
              <w:rPr>
                <w:rStyle w:val="Ninguno"/>
                <w:color w:val="auto"/>
                <w:sz w:val="18"/>
                <w:szCs w:val="18"/>
              </w:rPr>
              <w:t>Hip FLEX</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10370CB9" w14:textId="6BD3755D"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2AEFC144" w14:textId="77777777" w:rsidR="00176C1C" w:rsidRPr="00C142C1" w:rsidRDefault="00176C1C" w:rsidP="008D2977">
            <w:pPr>
              <w:pStyle w:val="CuerpoC"/>
              <w:jc w:val="center"/>
              <w:rPr>
                <w:color w:val="auto"/>
              </w:rPr>
            </w:pPr>
            <w:r w:rsidRPr="00C142C1">
              <w:rPr>
                <w:rStyle w:val="Ninguno"/>
                <w:color w:val="auto"/>
                <w:sz w:val="18"/>
                <w:szCs w:val="18"/>
              </w:rPr>
              <w:t>230.4 (9.1)</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4AD6200D" w14:textId="77777777" w:rsidR="00176C1C" w:rsidRPr="00C142C1" w:rsidRDefault="00176C1C" w:rsidP="008D2977">
            <w:pPr>
              <w:pStyle w:val="CuerpoC"/>
              <w:jc w:val="center"/>
              <w:rPr>
                <w:color w:val="auto"/>
              </w:rPr>
            </w:pPr>
            <w:r w:rsidRPr="00C142C1">
              <w:rPr>
                <w:rStyle w:val="Ninguno"/>
                <w:color w:val="auto"/>
                <w:sz w:val="18"/>
                <w:szCs w:val="18"/>
              </w:rPr>
              <w:t>9.3 (5.7 to 12.8)</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13985E1B"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575EDAF1" w14:textId="77777777" w:rsidR="00176C1C" w:rsidRPr="00C142C1" w:rsidRDefault="00176C1C" w:rsidP="008D2977">
            <w:pPr>
              <w:pStyle w:val="CuerpoC"/>
              <w:jc w:val="center"/>
              <w:rPr>
                <w:color w:val="auto"/>
              </w:rPr>
            </w:pPr>
            <w:r w:rsidRPr="00C142C1">
              <w:rPr>
                <w:rStyle w:val="Ninguno"/>
                <w:color w:val="auto"/>
                <w:sz w:val="18"/>
                <w:szCs w:val="18"/>
              </w:rPr>
              <w:t>-6.8 (-15.2 to 1.7)</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D024509" w14:textId="77777777" w:rsidR="00176C1C" w:rsidRPr="00C142C1" w:rsidRDefault="00176C1C" w:rsidP="008D2977">
            <w:pPr>
              <w:pStyle w:val="CuerpoC"/>
              <w:jc w:val="center"/>
              <w:rPr>
                <w:rStyle w:val="Ninguno"/>
                <w:color w:val="auto"/>
                <w:sz w:val="18"/>
                <w:szCs w:val="18"/>
              </w:rPr>
            </w:pPr>
            <w:r w:rsidRPr="00C142C1">
              <w:rPr>
                <w:rStyle w:val="Ninguno"/>
                <w:color w:val="auto"/>
                <w:sz w:val="18"/>
                <w:szCs w:val="18"/>
              </w:rPr>
              <w:t>.117</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B1F6348" w14:textId="77777777" w:rsidR="00176C1C" w:rsidRPr="00C142C1" w:rsidRDefault="00176C1C" w:rsidP="008D2977">
            <w:pPr>
              <w:pStyle w:val="CuerpoC"/>
              <w:jc w:val="center"/>
              <w:rPr>
                <w:color w:val="auto"/>
              </w:rPr>
            </w:pPr>
            <w:r w:rsidRPr="00C142C1">
              <w:rPr>
                <w:rStyle w:val="Ninguno"/>
                <w:color w:val="auto"/>
                <w:sz w:val="18"/>
                <w:szCs w:val="18"/>
              </w:rPr>
              <w:t>-0.379</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E30821E" w14:textId="77777777" w:rsidR="00176C1C" w:rsidRPr="00C142C1" w:rsidRDefault="00176C1C" w:rsidP="008D2977">
            <w:pPr>
              <w:pStyle w:val="CuerpoC"/>
              <w:jc w:val="center"/>
              <w:rPr>
                <w:color w:val="auto"/>
              </w:rPr>
            </w:pPr>
            <w:r w:rsidRPr="00C142C1">
              <w:rPr>
                <w:rStyle w:val="Ninguno"/>
                <w:color w:val="auto"/>
                <w:sz w:val="18"/>
                <w:szCs w:val="18"/>
              </w:rPr>
              <w:t>Small</w:t>
            </w:r>
          </w:p>
        </w:tc>
      </w:tr>
      <w:tr w:rsidR="00C142C1" w:rsidRPr="00C142C1" w14:paraId="4E47C1DF" w14:textId="77777777" w:rsidTr="00F23EC5">
        <w:trPr>
          <w:trHeight w:val="280"/>
        </w:trPr>
        <w:tc>
          <w:tcPr>
            <w:tcW w:w="1427" w:type="dxa"/>
            <w:vMerge/>
            <w:tcBorders>
              <w:top w:val="nil"/>
              <w:left w:val="nil"/>
              <w:bottom w:val="nil"/>
              <w:right w:val="nil"/>
            </w:tcBorders>
            <w:shd w:val="clear" w:color="auto" w:fill="auto"/>
          </w:tcPr>
          <w:p w14:paraId="385C2E64"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436C7743"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33282360" w14:textId="77777777" w:rsidR="00176C1C" w:rsidRPr="00C142C1" w:rsidRDefault="00176C1C" w:rsidP="008D2977">
            <w:pPr>
              <w:pStyle w:val="CuerpoC"/>
              <w:jc w:val="center"/>
              <w:rPr>
                <w:color w:val="auto"/>
              </w:rPr>
            </w:pPr>
            <w:r w:rsidRPr="00C142C1">
              <w:rPr>
                <w:rStyle w:val="Ninguno"/>
                <w:color w:val="auto"/>
                <w:sz w:val="18"/>
                <w:szCs w:val="18"/>
              </w:rPr>
              <w:t>232.2 (11.7)</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25E1F224" w14:textId="77777777" w:rsidR="00176C1C" w:rsidRPr="00C142C1" w:rsidRDefault="00176C1C" w:rsidP="008D2977">
            <w:pPr>
              <w:pStyle w:val="CuerpoC"/>
              <w:jc w:val="center"/>
              <w:rPr>
                <w:color w:val="auto"/>
              </w:rPr>
            </w:pPr>
            <w:r w:rsidRPr="00C142C1">
              <w:rPr>
                <w:rStyle w:val="Ninguno"/>
                <w:color w:val="auto"/>
                <w:sz w:val="18"/>
                <w:szCs w:val="18"/>
              </w:rPr>
              <w:t>16.1 (8.1 to 23.5)</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681327DE"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nil"/>
              <w:left w:val="nil"/>
              <w:bottom w:val="nil"/>
              <w:right w:val="nil"/>
            </w:tcBorders>
            <w:shd w:val="clear" w:color="auto" w:fill="auto"/>
          </w:tcPr>
          <w:p w14:paraId="41ED52DB"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489061EB" w14:textId="77777777" w:rsidR="00176C1C" w:rsidRPr="00C142C1" w:rsidRDefault="00176C1C" w:rsidP="008D2977">
            <w:pPr>
              <w:rPr>
                <w:rStyle w:val="Ninguno"/>
                <w:color w:val="auto"/>
                <w:sz w:val="18"/>
                <w:szCs w:val="18"/>
              </w:rPr>
            </w:pPr>
          </w:p>
        </w:tc>
        <w:tc>
          <w:tcPr>
            <w:tcW w:w="708" w:type="dxa"/>
            <w:vMerge/>
            <w:tcBorders>
              <w:top w:val="nil"/>
              <w:left w:val="nil"/>
              <w:bottom w:val="nil"/>
              <w:right w:val="nil"/>
            </w:tcBorders>
            <w:shd w:val="clear" w:color="auto" w:fill="auto"/>
          </w:tcPr>
          <w:p w14:paraId="66093D59"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0B837C64" w14:textId="77777777" w:rsidR="00176C1C" w:rsidRPr="00C142C1" w:rsidRDefault="00176C1C" w:rsidP="008D2977">
            <w:pPr>
              <w:rPr>
                <w:color w:val="auto"/>
              </w:rPr>
            </w:pPr>
          </w:p>
        </w:tc>
      </w:tr>
      <w:tr w:rsidR="00C142C1" w:rsidRPr="00C142C1" w14:paraId="3AE305D4"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31E57509" w14:textId="041434B7" w:rsidR="00176C1C" w:rsidRPr="00C142C1" w:rsidRDefault="00176C1C" w:rsidP="008D2977">
            <w:pPr>
              <w:pStyle w:val="CuerpoC"/>
              <w:rPr>
                <w:color w:val="auto"/>
              </w:rPr>
            </w:pPr>
            <w:r w:rsidRPr="00C142C1">
              <w:rPr>
                <w:rStyle w:val="Ninguno"/>
                <w:color w:val="auto"/>
                <w:sz w:val="18"/>
                <w:szCs w:val="18"/>
              </w:rPr>
              <w:lastRenderedPageBreak/>
              <w:t xml:space="preserve">Extension </w:t>
            </w:r>
            <w:r w:rsidR="00640A15" w:rsidRPr="00C142C1">
              <w:rPr>
                <w:rStyle w:val="Ninguno"/>
                <w:color w:val="auto"/>
                <w:sz w:val="18"/>
                <w:szCs w:val="18"/>
              </w:rPr>
              <w:t xml:space="preserve">(L) </w:t>
            </w:r>
            <w:r w:rsidRPr="00C142C1">
              <w:rPr>
                <w:rStyle w:val="Ninguno"/>
                <w:color w:val="auto"/>
                <w:sz w:val="18"/>
                <w:szCs w:val="18"/>
              </w:rPr>
              <w:t>Hip EXT</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4AC798C2" w14:textId="1636F80C"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663C370C" w14:textId="77777777" w:rsidR="00176C1C" w:rsidRPr="00C142C1" w:rsidRDefault="00176C1C" w:rsidP="008D2977">
            <w:pPr>
              <w:pStyle w:val="CuerpoC"/>
              <w:jc w:val="center"/>
              <w:rPr>
                <w:color w:val="auto"/>
              </w:rPr>
            </w:pPr>
            <w:r w:rsidRPr="00C142C1">
              <w:rPr>
                <w:rStyle w:val="Ninguno"/>
                <w:color w:val="auto"/>
                <w:sz w:val="18"/>
                <w:szCs w:val="18"/>
              </w:rPr>
              <w:t>210.4 (12.1)</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2F18A8C4" w14:textId="77777777" w:rsidR="00176C1C" w:rsidRPr="00C142C1" w:rsidRDefault="00176C1C" w:rsidP="008D2977">
            <w:pPr>
              <w:pStyle w:val="CuerpoC"/>
              <w:jc w:val="center"/>
              <w:rPr>
                <w:color w:val="auto"/>
              </w:rPr>
            </w:pPr>
            <w:r w:rsidRPr="00C142C1">
              <w:rPr>
                <w:rStyle w:val="Ninguno"/>
                <w:color w:val="auto"/>
                <w:sz w:val="18"/>
                <w:szCs w:val="18"/>
              </w:rPr>
              <w:t>8.8 (4.9 to 12.6)</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600F4623"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5028BE0" w14:textId="77777777" w:rsidR="00176C1C" w:rsidRPr="00C142C1" w:rsidRDefault="00176C1C" w:rsidP="008D2977">
            <w:pPr>
              <w:pStyle w:val="CuerpoC"/>
              <w:jc w:val="center"/>
              <w:rPr>
                <w:color w:val="auto"/>
              </w:rPr>
            </w:pPr>
            <w:r w:rsidRPr="00C142C1">
              <w:rPr>
                <w:rStyle w:val="Ninguno"/>
                <w:color w:val="auto"/>
                <w:sz w:val="18"/>
                <w:szCs w:val="18"/>
              </w:rPr>
              <w:t>-9.8 (-15.1 to -4.4)</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DBCDE14" w14:textId="77777777" w:rsidR="00176C1C" w:rsidRPr="00C142C1" w:rsidRDefault="00176C1C" w:rsidP="008D2977">
            <w:pPr>
              <w:pStyle w:val="CuerpoC"/>
              <w:jc w:val="center"/>
              <w:rPr>
                <w:rStyle w:val="Ninguno"/>
                <w:color w:val="auto"/>
                <w:sz w:val="18"/>
                <w:szCs w:val="18"/>
              </w:rPr>
            </w:pPr>
            <w:r w:rsidRPr="00C142C1">
              <w:rPr>
                <w:rStyle w:val="Ninguno"/>
                <w:color w:val="auto"/>
                <w:sz w:val="18"/>
                <w:szCs w:val="18"/>
              </w:rPr>
              <w:t>.001</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21A0669B" w14:textId="77777777" w:rsidR="00176C1C" w:rsidRPr="00C142C1" w:rsidRDefault="00176C1C" w:rsidP="008D2977">
            <w:pPr>
              <w:pStyle w:val="CuerpoC"/>
              <w:jc w:val="center"/>
              <w:rPr>
                <w:color w:val="auto"/>
              </w:rPr>
            </w:pPr>
            <w:r w:rsidRPr="00C142C1">
              <w:rPr>
                <w:rStyle w:val="Ninguno"/>
                <w:color w:val="auto"/>
                <w:sz w:val="18"/>
                <w:szCs w:val="18"/>
              </w:rPr>
              <w:t>-0.867</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218D0AC6" w14:textId="77777777" w:rsidR="00176C1C" w:rsidRPr="00C142C1" w:rsidRDefault="00176C1C" w:rsidP="008D2977">
            <w:pPr>
              <w:pStyle w:val="CuerpoC"/>
              <w:jc w:val="center"/>
              <w:rPr>
                <w:color w:val="auto"/>
              </w:rPr>
            </w:pPr>
            <w:r w:rsidRPr="00C142C1">
              <w:rPr>
                <w:rStyle w:val="Ninguno"/>
                <w:color w:val="auto"/>
                <w:sz w:val="18"/>
                <w:szCs w:val="18"/>
              </w:rPr>
              <w:t>Large</w:t>
            </w:r>
          </w:p>
        </w:tc>
      </w:tr>
      <w:tr w:rsidR="00C142C1" w:rsidRPr="00C142C1" w14:paraId="34AA19DB" w14:textId="77777777" w:rsidTr="00F23EC5">
        <w:trPr>
          <w:trHeight w:val="280"/>
        </w:trPr>
        <w:tc>
          <w:tcPr>
            <w:tcW w:w="1427" w:type="dxa"/>
            <w:vMerge/>
            <w:tcBorders>
              <w:top w:val="nil"/>
              <w:left w:val="nil"/>
              <w:bottom w:val="nil"/>
              <w:right w:val="nil"/>
            </w:tcBorders>
            <w:shd w:val="clear" w:color="auto" w:fill="auto"/>
          </w:tcPr>
          <w:p w14:paraId="32635CD3"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28ECD715"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2103FE99" w14:textId="77777777" w:rsidR="00176C1C" w:rsidRPr="00C142C1" w:rsidRDefault="00176C1C" w:rsidP="008D2977">
            <w:pPr>
              <w:pStyle w:val="CuerpoC"/>
              <w:jc w:val="center"/>
              <w:rPr>
                <w:color w:val="auto"/>
              </w:rPr>
            </w:pPr>
            <w:r w:rsidRPr="00C142C1">
              <w:rPr>
                <w:rStyle w:val="Ninguno"/>
                <w:color w:val="auto"/>
                <w:sz w:val="18"/>
                <w:szCs w:val="18"/>
              </w:rPr>
              <w:t>208.9 (8.9)</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314AEF60" w14:textId="77777777" w:rsidR="00176C1C" w:rsidRPr="00C142C1" w:rsidRDefault="00176C1C" w:rsidP="008D2977">
            <w:pPr>
              <w:pStyle w:val="CuerpoC"/>
              <w:jc w:val="center"/>
              <w:rPr>
                <w:color w:val="auto"/>
              </w:rPr>
            </w:pPr>
            <w:r w:rsidRPr="00C142C1">
              <w:rPr>
                <w:rStyle w:val="Ninguno"/>
                <w:color w:val="auto"/>
                <w:sz w:val="18"/>
                <w:szCs w:val="18"/>
              </w:rPr>
              <w:t>18.5 (14.7 to 22.4)</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22CE0DC5"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nil"/>
              <w:left w:val="nil"/>
              <w:bottom w:val="nil"/>
              <w:right w:val="nil"/>
            </w:tcBorders>
            <w:shd w:val="clear" w:color="auto" w:fill="auto"/>
          </w:tcPr>
          <w:p w14:paraId="55F2F484"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649B3D66" w14:textId="77777777" w:rsidR="00176C1C" w:rsidRPr="00C142C1" w:rsidRDefault="00176C1C" w:rsidP="008D2977">
            <w:pPr>
              <w:rPr>
                <w:rStyle w:val="Ninguno"/>
                <w:color w:val="auto"/>
                <w:sz w:val="18"/>
                <w:szCs w:val="18"/>
              </w:rPr>
            </w:pPr>
          </w:p>
        </w:tc>
        <w:tc>
          <w:tcPr>
            <w:tcW w:w="708" w:type="dxa"/>
            <w:vMerge/>
            <w:tcBorders>
              <w:top w:val="nil"/>
              <w:left w:val="nil"/>
              <w:bottom w:val="nil"/>
              <w:right w:val="nil"/>
            </w:tcBorders>
            <w:shd w:val="clear" w:color="auto" w:fill="auto"/>
          </w:tcPr>
          <w:p w14:paraId="328F5CE7"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40EBE482" w14:textId="77777777" w:rsidR="00176C1C" w:rsidRPr="00C142C1" w:rsidRDefault="00176C1C" w:rsidP="008D2977">
            <w:pPr>
              <w:rPr>
                <w:color w:val="auto"/>
              </w:rPr>
            </w:pPr>
          </w:p>
        </w:tc>
      </w:tr>
      <w:tr w:rsidR="00C142C1" w:rsidRPr="00C142C1" w14:paraId="04EECB27"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7CAEBD19" w14:textId="72E0E725" w:rsidR="00176C1C" w:rsidRPr="00C142C1" w:rsidRDefault="00176C1C" w:rsidP="008D2977">
            <w:pPr>
              <w:pStyle w:val="CuerpoC"/>
              <w:rPr>
                <w:color w:val="auto"/>
              </w:rPr>
            </w:pPr>
            <w:r w:rsidRPr="00C142C1">
              <w:rPr>
                <w:rStyle w:val="Ninguno"/>
                <w:color w:val="auto"/>
                <w:sz w:val="18"/>
                <w:szCs w:val="18"/>
              </w:rPr>
              <w:t xml:space="preserve">Extension </w:t>
            </w:r>
            <w:r w:rsidR="00640A15" w:rsidRPr="00C142C1">
              <w:rPr>
                <w:rStyle w:val="Ninguno"/>
                <w:color w:val="auto"/>
                <w:sz w:val="18"/>
                <w:szCs w:val="18"/>
              </w:rPr>
              <w:t xml:space="preserve">(L) </w:t>
            </w:r>
            <w:r w:rsidRPr="00C142C1">
              <w:rPr>
                <w:rStyle w:val="Ninguno"/>
                <w:color w:val="auto"/>
                <w:sz w:val="18"/>
                <w:szCs w:val="18"/>
              </w:rPr>
              <w:t>Hip FLEX</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5699606A" w14:textId="3910590C"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5514B7EB" w14:textId="77777777" w:rsidR="00176C1C" w:rsidRPr="00C142C1" w:rsidRDefault="00176C1C" w:rsidP="008D2977">
            <w:pPr>
              <w:pStyle w:val="CuerpoC"/>
              <w:jc w:val="center"/>
              <w:rPr>
                <w:color w:val="auto"/>
              </w:rPr>
            </w:pPr>
            <w:r w:rsidRPr="00C142C1">
              <w:rPr>
                <w:rStyle w:val="Ninguno"/>
                <w:color w:val="auto"/>
                <w:sz w:val="18"/>
                <w:szCs w:val="18"/>
              </w:rPr>
              <w:t>231.1 (8.8)</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16E0A46A" w14:textId="77777777" w:rsidR="00176C1C" w:rsidRPr="00C142C1" w:rsidRDefault="00176C1C" w:rsidP="008D2977">
            <w:pPr>
              <w:pStyle w:val="CuerpoC"/>
              <w:jc w:val="center"/>
              <w:rPr>
                <w:color w:val="auto"/>
              </w:rPr>
            </w:pPr>
            <w:r w:rsidRPr="00C142C1">
              <w:rPr>
                <w:rStyle w:val="Ninguno"/>
                <w:color w:val="auto"/>
                <w:sz w:val="18"/>
                <w:szCs w:val="18"/>
              </w:rPr>
              <w:t>8.5 (5.6 to 11.4)</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43103B84"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val="restart"/>
            <w:tcBorders>
              <w:top w:val="nil"/>
              <w:left w:val="nil"/>
              <w:bottom w:val="single" w:sz="4" w:space="0" w:color="auto"/>
              <w:right w:val="nil"/>
            </w:tcBorders>
            <w:shd w:val="clear" w:color="auto" w:fill="auto"/>
            <w:tcMar>
              <w:top w:w="80" w:type="dxa"/>
              <w:left w:w="80" w:type="dxa"/>
              <w:bottom w:w="80" w:type="dxa"/>
              <w:right w:w="80" w:type="dxa"/>
            </w:tcMar>
            <w:vAlign w:val="center"/>
          </w:tcPr>
          <w:p w14:paraId="60C81BF4" w14:textId="77777777" w:rsidR="00176C1C" w:rsidRPr="00C142C1" w:rsidRDefault="00176C1C" w:rsidP="008D2977">
            <w:pPr>
              <w:pStyle w:val="CuerpoC"/>
              <w:jc w:val="center"/>
              <w:rPr>
                <w:color w:val="auto"/>
              </w:rPr>
            </w:pPr>
            <w:r w:rsidRPr="00C142C1">
              <w:rPr>
                <w:rStyle w:val="Ninguno"/>
                <w:color w:val="auto"/>
                <w:sz w:val="18"/>
                <w:szCs w:val="18"/>
              </w:rPr>
              <w:t>-7.9 (-12.1 to -3.6)</w:t>
            </w:r>
          </w:p>
        </w:tc>
        <w:tc>
          <w:tcPr>
            <w:tcW w:w="710" w:type="dxa"/>
            <w:vMerge w:val="restart"/>
            <w:tcBorders>
              <w:top w:val="nil"/>
              <w:left w:val="nil"/>
              <w:bottom w:val="single" w:sz="4" w:space="0" w:color="auto"/>
              <w:right w:val="nil"/>
            </w:tcBorders>
            <w:shd w:val="clear" w:color="auto" w:fill="auto"/>
            <w:tcMar>
              <w:top w:w="80" w:type="dxa"/>
              <w:left w:w="80" w:type="dxa"/>
              <w:bottom w:w="80" w:type="dxa"/>
              <w:right w:w="80" w:type="dxa"/>
            </w:tcMar>
            <w:vAlign w:val="center"/>
          </w:tcPr>
          <w:p w14:paraId="77E55A25" w14:textId="77777777" w:rsidR="00176C1C" w:rsidRPr="00C142C1" w:rsidRDefault="00176C1C" w:rsidP="008D2977">
            <w:pPr>
              <w:pStyle w:val="CuerpoC"/>
              <w:jc w:val="center"/>
              <w:rPr>
                <w:rStyle w:val="Ninguno"/>
                <w:color w:val="auto"/>
                <w:sz w:val="18"/>
                <w:szCs w:val="18"/>
              </w:rPr>
            </w:pPr>
            <w:r w:rsidRPr="00C142C1">
              <w:rPr>
                <w:rStyle w:val="Ninguno"/>
                <w:color w:val="auto"/>
                <w:sz w:val="18"/>
                <w:szCs w:val="18"/>
              </w:rPr>
              <w:t>&lt;.001</w:t>
            </w:r>
          </w:p>
        </w:tc>
        <w:tc>
          <w:tcPr>
            <w:tcW w:w="708" w:type="dxa"/>
            <w:vMerge w:val="restart"/>
            <w:tcBorders>
              <w:top w:val="nil"/>
              <w:left w:val="nil"/>
              <w:bottom w:val="single" w:sz="4" w:space="0" w:color="auto"/>
              <w:right w:val="nil"/>
            </w:tcBorders>
            <w:shd w:val="clear" w:color="auto" w:fill="auto"/>
            <w:tcMar>
              <w:top w:w="80" w:type="dxa"/>
              <w:left w:w="80" w:type="dxa"/>
              <w:bottom w:w="80" w:type="dxa"/>
              <w:right w:w="80" w:type="dxa"/>
            </w:tcMar>
            <w:vAlign w:val="center"/>
          </w:tcPr>
          <w:p w14:paraId="34C03CF8" w14:textId="77777777" w:rsidR="00176C1C" w:rsidRPr="00C142C1" w:rsidRDefault="00176C1C" w:rsidP="008D2977">
            <w:pPr>
              <w:pStyle w:val="CuerpoC"/>
              <w:jc w:val="center"/>
              <w:rPr>
                <w:color w:val="auto"/>
              </w:rPr>
            </w:pPr>
            <w:r w:rsidRPr="00C142C1">
              <w:rPr>
                <w:rStyle w:val="Ninguno"/>
                <w:color w:val="auto"/>
                <w:sz w:val="18"/>
                <w:szCs w:val="18"/>
              </w:rPr>
              <w:t>-0.876</w:t>
            </w:r>
          </w:p>
        </w:tc>
        <w:tc>
          <w:tcPr>
            <w:tcW w:w="982" w:type="dxa"/>
            <w:vMerge w:val="restart"/>
            <w:tcBorders>
              <w:top w:val="nil"/>
              <w:left w:val="nil"/>
              <w:bottom w:val="single" w:sz="4" w:space="0" w:color="auto"/>
              <w:right w:val="nil"/>
            </w:tcBorders>
            <w:shd w:val="clear" w:color="auto" w:fill="auto"/>
            <w:tcMar>
              <w:top w:w="80" w:type="dxa"/>
              <w:left w:w="80" w:type="dxa"/>
              <w:bottom w:w="80" w:type="dxa"/>
              <w:right w:w="80" w:type="dxa"/>
            </w:tcMar>
            <w:vAlign w:val="center"/>
          </w:tcPr>
          <w:p w14:paraId="4DEFD5ED" w14:textId="77777777" w:rsidR="00176C1C" w:rsidRPr="00C142C1" w:rsidRDefault="00176C1C" w:rsidP="008D2977">
            <w:pPr>
              <w:pStyle w:val="CuerpoC"/>
              <w:jc w:val="center"/>
              <w:rPr>
                <w:color w:val="auto"/>
              </w:rPr>
            </w:pPr>
            <w:r w:rsidRPr="00C142C1">
              <w:rPr>
                <w:rStyle w:val="Ninguno"/>
                <w:color w:val="auto"/>
                <w:sz w:val="18"/>
                <w:szCs w:val="18"/>
              </w:rPr>
              <w:t>Large</w:t>
            </w:r>
          </w:p>
        </w:tc>
      </w:tr>
      <w:tr w:rsidR="00C142C1" w:rsidRPr="00C142C1" w14:paraId="54458151" w14:textId="77777777" w:rsidTr="00F23EC5">
        <w:trPr>
          <w:trHeight w:val="280"/>
        </w:trPr>
        <w:tc>
          <w:tcPr>
            <w:tcW w:w="1427" w:type="dxa"/>
            <w:vMerge/>
            <w:tcBorders>
              <w:top w:val="nil"/>
              <w:left w:val="nil"/>
              <w:bottom w:val="nil"/>
              <w:right w:val="nil"/>
            </w:tcBorders>
            <w:shd w:val="clear" w:color="auto" w:fill="auto"/>
          </w:tcPr>
          <w:p w14:paraId="57F459C7"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5425137D"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2D698757" w14:textId="77777777" w:rsidR="00176C1C" w:rsidRPr="00C142C1" w:rsidRDefault="00176C1C" w:rsidP="008D2977">
            <w:pPr>
              <w:pStyle w:val="CuerpoC"/>
              <w:jc w:val="center"/>
              <w:rPr>
                <w:color w:val="auto"/>
              </w:rPr>
            </w:pPr>
            <w:r w:rsidRPr="00C142C1">
              <w:rPr>
                <w:rStyle w:val="Ninguno"/>
                <w:color w:val="auto"/>
                <w:sz w:val="18"/>
                <w:szCs w:val="18"/>
              </w:rPr>
              <w:t>231.2 (9.7)</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4479E1C8" w14:textId="77777777" w:rsidR="00176C1C" w:rsidRPr="00C142C1" w:rsidRDefault="00176C1C" w:rsidP="008D2977">
            <w:pPr>
              <w:pStyle w:val="CuerpoC"/>
              <w:jc w:val="center"/>
              <w:rPr>
                <w:color w:val="auto"/>
              </w:rPr>
            </w:pPr>
            <w:r w:rsidRPr="00C142C1">
              <w:rPr>
                <w:rStyle w:val="Ninguno"/>
                <w:color w:val="auto"/>
                <w:sz w:val="18"/>
                <w:szCs w:val="18"/>
              </w:rPr>
              <w:t>16.3 (13.1 to 19.7)</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12D792F2"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nil"/>
              <w:left w:val="nil"/>
              <w:bottom w:val="nil"/>
              <w:right w:val="nil"/>
            </w:tcBorders>
            <w:shd w:val="clear" w:color="auto" w:fill="auto"/>
          </w:tcPr>
          <w:p w14:paraId="732D06DB"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216D0190"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6DE1AA7B"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0556213B" w14:textId="77777777" w:rsidR="00176C1C" w:rsidRPr="00C142C1" w:rsidRDefault="00176C1C" w:rsidP="008D2977">
            <w:pPr>
              <w:rPr>
                <w:color w:val="auto"/>
              </w:rPr>
            </w:pPr>
          </w:p>
        </w:tc>
      </w:tr>
      <w:tr w:rsidR="00C142C1" w:rsidRPr="00C142C1" w14:paraId="4F50A51B" w14:textId="77777777" w:rsidTr="00F23EC5">
        <w:trPr>
          <w:trHeight w:val="230"/>
        </w:trPr>
        <w:tc>
          <w:tcPr>
            <w:tcW w:w="1427" w:type="dxa"/>
            <w:tcBorders>
              <w:top w:val="nil"/>
              <w:left w:val="nil"/>
              <w:bottom w:val="nil"/>
              <w:right w:val="nil"/>
            </w:tcBorders>
            <w:shd w:val="clear" w:color="auto" w:fill="auto"/>
            <w:tcMar>
              <w:top w:w="80" w:type="dxa"/>
              <w:left w:w="80" w:type="dxa"/>
              <w:bottom w:w="80" w:type="dxa"/>
              <w:right w:w="80" w:type="dxa"/>
            </w:tcMar>
            <w:vAlign w:val="center"/>
          </w:tcPr>
          <w:p w14:paraId="77494EF1" w14:textId="46FA950A" w:rsidR="00640A15" w:rsidRPr="00C142C1" w:rsidRDefault="00640A15" w:rsidP="008D2977">
            <w:pPr>
              <w:pStyle w:val="CuerpoC"/>
              <w:rPr>
                <w:rStyle w:val="Ninguno"/>
                <w:color w:val="auto"/>
                <w:sz w:val="18"/>
                <w:szCs w:val="18"/>
              </w:rPr>
            </w:pPr>
            <w:r w:rsidRPr="00C142C1">
              <w:rPr>
                <w:rStyle w:val="Ninguno"/>
                <w:color w:val="auto"/>
                <w:sz w:val="18"/>
                <w:szCs w:val="18"/>
              </w:rPr>
              <w:t>PAIN</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52667B65" w14:textId="77777777" w:rsidR="00640A15" w:rsidRPr="00C142C1" w:rsidRDefault="00640A15" w:rsidP="008D2977">
            <w:pPr>
              <w:pStyle w:val="CuerpoC"/>
              <w:rPr>
                <w:rStyle w:val="Ninguno"/>
                <w:color w:val="auto"/>
                <w:sz w:val="18"/>
                <w:szCs w:val="18"/>
              </w:rPr>
            </w:pP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4098B7AB" w14:textId="77777777" w:rsidR="00640A15" w:rsidRPr="00C142C1" w:rsidRDefault="00640A15" w:rsidP="008D2977">
            <w:pPr>
              <w:pStyle w:val="CuerpoC"/>
              <w:jc w:val="center"/>
              <w:rPr>
                <w:rStyle w:val="Ninguno"/>
                <w:color w:val="auto"/>
                <w:sz w:val="18"/>
                <w:szCs w:val="18"/>
              </w:rPr>
            </w:pP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3DCAFD21" w14:textId="77777777" w:rsidR="00640A15" w:rsidRPr="00C142C1" w:rsidRDefault="00640A15" w:rsidP="008D2977">
            <w:pPr>
              <w:pStyle w:val="CuerpoC"/>
              <w:jc w:val="center"/>
              <w:rPr>
                <w:rStyle w:val="Ninguno"/>
                <w:color w:val="auto"/>
                <w:sz w:val="18"/>
                <w:szCs w:val="18"/>
              </w:rPr>
            </w:pP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2F5DA4F2" w14:textId="77777777" w:rsidR="00640A15" w:rsidRPr="00C142C1" w:rsidRDefault="00640A15" w:rsidP="008D2977">
            <w:pPr>
              <w:pStyle w:val="CuerpoC"/>
              <w:jc w:val="center"/>
              <w:rPr>
                <w:rStyle w:val="Ninguno"/>
                <w:color w:val="auto"/>
                <w:sz w:val="18"/>
                <w:szCs w:val="18"/>
              </w:rPr>
            </w:pPr>
          </w:p>
        </w:tc>
        <w:tc>
          <w:tcPr>
            <w:tcW w:w="1710" w:type="dxa"/>
            <w:tcBorders>
              <w:top w:val="nil"/>
              <w:left w:val="nil"/>
              <w:bottom w:val="nil"/>
              <w:right w:val="nil"/>
            </w:tcBorders>
            <w:shd w:val="clear" w:color="auto" w:fill="auto"/>
            <w:tcMar>
              <w:top w:w="80" w:type="dxa"/>
              <w:left w:w="80" w:type="dxa"/>
              <w:bottom w:w="80" w:type="dxa"/>
              <w:right w:w="80" w:type="dxa"/>
            </w:tcMar>
            <w:vAlign w:val="center"/>
          </w:tcPr>
          <w:p w14:paraId="368D961B" w14:textId="77777777" w:rsidR="00640A15" w:rsidRPr="00C142C1" w:rsidRDefault="00640A15" w:rsidP="008D2977">
            <w:pPr>
              <w:pStyle w:val="CuerpoC"/>
              <w:jc w:val="center"/>
              <w:rPr>
                <w:rStyle w:val="Ninguno"/>
                <w:color w:val="auto"/>
                <w:sz w:val="18"/>
                <w:szCs w:val="18"/>
              </w:rPr>
            </w:pPr>
          </w:p>
        </w:tc>
        <w:tc>
          <w:tcPr>
            <w:tcW w:w="710" w:type="dxa"/>
            <w:tcBorders>
              <w:top w:val="nil"/>
              <w:left w:val="nil"/>
              <w:bottom w:val="nil"/>
              <w:right w:val="nil"/>
            </w:tcBorders>
            <w:shd w:val="clear" w:color="auto" w:fill="auto"/>
            <w:tcMar>
              <w:top w:w="80" w:type="dxa"/>
              <w:left w:w="80" w:type="dxa"/>
              <w:bottom w:w="80" w:type="dxa"/>
              <w:right w:w="80" w:type="dxa"/>
            </w:tcMar>
            <w:vAlign w:val="center"/>
          </w:tcPr>
          <w:p w14:paraId="70C45A81" w14:textId="77777777" w:rsidR="00640A15" w:rsidRPr="00C142C1" w:rsidRDefault="00640A15" w:rsidP="008D2977">
            <w:pPr>
              <w:pStyle w:val="CuerpoC"/>
              <w:jc w:val="center"/>
              <w:rPr>
                <w:rStyle w:val="Ninguno"/>
                <w:color w:val="auto"/>
                <w:sz w:val="18"/>
                <w:szCs w:val="18"/>
              </w:rPr>
            </w:pP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37D0F8C1" w14:textId="77777777" w:rsidR="00640A15" w:rsidRPr="00C142C1" w:rsidRDefault="00640A15" w:rsidP="008D2977">
            <w:pPr>
              <w:pStyle w:val="CuerpoC"/>
              <w:jc w:val="center"/>
              <w:rPr>
                <w:rStyle w:val="Ninguno"/>
                <w:color w:val="auto"/>
                <w:sz w:val="18"/>
                <w:szCs w:val="18"/>
              </w:rPr>
            </w:pPr>
          </w:p>
        </w:tc>
        <w:tc>
          <w:tcPr>
            <w:tcW w:w="982" w:type="dxa"/>
            <w:tcBorders>
              <w:top w:val="nil"/>
              <w:left w:val="nil"/>
              <w:bottom w:val="nil"/>
              <w:right w:val="nil"/>
            </w:tcBorders>
            <w:shd w:val="clear" w:color="auto" w:fill="auto"/>
            <w:tcMar>
              <w:top w:w="80" w:type="dxa"/>
              <w:left w:w="80" w:type="dxa"/>
              <w:bottom w:w="80" w:type="dxa"/>
              <w:right w:w="80" w:type="dxa"/>
            </w:tcMar>
            <w:vAlign w:val="center"/>
          </w:tcPr>
          <w:p w14:paraId="66E3E18C" w14:textId="77777777" w:rsidR="00640A15" w:rsidRPr="00C142C1" w:rsidRDefault="00640A15" w:rsidP="008D2977">
            <w:pPr>
              <w:pStyle w:val="CuerpoC"/>
              <w:jc w:val="center"/>
              <w:rPr>
                <w:rStyle w:val="Ninguno"/>
                <w:color w:val="auto"/>
                <w:sz w:val="18"/>
                <w:szCs w:val="18"/>
              </w:rPr>
            </w:pPr>
          </w:p>
        </w:tc>
      </w:tr>
      <w:tr w:rsidR="00C142C1" w:rsidRPr="00C142C1" w14:paraId="34DB9BDD"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97ED2B3" w14:textId="62CF229C" w:rsidR="00176C1C" w:rsidRPr="00C142C1" w:rsidRDefault="00176C1C" w:rsidP="008D2977">
            <w:pPr>
              <w:pStyle w:val="CuerpoC"/>
              <w:rPr>
                <w:color w:val="auto"/>
              </w:rPr>
            </w:pPr>
            <w:r w:rsidRPr="00C142C1">
              <w:rPr>
                <w:rStyle w:val="Ninguno"/>
                <w:color w:val="auto"/>
                <w:sz w:val="18"/>
                <w:szCs w:val="18"/>
              </w:rPr>
              <w:t xml:space="preserve">Flexion </w:t>
            </w:r>
            <w:r w:rsidR="00640A15" w:rsidRPr="00C142C1">
              <w:rPr>
                <w:rStyle w:val="Ninguno"/>
                <w:color w:val="auto"/>
                <w:sz w:val="18"/>
                <w:szCs w:val="18"/>
              </w:rPr>
              <w:t>(</w:t>
            </w:r>
            <w:r w:rsidRPr="00C142C1">
              <w:rPr>
                <w:rStyle w:val="Ninguno"/>
                <w:color w:val="auto"/>
                <w:sz w:val="18"/>
                <w:szCs w:val="18"/>
              </w:rPr>
              <w:t>R</w:t>
            </w:r>
            <w:r w:rsidR="00640A15" w:rsidRPr="00C142C1">
              <w:rPr>
                <w:rStyle w:val="Ninguno"/>
                <w:color w:val="auto"/>
                <w:sz w:val="18"/>
                <w:szCs w:val="18"/>
              </w:rPr>
              <w:t>)</w:t>
            </w:r>
            <w:r w:rsidRPr="00C142C1">
              <w:rPr>
                <w:rStyle w:val="Ninguno"/>
                <w:color w:val="auto"/>
                <w:sz w:val="18"/>
                <w:szCs w:val="18"/>
              </w:rPr>
              <w:t xml:space="preserve"> Hip SUP</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6165E16F" w14:textId="3F6FB4BB"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1C86594F" w14:textId="3B753FA7" w:rsidR="00176C1C" w:rsidRPr="00C142C1" w:rsidRDefault="00176C1C" w:rsidP="008D2977">
            <w:pPr>
              <w:pStyle w:val="CuerpoC"/>
              <w:jc w:val="center"/>
              <w:rPr>
                <w:color w:val="auto"/>
              </w:rPr>
            </w:pPr>
            <w:r w:rsidRPr="00C142C1">
              <w:rPr>
                <w:rStyle w:val="Ninguno"/>
                <w:color w:val="auto"/>
                <w:sz w:val="18"/>
                <w:szCs w:val="18"/>
              </w:rPr>
              <w:t>1.</w:t>
            </w:r>
            <w:r w:rsidR="000713E8" w:rsidRPr="00C142C1">
              <w:rPr>
                <w:rStyle w:val="Ninguno"/>
                <w:color w:val="auto"/>
                <w:sz w:val="18"/>
                <w:szCs w:val="18"/>
              </w:rPr>
              <w:t>4</w:t>
            </w:r>
            <w:r w:rsidRPr="00C142C1">
              <w:rPr>
                <w:rStyle w:val="Ninguno"/>
                <w:color w:val="auto"/>
                <w:sz w:val="18"/>
                <w:szCs w:val="18"/>
              </w:rPr>
              <w:t xml:space="preserve"> (2.3)</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691CFA72" w14:textId="77777777" w:rsidR="00176C1C" w:rsidRPr="00C142C1" w:rsidRDefault="00176C1C" w:rsidP="008D2977">
            <w:pPr>
              <w:pStyle w:val="CuerpoC"/>
              <w:jc w:val="center"/>
              <w:rPr>
                <w:color w:val="auto"/>
              </w:rPr>
            </w:pPr>
            <w:r w:rsidRPr="00C142C1">
              <w:rPr>
                <w:rStyle w:val="Ninguno"/>
                <w:color w:val="auto"/>
                <w:sz w:val="18"/>
                <w:szCs w:val="18"/>
              </w:rPr>
              <w:t>-0.7 (-0.1 to -2.3)</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17C0E3F3" w14:textId="77777777" w:rsidR="00176C1C" w:rsidRPr="00C142C1" w:rsidRDefault="00176C1C" w:rsidP="005176BF">
            <w:pPr>
              <w:pStyle w:val="CuerpoC"/>
              <w:jc w:val="center"/>
              <w:rPr>
                <w:color w:val="auto"/>
              </w:rPr>
            </w:pPr>
            <w:r w:rsidRPr="00C142C1">
              <w:rPr>
                <w:rStyle w:val="Ninguno"/>
                <w:color w:val="auto"/>
                <w:sz w:val="18"/>
                <w:szCs w:val="18"/>
              </w:rPr>
              <w:t>.029</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5DF59068" w14:textId="77777777" w:rsidR="00176C1C" w:rsidRPr="00C142C1" w:rsidRDefault="00176C1C" w:rsidP="008D2977">
            <w:pPr>
              <w:pStyle w:val="CuerpoC"/>
              <w:jc w:val="center"/>
              <w:rPr>
                <w:color w:val="auto"/>
              </w:rPr>
            </w:pPr>
            <w:r w:rsidRPr="00C142C1">
              <w:rPr>
                <w:rStyle w:val="Ninguno"/>
                <w:color w:val="auto"/>
                <w:sz w:val="18"/>
                <w:szCs w:val="18"/>
              </w:rPr>
              <w:t>0.4 (-0.4 to 1.3)</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30B1C94A" w14:textId="77777777" w:rsidR="00176C1C" w:rsidRPr="00C142C1" w:rsidRDefault="00176C1C" w:rsidP="008D2977">
            <w:pPr>
              <w:pStyle w:val="CuerpoC"/>
              <w:jc w:val="center"/>
              <w:rPr>
                <w:color w:val="auto"/>
              </w:rPr>
            </w:pPr>
            <w:r w:rsidRPr="00C142C1">
              <w:rPr>
                <w:rStyle w:val="Ninguno"/>
                <w:color w:val="auto"/>
                <w:sz w:val="18"/>
                <w:szCs w:val="18"/>
              </w:rPr>
              <w:t>.301</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2F83D7C0" w14:textId="77777777" w:rsidR="00176C1C" w:rsidRPr="00C142C1" w:rsidRDefault="00176C1C" w:rsidP="008D2977">
            <w:pPr>
              <w:pStyle w:val="CuerpoC"/>
              <w:jc w:val="center"/>
              <w:rPr>
                <w:color w:val="auto"/>
              </w:rPr>
            </w:pPr>
            <w:r w:rsidRPr="00C142C1">
              <w:rPr>
                <w:rStyle w:val="Ninguno"/>
                <w:color w:val="auto"/>
                <w:sz w:val="18"/>
                <w:szCs w:val="18"/>
              </w:rPr>
              <w:t>-0.287</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FF8BF9B" w14:textId="77777777" w:rsidR="00176C1C" w:rsidRPr="00C142C1" w:rsidRDefault="00176C1C" w:rsidP="008D2977">
            <w:pPr>
              <w:pStyle w:val="CuerpoC"/>
              <w:jc w:val="center"/>
              <w:rPr>
                <w:color w:val="auto"/>
              </w:rPr>
            </w:pPr>
            <w:r w:rsidRPr="00C142C1">
              <w:rPr>
                <w:rStyle w:val="Ninguno"/>
                <w:color w:val="auto"/>
                <w:sz w:val="18"/>
                <w:szCs w:val="18"/>
              </w:rPr>
              <w:t>Small</w:t>
            </w:r>
          </w:p>
        </w:tc>
      </w:tr>
      <w:tr w:rsidR="00C142C1" w:rsidRPr="00C142C1" w14:paraId="717464E8" w14:textId="77777777" w:rsidTr="00F23EC5">
        <w:trPr>
          <w:trHeight w:val="230"/>
        </w:trPr>
        <w:tc>
          <w:tcPr>
            <w:tcW w:w="1427" w:type="dxa"/>
            <w:vMerge/>
            <w:tcBorders>
              <w:top w:val="nil"/>
              <w:left w:val="nil"/>
              <w:bottom w:val="nil"/>
              <w:right w:val="nil"/>
            </w:tcBorders>
            <w:shd w:val="clear" w:color="auto" w:fill="auto"/>
          </w:tcPr>
          <w:p w14:paraId="67F73F2E"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133FB602"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0E362C98" w14:textId="1C17BBB8" w:rsidR="00176C1C" w:rsidRPr="00C142C1" w:rsidRDefault="00176C1C" w:rsidP="008D2977">
            <w:pPr>
              <w:pStyle w:val="CuerpoC"/>
              <w:jc w:val="center"/>
              <w:rPr>
                <w:color w:val="auto"/>
              </w:rPr>
            </w:pPr>
            <w:r w:rsidRPr="00C142C1">
              <w:rPr>
                <w:rStyle w:val="Ninguno"/>
                <w:color w:val="auto"/>
                <w:sz w:val="18"/>
                <w:szCs w:val="18"/>
              </w:rPr>
              <w:t>1.</w:t>
            </w:r>
            <w:r w:rsidR="000713E8" w:rsidRPr="00C142C1">
              <w:rPr>
                <w:rStyle w:val="Ninguno"/>
                <w:color w:val="auto"/>
                <w:sz w:val="18"/>
                <w:szCs w:val="18"/>
              </w:rPr>
              <w:t>7</w:t>
            </w:r>
            <w:r w:rsidRPr="00C142C1">
              <w:rPr>
                <w:rStyle w:val="Ninguno"/>
                <w:color w:val="auto"/>
                <w:sz w:val="18"/>
                <w:szCs w:val="18"/>
              </w:rPr>
              <w:t xml:space="preserve"> (2.3)</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4F5969BB" w14:textId="77777777" w:rsidR="00176C1C" w:rsidRPr="00C142C1" w:rsidRDefault="00176C1C" w:rsidP="008D2977">
            <w:pPr>
              <w:pStyle w:val="CuerpoC"/>
              <w:jc w:val="center"/>
              <w:rPr>
                <w:color w:val="auto"/>
              </w:rPr>
            </w:pPr>
            <w:r w:rsidRPr="00C142C1">
              <w:rPr>
                <w:rStyle w:val="Ninguno"/>
                <w:color w:val="auto"/>
                <w:sz w:val="18"/>
                <w:szCs w:val="18"/>
              </w:rPr>
              <w:t>-1.1 (-0.5 to -3.6)</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343A12B6" w14:textId="77777777" w:rsidR="00176C1C" w:rsidRPr="00C142C1" w:rsidRDefault="00176C1C" w:rsidP="005176BF">
            <w:pPr>
              <w:pStyle w:val="CuerpoC"/>
              <w:jc w:val="center"/>
              <w:rPr>
                <w:color w:val="auto"/>
              </w:rPr>
            </w:pPr>
            <w:r w:rsidRPr="00C142C1">
              <w:rPr>
                <w:rStyle w:val="Ninguno"/>
                <w:color w:val="auto"/>
                <w:sz w:val="18"/>
                <w:szCs w:val="18"/>
              </w:rPr>
              <w:t>.001</w:t>
            </w:r>
          </w:p>
        </w:tc>
        <w:tc>
          <w:tcPr>
            <w:tcW w:w="1710" w:type="dxa"/>
            <w:vMerge/>
            <w:tcBorders>
              <w:top w:val="nil"/>
              <w:left w:val="nil"/>
              <w:bottom w:val="nil"/>
              <w:right w:val="nil"/>
            </w:tcBorders>
            <w:shd w:val="clear" w:color="auto" w:fill="auto"/>
          </w:tcPr>
          <w:p w14:paraId="32EC998C"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39CB6A00"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4BAE492E"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783A58FA" w14:textId="77777777" w:rsidR="00176C1C" w:rsidRPr="00C142C1" w:rsidRDefault="00176C1C" w:rsidP="008D2977">
            <w:pPr>
              <w:rPr>
                <w:color w:val="auto"/>
              </w:rPr>
            </w:pPr>
          </w:p>
        </w:tc>
      </w:tr>
      <w:tr w:rsidR="00C142C1" w:rsidRPr="00C142C1" w14:paraId="692D5032"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94FFC50" w14:textId="4F4CBB74" w:rsidR="00176C1C" w:rsidRPr="00C142C1" w:rsidRDefault="00176C1C" w:rsidP="008D2977">
            <w:pPr>
              <w:pStyle w:val="CuerpoC"/>
              <w:rPr>
                <w:color w:val="auto"/>
              </w:rPr>
            </w:pPr>
            <w:r w:rsidRPr="00C142C1">
              <w:rPr>
                <w:rStyle w:val="Ninguno"/>
                <w:color w:val="auto"/>
                <w:sz w:val="18"/>
                <w:szCs w:val="18"/>
              </w:rPr>
              <w:t xml:space="preserve">Flexion </w:t>
            </w:r>
            <w:r w:rsidR="00640A15" w:rsidRPr="00C142C1">
              <w:rPr>
                <w:rStyle w:val="Ninguno"/>
                <w:color w:val="auto"/>
                <w:sz w:val="18"/>
                <w:szCs w:val="18"/>
              </w:rPr>
              <w:t xml:space="preserve">(R) </w:t>
            </w:r>
            <w:r w:rsidRPr="00C142C1">
              <w:rPr>
                <w:rStyle w:val="Ninguno"/>
                <w:color w:val="auto"/>
                <w:sz w:val="18"/>
                <w:szCs w:val="18"/>
              </w:rPr>
              <w:t xml:space="preserve">Hip </w:t>
            </w:r>
            <w:r w:rsidR="00640A15" w:rsidRPr="00C142C1">
              <w:rPr>
                <w:rStyle w:val="Ninguno"/>
                <w:color w:val="auto"/>
                <w:sz w:val="18"/>
                <w:szCs w:val="18"/>
              </w:rPr>
              <w:t>SIT</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2C8F4F6C" w14:textId="4DC03E16"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10E6AB38" w14:textId="631AAFE0" w:rsidR="00176C1C" w:rsidRPr="00C142C1" w:rsidRDefault="00176C1C" w:rsidP="008D2977">
            <w:pPr>
              <w:pStyle w:val="CuerpoC"/>
              <w:jc w:val="center"/>
              <w:rPr>
                <w:color w:val="auto"/>
              </w:rPr>
            </w:pPr>
            <w:r w:rsidRPr="00C142C1">
              <w:rPr>
                <w:rStyle w:val="Ninguno"/>
                <w:color w:val="auto"/>
                <w:sz w:val="18"/>
                <w:szCs w:val="18"/>
              </w:rPr>
              <w:t>1.</w:t>
            </w:r>
            <w:r w:rsidR="000713E8" w:rsidRPr="00C142C1">
              <w:rPr>
                <w:rStyle w:val="Ninguno"/>
                <w:color w:val="auto"/>
                <w:sz w:val="18"/>
                <w:szCs w:val="18"/>
              </w:rPr>
              <w:t>3</w:t>
            </w:r>
            <w:r w:rsidRPr="00C142C1">
              <w:rPr>
                <w:rStyle w:val="Ninguno"/>
                <w:color w:val="auto"/>
                <w:sz w:val="18"/>
                <w:szCs w:val="18"/>
              </w:rPr>
              <w:t xml:space="preserve"> (2.0)</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7C4333AB" w14:textId="77777777" w:rsidR="00176C1C" w:rsidRPr="00C142C1" w:rsidRDefault="00176C1C" w:rsidP="008D2977">
            <w:pPr>
              <w:pStyle w:val="CuerpoC"/>
              <w:jc w:val="center"/>
              <w:rPr>
                <w:color w:val="auto"/>
              </w:rPr>
            </w:pPr>
            <w:r w:rsidRPr="00C142C1">
              <w:rPr>
                <w:rStyle w:val="Ninguno"/>
                <w:color w:val="auto"/>
                <w:sz w:val="18"/>
                <w:szCs w:val="18"/>
              </w:rPr>
              <w:t>-0.6 (-1.2 to 0.1)</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39222D65" w14:textId="77777777" w:rsidR="00176C1C" w:rsidRPr="00C142C1" w:rsidRDefault="00176C1C" w:rsidP="005176BF">
            <w:pPr>
              <w:pStyle w:val="CuerpoC"/>
              <w:jc w:val="center"/>
              <w:rPr>
                <w:color w:val="auto"/>
              </w:rPr>
            </w:pPr>
            <w:r w:rsidRPr="00C142C1">
              <w:rPr>
                <w:rStyle w:val="Ninguno"/>
                <w:color w:val="auto"/>
                <w:sz w:val="18"/>
                <w:szCs w:val="18"/>
              </w:rPr>
              <w:t>.074</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F344259" w14:textId="77777777" w:rsidR="00176C1C" w:rsidRPr="00C142C1" w:rsidRDefault="00176C1C" w:rsidP="008D2977">
            <w:pPr>
              <w:pStyle w:val="CuerpoC"/>
              <w:jc w:val="center"/>
              <w:rPr>
                <w:color w:val="auto"/>
              </w:rPr>
            </w:pPr>
            <w:r w:rsidRPr="00C142C1">
              <w:rPr>
                <w:rStyle w:val="Ninguno"/>
                <w:color w:val="auto"/>
                <w:sz w:val="18"/>
                <w:szCs w:val="18"/>
              </w:rPr>
              <w:t>0.4 (-0.4 to 1.2)</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2E23530" w14:textId="77777777" w:rsidR="00176C1C" w:rsidRPr="00C142C1" w:rsidRDefault="00176C1C" w:rsidP="008D2977">
            <w:pPr>
              <w:pStyle w:val="CuerpoC"/>
              <w:jc w:val="center"/>
              <w:rPr>
                <w:color w:val="auto"/>
              </w:rPr>
            </w:pPr>
            <w:r w:rsidRPr="00C142C1">
              <w:rPr>
                <w:rStyle w:val="Ninguno"/>
                <w:color w:val="auto"/>
                <w:sz w:val="18"/>
                <w:szCs w:val="18"/>
              </w:rPr>
              <w:t>.375</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7B1F38CB" w14:textId="77777777" w:rsidR="00176C1C" w:rsidRPr="00C142C1" w:rsidRDefault="00176C1C" w:rsidP="008D2977">
            <w:pPr>
              <w:pStyle w:val="CuerpoC"/>
              <w:jc w:val="center"/>
              <w:rPr>
                <w:color w:val="auto"/>
              </w:rPr>
            </w:pPr>
            <w:r w:rsidRPr="00C142C1">
              <w:rPr>
                <w:rStyle w:val="Ninguno"/>
                <w:color w:val="auto"/>
                <w:sz w:val="18"/>
                <w:szCs w:val="18"/>
              </w:rPr>
              <w:t>-0.239</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77D2B316" w14:textId="77777777" w:rsidR="00176C1C" w:rsidRPr="00C142C1" w:rsidRDefault="00176C1C" w:rsidP="008D2977">
            <w:pPr>
              <w:pStyle w:val="CuerpoC"/>
              <w:jc w:val="center"/>
              <w:rPr>
                <w:color w:val="auto"/>
              </w:rPr>
            </w:pPr>
            <w:r w:rsidRPr="00C142C1">
              <w:rPr>
                <w:rStyle w:val="Ninguno"/>
                <w:color w:val="auto"/>
                <w:sz w:val="18"/>
                <w:szCs w:val="18"/>
              </w:rPr>
              <w:t>Small</w:t>
            </w:r>
          </w:p>
        </w:tc>
      </w:tr>
      <w:tr w:rsidR="00C142C1" w:rsidRPr="00C142C1" w14:paraId="345164FB" w14:textId="77777777" w:rsidTr="00F23EC5">
        <w:trPr>
          <w:trHeight w:val="230"/>
        </w:trPr>
        <w:tc>
          <w:tcPr>
            <w:tcW w:w="1427" w:type="dxa"/>
            <w:vMerge/>
            <w:tcBorders>
              <w:top w:val="nil"/>
              <w:left w:val="nil"/>
              <w:bottom w:val="nil"/>
              <w:right w:val="nil"/>
            </w:tcBorders>
            <w:shd w:val="clear" w:color="auto" w:fill="auto"/>
          </w:tcPr>
          <w:p w14:paraId="0A6A7C16"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32271D61"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219ECD5C" w14:textId="11DA1512" w:rsidR="00176C1C" w:rsidRPr="00C142C1" w:rsidRDefault="00176C1C" w:rsidP="008D2977">
            <w:pPr>
              <w:pStyle w:val="CuerpoC"/>
              <w:jc w:val="center"/>
              <w:rPr>
                <w:color w:val="auto"/>
              </w:rPr>
            </w:pPr>
            <w:r w:rsidRPr="00C142C1">
              <w:rPr>
                <w:rStyle w:val="Ninguno"/>
                <w:color w:val="auto"/>
                <w:sz w:val="18"/>
                <w:szCs w:val="18"/>
              </w:rPr>
              <w:t>1.</w:t>
            </w:r>
            <w:r w:rsidR="000713E8" w:rsidRPr="00C142C1">
              <w:rPr>
                <w:rStyle w:val="Ninguno"/>
                <w:color w:val="auto"/>
                <w:sz w:val="18"/>
                <w:szCs w:val="18"/>
              </w:rPr>
              <w:t>5</w:t>
            </w:r>
            <w:r w:rsidRPr="00C142C1">
              <w:rPr>
                <w:rStyle w:val="Ninguno"/>
                <w:color w:val="auto"/>
                <w:sz w:val="18"/>
                <w:szCs w:val="18"/>
              </w:rPr>
              <w:t xml:space="preserve"> (1.9)</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643901F6" w14:textId="77777777" w:rsidR="00176C1C" w:rsidRPr="00C142C1" w:rsidRDefault="00176C1C" w:rsidP="008D2977">
            <w:pPr>
              <w:pStyle w:val="CuerpoC"/>
              <w:jc w:val="center"/>
              <w:rPr>
                <w:color w:val="auto"/>
              </w:rPr>
            </w:pPr>
            <w:r w:rsidRPr="00C142C1">
              <w:rPr>
                <w:rStyle w:val="Ninguno"/>
                <w:color w:val="auto"/>
                <w:sz w:val="18"/>
                <w:szCs w:val="18"/>
              </w:rPr>
              <w:t>-0.9 (-1.4 to -0.4)</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7A0D1567" w14:textId="77777777" w:rsidR="00176C1C" w:rsidRPr="00C142C1" w:rsidRDefault="00176C1C" w:rsidP="005176BF">
            <w:pPr>
              <w:pStyle w:val="CuerpoC"/>
              <w:jc w:val="center"/>
              <w:rPr>
                <w:color w:val="auto"/>
              </w:rPr>
            </w:pPr>
            <w:r w:rsidRPr="00C142C1">
              <w:rPr>
                <w:rStyle w:val="Ninguno"/>
                <w:color w:val="auto"/>
                <w:sz w:val="18"/>
                <w:szCs w:val="18"/>
              </w:rPr>
              <w:t>.001</w:t>
            </w:r>
          </w:p>
        </w:tc>
        <w:tc>
          <w:tcPr>
            <w:tcW w:w="1710" w:type="dxa"/>
            <w:vMerge/>
            <w:tcBorders>
              <w:top w:val="nil"/>
              <w:left w:val="nil"/>
              <w:bottom w:val="nil"/>
              <w:right w:val="nil"/>
            </w:tcBorders>
            <w:shd w:val="clear" w:color="auto" w:fill="auto"/>
          </w:tcPr>
          <w:p w14:paraId="62FB04DB"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52F629E3"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48B1CB9F"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67DD6AA7" w14:textId="77777777" w:rsidR="00176C1C" w:rsidRPr="00C142C1" w:rsidRDefault="00176C1C" w:rsidP="008D2977">
            <w:pPr>
              <w:rPr>
                <w:color w:val="auto"/>
              </w:rPr>
            </w:pPr>
          </w:p>
        </w:tc>
      </w:tr>
      <w:tr w:rsidR="00C142C1" w:rsidRPr="00C142C1" w14:paraId="0B54A85E"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319BC2A2" w14:textId="6A98E9B5" w:rsidR="00176C1C" w:rsidRPr="00C142C1" w:rsidRDefault="00176C1C" w:rsidP="008D2977">
            <w:pPr>
              <w:pStyle w:val="CuerpoC"/>
              <w:rPr>
                <w:color w:val="auto"/>
              </w:rPr>
            </w:pPr>
            <w:r w:rsidRPr="00C142C1">
              <w:rPr>
                <w:rStyle w:val="Ninguno"/>
                <w:color w:val="auto"/>
                <w:sz w:val="18"/>
                <w:szCs w:val="18"/>
              </w:rPr>
              <w:t xml:space="preserve">Flexion </w:t>
            </w:r>
            <w:r w:rsidR="00640A15" w:rsidRPr="00C142C1">
              <w:rPr>
                <w:rStyle w:val="Ninguno"/>
                <w:color w:val="auto"/>
                <w:sz w:val="18"/>
                <w:szCs w:val="18"/>
              </w:rPr>
              <w:t xml:space="preserve">(L) </w:t>
            </w:r>
            <w:r w:rsidRPr="00C142C1">
              <w:rPr>
                <w:rStyle w:val="Ninguno"/>
                <w:color w:val="auto"/>
                <w:sz w:val="18"/>
                <w:szCs w:val="18"/>
              </w:rPr>
              <w:t>Hip SUP</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3F868556" w14:textId="56F1872D"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26B60ED5" w14:textId="0ADBA13E" w:rsidR="00176C1C" w:rsidRPr="00C142C1" w:rsidRDefault="00176C1C" w:rsidP="008D2977">
            <w:pPr>
              <w:pStyle w:val="CuerpoC"/>
              <w:jc w:val="center"/>
              <w:rPr>
                <w:color w:val="auto"/>
              </w:rPr>
            </w:pPr>
            <w:r w:rsidRPr="00C142C1">
              <w:rPr>
                <w:rStyle w:val="Ninguno"/>
                <w:color w:val="auto"/>
                <w:sz w:val="18"/>
                <w:szCs w:val="18"/>
              </w:rPr>
              <w:t>0.8 (1.9)</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3163CC02" w14:textId="77777777" w:rsidR="00176C1C" w:rsidRPr="00C142C1" w:rsidRDefault="00176C1C" w:rsidP="008D2977">
            <w:pPr>
              <w:pStyle w:val="CuerpoC"/>
              <w:jc w:val="center"/>
              <w:rPr>
                <w:color w:val="auto"/>
              </w:rPr>
            </w:pPr>
            <w:r w:rsidRPr="00C142C1">
              <w:rPr>
                <w:rStyle w:val="Ninguno"/>
                <w:color w:val="auto"/>
                <w:sz w:val="18"/>
                <w:szCs w:val="18"/>
              </w:rPr>
              <w:t>-0.2 (-0.6 to 0.3)</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5C963F44" w14:textId="77777777" w:rsidR="00176C1C" w:rsidRPr="00C142C1" w:rsidRDefault="00176C1C" w:rsidP="005176BF">
            <w:pPr>
              <w:pStyle w:val="CuerpoC"/>
              <w:jc w:val="center"/>
              <w:rPr>
                <w:color w:val="auto"/>
              </w:rPr>
            </w:pPr>
            <w:r w:rsidRPr="00C142C1">
              <w:rPr>
                <w:rStyle w:val="Ninguno"/>
                <w:color w:val="auto"/>
                <w:sz w:val="18"/>
                <w:szCs w:val="18"/>
              </w:rPr>
              <w:t>.385</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B060C0B" w14:textId="77777777" w:rsidR="00176C1C" w:rsidRPr="00C142C1" w:rsidRDefault="00176C1C" w:rsidP="008D2977">
            <w:pPr>
              <w:pStyle w:val="CuerpoC"/>
              <w:jc w:val="center"/>
              <w:rPr>
                <w:color w:val="auto"/>
              </w:rPr>
            </w:pPr>
            <w:r w:rsidRPr="00C142C1">
              <w:rPr>
                <w:rStyle w:val="Ninguno"/>
                <w:color w:val="auto"/>
                <w:sz w:val="18"/>
                <w:szCs w:val="18"/>
              </w:rPr>
              <w:t>0.7 (0.1 to 1.4)</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208AA89" w14:textId="77777777" w:rsidR="00176C1C" w:rsidRPr="00C142C1" w:rsidRDefault="00176C1C" w:rsidP="008D2977">
            <w:pPr>
              <w:pStyle w:val="CuerpoC"/>
              <w:jc w:val="center"/>
              <w:rPr>
                <w:color w:val="auto"/>
              </w:rPr>
            </w:pPr>
            <w:r w:rsidRPr="00C142C1">
              <w:rPr>
                <w:rStyle w:val="Ninguno"/>
                <w:color w:val="auto"/>
                <w:sz w:val="18"/>
                <w:szCs w:val="18"/>
              </w:rPr>
              <w:t>.033</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21830783" w14:textId="77777777" w:rsidR="00176C1C" w:rsidRPr="00C142C1" w:rsidRDefault="00176C1C" w:rsidP="008D2977">
            <w:pPr>
              <w:pStyle w:val="CuerpoC"/>
              <w:jc w:val="center"/>
              <w:rPr>
                <w:color w:val="auto"/>
              </w:rPr>
            </w:pPr>
            <w:r w:rsidRPr="00C142C1">
              <w:rPr>
                <w:rStyle w:val="Ninguno"/>
                <w:color w:val="auto"/>
                <w:sz w:val="18"/>
                <w:szCs w:val="18"/>
              </w:rPr>
              <w:t>-0.498</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3AC3F9D8" w14:textId="77777777" w:rsidR="00176C1C" w:rsidRPr="00C142C1" w:rsidRDefault="00176C1C" w:rsidP="008D2977">
            <w:pPr>
              <w:pStyle w:val="CuerpoC"/>
              <w:jc w:val="center"/>
              <w:rPr>
                <w:color w:val="auto"/>
              </w:rPr>
            </w:pPr>
            <w:r w:rsidRPr="00C142C1">
              <w:rPr>
                <w:rStyle w:val="Ninguno"/>
                <w:color w:val="auto"/>
                <w:sz w:val="18"/>
                <w:szCs w:val="18"/>
              </w:rPr>
              <w:t>Medium</w:t>
            </w:r>
          </w:p>
        </w:tc>
      </w:tr>
      <w:tr w:rsidR="00C142C1" w:rsidRPr="00C142C1" w14:paraId="278B6AD6" w14:textId="77777777" w:rsidTr="00F23EC5">
        <w:trPr>
          <w:trHeight w:val="230"/>
        </w:trPr>
        <w:tc>
          <w:tcPr>
            <w:tcW w:w="1427" w:type="dxa"/>
            <w:vMerge/>
            <w:tcBorders>
              <w:top w:val="nil"/>
              <w:left w:val="nil"/>
              <w:bottom w:val="nil"/>
              <w:right w:val="nil"/>
            </w:tcBorders>
            <w:shd w:val="clear" w:color="auto" w:fill="auto"/>
          </w:tcPr>
          <w:p w14:paraId="49CBC9E8"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2A0DA61E"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68AAA8C2" w14:textId="26C57D79" w:rsidR="00176C1C" w:rsidRPr="00C142C1" w:rsidRDefault="00176C1C" w:rsidP="008D2977">
            <w:pPr>
              <w:pStyle w:val="CuerpoC"/>
              <w:jc w:val="center"/>
              <w:rPr>
                <w:color w:val="auto"/>
              </w:rPr>
            </w:pPr>
            <w:r w:rsidRPr="00C142C1">
              <w:rPr>
                <w:rStyle w:val="Ninguno"/>
                <w:color w:val="auto"/>
                <w:sz w:val="18"/>
                <w:szCs w:val="18"/>
              </w:rPr>
              <w:t>1.</w:t>
            </w:r>
            <w:r w:rsidR="000713E8" w:rsidRPr="00C142C1">
              <w:rPr>
                <w:rStyle w:val="Ninguno"/>
                <w:color w:val="auto"/>
                <w:sz w:val="18"/>
                <w:szCs w:val="18"/>
              </w:rPr>
              <w:t>5</w:t>
            </w:r>
            <w:r w:rsidRPr="00C142C1">
              <w:rPr>
                <w:rStyle w:val="Ninguno"/>
                <w:color w:val="auto"/>
                <w:sz w:val="18"/>
                <w:szCs w:val="18"/>
              </w:rPr>
              <w:t xml:space="preserve"> (2.1)</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76190ED6" w14:textId="77777777" w:rsidR="00176C1C" w:rsidRPr="00C142C1" w:rsidRDefault="00176C1C" w:rsidP="008D2977">
            <w:pPr>
              <w:pStyle w:val="CuerpoC"/>
              <w:jc w:val="center"/>
              <w:rPr>
                <w:color w:val="auto"/>
              </w:rPr>
            </w:pPr>
            <w:r w:rsidRPr="00C142C1">
              <w:rPr>
                <w:rStyle w:val="Ninguno"/>
                <w:color w:val="auto"/>
                <w:sz w:val="18"/>
                <w:szCs w:val="18"/>
              </w:rPr>
              <w:t>-0.9 (-0.4 to -3.6)</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3A5B2B51" w14:textId="77777777" w:rsidR="00176C1C" w:rsidRPr="00C142C1" w:rsidRDefault="00176C1C" w:rsidP="005176BF">
            <w:pPr>
              <w:pStyle w:val="CuerpoC"/>
              <w:jc w:val="center"/>
              <w:rPr>
                <w:color w:val="auto"/>
              </w:rPr>
            </w:pPr>
            <w:r w:rsidRPr="00C142C1">
              <w:rPr>
                <w:rStyle w:val="Ninguno"/>
                <w:color w:val="auto"/>
                <w:sz w:val="18"/>
                <w:szCs w:val="18"/>
              </w:rPr>
              <w:t>.001</w:t>
            </w:r>
          </w:p>
        </w:tc>
        <w:tc>
          <w:tcPr>
            <w:tcW w:w="1710" w:type="dxa"/>
            <w:vMerge/>
            <w:tcBorders>
              <w:top w:val="nil"/>
              <w:left w:val="nil"/>
              <w:bottom w:val="nil"/>
              <w:right w:val="nil"/>
            </w:tcBorders>
            <w:shd w:val="clear" w:color="auto" w:fill="auto"/>
          </w:tcPr>
          <w:p w14:paraId="56999AC4"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5DD330F6"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0A0A2C74"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435824E0" w14:textId="77777777" w:rsidR="00176C1C" w:rsidRPr="00C142C1" w:rsidRDefault="00176C1C" w:rsidP="008D2977">
            <w:pPr>
              <w:rPr>
                <w:color w:val="auto"/>
              </w:rPr>
            </w:pPr>
          </w:p>
        </w:tc>
      </w:tr>
      <w:tr w:rsidR="00C142C1" w:rsidRPr="00C142C1" w14:paraId="35016BEE"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2A8E55D5" w14:textId="2DF6F94B" w:rsidR="00176C1C" w:rsidRPr="00C142C1" w:rsidRDefault="00176C1C" w:rsidP="008D2977">
            <w:pPr>
              <w:pStyle w:val="CuerpoC"/>
              <w:rPr>
                <w:color w:val="auto"/>
              </w:rPr>
            </w:pPr>
            <w:r w:rsidRPr="00C142C1">
              <w:rPr>
                <w:rStyle w:val="Ninguno"/>
                <w:color w:val="auto"/>
                <w:sz w:val="18"/>
                <w:szCs w:val="18"/>
              </w:rPr>
              <w:t xml:space="preserve">Flexion </w:t>
            </w:r>
            <w:r w:rsidR="00640A15" w:rsidRPr="00C142C1">
              <w:rPr>
                <w:rStyle w:val="Ninguno"/>
                <w:color w:val="auto"/>
                <w:sz w:val="18"/>
                <w:szCs w:val="18"/>
              </w:rPr>
              <w:t xml:space="preserve">(L) </w:t>
            </w:r>
            <w:r w:rsidRPr="00C142C1">
              <w:rPr>
                <w:rStyle w:val="Ninguno"/>
                <w:color w:val="auto"/>
                <w:sz w:val="18"/>
                <w:szCs w:val="18"/>
              </w:rPr>
              <w:t>Hip S</w:t>
            </w:r>
            <w:r w:rsidR="00640A15" w:rsidRPr="00C142C1">
              <w:rPr>
                <w:rStyle w:val="Ninguno"/>
                <w:color w:val="auto"/>
                <w:sz w:val="18"/>
                <w:szCs w:val="18"/>
              </w:rPr>
              <w:t>IT</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317F87CC" w14:textId="76C68860"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04897887" w14:textId="396AB011" w:rsidR="00176C1C" w:rsidRPr="00C142C1" w:rsidRDefault="00176C1C" w:rsidP="008D2977">
            <w:pPr>
              <w:pStyle w:val="CuerpoC"/>
              <w:jc w:val="center"/>
              <w:rPr>
                <w:color w:val="auto"/>
              </w:rPr>
            </w:pPr>
            <w:r w:rsidRPr="00C142C1">
              <w:rPr>
                <w:rStyle w:val="Ninguno"/>
                <w:color w:val="auto"/>
                <w:sz w:val="18"/>
                <w:szCs w:val="18"/>
              </w:rPr>
              <w:t>1.2 (1.8)</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28E1773C" w14:textId="77777777" w:rsidR="00176C1C" w:rsidRPr="00C142C1" w:rsidRDefault="00176C1C" w:rsidP="008D2977">
            <w:pPr>
              <w:pStyle w:val="CuerpoC"/>
              <w:jc w:val="center"/>
              <w:rPr>
                <w:color w:val="auto"/>
              </w:rPr>
            </w:pPr>
            <w:r w:rsidRPr="00C142C1">
              <w:rPr>
                <w:rStyle w:val="Ninguno"/>
                <w:color w:val="auto"/>
                <w:sz w:val="18"/>
                <w:szCs w:val="18"/>
              </w:rPr>
              <w:t>-0.5 (-1.1 to 0.1)</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6CA8085E" w14:textId="77777777" w:rsidR="00176C1C" w:rsidRPr="00C142C1" w:rsidRDefault="00176C1C" w:rsidP="005176BF">
            <w:pPr>
              <w:pStyle w:val="CuerpoC"/>
              <w:jc w:val="center"/>
              <w:rPr>
                <w:color w:val="auto"/>
              </w:rPr>
            </w:pPr>
            <w:r w:rsidRPr="00C142C1">
              <w:rPr>
                <w:rStyle w:val="Ninguno"/>
                <w:color w:val="auto"/>
                <w:sz w:val="18"/>
                <w:szCs w:val="18"/>
              </w:rPr>
              <w:t>.060</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555FA9C" w14:textId="77777777" w:rsidR="00176C1C" w:rsidRPr="00C142C1" w:rsidRDefault="00176C1C" w:rsidP="008D2977">
            <w:pPr>
              <w:pStyle w:val="CuerpoC"/>
              <w:jc w:val="center"/>
              <w:rPr>
                <w:color w:val="auto"/>
              </w:rPr>
            </w:pPr>
            <w:r w:rsidRPr="00C142C1">
              <w:rPr>
                <w:rStyle w:val="Ninguno"/>
                <w:color w:val="auto"/>
                <w:sz w:val="18"/>
                <w:szCs w:val="18"/>
              </w:rPr>
              <w:t>0.2 (-0.6 to 0.93)</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E7BDAE8" w14:textId="77777777" w:rsidR="00176C1C" w:rsidRPr="00C142C1" w:rsidRDefault="00176C1C" w:rsidP="008D2977">
            <w:pPr>
              <w:pStyle w:val="CuerpoC"/>
              <w:jc w:val="center"/>
              <w:rPr>
                <w:color w:val="auto"/>
              </w:rPr>
            </w:pPr>
            <w:r w:rsidRPr="00C142C1">
              <w:rPr>
                <w:rStyle w:val="Ninguno"/>
                <w:color w:val="auto"/>
                <w:sz w:val="18"/>
                <w:szCs w:val="18"/>
              </w:rPr>
              <w:t>.618</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089E4E1" w14:textId="77777777" w:rsidR="00176C1C" w:rsidRPr="00C142C1" w:rsidRDefault="00176C1C" w:rsidP="008D2977">
            <w:pPr>
              <w:pStyle w:val="CuerpoC"/>
              <w:jc w:val="center"/>
              <w:rPr>
                <w:color w:val="auto"/>
              </w:rPr>
            </w:pPr>
            <w:r w:rsidRPr="00C142C1">
              <w:rPr>
                <w:rStyle w:val="Ninguno"/>
                <w:color w:val="auto"/>
                <w:sz w:val="18"/>
                <w:szCs w:val="18"/>
              </w:rPr>
              <w:t>-0.128</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51E431C" w14:textId="77777777" w:rsidR="00176C1C" w:rsidRPr="00C142C1" w:rsidRDefault="00176C1C" w:rsidP="008D2977">
            <w:pPr>
              <w:pStyle w:val="CuerpoC"/>
              <w:jc w:val="center"/>
              <w:rPr>
                <w:color w:val="auto"/>
              </w:rPr>
            </w:pPr>
            <w:r w:rsidRPr="00C142C1">
              <w:rPr>
                <w:rStyle w:val="Ninguno"/>
                <w:color w:val="auto"/>
                <w:sz w:val="18"/>
                <w:szCs w:val="18"/>
              </w:rPr>
              <w:t>Irrelevant</w:t>
            </w:r>
          </w:p>
        </w:tc>
      </w:tr>
      <w:tr w:rsidR="00C142C1" w:rsidRPr="00C142C1" w14:paraId="0134548A" w14:textId="77777777" w:rsidTr="00F23EC5">
        <w:trPr>
          <w:trHeight w:val="230"/>
        </w:trPr>
        <w:tc>
          <w:tcPr>
            <w:tcW w:w="1427" w:type="dxa"/>
            <w:vMerge/>
            <w:tcBorders>
              <w:top w:val="nil"/>
              <w:left w:val="nil"/>
              <w:bottom w:val="nil"/>
              <w:right w:val="nil"/>
            </w:tcBorders>
            <w:shd w:val="clear" w:color="auto" w:fill="auto"/>
          </w:tcPr>
          <w:p w14:paraId="129657D7"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2CB4866F"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24961410" w14:textId="4CF14EAC" w:rsidR="00176C1C" w:rsidRPr="00C142C1" w:rsidRDefault="00176C1C" w:rsidP="008D2977">
            <w:pPr>
              <w:pStyle w:val="CuerpoC"/>
              <w:jc w:val="center"/>
              <w:rPr>
                <w:color w:val="auto"/>
              </w:rPr>
            </w:pPr>
            <w:r w:rsidRPr="00C142C1">
              <w:rPr>
                <w:rStyle w:val="Ninguno"/>
                <w:color w:val="auto"/>
                <w:sz w:val="18"/>
                <w:szCs w:val="18"/>
              </w:rPr>
              <w:t>1.</w:t>
            </w:r>
            <w:r w:rsidR="000713E8" w:rsidRPr="00C142C1">
              <w:rPr>
                <w:rStyle w:val="Ninguno"/>
                <w:color w:val="auto"/>
                <w:sz w:val="18"/>
                <w:szCs w:val="18"/>
              </w:rPr>
              <w:t>3</w:t>
            </w:r>
            <w:r w:rsidRPr="00C142C1">
              <w:rPr>
                <w:rStyle w:val="Ninguno"/>
                <w:color w:val="auto"/>
                <w:sz w:val="18"/>
                <w:szCs w:val="18"/>
              </w:rPr>
              <w:t xml:space="preserve"> (1.8)</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2C8C6515" w14:textId="77777777" w:rsidR="00176C1C" w:rsidRPr="00C142C1" w:rsidRDefault="00176C1C" w:rsidP="008D2977">
            <w:pPr>
              <w:pStyle w:val="CuerpoC"/>
              <w:jc w:val="center"/>
              <w:rPr>
                <w:color w:val="auto"/>
              </w:rPr>
            </w:pPr>
            <w:r w:rsidRPr="00C142C1">
              <w:rPr>
                <w:rStyle w:val="Ninguno"/>
                <w:color w:val="auto"/>
                <w:sz w:val="18"/>
                <w:szCs w:val="18"/>
              </w:rPr>
              <w:t>-0.7 (-0.2 to -2.8)</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210EA41B" w14:textId="77777777" w:rsidR="00176C1C" w:rsidRPr="00C142C1" w:rsidRDefault="00176C1C" w:rsidP="005176BF">
            <w:pPr>
              <w:pStyle w:val="CuerpoC"/>
              <w:jc w:val="center"/>
              <w:rPr>
                <w:color w:val="auto"/>
              </w:rPr>
            </w:pPr>
            <w:r w:rsidRPr="00C142C1">
              <w:rPr>
                <w:rStyle w:val="Ninguno"/>
                <w:color w:val="auto"/>
                <w:sz w:val="18"/>
                <w:szCs w:val="18"/>
              </w:rPr>
              <w:t>.008</w:t>
            </w:r>
          </w:p>
        </w:tc>
        <w:tc>
          <w:tcPr>
            <w:tcW w:w="1710" w:type="dxa"/>
            <w:vMerge/>
            <w:tcBorders>
              <w:top w:val="nil"/>
              <w:left w:val="nil"/>
              <w:bottom w:val="nil"/>
              <w:right w:val="nil"/>
            </w:tcBorders>
            <w:shd w:val="clear" w:color="auto" w:fill="auto"/>
          </w:tcPr>
          <w:p w14:paraId="49BA729B"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10CB7323"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680CBC7C"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4BA7D8C8" w14:textId="77777777" w:rsidR="00176C1C" w:rsidRPr="00C142C1" w:rsidRDefault="00176C1C" w:rsidP="008D2977">
            <w:pPr>
              <w:rPr>
                <w:color w:val="auto"/>
              </w:rPr>
            </w:pPr>
          </w:p>
        </w:tc>
      </w:tr>
      <w:tr w:rsidR="00C142C1" w:rsidRPr="00C142C1" w14:paraId="637915B9"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F9BEA7A" w14:textId="342C55CF" w:rsidR="00176C1C" w:rsidRPr="00C142C1" w:rsidRDefault="00176C1C" w:rsidP="008D2977">
            <w:pPr>
              <w:pStyle w:val="CuerpoC"/>
              <w:rPr>
                <w:color w:val="auto"/>
              </w:rPr>
            </w:pPr>
            <w:r w:rsidRPr="00C142C1">
              <w:rPr>
                <w:rStyle w:val="Ninguno"/>
                <w:color w:val="auto"/>
                <w:sz w:val="18"/>
                <w:szCs w:val="18"/>
              </w:rPr>
              <w:t xml:space="preserve">Extension </w:t>
            </w:r>
            <w:r w:rsidR="00640A15" w:rsidRPr="00C142C1">
              <w:rPr>
                <w:rStyle w:val="Ninguno"/>
                <w:color w:val="auto"/>
                <w:sz w:val="18"/>
                <w:szCs w:val="18"/>
              </w:rPr>
              <w:t xml:space="preserve">(R) </w:t>
            </w:r>
            <w:r w:rsidRPr="00C142C1">
              <w:rPr>
                <w:rStyle w:val="Ninguno"/>
                <w:color w:val="auto"/>
                <w:sz w:val="18"/>
                <w:szCs w:val="18"/>
              </w:rPr>
              <w:t>Hip EXT</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2B7F3AF1" w14:textId="23E4B1F4"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4B04EEB7" w14:textId="178BA99F" w:rsidR="00176C1C" w:rsidRPr="00C142C1" w:rsidRDefault="00176C1C" w:rsidP="008D2977">
            <w:pPr>
              <w:pStyle w:val="CuerpoC"/>
              <w:jc w:val="center"/>
              <w:rPr>
                <w:color w:val="auto"/>
              </w:rPr>
            </w:pPr>
            <w:r w:rsidRPr="00C142C1">
              <w:rPr>
                <w:rStyle w:val="Ninguno"/>
                <w:color w:val="auto"/>
                <w:sz w:val="18"/>
                <w:szCs w:val="18"/>
              </w:rPr>
              <w:t>1.</w:t>
            </w:r>
            <w:r w:rsidR="000713E8" w:rsidRPr="00C142C1">
              <w:rPr>
                <w:rStyle w:val="Ninguno"/>
                <w:color w:val="auto"/>
                <w:sz w:val="18"/>
                <w:szCs w:val="18"/>
              </w:rPr>
              <w:t>7</w:t>
            </w:r>
            <w:r w:rsidRPr="00C142C1">
              <w:rPr>
                <w:rStyle w:val="Ninguno"/>
                <w:color w:val="auto"/>
                <w:sz w:val="18"/>
                <w:szCs w:val="18"/>
              </w:rPr>
              <w:t xml:space="preserve"> (2.3)</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1746C10B" w14:textId="77777777" w:rsidR="00176C1C" w:rsidRPr="00C142C1" w:rsidRDefault="00176C1C" w:rsidP="008D2977">
            <w:pPr>
              <w:pStyle w:val="CuerpoC"/>
              <w:jc w:val="center"/>
              <w:rPr>
                <w:color w:val="auto"/>
              </w:rPr>
            </w:pPr>
            <w:r w:rsidRPr="00C142C1">
              <w:rPr>
                <w:rStyle w:val="Ninguno"/>
                <w:color w:val="auto"/>
                <w:sz w:val="18"/>
                <w:szCs w:val="18"/>
              </w:rPr>
              <w:t>-0.9 (-1.6 to -0.3)</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10687F51" w14:textId="77777777" w:rsidR="00176C1C" w:rsidRPr="00C142C1" w:rsidRDefault="00176C1C" w:rsidP="005176BF">
            <w:pPr>
              <w:pStyle w:val="CuerpoC"/>
              <w:jc w:val="center"/>
              <w:rPr>
                <w:color w:val="auto"/>
              </w:rPr>
            </w:pPr>
            <w:r w:rsidRPr="00C142C1">
              <w:rPr>
                <w:rStyle w:val="Ninguno"/>
                <w:color w:val="auto"/>
                <w:sz w:val="18"/>
                <w:szCs w:val="18"/>
              </w:rPr>
              <w:t>.009</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3E9025F" w14:textId="77777777" w:rsidR="00176C1C" w:rsidRPr="00C142C1" w:rsidRDefault="00176C1C" w:rsidP="008D2977">
            <w:pPr>
              <w:pStyle w:val="CuerpoC"/>
              <w:jc w:val="center"/>
              <w:rPr>
                <w:color w:val="auto"/>
              </w:rPr>
            </w:pPr>
            <w:r w:rsidRPr="00C142C1">
              <w:rPr>
                <w:rStyle w:val="Ninguno"/>
                <w:color w:val="auto"/>
                <w:sz w:val="18"/>
                <w:szCs w:val="18"/>
              </w:rPr>
              <w:t>0.1 (-0.8 to 1.0)</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D0CB5F9" w14:textId="77777777" w:rsidR="00176C1C" w:rsidRPr="00C142C1" w:rsidRDefault="00176C1C" w:rsidP="008D2977">
            <w:pPr>
              <w:pStyle w:val="CuerpoC"/>
              <w:jc w:val="center"/>
              <w:rPr>
                <w:color w:val="auto"/>
              </w:rPr>
            </w:pPr>
            <w:r w:rsidRPr="00C142C1">
              <w:rPr>
                <w:rStyle w:val="Ninguno"/>
                <w:color w:val="auto"/>
                <w:sz w:val="18"/>
                <w:szCs w:val="18"/>
              </w:rPr>
              <w:t>.797</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BAE0BE4" w14:textId="77777777" w:rsidR="00176C1C" w:rsidRPr="00C142C1" w:rsidRDefault="00176C1C" w:rsidP="008D2977">
            <w:pPr>
              <w:pStyle w:val="CuerpoC"/>
              <w:jc w:val="center"/>
              <w:rPr>
                <w:color w:val="auto"/>
              </w:rPr>
            </w:pPr>
            <w:r w:rsidRPr="00C142C1">
              <w:rPr>
                <w:rStyle w:val="Ninguno"/>
                <w:color w:val="auto"/>
                <w:sz w:val="18"/>
                <w:szCs w:val="18"/>
              </w:rPr>
              <w:t>-0.055</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7F0AFC2C" w14:textId="77777777" w:rsidR="00176C1C" w:rsidRPr="00C142C1" w:rsidRDefault="00176C1C" w:rsidP="008D2977">
            <w:pPr>
              <w:pStyle w:val="CuerpoC"/>
              <w:jc w:val="center"/>
              <w:rPr>
                <w:color w:val="auto"/>
              </w:rPr>
            </w:pPr>
            <w:r w:rsidRPr="00C142C1">
              <w:rPr>
                <w:rStyle w:val="Ninguno"/>
                <w:color w:val="auto"/>
                <w:sz w:val="18"/>
                <w:szCs w:val="18"/>
              </w:rPr>
              <w:t>Irrelevant</w:t>
            </w:r>
          </w:p>
        </w:tc>
      </w:tr>
      <w:tr w:rsidR="00C142C1" w:rsidRPr="00C142C1" w14:paraId="2D2E314A" w14:textId="77777777" w:rsidTr="00F23EC5">
        <w:trPr>
          <w:trHeight w:val="230"/>
        </w:trPr>
        <w:tc>
          <w:tcPr>
            <w:tcW w:w="1427" w:type="dxa"/>
            <w:vMerge/>
            <w:tcBorders>
              <w:top w:val="nil"/>
              <w:left w:val="nil"/>
              <w:bottom w:val="nil"/>
              <w:right w:val="nil"/>
            </w:tcBorders>
            <w:shd w:val="clear" w:color="auto" w:fill="auto"/>
          </w:tcPr>
          <w:p w14:paraId="37435038"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2C695168"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5F64CD2F" w14:textId="63F6F347" w:rsidR="00176C1C" w:rsidRPr="00C142C1" w:rsidRDefault="00176C1C" w:rsidP="008D2977">
            <w:pPr>
              <w:pStyle w:val="CuerpoC"/>
              <w:jc w:val="center"/>
              <w:rPr>
                <w:color w:val="auto"/>
              </w:rPr>
            </w:pPr>
            <w:r w:rsidRPr="00C142C1">
              <w:rPr>
                <w:rStyle w:val="Ninguno"/>
                <w:color w:val="auto"/>
                <w:sz w:val="18"/>
                <w:szCs w:val="18"/>
              </w:rPr>
              <w:t>1.5 (2.2)</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39206C13" w14:textId="77777777" w:rsidR="00176C1C" w:rsidRPr="00C142C1" w:rsidRDefault="00176C1C" w:rsidP="008D2977">
            <w:pPr>
              <w:pStyle w:val="CuerpoC"/>
              <w:jc w:val="center"/>
              <w:rPr>
                <w:color w:val="auto"/>
              </w:rPr>
            </w:pPr>
            <w:r w:rsidRPr="00C142C1">
              <w:rPr>
                <w:rStyle w:val="Ninguno"/>
                <w:color w:val="auto"/>
                <w:sz w:val="18"/>
                <w:szCs w:val="18"/>
              </w:rPr>
              <w:t>-1.1 (-1.6 to -0.5)</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2BDEF33D"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nil"/>
              <w:left w:val="nil"/>
              <w:bottom w:val="nil"/>
              <w:right w:val="nil"/>
            </w:tcBorders>
            <w:shd w:val="clear" w:color="auto" w:fill="auto"/>
          </w:tcPr>
          <w:p w14:paraId="232638F0"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0C63177F"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5089217A"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37D623F5" w14:textId="77777777" w:rsidR="00176C1C" w:rsidRPr="00C142C1" w:rsidRDefault="00176C1C" w:rsidP="008D2977">
            <w:pPr>
              <w:rPr>
                <w:color w:val="auto"/>
              </w:rPr>
            </w:pPr>
          </w:p>
        </w:tc>
      </w:tr>
      <w:tr w:rsidR="00C142C1" w:rsidRPr="00C142C1" w14:paraId="5251FAF3"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025C211" w14:textId="7ADBF3D9" w:rsidR="00176C1C" w:rsidRPr="00C142C1" w:rsidRDefault="00176C1C" w:rsidP="008D2977">
            <w:pPr>
              <w:pStyle w:val="CuerpoC"/>
              <w:rPr>
                <w:color w:val="auto"/>
              </w:rPr>
            </w:pPr>
            <w:r w:rsidRPr="00C142C1">
              <w:rPr>
                <w:rStyle w:val="Ninguno"/>
                <w:color w:val="auto"/>
                <w:sz w:val="18"/>
                <w:szCs w:val="18"/>
              </w:rPr>
              <w:t xml:space="preserve">Extension </w:t>
            </w:r>
            <w:r w:rsidR="00640A15" w:rsidRPr="00C142C1">
              <w:rPr>
                <w:rStyle w:val="Ninguno"/>
                <w:color w:val="auto"/>
                <w:sz w:val="18"/>
                <w:szCs w:val="18"/>
              </w:rPr>
              <w:t xml:space="preserve">(R) </w:t>
            </w:r>
            <w:r w:rsidRPr="00C142C1">
              <w:rPr>
                <w:rStyle w:val="Ninguno"/>
                <w:color w:val="auto"/>
                <w:sz w:val="18"/>
                <w:szCs w:val="18"/>
              </w:rPr>
              <w:t>Hip FLEX</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2392EC61" w14:textId="6326CC2F"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568315C9" w14:textId="627406C2" w:rsidR="00176C1C" w:rsidRPr="00C142C1" w:rsidRDefault="00176C1C" w:rsidP="008D2977">
            <w:pPr>
              <w:pStyle w:val="CuerpoC"/>
              <w:jc w:val="center"/>
              <w:rPr>
                <w:color w:val="auto"/>
              </w:rPr>
            </w:pPr>
            <w:r w:rsidRPr="00C142C1">
              <w:rPr>
                <w:rStyle w:val="Ninguno"/>
                <w:color w:val="auto"/>
                <w:sz w:val="18"/>
                <w:szCs w:val="18"/>
              </w:rPr>
              <w:t>1.8 (2.0)</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7DE7A3F8" w14:textId="77777777" w:rsidR="00176C1C" w:rsidRPr="00C142C1" w:rsidRDefault="00176C1C" w:rsidP="008D2977">
            <w:pPr>
              <w:pStyle w:val="CuerpoC"/>
              <w:jc w:val="center"/>
              <w:rPr>
                <w:color w:val="auto"/>
              </w:rPr>
            </w:pPr>
            <w:r w:rsidRPr="00C142C1">
              <w:rPr>
                <w:rStyle w:val="Ninguno"/>
                <w:color w:val="auto"/>
                <w:sz w:val="18"/>
                <w:szCs w:val="18"/>
              </w:rPr>
              <w:t>-1.1 (-1.6 to -0.4)</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3A8A6D23" w14:textId="77777777" w:rsidR="00176C1C" w:rsidRPr="00C142C1" w:rsidRDefault="00176C1C" w:rsidP="005176BF">
            <w:pPr>
              <w:pStyle w:val="CuerpoC"/>
              <w:jc w:val="center"/>
              <w:rPr>
                <w:color w:val="auto"/>
              </w:rPr>
            </w:pPr>
            <w:r w:rsidRPr="00C142C1">
              <w:rPr>
                <w:rStyle w:val="Ninguno"/>
                <w:color w:val="auto"/>
                <w:sz w:val="18"/>
                <w:szCs w:val="18"/>
              </w:rPr>
              <w:t>.003</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6B899DEC" w14:textId="77777777" w:rsidR="00176C1C" w:rsidRPr="00C142C1" w:rsidRDefault="00176C1C" w:rsidP="008D2977">
            <w:pPr>
              <w:pStyle w:val="CuerpoC"/>
              <w:jc w:val="center"/>
              <w:rPr>
                <w:color w:val="auto"/>
              </w:rPr>
            </w:pPr>
            <w:r w:rsidRPr="00C142C1">
              <w:rPr>
                <w:rStyle w:val="Ninguno"/>
                <w:color w:val="auto"/>
                <w:sz w:val="18"/>
                <w:szCs w:val="18"/>
              </w:rPr>
              <w:t>0.0 (-0.9 to 0.9)</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197C4825" w14:textId="77777777" w:rsidR="00176C1C" w:rsidRPr="00C142C1" w:rsidRDefault="00176C1C" w:rsidP="008D2977">
            <w:pPr>
              <w:pStyle w:val="CuerpoC"/>
              <w:jc w:val="center"/>
              <w:rPr>
                <w:color w:val="auto"/>
              </w:rPr>
            </w:pPr>
            <w:r w:rsidRPr="00C142C1">
              <w:rPr>
                <w:rStyle w:val="Ninguno"/>
                <w:color w:val="auto"/>
                <w:sz w:val="18"/>
                <w:szCs w:val="18"/>
              </w:rPr>
              <w:t>.997</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FE86C03" w14:textId="77777777" w:rsidR="00176C1C" w:rsidRPr="00C142C1" w:rsidRDefault="00176C1C" w:rsidP="008D2977">
            <w:pPr>
              <w:pStyle w:val="CuerpoC"/>
              <w:jc w:val="center"/>
              <w:rPr>
                <w:color w:val="auto"/>
              </w:rPr>
            </w:pPr>
            <w:r w:rsidRPr="00C142C1">
              <w:rPr>
                <w:rStyle w:val="Ninguno"/>
                <w:color w:val="auto"/>
                <w:sz w:val="18"/>
                <w:szCs w:val="18"/>
              </w:rPr>
              <w:t>-0.001</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22848E40" w14:textId="77777777" w:rsidR="00176C1C" w:rsidRPr="00C142C1" w:rsidRDefault="00176C1C" w:rsidP="008D2977">
            <w:pPr>
              <w:pStyle w:val="CuerpoC"/>
              <w:jc w:val="center"/>
              <w:rPr>
                <w:color w:val="auto"/>
              </w:rPr>
            </w:pPr>
            <w:r w:rsidRPr="00C142C1">
              <w:rPr>
                <w:rStyle w:val="Ninguno"/>
                <w:color w:val="auto"/>
                <w:sz w:val="18"/>
                <w:szCs w:val="18"/>
              </w:rPr>
              <w:t>Irrelevant</w:t>
            </w:r>
          </w:p>
        </w:tc>
      </w:tr>
      <w:tr w:rsidR="00C142C1" w:rsidRPr="00C142C1" w14:paraId="4B563595" w14:textId="77777777" w:rsidTr="00F23EC5">
        <w:trPr>
          <w:trHeight w:val="230"/>
        </w:trPr>
        <w:tc>
          <w:tcPr>
            <w:tcW w:w="1427" w:type="dxa"/>
            <w:vMerge/>
            <w:tcBorders>
              <w:top w:val="nil"/>
              <w:left w:val="nil"/>
              <w:bottom w:val="nil"/>
              <w:right w:val="nil"/>
            </w:tcBorders>
            <w:shd w:val="clear" w:color="auto" w:fill="auto"/>
          </w:tcPr>
          <w:p w14:paraId="2E1523FB"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7C1216A4"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5CFB9633" w14:textId="6D13E0A9" w:rsidR="00176C1C" w:rsidRPr="00C142C1" w:rsidRDefault="00176C1C" w:rsidP="008D2977">
            <w:pPr>
              <w:pStyle w:val="CuerpoC"/>
              <w:jc w:val="center"/>
              <w:rPr>
                <w:color w:val="auto"/>
              </w:rPr>
            </w:pPr>
            <w:r w:rsidRPr="00C142C1">
              <w:rPr>
                <w:rStyle w:val="Ninguno"/>
                <w:color w:val="auto"/>
                <w:sz w:val="18"/>
                <w:szCs w:val="18"/>
              </w:rPr>
              <w:t>1.</w:t>
            </w:r>
            <w:r w:rsidR="000713E8" w:rsidRPr="00C142C1">
              <w:rPr>
                <w:rStyle w:val="Ninguno"/>
                <w:color w:val="auto"/>
                <w:sz w:val="18"/>
                <w:szCs w:val="18"/>
              </w:rPr>
              <w:t>5</w:t>
            </w:r>
            <w:r w:rsidRPr="00C142C1">
              <w:rPr>
                <w:rStyle w:val="Ninguno"/>
                <w:color w:val="auto"/>
                <w:sz w:val="18"/>
                <w:szCs w:val="18"/>
              </w:rPr>
              <w:t xml:space="preserve"> (2.1)</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3ABE0FD9" w14:textId="77777777" w:rsidR="00176C1C" w:rsidRPr="00C142C1" w:rsidRDefault="00176C1C" w:rsidP="008D2977">
            <w:pPr>
              <w:pStyle w:val="CuerpoC"/>
              <w:jc w:val="center"/>
              <w:rPr>
                <w:color w:val="auto"/>
              </w:rPr>
            </w:pPr>
            <w:r w:rsidRPr="00C142C1">
              <w:rPr>
                <w:rStyle w:val="Ninguno"/>
                <w:color w:val="auto"/>
                <w:sz w:val="18"/>
                <w:szCs w:val="18"/>
              </w:rPr>
              <w:t>-1.1 (-1.6 to -0.4)</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2872D233" w14:textId="77777777" w:rsidR="00176C1C" w:rsidRPr="00C142C1" w:rsidRDefault="00176C1C" w:rsidP="005176BF">
            <w:pPr>
              <w:pStyle w:val="CuerpoC"/>
              <w:jc w:val="center"/>
              <w:rPr>
                <w:color w:val="auto"/>
              </w:rPr>
            </w:pPr>
            <w:r w:rsidRPr="00C142C1">
              <w:rPr>
                <w:rStyle w:val="Ninguno"/>
                <w:color w:val="auto"/>
                <w:sz w:val="18"/>
                <w:szCs w:val="18"/>
              </w:rPr>
              <w:t>.001</w:t>
            </w:r>
          </w:p>
        </w:tc>
        <w:tc>
          <w:tcPr>
            <w:tcW w:w="1710" w:type="dxa"/>
            <w:vMerge/>
            <w:tcBorders>
              <w:top w:val="nil"/>
              <w:left w:val="nil"/>
              <w:bottom w:val="nil"/>
              <w:right w:val="nil"/>
            </w:tcBorders>
            <w:shd w:val="clear" w:color="auto" w:fill="auto"/>
          </w:tcPr>
          <w:p w14:paraId="57F6A440"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2C080E28"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4C13E561"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325393B4" w14:textId="77777777" w:rsidR="00176C1C" w:rsidRPr="00C142C1" w:rsidRDefault="00176C1C" w:rsidP="008D2977">
            <w:pPr>
              <w:rPr>
                <w:color w:val="auto"/>
              </w:rPr>
            </w:pPr>
          </w:p>
        </w:tc>
      </w:tr>
      <w:tr w:rsidR="00C142C1" w:rsidRPr="00C142C1" w14:paraId="612BEFDB" w14:textId="77777777" w:rsidTr="00F23EC5">
        <w:trPr>
          <w:trHeight w:val="230"/>
        </w:trPr>
        <w:tc>
          <w:tcPr>
            <w:tcW w:w="1427" w:type="dxa"/>
            <w:vMerge w:val="restart"/>
            <w:tcBorders>
              <w:top w:val="nil"/>
              <w:left w:val="nil"/>
              <w:bottom w:val="nil"/>
              <w:right w:val="nil"/>
            </w:tcBorders>
            <w:shd w:val="clear" w:color="auto" w:fill="auto"/>
            <w:tcMar>
              <w:top w:w="80" w:type="dxa"/>
              <w:left w:w="80" w:type="dxa"/>
              <w:bottom w:w="80" w:type="dxa"/>
              <w:right w:w="80" w:type="dxa"/>
            </w:tcMar>
            <w:vAlign w:val="center"/>
          </w:tcPr>
          <w:p w14:paraId="45528320" w14:textId="143C94F3" w:rsidR="00176C1C" w:rsidRPr="00C142C1" w:rsidRDefault="00176C1C" w:rsidP="008D2977">
            <w:pPr>
              <w:pStyle w:val="CuerpoC"/>
              <w:rPr>
                <w:color w:val="auto"/>
              </w:rPr>
            </w:pPr>
            <w:r w:rsidRPr="00C142C1">
              <w:rPr>
                <w:rStyle w:val="Ninguno"/>
                <w:color w:val="auto"/>
                <w:sz w:val="18"/>
                <w:szCs w:val="18"/>
              </w:rPr>
              <w:t xml:space="preserve">Extension </w:t>
            </w:r>
            <w:r w:rsidR="00640A15" w:rsidRPr="00C142C1">
              <w:rPr>
                <w:rStyle w:val="Ninguno"/>
                <w:color w:val="auto"/>
                <w:sz w:val="18"/>
                <w:szCs w:val="18"/>
              </w:rPr>
              <w:t xml:space="preserve">(L) </w:t>
            </w:r>
            <w:r w:rsidRPr="00C142C1">
              <w:rPr>
                <w:rStyle w:val="Ninguno"/>
                <w:color w:val="auto"/>
                <w:sz w:val="18"/>
                <w:szCs w:val="18"/>
              </w:rPr>
              <w:t>Hip EXT</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097D2EFB" w14:textId="732AF5E8"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22800A2F" w14:textId="5228B7FF" w:rsidR="00176C1C" w:rsidRPr="00C142C1" w:rsidRDefault="00176C1C" w:rsidP="008D2977">
            <w:pPr>
              <w:pStyle w:val="CuerpoC"/>
              <w:jc w:val="center"/>
              <w:rPr>
                <w:color w:val="auto"/>
              </w:rPr>
            </w:pPr>
            <w:r w:rsidRPr="00C142C1">
              <w:rPr>
                <w:rStyle w:val="Ninguno"/>
                <w:color w:val="auto"/>
                <w:sz w:val="18"/>
                <w:szCs w:val="18"/>
              </w:rPr>
              <w:t>1.6 (2.2)</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25136CFD" w14:textId="77777777" w:rsidR="00176C1C" w:rsidRPr="00C142C1" w:rsidRDefault="00176C1C" w:rsidP="008D2977">
            <w:pPr>
              <w:pStyle w:val="CuerpoC"/>
              <w:jc w:val="center"/>
              <w:rPr>
                <w:color w:val="auto"/>
              </w:rPr>
            </w:pPr>
            <w:r w:rsidRPr="00C142C1">
              <w:rPr>
                <w:rStyle w:val="Ninguno"/>
                <w:color w:val="auto"/>
                <w:sz w:val="18"/>
                <w:szCs w:val="18"/>
              </w:rPr>
              <w:t>-0.9 (-1.6 to -0.2)</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7548FD6C" w14:textId="77777777" w:rsidR="00176C1C" w:rsidRPr="00C142C1" w:rsidRDefault="00176C1C" w:rsidP="005176BF">
            <w:pPr>
              <w:pStyle w:val="CuerpoC"/>
              <w:jc w:val="center"/>
              <w:rPr>
                <w:color w:val="auto"/>
              </w:rPr>
            </w:pPr>
            <w:r w:rsidRPr="00C142C1">
              <w:rPr>
                <w:rStyle w:val="Ninguno"/>
                <w:color w:val="auto"/>
                <w:sz w:val="18"/>
                <w:szCs w:val="18"/>
              </w:rPr>
              <w:t>.012</w:t>
            </w:r>
          </w:p>
        </w:tc>
        <w:tc>
          <w:tcPr>
            <w:tcW w:w="1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C2F1E6F" w14:textId="77777777" w:rsidR="00176C1C" w:rsidRPr="00C142C1" w:rsidRDefault="00176C1C" w:rsidP="008D2977">
            <w:pPr>
              <w:pStyle w:val="CuerpoC"/>
              <w:jc w:val="center"/>
              <w:rPr>
                <w:color w:val="auto"/>
              </w:rPr>
            </w:pPr>
            <w:r w:rsidRPr="00C142C1">
              <w:rPr>
                <w:rStyle w:val="Ninguno"/>
                <w:color w:val="auto"/>
                <w:sz w:val="18"/>
                <w:szCs w:val="18"/>
              </w:rPr>
              <w:t>0.2 (-0.7 to 1.0)</w:t>
            </w:r>
          </w:p>
        </w:tc>
        <w:tc>
          <w:tcPr>
            <w:tcW w:w="710"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6AF4818" w14:textId="77777777" w:rsidR="00176C1C" w:rsidRPr="00C142C1" w:rsidRDefault="00176C1C" w:rsidP="008D2977">
            <w:pPr>
              <w:pStyle w:val="CuerpoC"/>
              <w:jc w:val="center"/>
              <w:rPr>
                <w:color w:val="auto"/>
              </w:rPr>
            </w:pPr>
            <w:r w:rsidRPr="00C142C1">
              <w:rPr>
                <w:rStyle w:val="Ninguno"/>
                <w:color w:val="auto"/>
                <w:sz w:val="18"/>
                <w:szCs w:val="18"/>
              </w:rPr>
              <w:t>.697</w:t>
            </w:r>
          </w:p>
        </w:tc>
        <w:tc>
          <w:tcPr>
            <w:tcW w:w="708" w:type="dxa"/>
            <w:vMerge w:val="restart"/>
            <w:tcBorders>
              <w:top w:val="nil"/>
              <w:left w:val="nil"/>
              <w:bottom w:val="nil"/>
              <w:right w:val="nil"/>
            </w:tcBorders>
            <w:shd w:val="clear" w:color="auto" w:fill="auto"/>
            <w:tcMar>
              <w:top w:w="80" w:type="dxa"/>
              <w:left w:w="80" w:type="dxa"/>
              <w:bottom w:w="80" w:type="dxa"/>
              <w:right w:w="80" w:type="dxa"/>
            </w:tcMar>
            <w:vAlign w:val="center"/>
          </w:tcPr>
          <w:p w14:paraId="0D6D63F0" w14:textId="77777777" w:rsidR="00176C1C" w:rsidRPr="00C142C1" w:rsidRDefault="00176C1C" w:rsidP="008D2977">
            <w:pPr>
              <w:pStyle w:val="CuerpoC"/>
              <w:jc w:val="center"/>
              <w:rPr>
                <w:color w:val="auto"/>
              </w:rPr>
            </w:pPr>
            <w:r w:rsidRPr="00C142C1">
              <w:rPr>
                <w:rStyle w:val="Ninguno"/>
                <w:color w:val="auto"/>
                <w:sz w:val="18"/>
                <w:szCs w:val="18"/>
              </w:rPr>
              <w:t>-0.097</w:t>
            </w:r>
          </w:p>
        </w:tc>
        <w:tc>
          <w:tcPr>
            <w:tcW w:w="982" w:type="dxa"/>
            <w:vMerge w:val="restart"/>
            <w:tcBorders>
              <w:top w:val="nil"/>
              <w:left w:val="nil"/>
              <w:bottom w:val="nil"/>
              <w:right w:val="nil"/>
            </w:tcBorders>
            <w:shd w:val="clear" w:color="auto" w:fill="auto"/>
            <w:tcMar>
              <w:top w:w="80" w:type="dxa"/>
              <w:left w:w="80" w:type="dxa"/>
              <w:bottom w:w="80" w:type="dxa"/>
              <w:right w:w="80" w:type="dxa"/>
            </w:tcMar>
            <w:vAlign w:val="center"/>
          </w:tcPr>
          <w:p w14:paraId="389FAFE7" w14:textId="77777777" w:rsidR="00176C1C" w:rsidRPr="00C142C1" w:rsidRDefault="00176C1C" w:rsidP="008D2977">
            <w:pPr>
              <w:pStyle w:val="CuerpoC"/>
              <w:jc w:val="center"/>
              <w:rPr>
                <w:color w:val="auto"/>
              </w:rPr>
            </w:pPr>
            <w:r w:rsidRPr="00C142C1">
              <w:rPr>
                <w:rStyle w:val="Ninguno"/>
                <w:color w:val="auto"/>
                <w:sz w:val="18"/>
                <w:szCs w:val="18"/>
              </w:rPr>
              <w:t>Irrelevant</w:t>
            </w:r>
          </w:p>
        </w:tc>
      </w:tr>
      <w:tr w:rsidR="00C142C1" w:rsidRPr="00C142C1" w14:paraId="4503E8DC" w14:textId="77777777" w:rsidTr="00F23EC5">
        <w:trPr>
          <w:trHeight w:val="230"/>
        </w:trPr>
        <w:tc>
          <w:tcPr>
            <w:tcW w:w="1427" w:type="dxa"/>
            <w:vMerge/>
            <w:tcBorders>
              <w:top w:val="nil"/>
              <w:left w:val="nil"/>
              <w:bottom w:val="nil"/>
              <w:right w:val="nil"/>
            </w:tcBorders>
            <w:shd w:val="clear" w:color="auto" w:fill="auto"/>
          </w:tcPr>
          <w:p w14:paraId="6D9D9493" w14:textId="77777777" w:rsidR="00176C1C" w:rsidRPr="00C142C1" w:rsidRDefault="00176C1C" w:rsidP="008D2977">
            <w:pPr>
              <w:rPr>
                <w:color w:val="auto"/>
              </w:rPr>
            </w:pP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5159BA72"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7A5288BE" w14:textId="7F278F12" w:rsidR="00176C1C" w:rsidRPr="00C142C1" w:rsidRDefault="00176C1C" w:rsidP="008D2977">
            <w:pPr>
              <w:pStyle w:val="CuerpoC"/>
              <w:jc w:val="center"/>
              <w:rPr>
                <w:color w:val="auto"/>
              </w:rPr>
            </w:pPr>
            <w:r w:rsidRPr="00C142C1">
              <w:rPr>
                <w:rStyle w:val="Ninguno"/>
                <w:color w:val="auto"/>
                <w:sz w:val="18"/>
                <w:szCs w:val="18"/>
              </w:rPr>
              <w:t>1.6 (2.0)</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4B54DF5A" w14:textId="77777777" w:rsidR="00176C1C" w:rsidRPr="00C142C1" w:rsidRDefault="00176C1C" w:rsidP="008D2977">
            <w:pPr>
              <w:pStyle w:val="CuerpoC"/>
              <w:jc w:val="center"/>
              <w:rPr>
                <w:color w:val="auto"/>
              </w:rPr>
            </w:pPr>
            <w:r w:rsidRPr="00C142C1">
              <w:rPr>
                <w:rStyle w:val="Ninguno"/>
                <w:color w:val="auto"/>
                <w:sz w:val="18"/>
                <w:szCs w:val="18"/>
              </w:rPr>
              <w:t>-1.1 (-1.5 to -0.5)</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12096321"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nil"/>
              <w:left w:val="nil"/>
              <w:bottom w:val="nil"/>
              <w:right w:val="nil"/>
            </w:tcBorders>
            <w:shd w:val="clear" w:color="auto" w:fill="auto"/>
          </w:tcPr>
          <w:p w14:paraId="0D2C9DE4" w14:textId="77777777" w:rsidR="00176C1C" w:rsidRPr="00C142C1" w:rsidRDefault="00176C1C" w:rsidP="008D2977">
            <w:pPr>
              <w:rPr>
                <w:color w:val="auto"/>
              </w:rPr>
            </w:pPr>
          </w:p>
        </w:tc>
        <w:tc>
          <w:tcPr>
            <w:tcW w:w="710" w:type="dxa"/>
            <w:vMerge/>
            <w:tcBorders>
              <w:top w:val="nil"/>
              <w:left w:val="nil"/>
              <w:bottom w:val="nil"/>
              <w:right w:val="nil"/>
            </w:tcBorders>
            <w:shd w:val="clear" w:color="auto" w:fill="auto"/>
          </w:tcPr>
          <w:p w14:paraId="03B1F073" w14:textId="77777777" w:rsidR="00176C1C" w:rsidRPr="00C142C1" w:rsidRDefault="00176C1C" w:rsidP="008D2977">
            <w:pPr>
              <w:rPr>
                <w:color w:val="auto"/>
              </w:rPr>
            </w:pPr>
          </w:p>
        </w:tc>
        <w:tc>
          <w:tcPr>
            <w:tcW w:w="708" w:type="dxa"/>
            <w:vMerge/>
            <w:tcBorders>
              <w:top w:val="nil"/>
              <w:left w:val="nil"/>
              <w:bottom w:val="nil"/>
              <w:right w:val="nil"/>
            </w:tcBorders>
            <w:shd w:val="clear" w:color="auto" w:fill="auto"/>
          </w:tcPr>
          <w:p w14:paraId="5C621D3B" w14:textId="77777777" w:rsidR="00176C1C" w:rsidRPr="00C142C1" w:rsidRDefault="00176C1C" w:rsidP="008D2977">
            <w:pPr>
              <w:rPr>
                <w:color w:val="auto"/>
              </w:rPr>
            </w:pPr>
          </w:p>
        </w:tc>
        <w:tc>
          <w:tcPr>
            <w:tcW w:w="982" w:type="dxa"/>
            <w:vMerge/>
            <w:tcBorders>
              <w:top w:val="nil"/>
              <w:left w:val="nil"/>
              <w:bottom w:val="nil"/>
              <w:right w:val="nil"/>
            </w:tcBorders>
            <w:shd w:val="clear" w:color="auto" w:fill="auto"/>
          </w:tcPr>
          <w:p w14:paraId="3B0835C7" w14:textId="77777777" w:rsidR="00176C1C" w:rsidRPr="00C142C1" w:rsidRDefault="00176C1C" w:rsidP="008D2977">
            <w:pPr>
              <w:rPr>
                <w:color w:val="auto"/>
              </w:rPr>
            </w:pPr>
          </w:p>
        </w:tc>
      </w:tr>
      <w:tr w:rsidR="00C142C1" w:rsidRPr="00C142C1" w14:paraId="29FB451B" w14:textId="77777777" w:rsidTr="00F23EC5">
        <w:trPr>
          <w:trHeight w:val="230"/>
        </w:trPr>
        <w:tc>
          <w:tcPr>
            <w:tcW w:w="1427" w:type="dxa"/>
            <w:vMerge w:val="restart"/>
            <w:tcBorders>
              <w:top w:val="nil"/>
              <w:left w:val="nil"/>
              <w:bottom w:val="single" w:sz="4" w:space="0" w:color="auto"/>
              <w:right w:val="nil"/>
            </w:tcBorders>
            <w:shd w:val="clear" w:color="auto" w:fill="auto"/>
            <w:tcMar>
              <w:top w:w="80" w:type="dxa"/>
              <w:left w:w="80" w:type="dxa"/>
              <w:bottom w:w="80" w:type="dxa"/>
              <w:right w:w="80" w:type="dxa"/>
            </w:tcMar>
            <w:vAlign w:val="center"/>
          </w:tcPr>
          <w:p w14:paraId="42092A65" w14:textId="64176818" w:rsidR="00176C1C" w:rsidRPr="00C142C1" w:rsidRDefault="00176C1C" w:rsidP="008D2977">
            <w:pPr>
              <w:pStyle w:val="CuerpoC"/>
              <w:rPr>
                <w:color w:val="auto"/>
              </w:rPr>
            </w:pPr>
            <w:r w:rsidRPr="00C142C1">
              <w:rPr>
                <w:rStyle w:val="Ninguno"/>
                <w:color w:val="auto"/>
                <w:sz w:val="18"/>
                <w:szCs w:val="18"/>
              </w:rPr>
              <w:t xml:space="preserve">Extension </w:t>
            </w:r>
            <w:r w:rsidR="00640A15" w:rsidRPr="00C142C1">
              <w:rPr>
                <w:rStyle w:val="Ninguno"/>
                <w:color w:val="auto"/>
                <w:sz w:val="18"/>
                <w:szCs w:val="18"/>
              </w:rPr>
              <w:t xml:space="preserve">(L) </w:t>
            </w:r>
            <w:r w:rsidRPr="00C142C1">
              <w:rPr>
                <w:rStyle w:val="Ninguno"/>
                <w:color w:val="auto"/>
                <w:sz w:val="18"/>
                <w:szCs w:val="18"/>
              </w:rPr>
              <w:t>Hip FLEX</w:t>
            </w:r>
          </w:p>
        </w:tc>
        <w:tc>
          <w:tcPr>
            <w:tcW w:w="733" w:type="dxa"/>
            <w:tcBorders>
              <w:top w:val="nil"/>
              <w:left w:val="nil"/>
              <w:bottom w:val="nil"/>
              <w:right w:val="nil"/>
            </w:tcBorders>
            <w:shd w:val="clear" w:color="auto" w:fill="auto"/>
            <w:tcMar>
              <w:top w:w="80" w:type="dxa"/>
              <w:left w:w="80" w:type="dxa"/>
              <w:bottom w:w="80" w:type="dxa"/>
              <w:right w:w="80" w:type="dxa"/>
            </w:tcMar>
            <w:vAlign w:val="center"/>
          </w:tcPr>
          <w:p w14:paraId="74AC42CC" w14:textId="71014F3D" w:rsidR="00176C1C" w:rsidRPr="00C142C1" w:rsidRDefault="00E5242B" w:rsidP="008D2977">
            <w:pPr>
              <w:pStyle w:val="CuerpoC"/>
              <w:rPr>
                <w:color w:val="auto"/>
              </w:rPr>
            </w:pPr>
            <w:r w:rsidRPr="00C142C1">
              <w:rPr>
                <w:rStyle w:val="Ninguno"/>
                <w:color w:val="auto"/>
                <w:sz w:val="18"/>
                <w:szCs w:val="18"/>
              </w:rPr>
              <w:t>TLRH</w:t>
            </w:r>
          </w:p>
        </w:tc>
        <w:tc>
          <w:tcPr>
            <w:tcW w:w="1134" w:type="dxa"/>
            <w:tcBorders>
              <w:top w:val="nil"/>
              <w:left w:val="nil"/>
              <w:bottom w:val="nil"/>
              <w:right w:val="nil"/>
            </w:tcBorders>
            <w:shd w:val="clear" w:color="auto" w:fill="auto"/>
            <w:tcMar>
              <w:top w:w="80" w:type="dxa"/>
              <w:left w:w="80" w:type="dxa"/>
              <w:bottom w:w="80" w:type="dxa"/>
              <w:right w:w="80" w:type="dxa"/>
            </w:tcMar>
            <w:vAlign w:val="center"/>
          </w:tcPr>
          <w:p w14:paraId="0F8B91B6" w14:textId="5CFBBEA5" w:rsidR="00176C1C" w:rsidRPr="00C142C1" w:rsidRDefault="00176C1C" w:rsidP="008D2977">
            <w:pPr>
              <w:pStyle w:val="CuerpoC"/>
              <w:jc w:val="center"/>
              <w:rPr>
                <w:color w:val="auto"/>
              </w:rPr>
            </w:pPr>
            <w:r w:rsidRPr="00C142C1">
              <w:rPr>
                <w:rStyle w:val="Ninguno"/>
                <w:color w:val="auto"/>
                <w:sz w:val="18"/>
                <w:szCs w:val="18"/>
              </w:rPr>
              <w:t>1.8 (2.1)</w:t>
            </w:r>
          </w:p>
        </w:tc>
        <w:tc>
          <w:tcPr>
            <w:tcW w:w="1668" w:type="dxa"/>
            <w:tcBorders>
              <w:top w:val="nil"/>
              <w:left w:val="nil"/>
              <w:bottom w:val="nil"/>
              <w:right w:val="nil"/>
            </w:tcBorders>
            <w:shd w:val="clear" w:color="auto" w:fill="auto"/>
            <w:tcMar>
              <w:top w:w="80" w:type="dxa"/>
              <w:left w:w="80" w:type="dxa"/>
              <w:bottom w:w="80" w:type="dxa"/>
              <w:right w:w="80" w:type="dxa"/>
            </w:tcMar>
            <w:vAlign w:val="center"/>
          </w:tcPr>
          <w:p w14:paraId="7861A17F" w14:textId="77777777" w:rsidR="00176C1C" w:rsidRPr="00C142C1" w:rsidRDefault="00176C1C" w:rsidP="008D2977">
            <w:pPr>
              <w:pStyle w:val="CuerpoC"/>
              <w:jc w:val="center"/>
              <w:rPr>
                <w:color w:val="auto"/>
              </w:rPr>
            </w:pPr>
            <w:r w:rsidRPr="00C142C1">
              <w:rPr>
                <w:rStyle w:val="Ninguno"/>
                <w:color w:val="auto"/>
                <w:sz w:val="18"/>
                <w:szCs w:val="18"/>
              </w:rPr>
              <w:t>-1.1 (-1.7 to -0.3)</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547D6FAF" w14:textId="77777777" w:rsidR="00176C1C" w:rsidRPr="00C142C1" w:rsidRDefault="00176C1C" w:rsidP="005176BF">
            <w:pPr>
              <w:pStyle w:val="CuerpoC"/>
              <w:jc w:val="center"/>
              <w:rPr>
                <w:color w:val="auto"/>
              </w:rPr>
            </w:pPr>
            <w:r w:rsidRPr="00C142C1">
              <w:rPr>
                <w:rStyle w:val="Ninguno"/>
                <w:color w:val="auto"/>
                <w:sz w:val="18"/>
                <w:szCs w:val="18"/>
              </w:rPr>
              <w:t>.006</w:t>
            </w:r>
          </w:p>
        </w:tc>
        <w:tc>
          <w:tcPr>
            <w:tcW w:w="1710" w:type="dxa"/>
            <w:vMerge w:val="restart"/>
            <w:tcBorders>
              <w:top w:val="nil"/>
              <w:left w:val="nil"/>
              <w:bottom w:val="single" w:sz="4" w:space="0" w:color="auto"/>
              <w:right w:val="nil"/>
            </w:tcBorders>
            <w:shd w:val="clear" w:color="auto" w:fill="auto"/>
            <w:tcMar>
              <w:top w:w="80" w:type="dxa"/>
              <w:left w:w="80" w:type="dxa"/>
              <w:bottom w:w="80" w:type="dxa"/>
              <w:right w:w="80" w:type="dxa"/>
            </w:tcMar>
            <w:vAlign w:val="center"/>
          </w:tcPr>
          <w:p w14:paraId="6B3271CD" w14:textId="77777777" w:rsidR="00176C1C" w:rsidRPr="00C142C1" w:rsidRDefault="00176C1C" w:rsidP="008D2977">
            <w:pPr>
              <w:pStyle w:val="CuerpoC"/>
              <w:jc w:val="center"/>
              <w:rPr>
                <w:color w:val="auto"/>
              </w:rPr>
            </w:pPr>
            <w:r w:rsidRPr="00C142C1">
              <w:rPr>
                <w:rStyle w:val="Ninguno"/>
                <w:color w:val="auto"/>
                <w:sz w:val="18"/>
                <w:szCs w:val="18"/>
              </w:rPr>
              <w:t>0.1 (-0.8 to 0.9)</w:t>
            </w:r>
          </w:p>
        </w:tc>
        <w:tc>
          <w:tcPr>
            <w:tcW w:w="710" w:type="dxa"/>
            <w:vMerge w:val="restart"/>
            <w:tcBorders>
              <w:top w:val="nil"/>
              <w:left w:val="nil"/>
              <w:bottom w:val="single" w:sz="4" w:space="0" w:color="auto"/>
              <w:right w:val="nil"/>
            </w:tcBorders>
            <w:shd w:val="clear" w:color="auto" w:fill="auto"/>
            <w:tcMar>
              <w:top w:w="80" w:type="dxa"/>
              <w:left w:w="80" w:type="dxa"/>
              <w:bottom w:w="80" w:type="dxa"/>
              <w:right w:w="80" w:type="dxa"/>
            </w:tcMar>
            <w:vAlign w:val="center"/>
          </w:tcPr>
          <w:p w14:paraId="0944AE87" w14:textId="77777777" w:rsidR="00176C1C" w:rsidRPr="00C142C1" w:rsidRDefault="00176C1C" w:rsidP="008D2977">
            <w:pPr>
              <w:pStyle w:val="CuerpoC"/>
              <w:jc w:val="center"/>
              <w:rPr>
                <w:color w:val="auto"/>
              </w:rPr>
            </w:pPr>
            <w:r w:rsidRPr="00C142C1">
              <w:rPr>
                <w:rStyle w:val="Ninguno"/>
                <w:color w:val="auto"/>
                <w:sz w:val="18"/>
                <w:szCs w:val="18"/>
              </w:rPr>
              <w:t>.894</w:t>
            </w:r>
          </w:p>
        </w:tc>
        <w:tc>
          <w:tcPr>
            <w:tcW w:w="708" w:type="dxa"/>
            <w:vMerge w:val="restart"/>
            <w:tcBorders>
              <w:top w:val="nil"/>
              <w:left w:val="nil"/>
              <w:bottom w:val="single" w:sz="4" w:space="0" w:color="auto"/>
              <w:right w:val="nil"/>
            </w:tcBorders>
            <w:shd w:val="clear" w:color="auto" w:fill="auto"/>
            <w:tcMar>
              <w:top w:w="80" w:type="dxa"/>
              <w:left w:w="80" w:type="dxa"/>
              <w:bottom w:w="80" w:type="dxa"/>
              <w:right w:w="80" w:type="dxa"/>
            </w:tcMar>
            <w:vAlign w:val="center"/>
          </w:tcPr>
          <w:p w14:paraId="2AE817A2" w14:textId="77777777" w:rsidR="00176C1C" w:rsidRPr="00C142C1" w:rsidRDefault="00176C1C" w:rsidP="008D2977">
            <w:pPr>
              <w:pStyle w:val="CuerpoC"/>
              <w:jc w:val="center"/>
              <w:rPr>
                <w:color w:val="auto"/>
              </w:rPr>
            </w:pPr>
            <w:r w:rsidRPr="00C142C1">
              <w:rPr>
                <w:rStyle w:val="Ninguno"/>
                <w:color w:val="auto"/>
                <w:sz w:val="18"/>
                <w:szCs w:val="18"/>
              </w:rPr>
              <w:t>-0.032</w:t>
            </w:r>
          </w:p>
        </w:tc>
        <w:tc>
          <w:tcPr>
            <w:tcW w:w="982" w:type="dxa"/>
            <w:vMerge w:val="restart"/>
            <w:tcBorders>
              <w:top w:val="nil"/>
              <w:left w:val="nil"/>
              <w:bottom w:val="single" w:sz="4" w:space="0" w:color="auto"/>
              <w:right w:val="nil"/>
            </w:tcBorders>
            <w:shd w:val="clear" w:color="auto" w:fill="auto"/>
            <w:tcMar>
              <w:top w:w="80" w:type="dxa"/>
              <w:left w:w="80" w:type="dxa"/>
              <w:bottom w:w="80" w:type="dxa"/>
              <w:right w:w="80" w:type="dxa"/>
            </w:tcMar>
            <w:vAlign w:val="center"/>
          </w:tcPr>
          <w:p w14:paraId="24DF6A3C" w14:textId="77777777" w:rsidR="00176C1C" w:rsidRPr="00C142C1" w:rsidRDefault="00176C1C" w:rsidP="008D2977">
            <w:pPr>
              <w:pStyle w:val="CuerpoC"/>
              <w:jc w:val="center"/>
              <w:rPr>
                <w:color w:val="auto"/>
              </w:rPr>
            </w:pPr>
            <w:r w:rsidRPr="00C142C1">
              <w:rPr>
                <w:rStyle w:val="Ninguno"/>
                <w:color w:val="auto"/>
                <w:sz w:val="18"/>
                <w:szCs w:val="18"/>
              </w:rPr>
              <w:t>Irrelevant</w:t>
            </w:r>
          </w:p>
        </w:tc>
      </w:tr>
      <w:tr w:rsidR="00176C1C" w:rsidRPr="00C142C1" w14:paraId="73A663E1" w14:textId="77777777" w:rsidTr="00F23EC5">
        <w:trPr>
          <w:trHeight w:val="230"/>
        </w:trPr>
        <w:tc>
          <w:tcPr>
            <w:tcW w:w="1427" w:type="dxa"/>
            <w:vMerge/>
            <w:tcBorders>
              <w:top w:val="single" w:sz="12" w:space="0" w:color="000000"/>
              <w:left w:val="nil"/>
              <w:bottom w:val="single" w:sz="4" w:space="0" w:color="auto"/>
              <w:right w:val="nil"/>
            </w:tcBorders>
            <w:shd w:val="clear" w:color="auto" w:fill="auto"/>
          </w:tcPr>
          <w:p w14:paraId="2796F753" w14:textId="77777777" w:rsidR="00176C1C" w:rsidRPr="00C142C1" w:rsidRDefault="00176C1C" w:rsidP="008D2977">
            <w:pPr>
              <w:rPr>
                <w:color w:val="auto"/>
              </w:rPr>
            </w:pPr>
          </w:p>
        </w:tc>
        <w:tc>
          <w:tcPr>
            <w:tcW w:w="733"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659AEED0" w14:textId="77777777" w:rsidR="00176C1C" w:rsidRPr="00C142C1" w:rsidRDefault="00176C1C" w:rsidP="008D2977">
            <w:pPr>
              <w:pStyle w:val="CuerpoC"/>
              <w:rPr>
                <w:color w:val="auto"/>
              </w:rPr>
            </w:pPr>
            <w:r w:rsidRPr="00C142C1">
              <w:rPr>
                <w:rStyle w:val="Ninguno"/>
                <w:color w:val="auto"/>
                <w:sz w:val="18"/>
                <w:szCs w:val="18"/>
              </w:rPr>
              <w:t>CG</w:t>
            </w:r>
          </w:p>
        </w:tc>
        <w:tc>
          <w:tcPr>
            <w:tcW w:w="1134"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03C87C3B" w14:textId="29DBB088" w:rsidR="00176C1C" w:rsidRPr="00C142C1" w:rsidRDefault="00176C1C" w:rsidP="008D2977">
            <w:pPr>
              <w:pStyle w:val="CuerpoC"/>
              <w:jc w:val="center"/>
              <w:rPr>
                <w:color w:val="auto"/>
              </w:rPr>
            </w:pPr>
            <w:r w:rsidRPr="00C142C1">
              <w:rPr>
                <w:rStyle w:val="Ninguno"/>
                <w:color w:val="auto"/>
                <w:sz w:val="18"/>
                <w:szCs w:val="18"/>
              </w:rPr>
              <w:t>1.</w:t>
            </w:r>
            <w:r w:rsidR="000713E8" w:rsidRPr="00C142C1">
              <w:rPr>
                <w:rStyle w:val="Ninguno"/>
                <w:color w:val="auto"/>
                <w:sz w:val="18"/>
                <w:szCs w:val="18"/>
              </w:rPr>
              <w:t xml:space="preserve">5 </w:t>
            </w:r>
            <w:r w:rsidRPr="00C142C1">
              <w:rPr>
                <w:rStyle w:val="Ninguno"/>
                <w:color w:val="auto"/>
                <w:sz w:val="18"/>
                <w:szCs w:val="18"/>
              </w:rPr>
              <w:t>(1.9)</w:t>
            </w:r>
          </w:p>
        </w:tc>
        <w:tc>
          <w:tcPr>
            <w:tcW w:w="1668"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3D528EAB" w14:textId="77777777" w:rsidR="00176C1C" w:rsidRPr="00C142C1" w:rsidRDefault="00176C1C" w:rsidP="008D2977">
            <w:pPr>
              <w:pStyle w:val="CuerpoC"/>
              <w:jc w:val="center"/>
              <w:rPr>
                <w:color w:val="auto"/>
              </w:rPr>
            </w:pPr>
            <w:r w:rsidRPr="00C142C1">
              <w:rPr>
                <w:rStyle w:val="Ninguno"/>
                <w:color w:val="auto"/>
                <w:sz w:val="18"/>
                <w:szCs w:val="18"/>
              </w:rPr>
              <w:t>-1.1 (-1.6 to -0.6)</w:t>
            </w:r>
          </w:p>
        </w:tc>
        <w:tc>
          <w:tcPr>
            <w:tcW w:w="708" w:type="dxa"/>
            <w:tcBorders>
              <w:top w:val="nil"/>
              <w:left w:val="nil"/>
              <w:bottom w:val="single" w:sz="4" w:space="0" w:color="auto"/>
              <w:right w:val="nil"/>
            </w:tcBorders>
            <w:shd w:val="clear" w:color="auto" w:fill="auto"/>
            <w:tcMar>
              <w:top w:w="80" w:type="dxa"/>
              <w:left w:w="80" w:type="dxa"/>
              <w:bottom w:w="80" w:type="dxa"/>
              <w:right w:w="80" w:type="dxa"/>
            </w:tcMar>
            <w:vAlign w:val="center"/>
          </w:tcPr>
          <w:p w14:paraId="2338088B" w14:textId="77777777" w:rsidR="00176C1C" w:rsidRPr="00C142C1" w:rsidRDefault="00176C1C" w:rsidP="005176BF">
            <w:pPr>
              <w:pStyle w:val="CuerpoC"/>
              <w:jc w:val="center"/>
              <w:rPr>
                <w:color w:val="auto"/>
              </w:rPr>
            </w:pPr>
            <w:r w:rsidRPr="00C142C1">
              <w:rPr>
                <w:rStyle w:val="Ninguno"/>
                <w:color w:val="auto"/>
                <w:sz w:val="18"/>
                <w:szCs w:val="18"/>
              </w:rPr>
              <w:t>&lt;.001</w:t>
            </w:r>
          </w:p>
        </w:tc>
        <w:tc>
          <w:tcPr>
            <w:tcW w:w="1710" w:type="dxa"/>
            <w:vMerge/>
            <w:tcBorders>
              <w:top w:val="nil"/>
              <w:left w:val="nil"/>
              <w:bottom w:val="single" w:sz="4" w:space="0" w:color="auto"/>
              <w:right w:val="nil"/>
            </w:tcBorders>
            <w:shd w:val="clear" w:color="auto" w:fill="auto"/>
          </w:tcPr>
          <w:p w14:paraId="37AC8ED8" w14:textId="77777777" w:rsidR="00176C1C" w:rsidRPr="00C142C1" w:rsidRDefault="00176C1C" w:rsidP="008D2977">
            <w:pPr>
              <w:rPr>
                <w:color w:val="auto"/>
              </w:rPr>
            </w:pPr>
          </w:p>
        </w:tc>
        <w:tc>
          <w:tcPr>
            <w:tcW w:w="710" w:type="dxa"/>
            <w:vMerge/>
            <w:tcBorders>
              <w:top w:val="nil"/>
              <w:left w:val="nil"/>
              <w:bottom w:val="single" w:sz="4" w:space="0" w:color="auto"/>
              <w:right w:val="nil"/>
            </w:tcBorders>
            <w:shd w:val="clear" w:color="auto" w:fill="auto"/>
          </w:tcPr>
          <w:p w14:paraId="71F0BFD8" w14:textId="77777777" w:rsidR="00176C1C" w:rsidRPr="00C142C1" w:rsidRDefault="00176C1C" w:rsidP="008D2977">
            <w:pPr>
              <w:rPr>
                <w:color w:val="auto"/>
              </w:rPr>
            </w:pPr>
          </w:p>
        </w:tc>
        <w:tc>
          <w:tcPr>
            <w:tcW w:w="708" w:type="dxa"/>
            <w:vMerge/>
            <w:tcBorders>
              <w:top w:val="nil"/>
              <w:left w:val="nil"/>
              <w:bottom w:val="single" w:sz="4" w:space="0" w:color="auto"/>
              <w:right w:val="nil"/>
            </w:tcBorders>
            <w:shd w:val="clear" w:color="auto" w:fill="auto"/>
          </w:tcPr>
          <w:p w14:paraId="3BFCB755" w14:textId="77777777" w:rsidR="00176C1C" w:rsidRPr="00C142C1" w:rsidRDefault="00176C1C" w:rsidP="008D2977">
            <w:pPr>
              <w:rPr>
                <w:color w:val="auto"/>
              </w:rPr>
            </w:pPr>
          </w:p>
        </w:tc>
        <w:tc>
          <w:tcPr>
            <w:tcW w:w="982" w:type="dxa"/>
            <w:vMerge/>
            <w:tcBorders>
              <w:top w:val="nil"/>
              <w:left w:val="nil"/>
              <w:bottom w:val="single" w:sz="4" w:space="0" w:color="auto"/>
              <w:right w:val="nil"/>
            </w:tcBorders>
            <w:shd w:val="clear" w:color="auto" w:fill="auto"/>
          </w:tcPr>
          <w:p w14:paraId="69120713" w14:textId="77777777" w:rsidR="00176C1C" w:rsidRPr="00C142C1" w:rsidRDefault="00176C1C" w:rsidP="008D2977">
            <w:pPr>
              <w:rPr>
                <w:color w:val="auto"/>
              </w:rPr>
            </w:pPr>
          </w:p>
        </w:tc>
      </w:tr>
    </w:tbl>
    <w:p w14:paraId="515291DE" w14:textId="77777777" w:rsidR="00176C1C" w:rsidRPr="00C142C1" w:rsidRDefault="00176C1C" w:rsidP="00176C1C">
      <w:pPr>
        <w:pStyle w:val="CuerpoA"/>
        <w:widowControl w:val="0"/>
        <w:rPr>
          <w:rStyle w:val="Ninguno"/>
          <w:color w:val="auto"/>
          <w:lang w:val="en-US"/>
        </w:rPr>
      </w:pPr>
    </w:p>
    <w:p w14:paraId="67B2D779" w14:textId="058616B5" w:rsidR="00176C1C" w:rsidRPr="00C142C1" w:rsidRDefault="00176C1C" w:rsidP="00176C1C">
      <w:pPr>
        <w:pStyle w:val="CuerpoC"/>
        <w:ind w:left="567"/>
        <w:rPr>
          <w:rStyle w:val="Ninguno"/>
          <w:color w:val="auto"/>
          <w:sz w:val="16"/>
          <w:szCs w:val="16"/>
        </w:rPr>
      </w:pPr>
      <w:r w:rsidRPr="00C142C1">
        <w:rPr>
          <w:rStyle w:val="Ninguno"/>
          <w:color w:val="auto"/>
          <w:sz w:val="16"/>
          <w:szCs w:val="16"/>
          <w:lang w:val="it-IT"/>
        </w:rPr>
        <w:t xml:space="preserve">Abbreviation. SD: Standard Deviation; d: </w:t>
      </w:r>
      <w:r w:rsidRPr="00C142C1">
        <w:rPr>
          <w:rStyle w:val="Ninguno"/>
          <w:i/>
          <w:iCs/>
          <w:color w:val="auto"/>
          <w:sz w:val="16"/>
          <w:szCs w:val="16"/>
          <w:lang w:val="de-DE"/>
        </w:rPr>
        <w:t>Cohens</w:t>
      </w:r>
      <w:r w:rsidRPr="00C142C1">
        <w:rPr>
          <w:rStyle w:val="Ninguno"/>
          <w:i/>
          <w:iCs/>
          <w:color w:val="auto"/>
          <w:sz w:val="16"/>
          <w:szCs w:val="16"/>
        </w:rPr>
        <w:t>´</w:t>
      </w:r>
      <w:r w:rsidRPr="00C142C1">
        <w:rPr>
          <w:rStyle w:val="Ninguno"/>
          <w:i/>
          <w:iCs/>
          <w:color w:val="auto"/>
          <w:sz w:val="16"/>
          <w:szCs w:val="16"/>
          <w:lang w:val="fr-FR"/>
        </w:rPr>
        <w:t>s d</w:t>
      </w:r>
      <w:r w:rsidRPr="00C142C1">
        <w:rPr>
          <w:rStyle w:val="Ninguno"/>
          <w:color w:val="auto"/>
          <w:sz w:val="16"/>
          <w:szCs w:val="16"/>
        </w:rPr>
        <w:t xml:space="preserve">; ES: Effect Size; p: </w:t>
      </w:r>
      <w:r w:rsidRPr="00C142C1">
        <w:rPr>
          <w:rStyle w:val="Ninguno"/>
          <w:i/>
          <w:iCs/>
          <w:color w:val="auto"/>
          <w:sz w:val="16"/>
          <w:szCs w:val="16"/>
        </w:rPr>
        <w:t>p</w:t>
      </w:r>
      <w:r w:rsidRPr="00C142C1">
        <w:rPr>
          <w:rStyle w:val="Ninguno"/>
          <w:color w:val="auto"/>
          <w:sz w:val="16"/>
          <w:szCs w:val="16"/>
        </w:rPr>
        <w:t xml:space="preserve">-value; </w:t>
      </w:r>
      <w:r w:rsidR="001E1BC4" w:rsidRPr="00C142C1">
        <w:rPr>
          <w:rStyle w:val="Ninguno"/>
          <w:rFonts w:cs="Times New Roman"/>
          <w:color w:val="auto"/>
          <w:sz w:val="16"/>
          <w:szCs w:val="16"/>
        </w:rPr>
        <w:t>(R): Right; (L): Left;</w:t>
      </w:r>
      <w:r w:rsidR="001E1BC4" w:rsidRPr="00C142C1">
        <w:rPr>
          <w:rStyle w:val="Ninguno"/>
          <w:color w:val="auto"/>
          <w:sz w:val="18"/>
          <w:szCs w:val="18"/>
        </w:rPr>
        <w:t xml:space="preserve"> </w:t>
      </w:r>
      <w:r w:rsidR="00E5242B" w:rsidRPr="00C142C1">
        <w:rPr>
          <w:rStyle w:val="Ninguno"/>
          <w:color w:val="auto"/>
          <w:sz w:val="18"/>
          <w:szCs w:val="18"/>
        </w:rPr>
        <w:t>TLRH</w:t>
      </w:r>
      <w:r w:rsidRPr="00C142C1">
        <w:rPr>
          <w:rStyle w:val="Ninguno"/>
          <w:color w:val="auto"/>
          <w:sz w:val="16"/>
          <w:szCs w:val="16"/>
        </w:rPr>
        <w:t xml:space="preserve">: </w:t>
      </w:r>
      <w:r w:rsidR="00E5242B" w:rsidRPr="00C142C1">
        <w:rPr>
          <w:rStyle w:val="Ninguno"/>
          <w:color w:val="auto"/>
          <w:sz w:val="16"/>
          <w:szCs w:val="16"/>
        </w:rPr>
        <w:t xml:space="preserve">Telerehabilitation </w:t>
      </w:r>
      <w:r w:rsidRPr="00C142C1">
        <w:rPr>
          <w:rStyle w:val="Ninguno"/>
          <w:color w:val="auto"/>
          <w:sz w:val="16"/>
          <w:szCs w:val="16"/>
        </w:rPr>
        <w:t>group; CLI: Clinic group; SUP: Supine; SIT: Sitting; EXT: Extension; FLEX: Flexion.</w:t>
      </w:r>
    </w:p>
    <w:p w14:paraId="623980A0" w14:textId="77777777" w:rsidR="00176C1C" w:rsidRPr="00C142C1" w:rsidRDefault="00176C1C" w:rsidP="00DD2537">
      <w:pPr>
        <w:pStyle w:val="CuerpoA"/>
        <w:spacing w:line="480" w:lineRule="auto"/>
        <w:jc w:val="both"/>
        <w:rPr>
          <w:rStyle w:val="Ninguno"/>
          <w:color w:val="auto"/>
          <w:lang w:val="en-US"/>
        </w:rPr>
      </w:pPr>
    </w:p>
    <w:p w14:paraId="158D4212" w14:textId="5577C956" w:rsidR="00B13FFA" w:rsidRPr="00C142C1" w:rsidRDefault="007420E6" w:rsidP="00DD2537">
      <w:pPr>
        <w:pStyle w:val="CuerpoCA"/>
        <w:spacing w:line="480" w:lineRule="auto"/>
        <w:jc w:val="both"/>
        <w:rPr>
          <w:rStyle w:val="Ninguno"/>
          <w:color w:val="auto"/>
          <w:u w:color="FF0000"/>
          <w:lang w:val="en-US"/>
        </w:rPr>
      </w:pPr>
      <w:r w:rsidRPr="00C142C1">
        <w:rPr>
          <w:rStyle w:val="Ninguno"/>
          <w:color w:val="auto"/>
          <w:lang w:val="en-US"/>
        </w:rPr>
        <w:tab/>
      </w:r>
      <w:r w:rsidRPr="00C142C1">
        <w:rPr>
          <w:rStyle w:val="Ninguno"/>
          <w:color w:val="auto"/>
          <w:u w:color="FF0000"/>
          <w:lang w:val="en-US"/>
        </w:rPr>
        <w:t>The between</w:t>
      </w:r>
      <w:r w:rsidR="001B0F52" w:rsidRPr="00C142C1">
        <w:rPr>
          <w:rStyle w:val="Ninguno"/>
          <w:color w:val="auto"/>
          <w:u w:color="FF0000"/>
          <w:lang w:val="en-US"/>
        </w:rPr>
        <w:t>-</w:t>
      </w:r>
      <w:r w:rsidRPr="00C142C1">
        <w:rPr>
          <w:rStyle w:val="Ninguno"/>
          <w:color w:val="auto"/>
          <w:u w:color="FF0000"/>
          <w:lang w:val="en-US"/>
        </w:rPr>
        <w:t>group analysis also show</w:t>
      </w:r>
      <w:r w:rsidR="001B0F52" w:rsidRPr="00C142C1">
        <w:rPr>
          <w:rStyle w:val="Ninguno"/>
          <w:color w:val="auto"/>
          <w:u w:color="FF0000"/>
          <w:lang w:val="en-US"/>
        </w:rPr>
        <w:t>ed a</w:t>
      </w:r>
      <w:r w:rsidRPr="00C142C1">
        <w:rPr>
          <w:rStyle w:val="Ninguno"/>
          <w:color w:val="auto"/>
          <w:u w:color="FF0000"/>
          <w:lang w:val="en-US"/>
        </w:rPr>
        <w:t xml:space="preserve"> statistically significant improvement in favor of the </w:t>
      </w:r>
      <w:r w:rsidR="001B0F52" w:rsidRPr="00C142C1">
        <w:rPr>
          <w:rStyle w:val="Ninguno"/>
          <w:color w:val="auto"/>
          <w:u w:color="FF0000"/>
          <w:lang w:val="en-US"/>
        </w:rPr>
        <w:t xml:space="preserve">TLRH </w:t>
      </w:r>
      <w:r w:rsidRPr="00C142C1">
        <w:rPr>
          <w:rStyle w:val="Ninguno"/>
          <w:color w:val="auto"/>
          <w:u w:color="FF0000"/>
          <w:lang w:val="en-US"/>
        </w:rPr>
        <w:t>group at post-treatment catastrophizing [Mean=</w:t>
      </w:r>
      <w:r w:rsidR="001B0F52" w:rsidRPr="00C142C1">
        <w:rPr>
          <w:rStyle w:val="Ninguno"/>
          <w:color w:val="auto"/>
          <w:u w:color="FF0000"/>
          <w:lang w:val="en-US"/>
        </w:rPr>
        <w:t xml:space="preserve"> </w:t>
      </w:r>
      <w:r w:rsidRPr="00C142C1">
        <w:rPr>
          <w:rStyle w:val="Ninguno"/>
          <w:color w:val="auto"/>
          <w:u w:color="FF0000"/>
          <w:lang w:val="en-US"/>
        </w:rPr>
        <w:t>-</w:t>
      </w:r>
      <w:r w:rsidR="002673D5" w:rsidRPr="00C142C1">
        <w:rPr>
          <w:rStyle w:val="Ninguno"/>
          <w:color w:val="auto"/>
          <w:u w:color="FF0000"/>
          <w:lang w:val="en-US"/>
        </w:rPr>
        <w:t>3.0</w:t>
      </w:r>
      <w:r w:rsidRPr="00C142C1">
        <w:rPr>
          <w:rStyle w:val="Ninguno"/>
          <w:color w:val="auto"/>
          <w:u w:color="FF0000"/>
          <w:lang w:val="en-US"/>
        </w:rPr>
        <w:t>; p=</w:t>
      </w:r>
      <w:r w:rsidR="001B0F52" w:rsidRPr="00C142C1">
        <w:rPr>
          <w:rStyle w:val="Ninguno"/>
          <w:color w:val="auto"/>
          <w:u w:color="FF0000"/>
          <w:lang w:val="en-US"/>
        </w:rPr>
        <w:t xml:space="preserve"> </w:t>
      </w:r>
      <w:r w:rsidRPr="00C142C1">
        <w:rPr>
          <w:rStyle w:val="Ninguno"/>
          <w:color w:val="auto"/>
          <w:u w:color="FF0000"/>
          <w:lang w:val="en-US"/>
        </w:rPr>
        <w:t xml:space="preserve">.045]; </w:t>
      </w:r>
      <w:r w:rsidR="001B0F52" w:rsidRPr="00C142C1">
        <w:rPr>
          <w:rStyle w:val="Ninguno"/>
          <w:color w:val="auto"/>
          <w:u w:color="FF0000"/>
          <w:lang w:val="en-US"/>
        </w:rPr>
        <w:t>however</w:t>
      </w:r>
      <w:r w:rsidRPr="00C142C1">
        <w:rPr>
          <w:rStyle w:val="Ninguno"/>
          <w:color w:val="auto"/>
          <w:u w:color="FF0000"/>
          <w:lang w:val="en-US"/>
        </w:rPr>
        <w:t xml:space="preserve">, no statistically significant differences were observed for the rest of the variables </w:t>
      </w:r>
      <w:r w:rsidR="001B0F52" w:rsidRPr="00C142C1">
        <w:rPr>
          <w:rStyle w:val="Ninguno"/>
          <w:color w:val="auto"/>
          <w:u w:color="FF0000"/>
          <w:lang w:val="en-US"/>
        </w:rPr>
        <w:t xml:space="preserve">immediately </w:t>
      </w:r>
      <w:r w:rsidRPr="00C142C1">
        <w:rPr>
          <w:rStyle w:val="Ninguno"/>
          <w:color w:val="auto"/>
          <w:u w:color="FF0000"/>
          <w:lang w:val="en-US"/>
        </w:rPr>
        <w:t xml:space="preserve">post-treatment and </w:t>
      </w:r>
      <w:r w:rsidR="001B0F52" w:rsidRPr="00C142C1">
        <w:rPr>
          <w:rStyle w:val="Ninguno"/>
          <w:color w:val="auto"/>
          <w:u w:color="FF0000"/>
          <w:lang w:val="en-US"/>
        </w:rPr>
        <w:t xml:space="preserve">at </w:t>
      </w:r>
      <w:r w:rsidRPr="00C142C1">
        <w:rPr>
          <w:rStyle w:val="Ninguno"/>
          <w:color w:val="auto"/>
          <w:u w:color="FF0000"/>
          <w:lang w:val="en-US"/>
        </w:rPr>
        <w:t>3-month</w:t>
      </w:r>
      <w:r w:rsidR="001B0F52" w:rsidRPr="00C142C1">
        <w:rPr>
          <w:rStyle w:val="Ninguno"/>
          <w:color w:val="auto"/>
          <w:u w:color="FF0000"/>
          <w:lang w:val="en-US"/>
        </w:rPr>
        <w:t>s</w:t>
      </w:r>
      <w:r w:rsidRPr="00C142C1">
        <w:rPr>
          <w:rStyle w:val="Ninguno"/>
          <w:color w:val="auto"/>
          <w:u w:color="FF0000"/>
          <w:lang w:val="en-US"/>
        </w:rPr>
        <w:t xml:space="preserve"> follow-up (</w:t>
      </w:r>
      <w:r w:rsidR="001B0F52" w:rsidRPr="00C142C1">
        <w:rPr>
          <w:rStyle w:val="Ninguno"/>
          <w:color w:val="auto"/>
          <w:u w:color="FF0000"/>
          <w:lang w:val="en-US"/>
        </w:rPr>
        <w:t>T</w:t>
      </w:r>
      <w:r w:rsidRPr="00C142C1">
        <w:rPr>
          <w:rStyle w:val="Ninguno"/>
          <w:color w:val="auto"/>
          <w:u w:color="FF0000"/>
          <w:lang w:val="en-US"/>
        </w:rPr>
        <w:t xml:space="preserve">able 4). Nevertheless, the intragroup analysis showed statistically significant improvements in pain intensity, </w:t>
      </w:r>
      <w:r w:rsidRPr="00C142C1">
        <w:rPr>
          <w:rStyle w:val="Ninguno"/>
          <w:color w:val="auto"/>
          <w:u w:color="FF0000"/>
          <w:lang w:val="en-US"/>
        </w:rPr>
        <w:lastRenderedPageBreak/>
        <w:t xml:space="preserve">disability, and catastrophizing in both groups, </w:t>
      </w:r>
      <w:r w:rsidR="001B0F52" w:rsidRPr="00C142C1">
        <w:rPr>
          <w:rStyle w:val="Ninguno"/>
          <w:color w:val="auto"/>
          <w:u w:color="FF0000"/>
          <w:lang w:val="en-US"/>
        </w:rPr>
        <w:t>immediately</w:t>
      </w:r>
      <w:r w:rsidRPr="00C142C1">
        <w:rPr>
          <w:rStyle w:val="Ninguno"/>
          <w:color w:val="auto"/>
          <w:u w:color="FF0000"/>
          <w:lang w:val="en-US"/>
        </w:rPr>
        <w:t xml:space="preserve"> post-treatment and at </w:t>
      </w:r>
      <w:r w:rsidR="001B0F52" w:rsidRPr="00C142C1">
        <w:rPr>
          <w:rStyle w:val="Ninguno"/>
          <w:color w:val="auto"/>
          <w:u w:color="FF0000"/>
          <w:lang w:val="en-US"/>
        </w:rPr>
        <w:t>3-</w:t>
      </w:r>
      <w:r w:rsidRPr="00C142C1">
        <w:rPr>
          <w:rStyle w:val="Ninguno"/>
          <w:color w:val="auto"/>
          <w:u w:color="FF0000"/>
          <w:lang w:val="en-US"/>
        </w:rPr>
        <w:t>months follow</w:t>
      </w:r>
      <w:r w:rsidR="001B0F52" w:rsidRPr="00C142C1">
        <w:rPr>
          <w:rStyle w:val="Ninguno"/>
          <w:color w:val="auto"/>
          <w:u w:color="FF0000"/>
          <w:lang w:val="en-US"/>
        </w:rPr>
        <w:t>-</w:t>
      </w:r>
      <w:r w:rsidRPr="00C142C1">
        <w:rPr>
          <w:rStyle w:val="Ninguno"/>
          <w:color w:val="auto"/>
          <w:u w:color="FF0000"/>
          <w:lang w:val="en-US"/>
        </w:rPr>
        <w:t>up (</w:t>
      </w:r>
      <w:r w:rsidR="001B0F52" w:rsidRPr="00C142C1">
        <w:rPr>
          <w:rStyle w:val="Ninguno"/>
          <w:color w:val="auto"/>
          <w:u w:color="FF0000"/>
          <w:lang w:val="en-US"/>
        </w:rPr>
        <w:t>T</w:t>
      </w:r>
      <w:r w:rsidRPr="00C142C1">
        <w:rPr>
          <w:rStyle w:val="Ninguno"/>
          <w:color w:val="auto"/>
          <w:u w:color="FF0000"/>
          <w:lang w:val="en-US"/>
        </w:rPr>
        <w:t>able 5).</w:t>
      </w:r>
    </w:p>
    <w:p w14:paraId="22200F83" w14:textId="77777777" w:rsidR="00FA1814" w:rsidRPr="00C142C1" w:rsidRDefault="00FA1814" w:rsidP="00FA1814">
      <w:pPr>
        <w:pStyle w:val="CuerpoCA"/>
        <w:spacing w:line="480" w:lineRule="auto"/>
        <w:ind w:left="142"/>
        <w:rPr>
          <w:rStyle w:val="Ninguno"/>
          <w:i/>
          <w:iCs/>
          <w:color w:val="auto"/>
          <w:u w:color="FF0000"/>
          <w:lang w:val="en-US"/>
        </w:rPr>
      </w:pPr>
      <w:r w:rsidRPr="00C142C1">
        <w:rPr>
          <w:rStyle w:val="Ninguno"/>
          <w:i/>
          <w:iCs/>
          <w:color w:val="auto"/>
          <w:u w:color="FF0000"/>
          <w:lang w:val="en-US"/>
        </w:rPr>
        <w:t>Table 4. Between-group pairwise comparison of Bonferroni at immediate post-treatment and at 3 months follow-up.</w:t>
      </w:r>
    </w:p>
    <w:tbl>
      <w:tblPr>
        <w:tblW w:w="8838"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1485"/>
        <w:gridCol w:w="1378"/>
        <w:gridCol w:w="795"/>
        <w:gridCol w:w="797"/>
        <w:gridCol w:w="709"/>
        <w:gridCol w:w="1390"/>
        <w:gridCol w:w="806"/>
        <w:gridCol w:w="760"/>
        <w:gridCol w:w="718"/>
      </w:tblGrid>
      <w:tr w:rsidR="00C142C1" w:rsidRPr="00C142C1" w14:paraId="2D31DAFE" w14:textId="77777777" w:rsidTr="008D2977">
        <w:trPr>
          <w:trHeight w:val="207"/>
        </w:trPr>
        <w:tc>
          <w:tcPr>
            <w:tcW w:w="1484"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42FFDF5E" w14:textId="77777777" w:rsidR="00FA1814" w:rsidRPr="00C142C1" w:rsidRDefault="00FA1814" w:rsidP="008D2977">
            <w:pPr>
              <w:rPr>
                <w:color w:val="auto"/>
              </w:rPr>
            </w:pPr>
          </w:p>
        </w:tc>
        <w:tc>
          <w:tcPr>
            <w:tcW w:w="3678"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D28FDA0" w14:textId="77777777" w:rsidR="00FA1814" w:rsidRPr="00C142C1" w:rsidRDefault="00FA1814" w:rsidP="008D2977">
            <w:pPr>
              <w:jc w:val="center"/>
              <w:rPr>
                <w:color w:val="auto"/>
              </w:rPr>
            </w:pPr>
            <w:r w:rsidRPr="00C142C1">
              <w:rPr>
                <w:rStyle w:val="Ninguno"/>
                <w:b/>
                <w:bCs/>
                <w:color w:val="auto"/>
                <w:sz w:val="18"/>
                <w:szCs w:val="18"/>
                <w:u w:color="FF0000"/>
              </w:rPr>
              <w:t>Post-Treatment</w:t>
            </w:r>
          </w:p>
        </w:tc>
        <w:tc>
          <w:tcPr>
            <w:tcW w:w="3674"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896D337" w14:textId="77777777" w:rsidR="00FA1814" w:rsidRPr="00C142C1" w:rsidRDefault="00FA1814" w:rsidP="008D2977">
            <w:pPr>
              <w:jc w:val="center"/>
              <w:rPr>
                <w:color w:val="auto"/>
              </w:rPr>
            </w:pPr>
            <w:r w:rsidRPr="00C142C1">
              <w:rPr>
                <w:rStyle w:val="Ninguno"/>
                <w:b/>
                <w:bCs/>
                <w:color w:val="auto"/>
                <w:sz w:val="18"/>
                <w:szCs w:val="18"/>
                <w:u w:color="FF0000"/>
              </w:rPr>
              <w:t>3 Months Follow-up</w:t>
            </w:r>
          </w:p>
        </w:tc>
      </w:tr>
      <w:tr w:rsidR="00C142C1" w:rsidRPr="00C142C1" w14:paraId="2FCF94C1" w14:textId="77777777" w:rsidTr="008D2977">
        <w:trPr>
          <w:trHeight w:val="202"/>
        </w:trPr>
        <w:tc>
          <w:tcPr>
            <w:tcW w:w="1484"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CAB1F55" w14:textId="71A5335C" w:rsidR="00FA1814" w:rsidRPr="00C142C1" w:rsidRDefault="00176C1C" w:rsidP="008D2977">
            <w:pPr>
              <w:jc w:val="center"/>
              <w:rPr>
                <w:color w:val="auto"/>
              </w:rPr>
            </w:pPr>
            <w:r w:rsidRPr="00C142C1">
              <w:rPr>
                <w:rStyle w:val="Ninguno"/>
                <w:b/>
                <w:bCs/>
                <w:color w:val="auto"/>
                <w:sz w:val="18"/>
                <w:szCs w:val="18"/>
                <w:u w:color="FF0000"/>
              </w:rPr>
              <w:t>Variable</w:t>
            </w:r>
          </w:p>
        </w:tc>
        <w:tc>
          <w:tcPr>
            <w:tcW w:w="1377"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BDDF0A5" w14:textId="77777777" w:rsidR="00FA1814" w:rsidRPr="00C142C1" w:rsidRDefault="00FA1814" w:rsidP="008D2977">
            <w:pPr>
              <w:jc w:val="center"/>
              <w:rPr>
                <w:color w:val="auto"/>
              </w:rPr>
            </w:pPr>
            <w:r w:rsidRPr="00C142C1">
              <w:rPr>
                <w:rStyle w:val="Ninguno"/>
                <w:b/>
                <w:bCs/>
                <w:color w:val="auto"/>
                <w:sz w:val="18"/>
                <w:szCs w:val="18"/>
                <w:u w:color="FF0000"/>
              </w:rPr>
              <w:t>Mean Difference</w:t>
            </w:r>
          </w:p>
        </w:tc>
        <w:tc>
          <w:tcPr>
            <w:tcW w:w="1592"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C65D205" w14:textId="77777777" w:rsidR="00FA1814" w:rsidRPr="00C142C1" w:rsidRDefault="00FA1814" w:rsidP="008D2977">
            <w:pPr>
              <w:jc w:val="center"/>
              <w:rPr>
                <w:color w:val="auto"/>
              </w:rPr>
            </w:pPr>
            <w:r w:rsidRPr="00C142C1">
              <w:rPr>
                <w:rStyle w:val="Ninguno"/>
                <w:b/>
                <w:bCs/>
                <w:color w:val="auto"/>
                <w:sz w:val="18"/>
                <w:szCs w:val="18"/>
                <w:u w:color="FF0000"/>
              </w:rPr>
              <w:t>95% CI</w:t>
            </w:r>
          </w:p>
        </w:tc>
        <w:tc>
          <w:tcPr>
            <w:tcW w:w="708"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936C8D5" w14:textId="77777777" w:rsidR="00FA1814" w:rsidRPr="00C142C1" w:rsidRDefault="00FA1814" w:rsidP="008D2977">
            <w:pPr>
              <w:jc w:val="center"/>
              <w:rPr>
                <w:color w:val="auto"/>
              </w:rPr>
            </w:pPr>
            <w:r w:rsidRPr="00C142C1">
              <w:rPr>
                <w:rStyle w:val="Ninguno"/>
                <w:b/>
                <w:bCs/>
                <w:color w:val="auto"/>
                <w:sz w:val="18"/>
                <w:szCs w:val="18"/>
                <w:u w:color="FF0000"/>
              </w:rPr>
              <w:t>p</w:t>
            </w:r>
          </w:p>
        </w:tc>
        <w:tc>
          <w:tcPr>
            <w:tcW w:w="1390"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5C36401" w14:textId="77777777" w:rsidR="00FA1814" w:rsidRPr="00C142C1" w:rsidRDefault="00FA1814" w:rsidP="008D2977">
            <w:pPr>
              <w:jc w:val="center"/>
              <w:rPr>
                <w:color w:val="auto"/>
              </w:rPr>
            </w:pPr>
            <w:r w:rsidRPr="00C142C1">
              <w:rPr>
                <w:rStyle w:val="Ninguno"/>
                <w:b/>
                <w:bCs/>
                <w:color w:val="auto"/>
                <w:sz w:val="18"/>
                <w:szCs w:val="18"/>
                <w:u w:color="FF0000"/>
              </w:rPr>
              <w:t>Mean Difference</w:t>
            </w:r>
          </w:p>
        </w:tc>
        <w:tc>
          <w:tcPr>
            <w:tcW w:w="1566"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3E03EEC" w14:textId="77777777" w:rsidR="00FA1814" w:rsidRPr="00C142C1" w:rsidRDefault="00FA1814" w:rsidP="008D2977">
            <w:pPr>
              <w:jc w:val="center"/>
              <w:rPr>
                <w:color w:val="auto"/>
              </w:rPr>
            </w:pPr>
            <w:r w:rsidRPr="00C142C1">
              <w:rPr>
                <w:rStyle w:val="Ninguno"/>
                <w:b/>
                <w:bCs/>
                <w:color w:val="auto"/>
                <w:sz w:val="18"/>
                <w:szCs w:val="18"/>
                <w:u w:color="FF0000"/>
              </w:rPr>
              <w:t>95% CI</w:t>
            </w:r>
          </w:p>
        </w:tc>
        <w:tc>
          <w:tcPr>
            <w:tcW w:w="717"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CDAC54B" w14:textId="77777777" w:rsidR="00FA1814" w:rsidRPr="00C142C1" w:rsidRDefault="00FA1814" w:rsidP="008D2977">
            <w:pPr>
              <w:jc w:val="center"/>
              <w:rPr>
                <w:color w:val="auto"/>
              </w:rPr>
            </w:pPr>
            <w:r w:rsidRPr="00C142C1">
              <w:rPr>
                <w:rStyle w:val="Ninguno"/>
                <w:b/>
                <w:bCs/>
                <w:color w:val="auto"/>
                <w:sz w:val="18"/>
                <w:szCs w:val="18"/>
                <w:u w:color="FF0000"/>
              </w:rPr>
              <w:t>p</w:t>
            </w:r>
          </w:p>
        </w:tc>
      </w:tr>
      <w:tr w:rsidR="00C142C1" w:rsidRPr="00C142C1" w14:paraId="1DF8BA7B" w14:textId="77777777" w:rsidTr="008D2977">
        <w:trPr>
          <w:trHeight w:val="202"/>
        </w:trPr>
        <w:tc>
          <w:tcPr>
            <w:tcW w:w="1484" w:type="dxa"/>
            <w:vMerge/>
            <w:tcBorders>
              <w:top w:val="single" w:sz="4" w:space="0" w:color="000000"/>
              <w:left w:val="nil"/>
              <w:bottom w:val="single" w:sz="4" w:space="0" w:color="000000"/>
              <w:right w:val="nil"/>
            </w:tcBorders>
            <w:shd w:val="clear" w:color="auto" w:fill="auto"/>
          </w:tcPr>
          <w:p w14:paraId="498A8708" w14:textId="77777777" w:rsidR="00FA1814" w:rsidRPr="00C142C1" w:rsidRDefault="00FA1814" w:rsidP="008D2977">
            <w:pPr>
              <w:rPr>
                <w:color w:val="auto"/>
              </w:rPr>
            </w:pPr>
          </w:p>
        </w:tc>
        <w:tc>
          <w:tcPr>
            <w:tcW w:w="1377" w:type="dxa"/>
            <w:vMerge/>
            <w:tcBorders>
              <w:top w:val="single" w:sz="4" w:space="0" w:color="000000"/>
              <w:left w:val="nil"/>
              <w:bottom w:val="single" w:sz="4" w:space="0" w:color="000000"/>
              <w:right w:val="nil"/>
            </w:tcBorders>
            <w:shd w:val="clear" w:color="auto" w:fill="auto"/>
          </w:tcPr>
          <w:p w14:paraId="626B0C5B" w14:textId="77777777" w:rsidR="00FA1814" w:rsidRPr="00C142C1" w:rsidRDefault="00FA1814" w:rsidP="008D2977">
            <w:pPr>
              <w:rPr>
                <w:color w:val="auto"/>
              </w:rPr>
            </w:pPr>
          </w:p>
        </w:tc>
        <w:tc>
          <w:tcPr>
            <w:tcW w:w="79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FC5DFB7" w14:textId="77777777" w:rsidR="00FA1814" w:rsidRPr="00C142C1" w:rsidRDefault="00FA1814" w:rsidP="008D2977">
            <w:pPr>
              <w:jc w:val="center"/>
              <w:rPr>
                <w:color w:val="auto"/>
              </w:rPr>
            </w:pPr>
            <w:r w:rsidRPr="00C142C1">
              <w:rPr>
                <w:rStyle w:val="Ninguno"/>
                <w:b/>
                <w:bCs/>
                <w:color w:val="auto"/>
                <w:sz w:val="18"/>
                <w:szCs w:val="18"/>
                <w:u w:color="FF0000"/>
              </w:rPr>
              <w:t>Lower</w:t>
            </w:r>
          </w:p>
        </w:tc>
        <w:tc>
          <w:tcPr>
            <w:tcW w:w="797"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5245576" w14:textId="77777777" w:rsidR="00FA1814" w:rsidRPr="00C142C1" w:rsidRDefault="00FA1814" w:rsidP="008D2977">
            <w:pPr>
              <w:jc w:val="center"/>
              <w:rPr>
                <w:color w:val="auto"/>
              </w:rPr>
            </w:pPr>
            <w:r w:rsidRPr="00C142C1">
              <w:rPr>
                <w:rStyle w:val="Ninguno"/>
                <w:b/>
                <w:bCs/>
                <w:color w:val="auto"/>
                <w:sz w:val="18"/>
                <w:szCs w:val="18"/>
                <w:u w:color="FF0000"/>
              </w:rPr>
              <w:t>Upper</w:t>
            </w:r>
          </w:p>
        </w:tc>
        <w:tc>
          <w:tcPr>
            <w:tcW w:w="708" w:type="dxa"/>
            <w:vMerge/>
            <w:tcBorders>
              <w:top w:val="single" w:sz="4" w:space="0" w:color="000000"/>
              <w:left w:val="nil"/>
              <w:bottom w:val="single" w:sz="4" w:space="0" w:color="000000"/>
              <w:right w:val="nil"/>
            </w:tcBorders>
            <w:shd w:val="clear" w:color="auto" w:fill="auto"/>
          </w:tcPr>
          <w:p w14:paraId="7DEF4B82" w14:textId="77777777" w:rsidR="00FA1814" w:rsidRPr="00C142C1" w:rsidRDefault="00FA1814" w:rsidP="008D2977">
            <w:pPr>
              <w:rPr>
                <w:color w:val="auto"/>
              </w:rPr>
            </w:pPr>
          </w:p>
        </w:tc>
        <w:tc>
          <w:tcPr>
            <w:tcW w:w="1390" w:type="dxa"/>
            <w:vMerge/>
            <w:tcBorders>
              <w:top w:val="single" w:sz="4" w:space="0" w:color="000000"/>
              <w:left w:val="nil"/>
              <w:bottom w:val="single" w:sz="4" w:space="0" w:color="000000"/>
              <w:right w:val="nil"/>
            </w:tcBorders>
            <w:shd w:val="clear" w:color="auto" w:fill="auto"/>
          </w:tcPr>
          <w:p w14:paraId="6030AA8B" w14:textId="77777777" w:rsidR="00FA1814" w:rsidRPr="00C142C1" w:rsidRDefault="00FA1814" w:rsidP="008D2977">
            <w:pPr>
              <w:rPr>
                <w:color w:val="auto"/>
              </w:rPr>
            </w:pPr>
          </w:p>
        </w:tc>
        <w:tc>
          <w:tcPr>
            <w:tcW w:w="806"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60B7B20" w14:textId="77777777" w:rsidR="00FA1814" w:rsidRPr="00C142C1" w:rsidRDefault="00FA1814" w:rsidP="008D2977">
            <w:pPr>
              <w:jc w:val="center"/>
              <w:rPr>
                <w:color w:val="auto"/>
              </w:rPr>
            </w:pPr>
            <w:r w:rsidRPr="00C142C1">
              <w:rPr>
                <w:rStyle w:val="Ninguno"/>
                <w:b/>
                <w:bCs/>
                <w:color w:val="auto"/>
                <w:sz w:val="18"/>
                <w:szCs w:val="18"/>
                <w:u w:color="FF0000"/>
              </w:rPr>
              <w:t>Lower</w:t>
            </w:r>
          </w:p>
        </w:tc>
        <w:tc>
          <w:tcPr>
            <w:tcW w:w="759"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17F524B" w14:textId="77777777" w:rsidR="00FA1814" w:rsidRPr="00C142C1" w:rsidRDefault="00FA1814" w:rsidP="008D2977">
            <w:pPr>
              <w:jc w:val="center"/>
              <w:rPr>
                <w:color w:val="auto"/>
              </w:rPr>
            </w:pPr>
            <w:r w:rsidRPr="00C142C1">
              <w:rPr>
                <w:rStyle w:val="Ninguno"/>
                <w:b/>
                <w:bCs/>
                <w:color w:val="auto"/>
                <w:sz w:val="18"/>
                <w:szCs w:val="18"/>
                <w:u w:color="FF0000"/>
              </w:rPr>
              <w:t>Upper</w:t>
            </w:r>
          </w:p>
        </w:tc>
        <w:tc>
          <w:tcPr>
            <w:tcW w:w="717" w:type="dxa"/>
            <w:vMerge/>
            <w:tcBorders>
              <w:top w:val="single" w:sz="4" w:space="0" w:color="000000"/>
              <w:left w:val="nil"/>
              <w:bottom w:val="single" w:sz="4" w:space="0" w:color="000000"/>
              <w:right w:val="nil"/>
            </w:tcBorders>
            <w:shd w:val="clear" w:color="auto" w:fill="auto"/>
          </w:tcPr>
          <w:p w14:paraId="4C84CEA7" w14:textId="77777777" w:rsidR="00FA1814" w:rsidRPr="00C142C1" w:rsidRDefault="00FA1814" w:rsidP="008D2977">
            <w:pPr>
              <w:rPr>
                <w:color w:val="auto"/>
              </w:rPr>
            </w:pPr>
          </w:p>
        </w:tc>
      </w:tr>
      <w:tr w:rsidR="00C142C1" w:rsidRPr="00C142C1" w14:paraId="25B4F97C" w14:textId="77777777" w:rsidTr="008D2977">
        <w:trPr>
          <w:trHeight w:val="207"/>
        </w:trPr>
        <w:tc>
          <w:tcPr>
            <w:tcW w:w="1484"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6A16C40B" w14:textId="77777777" w:rsidR="00FA1814" w:rsidRPr="00C142C1" w:rsidRDefault="00FA1814" w:rsidP="008D2977">
            <w:pPr>
              <w:jc w:val="center"/>
              <w:rPr>
                <w:color w:val="auto"/>
              </w:rPr>
            </w:pPr>
            <w:r w:rsidRPr="00C142C1">
              <w:rPr>
                <w:rStyle w:val="Ninguno"/>
                <w:color w:val="auto"/>
                <w:sz w:val="18"/>
                <w:szCs w:val="18"/>
                <w:u w:color="FF0000"/>
              </w:rPr>
              <w:t>Pain Intensity</w:t>
            </w:r>
          </w:p>
        </w:tc>
        <w:tc>
          <w:tcPr>
            <w:tcW w:w="1377"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066BBF27" w14:textId="0CB219F6" w:rsidR="00FA1814" w:rsidRPr="00C142C1" w:rsidRDefault="00FA1814" w:rsidP="008D2977">
            <w:pPr>
              <w:jc w:val="center"/>
              <w:rPr>
                <w:color w:val="auto"/>
              </w:rPr>
            </w:pPr>
            <w:r w:rsidRPr="00C142C1">
              <w:rPr>
                <w:rStyle w:val="Ninguno"/>
                <w:color w:val="auto"/>
                <w:sz w:val="18"/>
                <w:szCs w:val="18"/>
                <w:u w:color="FF0000"/>
              </w:rPr>
              <w:t>0</w:t>
            </w:r>
            <w:r w:rsidR="000713E8" w:rsidRPr="00C142C1">
              <w:rPr>
                <w:rStyle w:val="Ninguno"/>
                <w:color w:val="auto"/>
                <w:sz w:val="18"/>
                <w:szCs w:val="18"/>
                <w:u w:color="FF0000"/>
              </w:rPr>
              <w:t>.7</w:t>
            </w:r>
          </w:p>
        </w:tc>
        <w:tc>
          <w:tcPr>
            <w:tcW w:w="795"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6E90F6E2" w14:textId="279AB821" w:rsidR="00FA1814" w:rsidRPr="00C142C1" w:rsidRDefault="00FA1814" w:rsidP="008D2977">
            <w:pPr>
              <w:jc w:val="center"/>
              <w:rPr>
                <w:color w:val="auto"/>
              </w:rPr>
            </w:pPr>
            <w:r w:rsidRPr="00C142C1">
              <w:rPr>
                <w:rStyle w:val="Ninguno"/>
                <w:color w:val="auto"/>
                <w:sz w:val="18"/>
                <w:szCs w:val="18"/>
                <w:u w:color="FF0000"/>
              </w:rPr>
              <w:t>-0.</w:t>
            </w:r>
            <w:r w:rsidR="000713E8" w:rsidRPr="00C142C1">
              <w:rPr>
                <w:rStyle w:val="Ninguno"/>
                <w:color w:val="auto"/>
                <w:sz w:val="18"/>
                <w:szCs w:val="18"/>
                <w:u w:color="FF0000"/>
              </w:rPr>
              <w:t>2</w:t>
            </w:r>
          </w:p>
        </w:tc>
        <w:tc>
          <w:tcPr>
            <w:tcW w:w="797"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4A5C3363" w14:textId="75968195" w:rsidR="00FA1814" w:rsidRPr="00C142C1" w:rsidRDefault="00FA1814" w:rsidP="008D2977">
            <w:pPr>
              <w:jc w:val="center"/>
              <w:rPr>
                <w:color w:val="auto"/>
              </w:rPr>
            </w:pPr>
            <w:r w:rsidRPr="00C142C1">
              <w:rPr>
                <w:rStyle w:val="Ninguno"/>
                <w:color w:val="auto"/>
                <w:sz w:val="18"/>
                <w:szCs w:val="18"/>
                <w:u w:color="FF0000"/>
              </w:rPr>
              <w:t>0.7</w:t>
            </w:r>
          </w:p>
        </w:tc>
        <w:tc>
          <w:tcPr>
            <w:tcW w:w="708"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4E2C3D66" w14:textId="77777777" w:rsidR="00FA1814" w:rsidRPr="00C142C1" w:rsidRDefault="00FA1814" w:rsidP="008D2977">
            <w:pPr>
              <w:jc w:val="center"/>
              <w:rPr>
                <w:color w:val="auto"/>
              </w:rPr>
            </w:pPr>
            <w:r w:rsidRPr="00C142C1">
              <w:rPr>
                <w:rStyle w:val="Ninguno"/>
                <w:color w:val="auto"/>
                <w:sz w:val="18"/>
                <w:szCs w:val="18"/>
                <w:u w:color="FF0000"/>
              </w:rPr>
              <w:t>.222</w:t>
            </w:r>
          </w:p>
        </w:tc>
        <w:tc>
          <w:tcPr>
            <w:tcW w:w="1390"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123C4321" w14:textId="29F628CB" w:rsidR="00FA1814" w:rsidRPr="00C142C1" w:rsidRDefault="00FA1814" w:rsidP="008D2977">
            <w:pPr>
              <w:jc w:val="center"/>
              <w:rPr>
                <w:color w:val="auto"/>
              </w:rPr>
            </w:pPr>
            <w:r w:rsidRPr="00C142C1">
              <w:rPr>
                <w:rStyle w:val="Ninguno"/>
                <w:color w:val="auto"/>
                <w:sz w:val="18"/>
                <w:szCs w:val="18"/>
                <w:u w:color="FF0000"/>
              </w:rPr>
              <w:t>0.4</w:t>
            </w:r>
          </w:p>
        </w:tc>
        <w:tc>
          <w:tcPr>
            <w:tcW w:w="806"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2CE810FF" w14:textId="6387AA5E" w:rsidR="00FA1814" w:rsidRPr="00C142C1" w:rsidRDefault="00FA1814" w:rsidP="008D2977">
            <w:pPr>
              <w:jc w:val="center"/>
              <w:rPr>
                <w:color w:val="auto"/>
              </w:rPr>
            </w:pPr>
            <w:r w:rsidRPr="00C142C1">
              <w:rPr>
                <w:rStyle w:val="Ninguno"/>
                <w:color w:val="auto"/>
                <w:sz w:val="18"/>
                <w:szCs w:val="18"/>
                <w:u w:color="FF0000"/>
              </w:rPr>
              <w:t>-0.</w:t>
            </w:r>
            <w:r w:rsidR="000713E8" w:rsidRPr="00C142C1">
              <w:rPr>
                <w:rStyle w:val="Ninguno"/>
                <w:color w:val="auto"/>
                <w:sz w:val="18"/>
                <w:szCs w:val="18"/>
                <w:u w:color="FF0000"/>
              </w:rPr>
              <w:t>1</w:t>
            </w:r>
          </w:p>
        </w:tc>
        <w:tc>
          <w:tcPr>
            <w:tcW w:w="759"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5DE0CF77" w14:textId="669FC1F2" w:rsidR="00FA1814" w:rsidRPr="00C142C1" w:rsidRDefault="00FA1814" w:rsidP="008D2977">
            <w:pPr>
              <w:jc w:val="center"/>
              <w:rPr>
                <w:color w:val="auto"/>
              </w:rPr>
            </w:pPr>
            <w:r w:rsidRPr="00C142C1">
              <w:rPr>
                <w:rStyle w:val="Ninguno"/>
                <w:color w:val="auto"/>
                <w:sz w:val="18"/>
                <w:szCs w:val="18"/>
                <w:u w:color="FF0000"/>
              </w:rPr>
              <w:t>0.9</w:t>
            </w:r>
          </w:p>
        </w:tc>
        <w:tc>
          <w:tcPr>
            <w:tcW w:w="717"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1483F75A" w14:textId="77777777" w:rsidR="00FA1814" w:rsidRPr="00C142C1" w:rsidRDefault="00FA1814" w:rsidP="008D2977">
            <w:pPr>
              <w:jc w:val="center"/>
              <w:rPr>
                <w:color w:val="auto"/>
              </w:rPr>
            </w:pPr>
            <w:r w:rsidRPr="00C142C1">
              <w:rPr>
                <w:rStyle w:val="Ninguno"/>
                <w:color w:val="auto"/>
                <w:sz w:val="18"/>
                <w:szCs w:val="18"/>
                <w:u w:color="FF0000"/>
              </w:rPr>
              <w:t>.107</w:t>
            </w:r>
          </w:p>
        </w:tc>
      </w:tr>
      <w:tr w:rsidR="00C142C1" w:rsidRPr="00C142C1" w14:paraId="52C855F2" w14:textId="77777777" w:rsidTr="008D2977">
        <w:trPr>
          <w:trHeight w:val="212"/>
        </w:trPr>
        <w:tc>
          <w:tcPr>
            <w:tcW w:w="1484" w:type="dxa"/>
            <w:tcBorders>
              <w:top w:val="nil"/>
              <w:left w:val="nil"/>
              <w:bottom w:val="nil"/>
              <w:right w:val="nil"/>
            </w:tcBorders>
            <w:shd w:val="clear" w:color="auto" w:fill="auto"/>
            <w:tcMar>
              <w:top w:w="80" w:type="dxa"/>
              <w:left w:w="80" w:type="dxa"/>
              <w:bottom w:w="80" w:type="dxa"/>
              <w:right w:w="80" w:type="dxa"/>
            </w:tcMar>
            <w:vAlign w:val="center"/>
          </w:tcPr>
          <w:p w14:paraId="2AD3CFF5" w14:textId="77777777" w:rsidR="00FA1814" w:rsidRPr="00C142C1" w:rsidRDefault="00FA1814" w:rsidP="008D2977">
            <w:pPr>
              <w:jc w:val="center"/>
              <w:rPr>
                <w:color w:val="auto"/>
              </w:rPr>
            </w:pPr>
            <w:r w:rsidRPr="00C142C1">
              <w:rPr>
                <w:rStyle w:val="Ninguno"/>
                <w:color w:val="auto"/>
                <w:sz w:val="18"/>
                <w:szCs w:val="18"/>
                <w:u w:color="FF0000"/>
              </w:rPr>
              <w:t>Disability</w:t>
            </w:r>
          </w:p>
        </w:tc>
        <w:tc>
          <w:tcPr>
            <w:tcW w:w="1377" w:type="dxa"/>
            <w:tcBorders>
              <w:top w:val="nil"/>
              <w:left w:val="nil"/>
              <w:bottom w:val="nil"/>
              <w:right w:val="nil"/>
            </w:tcBorders>
            <w:shd w:val="clear" w:color="auto" w:fill="auto"/>
            <w:tcMar>
              <w:top w:w="80" w:type="dxa"/>
              <w:left w:w="80" w:type="dxa"/>
              <w:bottom w:w="80" w:type="dxa"/>
              <w:right w:w="80" w:type="dxa"/>
            </w:tcMar>
            <w:vAlign w:val="center"/>
          </w:tcPr>
          <w:p w14:paraId="1ADDAF8A" w14:textId="19E04D0A" w:rsidR="00FA1814" w:rsidRPr="00C142C1" w:rsidRDefault="00FA1814" w:rsidP="008D2977">
            <w:pPr>
              <w:jc w:val="center"/>
              <w:rPr>
                <w:color w:val="auto"/>
              </w:rPr>
            </w:pPr>
            <w:r w:rsidRPr="00C142C1">
              <w:rPr>
                <w:rStyle w:val="Ninguno"/>
                <w:color w:val="auto"/>
                <w:sz w:val="18"/>
                <w:szCs w:val="18"/>
                <w:u w:color="FF0000"/>
              </w:rPr>
              <w:t>-1.0</w:t>
            </w:r>
          </w:p>
        </w:tc>
        <w:tc>
          <w:tcPr>
            <w:tcW w:w="795" w:type="dxa"/>
            <w:tcBorders>
              <w:top w:val="nil"/>
              <w:left w:val="nil"/>
              <w:bottom w:val="nil"/>
              <w:right w:val="nil"/>
            </w:tcBorders>
            <w:shd w:val="clear" w:color="auto" w:fill="auto"/>
            <w:tcMar>
              <w:top w:w="80" w:type="dxa"/>
              <w:left w:w="80" w:type="dxa"/>
              <w:bottom w:w="80" w:type="dxa"/>
              <w:right w:w="80" w:type="dxa"/>
            </w:tcMar>
            <w:vAlign w:val="center"/>
          </w:tcPr>
          <w:p w14:paraId="45A40A30" w14:textId="4CF8303B" w:rsidR="00FA1814" w:rsidRPr="00C142C1" w:rsidRDefault="00FA1814" w:rsidP="008D2977">
            <w:pPr>
              <w:jc w:val="center"/>
              <w:rPr>
                <w:color w:val="auto"/>
              </w:rPr>
            </w:pPr>
            <w:r w:rsidRPr="00C142C1">
              <w:rPr>
                <w:rStyle w:val="Ninguno"/>
                <w:color w:val="auto"/>
                <w:sz w:val="18"/>
                <w:szCs w:val="18"/>
                <w:u w:color="FF0000"/>
              </w:rPr>
              <w:t>-2.4</w:t>
            </w:r>
          </w:p>
        </w:tc>
        <w:tc>
          <w:tcPr>
            <w:tcW w:w="797" w:type="dxa"/>
            <w:tcBorders>
              <w:top w:val="nil"/>
              <w:left w:val="nil"/>
              <w:bottom w:val="nil"/>
              <w:right w:val="nil"/>
            </w:tcBorders>
            <w:shd w:val="clear" w:color="auto" w:fill="auto"/>
            <w:tcMar>
              <w:top w:w="80" w:type="dxa"/>
              <w:left w:w="80" w:type="dxa"/>
              <w:bottom w:w="80" w:type="dxa"/>
              <w:right w:w="80" w:type="dxa"/>
            </w:tcMar>
            <w:vAlign w:val="center"/>
          </w:tcPr>
          <w:p w14:paraId="4127B119" w14:textId="685F18BB" w:rsidR="00FA1814" w:rsidRPr="00C142C1" w:rsidRDefault="00FA1814" w:rsidP="008D2977">
            <w:pPr>
              <w:jc w:val="center"/>
              <w:rPr>
                <w:color w:val="auto"/>
              </w:rPr>
            </w:pPr>
            <w:r w:rsidRPr="00C142C1">
              <w:rPr>
                <w:rStyle w:val="Ninguno"/>
                <w:color w:val="auto"/>
                <w:sz w:val="18"/>
                <w:szCs w:val="18"/>
                <w:u w:color="FF0000"/>
              </w:rPr>
              <w:t>0.</w:t>
            </w:r>
            <w:r w:rsidR="000713E8" w:rsidRPr="00C142C1">
              <w:rPr>
                <w:rStyle w:val="Ninguno"/>
                <w:color w:val="auto"/>
                <w:sz w:val="18"/>
                <w:szCs w:val="18"/>
                <w:u w:color="FF0000"/>
              </w:rPr>
              <w:t>4</w:t>
            </w:r>
          </w:p>
        </w:tc>
        <w:tc>
          <w:tcPr>
            <w:tcW w:w="708" w:type="dxa"/>
            <w:tcBorders>
              <w:top w:val="nil"/>
              <w:left w:val="nil"/>
              <w:bottom w:val="nil"/>
              <w:right w:val="nil"/>
            </w:tcBorders>
            <w:shd w:val="clear" w:color="auto" w:fill="auto"/>
            <w:tcMar>
              <w:top w:w="80" w:type="dxa"/>
              <w:left w:w="80" w:type="dxa"/>
              <w:bottom w:w="80" w:type="dxa"/>
              <w:right w:w="80" w:type="dxa"/>
            </w:tcMar>
            <w:vAlign w:val="center"/>
          </w:tcPr>
          <w:p w14:paraId="2AC1E7DF" w14:textId="77777777" w:rsidR="00FA1814" w:rsidRPr="00C142C1" w:rsidRDefault="00FA1814" w:rsidP="008D2977">
            <w:pPr>
              <w:jc w:val="center"/>
              <w:rPr>
                <w:color w:val="auto"/>
              </w:rPr>
            </w:pPr>
            <w:r w:rsidRPr="00C142C1">
              <w:rPr>
                <w:rStyle w:val="Ninguno"/>
                <w:color w:val="auto"/>
                <w:sz w:val="18"/>
                <w:szCs w:val="18"/>
                <w:u w:color="FF0000"/>
              </w:rPr>
              <w:t>.148</w:t>
            </w:r>
          </w:p>
        </w:tc>
        <w:tc>
          <w:tcPr>
            <w:tcW w:w="1390" w:type="dxa"/>
            <w:tcBorders>
              <w:top w:val="nil"/>
              <w:left w:val="nil"/>
              <w:bottom w:val="nil"/>
              <w:right w:val="nil"/>
            </w:tcBorders>
            <w:shd w:val="clear" w:color="auto" w:fill="auto"/>
            <w:tcMar>
              <w:top w:w="80" w:type="dxa"/>
              <w:left w:w="80" w:type="dxa"/>
              <w:bottom w:w="80" w:type="dxa"/>
              <w:right w:w="80" w:type="dxa"/>
            </w:tcMar>
            <w:vAlign w:val="center"/>
          </w:tcPr>
          <w:p w14:paraId="6BE91D0B" w14:textId="19F5334D" w:rsidR="00FA1814" w:rsidRPr="00C142C1" w:rsidRDefault="00FA1814" w:rsidP="008D2977">
            <w:pPr>
              <w:jc w:val="center"/>
              <w:rPr>
                <w:color w:val="auto"/>
              </w:rPr>
            </w:pPr>
            <w:r w:rsidRPr="00C142C1">
              <w:rPr>
                <w:rStyle w:val="Ninguno"/>
                <w:color w:val="auto"/>
                <w:sz w:val="18"/>
                <w:szCs w:val="18"/>
                <w:u w:color="FF0000"/>
              </w:rPr>
              <w:t>0.</w:t>
            </w:r>
            <w:r w:rsidR="000713E8" w:rsidRPr="00C142C1">
              <w:rPr>
                <w:rStyle w:val="Ninguno"/>
                <w:color w:val="auto"/>
                <w:sz w:val="18"/>
                <w:szCs w:val="18"/>
                <w:u w:color="FF0000"/>
              </w:rPr>
              <w:t>9</w:t>
            </w:r>
          </w:p>
        </w:tc>
        <w:tc>
          <w:tcPr>
            <w:tcW w:w="806" w:type="dxa"/>
            <w:tcBorders>
              <w:top w:val="nil"/>
              <w:left w:val="nil"/>
              <w:bottom w:val="nil"/>
              <w:right w:val="nil"/>
            </w:tcBorders>
            <w:shd w:val="clear" w:color="auto" w:fill="auto"/>
            <w:tcMar>
              <w:top w:w="80" w:type="dxa"/>
              <w:left w:w="80" w:type="dxa"/>
              <w:bottom w:w="80" w:type="dxa"/>
              <w:right w:w="80" w:type="dxa"/>
            </w:tcMar>
            <w:vAlign w:val="center"/>
          </w:tcPr>
          <w:p w14:paraId="690C1053" w14:textId="6EBDDAD9" w:rsidR="00FA1814" w:rsidRPr="00C142C1" w:rsidRDefault="00FA1814" w:rsidP="008D2977">
            <w:pPr>
              <w:jc w:val="center"/>
              <w:rPr>
                <w:color w:val="auto"/>
              </w:rPr>
            </w:pPr>
            <w:r w:rsidRPr="00C142C1">
              <w:rPr>
                <w:rStyle w:val="Ninguno"/>
                <w:color w:val="auto"/>
                <w:sz w:val="18"/>
                <w:szCs w:val="18"/>
                <w:u w:color="FF0000"/>
              </w:rPr>
              <w:t>-0.</w:t>
            </w:r>
            <w:r w:rsidR="000713E8" w:rsidRPr="00C142C1">
              <w:rPr>
                <w:rStyle w:val="Ninguno"/>
                <w:color w:val="auto"/>
                <w:sz w:val="18"/>
                <w:szCs w:val="18"/>
                <w:u w:color="FF0000"/>
              </w:rPr>
              <w:t>5</w:t>
            </w:r>
          </w:p>
        </w:tc>
        <w:tc>
          <w:tcPr>
            <w:tcW w:w="759" w:type="dxa"/>
            <w:tcBorders>
              <w:top w:val="nil"/>
              <w:left w:val="nil"/>
              <w:bottom w:val="nil"/>
              <w:right w:val="nil"/>
            </w:tcBorders>
            <w:shd w:val="clear" w:color="auto" w:fill="auto"/>
            <w:tcMar>
              <w:top w:w="80" w:type="dxa"/>
              <w:left w:w="80" w:type="dxa"/>
              <w:bottom w:w="80" w:type="dxa"/>
              <w:right w:w="80" w:type="dxa"/>
            </w:tcMar>
            <w:vAlign w:val="center"/>
          </w:tcPr>
          <w:p w14:paraId="0EDB3E8F" w14:textId="4A377784" w:rsidR="00FA1814" w:rsidRPr="00C142C1" w:rsidRDefault="00FA1814" w:rsidP="008D2977">
            <w:pPr>
              <w:jc w:val="center"/>
              <w:rPr>
                <w:color w:val="auto"/>
              </w:rPr>
            </w:pPr>
            <w:r w:rsidRPr="00C142C1">
              <w:rPr>
                <w:rStyle w:val="Ninguno"/>
                <w:color w:val="auto"/>
                <w:sz w:val="18"/>
                <w:szCs w:val="18"/>
                <w:u w:color="FF0000"/>
              </w:rPr>
              <w:t>2.</w:t>
            </w:r>
            <w:r w:rsidR="000713E8" w:rsidRPr="00C142C1">
              <w:rPr>
                <w:rStyle w:val="Ninguno"/>
                <w:color w:val="auto"/>
                <w:sz w:val="18"/>
                <w:szCs w:val="18"/>
                <w:u w:color="FF0000"/>
              </w:rPr>
              <w:t>3</w:t>
            </w:r>
          </w:p>
        </w:tc>
        <w:tc>
          <w:tcPr>
            <w:tcW w:w="717" w:type="dxa"/>
            <w:tcBorders>
              <w:top w:val="nil"/>
              <w:left w:val="nil"/>
              <w:bottom w:val="nil"/>
              <w:right w:val="nil"/>
            </w:tcBorders>
            <w:shd w:val="clear" w:color="auto" w:fill="auto"/>
            <w:tcMar>
              <w:top w:w="80" w:type="dxa"/>
              <w:left w:w="80" w:type="dxa"/>
              <w:bottom w:w="80" w:type="dxa"/>
              <w:right w:w="80" w:type="dxa"/>
            </w:tcMar>
            <w:vAlign w:val="center"/>
          </w:tcPr>
          <w:p w14:paraId="0BFBB7D6" w14:textId="77777777" w:rsidR="00FA1814" w:rsidRPr="00C142C1" w:rsidRDefault="00FA1814" w:rsidP="008D2977">
            <w:pPr>
              <w:jc w:val="center"/>
              <w:rPr>
                <w:color w:val="auto"/>
              </w:rPr>
            </w:pPr>
            <w:r w:rsidRPr="00C142C1">
              <w:rPr>
                <w:rStyle w:val="Ninguno"/>
                <w:color w:val="auto"/>
                <w:sz w:val="18"/>
                <w:szCs w:val="18"/>
                <w:u w:color="FF0000"/>
              </w:rPr>
              <w:t>.205</w:t>
            </w:r>
          </w:p>
        </w:tc>
      </w:tr>
      <w:tr w:rsidR="00C142C1" w:rsidRPr="00C142C1" w14:paraId="7A71EDC9" w14:textId="77777777" w:rsidTr="008D2977">
        <w:trPr>
          <w:trHeight w:val="207"/>
        </w:trPr>
        <w:tc>
          <w:tcPr>
            <w:tcW w:w="1484"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6A961082" w14:textId="77777777" w:rsidR="00FA1814" w:rsidRPr="00C142C1" w:rsidRDefault="00FA1814" w:rsidP="008D2977">
            <w:pPr>
              <w:jc w:val="center"/>
              <w:rPr>
                <w:color w:val="auto"/>
              </w:rPr>
            </w:pPr>
            <w:r w:rsidRPr="00C142C1">
              <w:rPr>
                <w:rStyle w:val="Ninguno"/>
                <w:color w:val="auto"/>
                <w:sz w:val="18"/>
                <w:szCs w:val="18"/>
                <w:u w:color="FF0000"/>
              </w:rPr>
              <w:t>Catastrophizing</w:t>
            </w:r>
          </w:p>
        </w:tc>
        <w:tc>
          <w:tcPr>
            <w:tcW w:w="137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1A044523" w14:textId="4CF0D72C" w:rsidR="00FA1814" w:rsidRPr="00C142C1" w:rsidRDefault="00FA1814" w:rsidP="008D2977">
            <w:pPr>
              <w:jc w:val="center"/>
              <w:rPr>
                <w:color w:val="auto"/>
              </w:rPr>
            </w:pPr>
            <w:r w:rsidRPr="00C142C1">
              <w:rPr>
                <w:rStyle w:val="Ninguno"/>
                <w:color w:val="auto"/>
                <w:sz w:val="18"/>
                <w:szCs w:val="18"/>
                <w:u w:color="FF0000"/>
              </w:rPr>
              <w:t>-</w:t>
            </w:r>
            <w:r w:rsidR="000713E8" w:rsidRPr="00C142C1">
              <w:rPr>
                <w:rStyle w:val="Ninguno"/>
                <w:color w:val="auto"/>
                <w:sz w:val="18"/>
                <w:szCs w:val="18"/>
                <w:u w:color="FF0000"/>
              </w:rPr>
              <w:t>3.0</w:t>
            </w:r>
            <w:r w:rsidRPr="00C142C1">
              <w:rPr>
                <w:rStyle w:val="Ninguno"/>
                <w:color w:val="auto"/>
                <w:sz w:val="18"/>
                <w:szCs w:val="18"/>
                <w:u w:color="FF0000"/>
              </w:rPr>
              <w:t>*</w:t>
            </w:r>
          </w:p>
        </w:tc>
        <w:tc>
          <w:tcPr>
            <w:tcW w:w="795"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30DD177F" w14:textId="4E7B931E" w:rsidR="00FA1814" w:rsidRPr="00C142C1" w:rsidRDefault="00FA1814" w:rsidP="008D2977">
            <w:pPr>
              <w:jc w:val="center"/>
              <w:rPr>
                <w:color w:val="auto"/>
              </w:rPr>
            </w:pPr>
            <w:r w:rsidRPr="00C142C1">
              <w:rPr>
                <w:rStyle w:val="Ninguno"/>
                <w:color w:val="auto"/>
                <w:sz w:val="18"/>
                <w:szCs w:val="18"/>
                <w:u w:color="FF0000"/>
              </w:rPr>
              <w:t>-5.9</w:t>
            </w:r>
          </w:p>
        </w:tc>
        <w:tc>
          <w:tcPr>
            <w:tcW w:w="79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2CDB3D6D" w14:textId="69F3A168" w:rsidR="00FA1814" w:rsidRPr="00C142C1" w:rsidRDefault="00FA1814" w:rsidP="008D2977">
            <w:pPr>
              <w:jc w:val="center"/>
              <w:rPr>
                <w:color w:val="auto"/>
              </w:rPr>
            </w:pPr>
            <w:r w:rsidRPr="00C142C1">
              <w:rPr>
                <w:rStyle w:val="Ninguno"/>
                <w:color w:val="auto"/>
                <w:sz w:val="18"/>
                <w:szCs w:val="18"/>
                <w:u w:color="FF0000"/>
              </w:rPr>
              <w:t>-0.</w:t>
            </w:r>
            <w:r w:rsidR="000713E8" w:rsidRPr="00C142C1">
              <w:rPr>
                <w:rStyle w:val="Ninguno"/>
                <w:color w:val="auto"/>
                <w:sz w:val="18"/>
                <w:szCs w:val="18"/>
                <w:u w:color="FF0000"/>
              </w:rPr>
              <w:t>1</w:t>
            </w:r>
          </w:p>
        </w:tc>
        <w:tc>
          <w:tcPr>
            <w:tcW w:w="708"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1D053B7" w14:textId="77777777" w:rsidR="00FA1814" w:rsidRPr="00C142C1" w:rsidRDefault="00FA1814" w:rsidP="008D2977">
            <w:pPr>
              <w:jc w:val="center"/>
              <w:rPr>
                <w:color w:val="auto"/>
              </w:rPr>
            </w:pPr>
            <w:r w:rsidRPr="00C142C1">
              <w:rPr>
                <w:rStyle w:val="Ninguno"/>
                <w:color w:val="auto"/>
                <w:sz w:val="18"/>
                <w:szCs w:val="18"/>
                <w:u w:color="FF0000"/>
              </w:rPr>
              <w:t>.045</w:t>
            </w:r>
          </w:p>
        </w:tc>
        <w:tc>
          <w:tcPr>
            <w:tcW w:w="1390"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60287A81" w14:textId="4104840D" w:rsidR="00FA1814" w:rsidRPr="00C142C1" w:rsidRDefault="00FA1814" w:rsidP="008D2977">
            <w:pPr>
              <w:jc w:val="center"/>
              <w:rPr>
                <w:color w:val="auto"/>
              </w:rPr>
            </w:pPr>
            <w:r w:rsidRPr="00C142C1">
              <w:rPr>
                <w:rStyle w:val="Ninguno"/>
                <w:color w:val="auto"/>
                <w:sz w:val="18"/>
                <w:szCs w:val="18"/>
                <w:u w:color="FF0000"/>
              </w:rPr>
              <w:t>0.7</w:t>
            </w:r>
          </w:p>
        </w:tc>
        <w:tc>
          <w:tcPr>
            <w:tcW w:w="806"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0BF09DC7" w14:textId="654AC9A0" w:rsidR="00FA1814" w:rsidRPr="00C142C1" w:rsidRDefault="00FA1814" w:rsidP="008D2977">
            <w:pPr>
              <w:jc w:val="center"/>
              <w:rPr>
                <w:color w:val="auto"/>
              </w:rPr>
            </w:pPr>
            <w:r w:rsidRPr="00C142C1">
              <w:rPr>
                <w:rStyle w:val="Ninguno"/>
                <w:color w:val="auto"/>
                <w:sz w:val="18"/>
                <w:szCs w:val="18"/>
                <w:u w:color="FF0000"/>
              </w:rPr>
              <w:t>-1.</w:t>
            </w:r>
            <w:r w:rsidR="000713E8" w:rsidRPr="00C142C1">
              <w:rPr>
                <w:rStyle w:val="Ninguno"/>
                <w:color w:val="auto"/>
                <w:sz w:val="18"/>
                <w:szCs w:val="18"/>
                <w:u w:color="FF0000"/>
              </w:rPr>
              <w:t>8</w:t>
            </w:r>
          </w:p>
        </w:tc>
        <w:tc>
          <w:tcPr>
            <w:tcW w:w="759"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28E198E3" w14:textId="43C8B939" w:rsidR="00FA1814" w:rsidRPr="00C142C1" w:rsidRDefault="00FA1814" w:rsidP="008D2977">
            <w:pPr>
              <w:jc w:val="center"/>
              <w:rPr>
                <w:color w:val="auto"/>
              </w:rPr>
            </w:pPr>
            <w:r w:rsidRPr="00C142C1">
              <w:rPr>
                <w:rStyle w:val="Ninguno"/>
                <w:color w:val="auto"/>
                <w:sz w:val="18"/>
                <w:szCs w:val="18"/>
                <w:u w:color="FF0000"/>
              </w:rPr>
              <w:t>3.</w:t>
            </w:r>
            <w:r w:rsidR="000713E8" w:rsidRPr="00C142C1">
              <w:rPr>
                <w:rStyle w:val="Ninguno"/>
                <w:color w:val="auto"/>
                <w:sz w:val="18"/>
                <w:szCs w:val="18"/>
                <w:u w:color="FF0000"/>
              </w:rPr>
              <w:t>3</w:t>
            </w:r>
          </w:p>
        </w:tc>
        <w:tc>
          <w:tcPr>
            <w:tcW w:w="71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1B2FBC7" w14:textId="77777777" w:rsidR="00FA1814" w:rsidRPr="00C142C1" w:rsidRDefault="00FA1814" w:rsidP="008D2977">
            <w:pPr>
              <w:jc w:val="center"/>
              <w:rPr>
                <w:color w:val="auto"/>
              </w:rPr>
            </w:pPr>
            <w:r w:rsidRPr="00C142C1">
              <w:rPr>
                <w:rStyle w:val="Ninguno"/>
                <w:color w:val="auto"/>
                <w:sz w:val="18"/>
                <w:szCs w:val="18"/>
                <w:u w:color="FF0000"/>
              </w:rPr>
              <w:t>.565</w:t>
            </w:r>
          </w:p>
        </w:tc>
      </w:tr>
    </w:tbl>
    <w:p w14:paraId="72DCB36B" w14:textId="58E5107A" w:rsidR="00FA1814" w:rsidRPr="00C142C1" w:rsidRDefault="00FA1814" w:rsidP="00176C1C">
      <w:pPr>
        <w:pStyle w:val="CuerpoCA"/>
        <w:ind w:left="567"/>
        <w:rPr>
          <w:rStyle w:val="Ninguno"/>
          <w:color w:val="auto"/>
          <w:sz w:val="16"/>
          <w:szCs w:val="16"/>
          <w:u w:color="FF0000"/>
          <w:lang w:val="en-US"/>
        </w:rPr>
      </w:pPr>
      <w:r w:rsidRPr="00C142C1">
        <w:rPr>
          <w:rStyle w:val="Ninguno"/>
          <w:color w:val="auto"/>
          <w:sz w:val="16"/>
          <w:szCs w:val="16"/>
          <w:u w:color="FF0000"/>
          <w:lang w:val="en-US"/>
        </w:rPr>
        <w:t>Abbreviations. p: p-value; η2: Eta-squared; 95% C.I.: 95% Confidence Interval.</w:t>
      </w:r>
    </w:p>
    <w:p w14:paraId="6C6DA82B" w14:textId="69B04C93" w:rsidR="00FA1814" w:rsidRPr="00C142C1" w:rsidRDefault="00FA1814" w:rsidP="00176C1C">
      <w:pPr>
        <w:pStyle w:val="CuerpoA"/>
        <w:spacing w:line="480" w:lineRule="auto"/>
        <w:ind w:left="567"/>
        <w:rPr>
          <w:rStyle w:val="Ninguno"/>
          <w:i/>
          <w:iCs/>
          <w:color w:val="auto"/>
          <w:u w:color="FF0000"/>
          <w:lang w:val="en-US"/>
        </w:rPr>
      </w:pPr>
      <w:r w:rsidRPr="00C142C1">
        <w:rPr>
          <w:rStyle w:val="Ninguno"/>
          <w:color w:val="auto"/>
          <w:sz w:val="16"/>
          <w:szCs w:val="16"/>
          <w:u w:color="FF0000"/>
          <w:lang w:val="en-US"/>
        </w:rPr>
        <w:t>*: p-value &lt; 0.05.</w:t>
      </w:r>
    </w:p>
    <w:p w14:paraId="45D97926" w14:textId="77777777" w:rsidR="00FA1814" w:rsidRPr="00C142C1" w:rsidRDefault="00FA1814" w:rsidP="00FA1814">
      <w:pPr>
        <w:pStyle w:val="CuerpoCA"/>
        <w:spacing w:line="480" w:lineRule="auto"/>
        <w:ind w:left="142"/>
        <w:rPr>
          <w:rStyle w:val="Ninguno"/>
          <w:i/>
          <w:iCs/>
          <w:color w:val="auto"/>
          <w:u w:color="FF0000"/>
          <w:lang w:val="en-US"/>
        </w:rPr>
      </w:pPr>
      <w:r w:rsidRPr="00C142C1">
        <w:rPr>
          <w:rStyle w:val="Ninguno"/>
          <w:i/>
          <w:iCs/>
          <w:color w:val="auto"/>
          <w:u w:color="FF0000"/>
          <w:lang w:val="en-US"/>
        </w:rPr>
        <w:t xml:space="preserve"> Table 5. Intra-group pairwise comparison of Bonferroni at immediate post-treatment and at 3 months follow-up.</w:t>
      </w:r>
    </w:p>
    <w:tbl>
      <w:tblPr>
        <w:tblW w:w="89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1343"/>
        <w:gridCol w:w="812"/>
        <w:gridCol w:w="914"/>
        <w:gridCol w:w="881"/>
        <w:gridCol w:w="713"/>
        <w:gridCol w:w="665"/>
        <w:gridCol w:w="608"/>
        <w:gridCol w:w="884"/>
        <w:gridCol w:w="768"/>
        <w:gridCol w:w="785"/>
        <w:gridCol w:w="607"/>
      </w:tblGrid>
      <w:tr w:rsidR="00C142C1" w:rsidRPr="00C142C1" w14:paraId="5CBC2246" w14:textId="77777777" w:rsidTr="00F23EC5">
        <w:trPr>
          <w:trHeight w:val="207"/>
        </w:trPr>
        <w:tc>
          <w:tcPr>
            <w:tcW w:w="1343" w:type="dxa"/>
            <w:tcBorders>
              <w:top w:val="nil"/>
              <w:left w:val="nil"/>
              <w:bottom w:val="nil"/>
              <w:right w:val="nil"/>
            </w:tcBorders>
            <w:shd w:val="clear" w:color="auto" w:fill="auto"/>
            <w:tcMar>
              <w:top w:w="80" w:type="dxa"/>
              <w:left w:w="80" w:type="dxa"/>
              <w:bottom w:w="80" w:type="dxa"/>
              <w:right w:w="80" w:type="dxa"/>
            </w:tcMar>
            <w:vAlign w:val="bottom"/>
          </w:tcPr>
          <w:p w14:paraId="430986A3" w14:textId="77777777" w:rsidR="00FA1814" w:rsidRPr="00C142C1" w:rsidRDefault="00FA1814" w:rsidP="008D2977">
            <w:pPr>
              <w:rPr>
                <w:color w:val="auto"/>
              </w:rPr>
            </w:pPr>
          </w:p>
        </w:tc>
        <w:tc>
          <w:tcPr>
            <w:tcW w:w="812"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5F7F0144" w14:textId="77777777" w:rsidR="00FA1814" w:rsidRPr="00C142C1" w:rsidRDefault="00FA1814" w:rsidP="008D2977">
            <w:pPr>
              <w:rPr>
                <w:color w:val="auto"/>
              </w:rPr>
            </w:pPr>
          </w:p>
        </w:tc>
        <w:tc>
          <w:tcPr>
            <w:tcW w:w="914"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266076AE" w14:textId="77777777" w:rsidR="00FA1814" w:rsidRPr="00C142C1" w:rsidRDefault="00FA1814" w:rsidP="008D2977">
            <w:pPr>
              <w:rPr>
                <w:color w:val="auto"/>
              </w:rPr>
            </w:pPr>
          </w:p>
        </w:tc>
        <w:tc>
          <w:tcPr>
            <w:tcW w:w="2867"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DB5B70B" w14:textId="067695A7" w:rsidR="00FA1814" w:rsidRPr="00C142C1" w:rsidRDefault="001E1BC4" w:rsidP="008D2977">
            <w:pPr>
              <w:pStyle w:val="CuerpoCA"/>
              <w:jc w:val="center"/>
              <w:rPr>
                <w:color w:val="auto"/>
              </w:rPr>
            </w:pPr>
            <w:r w:rsidRPr="00C142C1">
              <w:rPr>
                <w:rStyle w:val="Ninguno"/>
                <w:b/>
                <w:bCs/>
                <w:color w:val="auto"/>
                <w:sz w:val="18"/>
                <w:szCs w:val="18"/>
                <w:u w:color="FF0000"/>
              </w:rPr>
              <w:t>TLRH</w:t>
            </w:r>
          </w:p>
        </w:tc>
        <w:tc>
          <w:tcPr>
            <w:tcW w:w="3044" w:type="dxa"/>
            <w:gridSpan w:val="4"/>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F3C05ED" w14:textId="5E9ADF03" w:rsidR="00FA1814" w:rsidRPr="00C142C1" w:rsidRDefault="00176C1C" w:rsidP="008D2977">
            <w:pPr>
              <w:pStyle w:val="CuerpoCA"/>
              <w:jc w:val="center"/>
              <w:rPr>
                <w:color w:val="auto"/>
              </w:rPr>
            </w:pPr>
            <w:r w:rsidRPr="00C142C1">
              <w:rPr>
                <w:rStyle w:val="Ninguno"/>
                <w:b/>
                <w:bCs/>
                <w:color w:val="auto"/>
                <w:sz w:val="18"/>
                <w:szCs w:val="18"/>
                <w:u w:color="FF0000"/>
                <w:lang w:val="en-US"/>
              </w:rPr>
              <w:t>CG</w:t>
            </w:r>
          </w:p>
        </w:tc>
      </w:tr>
      <w:tr w:rsidR="00C142C1" w:rsidRPr="00C142C1" w14:paraId="3D8C84A4" w14:textId="77777777" w:rsidTr="00F23EC5">
        <w:trPr>
          <w:trHeight w:val="202"/>
        </w:trPr>
        <w:tc>
          <w:tcPr>
            <w:tcW w:w="1343" w:type="dxa"/>
            <w:vMerge w:val="restart"/>
            <w:tcBorders>
              <w:top w:val="nil"/>
              <w:left w:val="nil"/>
              <w:bottom w:val="single" w:sz="4" w:space="0" w:color="000000"/>
              <w:right w:val="nil"/>
            </w:tcBorders>
            <w:shd w:val="clear" w:color="auto" w:fill="FFFFFF"/>
            <w:tcMar>
              <w:top w:w="80" w:type="dxa"/>
              <w:left w:w="80" w:type="dxa"/>
              <w:bottom w:w="80" w:type="dxa"/>
              <w:right w:w="80" w:type="dxa"/>
            </w:tcMar>
            <w:vAlign w:val="center"/>
          </w:tcPr>
          <w:p w14:paraId="387BB4B7" w14:textId="6C23BA1B" w:rsidR="00FA1814" w:rsidRPr="00C142C1" w:rsidRDefault="00176C1C" w:rsidP="008D2977">
            <w:pPr>
              <w:pStyle w:val="CuerpoCA"/>
              <w:jc w:val="center"/>
              <w:rPr>
                <w:color w:val="auto"/>
              </w:rPr>
            </w:pPr>
            <w:r w:rsidRPr="00C142C1">
              <w:rPr>
                <w:rStyle w:val="Ninguno"/>
                <w:b/>
                <w:bCs/>
                <w:color w:val="auto"/>
                <w:sz w:val="18"/>
                <w:szCs w:val="18"/>
                <w:u w:color="FF0000"/>
                <w:lang w:val="en-US"/>
              </w:rPr>
              <w:t>Variable</w:t>
            </w:r>
          </w:p>
        </w:tc>
        <w:tc>
          <w:tcPr>
            <w:tcW w:w="812"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CD0AFC9" w14:textId="31A79BEA" w:rsidR="00FA1814" w:rsidRPr="00C142C1" w:rsidRDefault="00176C1C" w:rsidP="008D2977">
            <w:pPr>
              <w:pStyle w:val="CuerpoCA"/>
              <w:jc w:val="center"/>
              <w:rPr>
                <w:color w:val="auto"/>
              </w:rPr>
            </w:pPr>
            <w:r w:rsidRPr="00C142C1">
              <w:rPr>
                <w:rStyle w:val="Ninguno"/>
                <w:b/>
                <w:bCs/>
                <w:color w:val="auto"/>
                <w:sz w:val="18"/>
                <w:szCs w:val="18"/>
                <w:u w:color="FF0000"/>
                <w:lang w:val="en-US"/>
              </w:rPr>
              <w:t>Time</w:t>
            </w:r>
            <w:r w:rsidR="00FA1814" w:rsidRPr="00C142C1">
              <w:rPr>
                <w:rStyle w:val="Ninguno"/>
                <w:b/>
                <w:bCs/>
                <w:color w:val="auto"/>
                <w:sz w:val="18"/>
                <w:szCs w:val="18"/>
                <w:u w:color="FF0000"/>
                <w:lang w:val="en-US"/>
              </w:rPr>
              <w:t>(1)</w:t>
            </w:r>
          </w:p>
        </w:tc>
        <w:tc>
          <w:tcPr>
            <w:tcW w:w="914"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CF4B405" w14:textId="06152E76" w:rsidR="00FA1814" w:rsidRPr="00C142C1" w:rsidRDefault="00176C1C" w:rsidP="008D2977">
            <w:pPr>
              <w:pStyle w:val="CuerpoCA"/>
              <w:jc w:val="center"/>
              <w:rPr>
                <w:color w:val="auto"/>
              </w:rPr>
            </w:pPr>
            <w:r w:rsidRPr="00C142C1">
              <w:rPr>
                <w:rStyle w:val="Ninguno"/>
                <w:b/>
                <w:bCs/>
                <w:color w:val="auto"/>
                <w:sz w:val="18"/>
                <w:szCs w:val="18"/>
                <w:u w:color="FF0000"/>
                <w:lang w:val="en-US"/>
              </w:rPr>
              <w:t xml:space="preserve">Time </w:t>
            </w:r>
            <w:r w:rsidR="00FA1814" w:rsidRPr="00C142C1">
              <w:rPr>
                <w:rStyle w:val="Ninguno"/>
                <w:b/>
                <w:bCs/>
                <w:color w:val="auto"/>
                <w:sz w:val="18"/>
                <w:szCs w:val="18"/>
                <w:u w:color="FF0000"/>
                <w:lang w:val="en-US"/>
              </w:rPr>
              <w:t>(2)</w:t>
            </w:r>
          </w:p>
        </w:tc>
        <w:tc>
          <w:tcPr>
            <w:tcW w:w="881"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2AB035B" w14:textId="77777777" w:rsidR="00FA1814" w:rsidRPr="00C142C1" w:rsidRDefault="00FA1814" w:rsidP="008D2977">
            <w:pPr>
              <w:pStyle w:val="CuerpoCA"/>
              <w:jc w:val="center"/>
              <w:rPr>
                <w:color w:val="auto"/>
                <w:sz w:val="16"/>
                <w:szCs w:val="16"/>
              </w:rPr>
            </w:pPr>
            <w:r w:rsidRPr="00C142C1">
              <w:rPr>
                <w:rStyle w:val="Ninguno"/>
                <w:b/>
                <w:bCs/>
                <w:color w:val="auto"/>
                <w:sz w:val="16"/>
                <w:szCs w:val="16"/>
                <w:u w:color="FF0000"/>
                <w:lang w:val="en-US"/>
              </w:rPr>
              <w:t>Mean Difference</w:t>
            </w:r>
          </w:p>
        </w:tc>
        <w:tc>
          <w:tcPr>
            <w:tcW w:w="1378"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5AC5DF2" w14:textId="77777777" w:rsidR="00FA1814" w:rsidRPr="00C142C1" w:rsidRDefault="00FA1814" w:rsidP="008D2977">
            <w:pPr>
              <w:pStyle w:val="CuerpoCA"/>
              <w:jc w:val="center"/>
              <w:rPr>
                <w:color w:val="auto"/>
              </w:rPr>
            </w:pPr>
            <w:r w:rsidRPr="00C142C1">
              <w:rPr>
                <w:rStyle w:val="Ninguno"/>
                <w:b/>
                <w:bCs/>
                <w:color w:val="auto"/>
                <w:sz w:val="18"/>
                <w:szCs w:val="18"/>
                <w:u w:color="FF0000"/>
                <w:lang w:val="en-US"/>
              </w:rPr>
              <w:t>95% CI</w:t>
            </w:r>
          </w:p>
        </w:tc>
        <w:tc>
          <w:tcPr>
            <w:tcW w:w="608"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709D0D57" w14:textId="77777777" w:rsidR="00FA1814" w:rsidRPr="00C142C1" w:rsidRDefault="00FA1814" w:rsidP="008D2977">
            <w:pPr>
              <w:pStyle w:val="CuerpoCA"/>
              <w:jc w:val="center"/>
              <w:rPr>
                <w:color w:val="auto"/>
              </w:rPr>
            </w:pPr>
            <w:r w:rsidRPr="00C142C1">
              <w:rPr>
                <w:rStyle w:val="Ninguno"/>
                <w:b/>
                <w:bCs/>
                <w:color w:val="auto"/>
                <w:sz w:val="18"/>
                <w:szCs w:val="18"/>
                <w:u w:color="FF0000"/>
                <w:lang w:val="en-US"/>
              </w:rPr>
              <w:t>p</w:t>
            </w:r>
          </w:p>
        </w:tc>
        <w:tc>
          <w:tcPr>
            <w:tcW w:w="884"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415C042" w14:textId="77777777" w:rsidR="00FA1814" w:rsidRPr="00C142C1" w:rsidRDefault="00FA1814" w:rsidP="008D2977">
            <w:pPr>
              <w:pStyle w:val="CuerpoCA"/>
              <w:jc w:val="center"/>
              <w:rPr>
                <w:color w:val="auto"/>
                <w:sz w:val="16"/>
                <w:szCs w:val="16"/>
              </w:rPr>
            </w:pPr>
            <w:r w:rsidRPr="00C142C1">
              <w:rPr>
                <w:rStyle w:val="Ninguno"/>
                <w:b/>
                <w:bCs/>
                <w:color w:val="auto"/>
                <w:sz w:val="16"/>
                <w:szCs w:val="16"/>
                <w:u w:color="FF0000"/>
                <w:lang w:val="en-US"/>
              </w:rPr>
              <w:t>Mean Difference</w:t>
            </w:r>
          </w:p>
        </w:tc>
        <w:tc>
          <w:tcPr>
            <w:tcW w:w="1553"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17D9557" w14:textId="77777777" w:rsidR="00FA1814" w:rsidRPr="00C142C1" w:rsidRDefault="00FA1814" w:rsidP="008D2977">
            <w:pPr>
              <w:pStyle w:val="CuerpoCA"/>
              <w:jc w:val="center"/>
              <w:rPr>
                <w:color w:val="auto"/>
              </w:rPr>
            </w:pPr>
            <w:r w:rsidRPr="00C142C1">
              <w:rPr>
                <w:rStyle w:val="Ninguno"/>
                <w:b/>
                <w:bCs/>
                <w:color w:val="auto"/>
                <w:sz w:val="18"/>
                <w:szCs w:val="18"/>
                <w:u w:color="FF0000"/>
                <w:lang w:val="en-US"/>
              </w:rPr>
              <w:t>95% CI</w:t>
            </w:r>
          </w:p>
        </w:tc>
        <w:tc>
          <w:tcPr>
            <w:tcW w:w="607"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29D723FE" w14:textId="77777777" w:rsidR="00FA1814" w:rsidRPr="00C142C1" w:rsidRDefault="00FA1814" w:rsidP="008D2977">
            <w:pPr>
              <w:pStyle w:val="CuerpoCA"/>
              <w:jc w:val="center"/>
              <w:rPr>
                <w:color w:val="auto"/>
              </w:rPr>
            </w:pPr>
            <w:r w:rsidRPr="00C142C1">
              <w:rPr>
                <w:rStyle w:val="Ninguno"/>
                <w:b/>
                <w:bCs/>
                <w:color w:val="auto"/>
                <w:sz w:val="18"/>
                <w:szCs w:val="18"/>
                <w:u w:color="FF0000"/>
                <w:lang w:val="en-US"/>
              </w:rPr>
              <w:t>p</w:t>
            </w:r>
          </w:p>
        </w:tc>
      </w:tr>
      <w:tr w:rsidR="00C142C1" w:rsidRPr="00C142C1" w14:paraId="4C66796D" w14:textId="77777777" w:rsidTr="00F23EC5">
        <w:trPr>
          <w:trHeight w:val="240"/>
        </w:trPr>
        <w:tc>
          <w:tcPr>
            <w:tcW w:w="1343" w:type="dxa"/>
            <w:vMerge/>
            <w:tcBorders>
              <w:top w:val="nil"/>
              <w:left w:val="nil"/>
              <w:bottom w:val="single" w:sz="4" w:space="0" w:color="000000"/>
              <w:right w:val="nil"/>
            </w:tcBorders>
            <w:shd w:val="clear" w:color="auto" w:fill="FFFFFF"/>
          </w:tcPr>
          <w:p w14:paraId="52C9585A" w14:textId="77777777" w:rsidR="00FA1814" w:rsidRPr="00C142C1" w:rsidRDefault="00FA1814" w:rsidP="008D2977">
            <w:pPr>
              <w:rPr>
                <w:color w:val="auto"/>
              </w:rPr>
            </w:pPr>
          </w:p>
        </w:tc>
        <w:tc>
          <w:tcPr>
            <w:tcW w:w="812" w:type="dxa"/>
            <w:vMerge/>
            <w:tcBorders>
              <w:top w:val="single" w:sz="4" w:space="0" w:color="000000"/>
              <w:left w:val="nil"/>
              <w:bottom w:val="single" w:sz="4" w:space="0" w:color="000000"/>
              <w:right w:val="nil"/>
            </w:tcBorders>
            <w:shd w:val="clear" w:color="auto" w:fill="auto"/>
          </w:tcPr>
          <w:p w14:paraId="114F4732" w14:textId="77777777" w:rsidR="00FA1814" w:rsidRPr="00C142C1" w:rsidRDefault="00FA1814" w:rsidP="008D2977">
            <w:pPr>
              <w:rPr>
                <w:color w:val="auto"/>
              </w:rPr>
            </w:pPr>
          </w:p>
        </w:tc>
        <w:tc>
          <w:tcPr>
            <w:tcW w:w="914" w:type="dxa"/>
            <w:vMerge/>
            <w:tcBorders>
              <w:top w:val="single" w:sz="4" w:space="0" w:color="000000"/>
              <w:left w:val="nil"/>
              <w:bottom w:val="single" w:sz="4" w:space="0" w:color="000000"/>
              <w:right w:val="nil"/>
            </w:tcBorders>
            <w:shd w:val="clear" w:color="auto" w:fill="auto"/>
          </w:tcPr>
          <w:p w14:paraId="296AFC1E" w14:textId="77777777" w:rsidR="00FA1814" w:rsidRPr="00C142C1" w:rsidRDefault="00FA1814" w:rsidP="008D2977">
            <w:pPr>
              <w:rPr>
                <w:color w:val="auto"/>
              </w:rPr>
            </w:pPr>
          </w:p>
        </w:tc>
        <w:tc>
          <w:tcPr>
            <w:tcW w:w="881" w:type="dxa"/>
            <w:vMerge/>
            <w:tcBorders>
              <w:top w:val="single" w:sz="4" w:space="0" w:color="000000"/>
              <w:left w:val="nil"/>
              <w:bottom w:val="single" w:sz="4" w:space="0" w:color="000000"/>
              <w:right w:val="nil"/>
            </w:tcBorders>
            <w:shd w:val="clear" w:color="auto" w:fill="auto"/>
          </w:tcPr>
          <w:p w14:paraId="0856D229" w14:textId="77777777" w:rsidR="00FA1814" w:rsidRPr="00C142C1" w:rsidRDefault="00FA1814" w:rsidP="008D2977">
            <w:pPr>
              <w:rPr>
                <w:color w:val="auto"/>
              </w:rPr>
            </w:pPr>
          </w:p>
        </w:tc>
        <w:tc>
          <w:tcPr>
            <w:tcW w:w="713"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5C91869" w14:textId="77777777" w:rsidR="00FA1814" w:rsidRPr="00C142C1" w:rsidRDefault="00FA1814" w:rsidP="008D2977">
            <w:pPr>
              <w:pStyle w:val="CuerpoCA"/>
              <w:jc w:val="center"/>
              <w:rPr>
                <w:color w:val="auto"/>
              </w:rPr>
            </w:pPr>
            <w:r w:rsidRPr="00C142C1">
              <w:rPr>
                <w:rStyle w:val="Ninguno"/>
                <w:b/>
                <w:bCs/>
                <w:color w:val="auto"/>
                <w:sz w:val="18"/>
                <w:szCs w:val="18"/>
                <w:u w:color="FF0000"/>
                <w:lang w:val="en-US"/>
              </w:rPr>
              <w:t>Lower</w:t>
            </w:r>
          </w:p>
        </w:tc>
        <w:tc>
          <w:tcPr>
            <w:tcW w:w="66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0EBA1963" w14:textId="77777777" w:rsidR="00FA1814" w:rsidRPr="00C142C1" w:rsidRDefault="00FA1814" w:rsidP="008D2977">
            <w:pPr>
              <w:pStyle w:val="CuerpoCA"/>
              <w:jc w:val="center"/>
              <w:rPr>
                <w:color w:val="auto"/>
              </w:rPr>
            </w:pPr>
            <w:r w:rsidRPr="00C142C1">
              <w:rPr>
                <w:rStyle w:val="Ninguno"/>
                <w:b/>
                <w:bCs/>
                <w:color w:val="auto"/>
                <w:sz w:val="18"/>
                <w:szCs w:val="18"/>
                <w:u w:color="FF0000"/>
                <w:lang w:val="en-US"/>
              </w:rPr>
              <w:t>Upper</w:t>
            </w:r>
          </w:p>
        </w:tc>
        <w:tc>
          <w:tcPr>
            <w:tcW w:w="608" w:type="dxa"/>
            <w:vMerge/>
            <w:tcBorders>
              <w:top w:val="single" w:sz="4" w:space="0" w:color="000000"/>
              <w:left w:val="nil"/>
              <w:bottom w:val="single" w:sz="4" w:space="0" w:color="000000"/>
              <w:right w:val="nil"/>
            </w:tcBorders>
            <w:shd w:val="clear" w:color="auto" w:fill="auto"/>
          </w:tcPr>
          <w:p w14:paraId="146CA902" w14:textId="77777777" w:rsidR="00FA1814" w:rsidRPr="00C142C1" w:rsidRDefault="00FA1814" w:rsidP="008D2977">
            <w:pPr>
              <w:rPr>
                <w:color w:val="auto"/>
              </w:rPr>
            </w:pPr>
          </w:p>
        </w:tc>
        <w:tc>
          <w:tcPr>
            <w:tcW w:w="884" w:type="dxa"/>
            <w:vMerge/>
            <w:tcBorders>
              <w:top w:val="single" w:sz="4" w:space="0" w:color="000000"/>
              <w:left w:val="nil"/>
              <w:bottom w:val="single" w:sz="4" w:space="0" w:color="000000"/>
              <w:right w:val="nil"/>
            </w:tcBorders>
            <w:shd w:val="clear" w:color="auto" w:fill="auto"/>
          </w:tcPr>
          <w:p w14:paraId="279C747D" w14:textId="77777777" w:rsidR="00FA1814" w:rsidRPr="00C142C1" w:rsidRDefault="00FA1814" w:rsidP="008D2977">
            <w:pPr>
              <w:rPr>
                <w:color w:val="auto"/>
              </w:rPr>
            </w:pPr>
          </w:p>
        </w:tc>
        <w:tc>
          <w:tcPr>
            <w:tcW w:w="768"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82DB32E" w14:textId="77777777" w:rsidR="00FA1814" w:rsidRPr="00C142C1" w:rsidRDefault="00FA1814" w:rsidP="008D2977">
            <w:pPr>
              <w:pStyle w:val="CuerpoCA"/>
              <w:jc w:val="center"/>
              <w:rPr>
                <w:color w:val="auto"/>
              </w:rPr>
            </w:pPr>
            <w:r w:rsidRPr="00C142C1">
              <w:rPr>
                <w:rStyle w:val="Ninguno"/>
                <w:b/>
                <w:bCs/>
                <w:color w:val="auto"/>
                <w:sz w:val="18"/>
                <w:szCs w:val="18"/>
                <w:u w:color="FF0000"/>
                <w:lang w:val="en-US"/>
              </w:rPr>
              <w:t>Lower</w:t>
            </w:r>
          </w:p>
        </w:tc>
        <w:tc>
          <w:tcPr>
            <w:tcW w:w="7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4C3FC866" w14:textId="77777777" w:rsidR="00FA1814" w:rsidRPr="00C142C1" w:rsidRDefault="00FA1814" w:rsidP="008D2977">
            <w:pPr>
              <w:pStyle w:val="CuerpoCA"/>
              <w:jc w:val="center"/>
              <w:rPr>
                <w:color w:val="auto"/>
              </w:rPr>
            </w:pPr>
            <w:r w:rsidRPr="00C142C1">
              <w:rPr>
                <w:rStyle w:val="Ninguno"/>
                <w:b/>
                <w:bCs/>
                <w:color w:val="auto"/>
                <w:sz w:val="18"/>
                <w:szCs w:val="18"/>
                <w:u w:color="FF0000"/>
                <w:lang w:val="en-US"/>
              </w:rPr>
              <w:t>Upper</w:t>
            </w:r>
          </w:p>
        </w:tc>
        <w:tc>
          <w:tcPr>
            <w:tcW w:w="607" w:type="dxa"/>
            <w:vMerge/>
            <w:tcBorders>
              <w:top w:val="single" w:sz="4" w:space="0" w:color="000000"/>
              <w:left w:val="nil"/>
              <w:bottom w:val="single" w:sz="4" w:space="0" w:color="000000"/>
              <w:right w:val="nil"/>
            </w:tcBorders>
            <w:shd w:val="clear" w:color="auto" w:fill="auto"/>
          </w:tcPr>
          <w:p w14:paraId="45F7BEFB" w14:textId="77777777" w:rsidR="00FA1814" w:rsidRPr="00C142C1" w:rsidRDefault="00FA1814" w:rsidP="008D2977">
            <w:pPr>
              <w:rPr>
                <w:color w:val="auto"/>
              </w:rPr>
            </w:pPr>
          </w:p>
        </w:tc>
      </w:tr>
      <w:tr w:rsidR="00C142C1" w:rsidRPr="00C142C1" w14:paraId="343945A5" w14:textId="77777777" w:rsidTr="00F23EC5">
        <w:trPr>
          <w:trHeight w:val="397"/>
        </w:trPr>
        <w:tc>
          <w:tcPr>
            <w:tcW w:w="1343"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24D2710" w14:textId="77777777" w:rsidR="00FA1814" w:rsidRPr="00C142C1" w:rsidRDefault="00FA1814" w:rsidP="008D2977">
            <w:pPr>
              <w:pStyle w:val="CuerpoCA"/>
              <w:rPr>
                <w:color w:val="auto"/>
                <w:sz w:val="18"/>
                <w:szCs w:val="18"/>
              </w:rPr>
            </w:pPr>
            <w:r w:rsidRPr="00C142C1">
              <w:rPr>
                <w:rStyle w:val="Ninguno"/>
                <w:color w:val="auto"/>
                <w:sz w:val="18"/>
                <w:szCs w:val="18"/>
                <w:u w:color="FF0000"/>
                <w:lang w:val="en-US"/>
              </w:rPr>
              <w:t>Pain intensity</w:t>
            </w:r>
          </w:p>
        </w:tc>
        <w:tc>
          <w:tcPr>
            <w:tcW w:w="812"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34E049D5" w14:textId="4BC172E5" w:rsidR="00FA1814" w:rsidRPr="00C142C1" w:rsidRDefault="00176C1C" w:rsidP="008D2977">
            <w:pPr>
              <w:pStyle w:val="CuerpoCA"/>
              <w:jc w:val="center"/>
              <w:rPr>
                <w:color w:val="auto"/>
                <w:sz w:val="18"/>
                <w:szCs w:val="18"/>
              </w:rPr>
            </w:pPr>
            <w:r w:rsidRPr="00C142C1">
              <w:rPr>
                <w:rStyle w:val="Ninguno"/>
                <w:color w:val="auto"/>
                <w:sz w:val="18"/>
                <w:szCs w:val="18"/>
                <w:u w:color="FF0000"/>
                <w:lang w:val="en-US"/>
              </w:rPr>
              <w:t>Baseline</w:t>
            </w:r>
          </w:p>
        </w:tc>
        <w:tc>
          <w:tcPr>
            <w:tcW w:w="914"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1B7D52FD" w14:textId="576B10E3" w:rsidR="00FA1814" w:rsidRPr="00C142C1" w:rsidRDefault="00176C1C" w:rsidP="008D2977">
            <w:pPr>
              <w:pStyle w:val="CuerpoCA"/>
              <w:jc w:val="center"/>
              <w:rPr>
                <w:color w:val="auto"/>
                <w:sz w:val="18"/>
                <w:szCs w:val="18"/>
              </w:rPr>
            </w:pPr>
            <w:r w:rsidRPr="00C142C1">
              <w:rPr>
                <w:rStyle w:val="Ninguno"/>
                <w:color w:val="auto"/>
                <w:sz w:val="18"/>
                <w:szCs w:val="18"/>
                <w:u w:color="FF0000"/>
                <w:lang w:val="en-US"/>
              </w:rPr>
              <w:t>Post-Trat</w:t>
            </w:r>
          </w:p>
        </w:tc>
        <w:tc>
          <w:tcPr>
            <w:tcW w:w="881"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31E568E3" w14:textId="0E57E842"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-2</w:t>
            </w:r>
            <w:r w:rsidR="000713E8" w:rsidRPr="00C142C1">
              <w:rPr>
                <w:rStyle w:val="Ninguno"/>
                <w:color w:val="auto"/>
                <w:sz w:val="18"/>
                <w:szCs w:val="18"/>
                <w:u w:color="FF0000"/>
                <w:lang w:val="en-US"/>
              </w:rPr>
              <w:t>.6</w:t>
            </w:r>
            <w:r w:rsidRPr="00C142C1">
              <w:rPr>
                <w:rStyle w:val="Ninguno"/>
                <w:color w:val="auto"/>
                <w:sz w:val="18"/>
                <w:szCs w:val="18"/>
                <w:u w:color="FF0000"/>
                <w:lang w:val="en-US"/>
              </w:rPr>
              <w:t>**</w:t>
            </w:r>
          </w:p>
        </w:tc>
        <w:tc>
          <w:tcPr>
            <w:tcW w:w="713"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48F5900D" w14:textId="5D75F57B"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-3</w:t>
            </w:r>
            <w:r w:rsidR="000713E8" w:rsidRPr="00C142C1">
              <w:rPr>
                <w:rStyle w:val="Ninguno"/>
                <w:color w:val="auto"/>
                <w:sz w:val="18"/>
                <w:szCs w:val="18"/>
                <w:u w:color="FF0000"/>
                <w:lang w:val="en-US"/>
              </w:rPr>
              <w:t>.</w:t>
            </w:r>
            <w:r w:rsidRPr="00C142C1">
              <w:rPr>
                <w:rStyle w:val="Ninguno"/>
                <w:color w:val="auto"/>
                <w:sz w:val="18"/>
                <w:szCs w:val="18"/>
                <w:u w:color="FF0000"/>
                <w:lang w:val="en-US"/>
              </w:rPr>
              <w:t>2</w:t>
            </w:r>
          </w:p>
        </w:tc>
        <w:tc>
          <w:tcPr>
            <w:tcW w:w="665"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0FA4166C" w14:textId="115750CB"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w:t>
            </w:r>
            <w:r w:rsidR="000713E8" w:rsidRPr="00C142C1">
              <w:rPr>
                <w:rStyle w:val="Ninguno"/>
                <w:color w:val="auto"/>
                <w:sz w:val="18"/>
                <w:szCs w:val="18"/>
                <w:u w:color="FF0000"/>
                <w:lang w:val="en-US"/>
              </w:rPr>
              <w:t>.</w:t>
            </w:r>
            <w:r w:rsidRPr="00C142C1">
              <w:rPr>
                <w:rStyle w:val="Ninguno"/>
                <w:color w:val="auto"/>
                <w:sz w:val="18"/>
                <w:szCs w:val="18"/>
                <w:u w:color="FF0000"/>
                <w:lang w:val="en-US"/>
              </w:rPr>
              <w:t>9</w:t>
            </w:r>
          </w:p>
        </w:tc>
        <w:tc>
          <w:tcPr>
            <w:tcW w:w="608"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24FCDC97" w14:textId="5DC33ECE"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c>
          <w:tcPr>
            <w:tcW w:w="884"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13A75EE8" w14:textId="264D547B"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-2</w:t>
            </w:r>
            <w:r w:rsidR="000713E8" w:rsidRPr="00C142C1">
              <w:rPr>
                <w:rStyle w:val="Ninguno"/>
                <w:color w:val="auto"/>
                <w:sz w:val="18"/>
                <w:szCs w:val="18"/>
                <w:u w:color="FF0000"/>
                <w:lang w:val="en-US"/>
              </w:rPr>
              <w:t>.4</w:t>
            </w:r>
            <w:r w:rsidRPr="00C142C1">
              <w:rPr>
                <w:rStyle w:val="Ninguno"/>
                <w:color w:val="auto"/>
                <w:sz w:val="18"/>
                <w:szCs w:val="18"/>
                <w:u w:color="FF0000"/>
                <w:lang w:val="en-US"/>
              </w:rPr>
              <w:t>**</w:t>
            </w:r>
          </w:p>
        </w:tc>
        <w:tc>
          <w:tcPr>
            <w:tcW w:w="768"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16F099CA" w14:textId="7FAEBEE2"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-3</w:t>
            </w:r>
            <w:r w:rsidR="000713E8" w:rsidRPr="00C142C1">
              <w:rPr>
                <w:rStyle w:val="Ninguno"/>
                <w:color w:val="auto"/>
                <w:sz w:val="18"/>
                <w:szCs w:val="18"/>
                <w:u w:color="FF0000"/>
                <w:lang w:val="en-US"/>
              </w:rPr>
              <w:t>.</w:t>
            </w:r>
            <w:r w:rsidRPr="00C142C1">
              <w:rPr>
                <w:rStyle w:val="Ninguno"/>
                <w:color w:val="auto"/>
                <w:sz w:val="18"/>
                <w:szCs w:val="18"/>
                <w:u w:color="FF0000"/>
                <w:lang w:val="en-US"/>
              </w:rPr>
              <w:t>0</w:t>
            </w:r>
          </w:p>
        </w:tc>
        <w:tc>
          <w:tcPr>
            <w:tcW w:w="785"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27489401" w14:textId="6DDDD9E3"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w:t>
            </w:r>
            <w:r w:rsidR="000713E8" w:rsidRPr="00C142C1">
              <w:rPr>
                <w:rStyle w:val="Ninguno"/>
                <w:color w:val="auto"/>
                <w:sz w:val="18"/>
                <w:szCs w:val="18"/>
                <w:u w:color="FF0000"/>
                <w:lang w:val="en-US"/>
              </w:rPr>
              <w:t>.</w:t>
            </w:r>
            <w:r w:rsidRPr="00C142C1">
              <w:rPr>
                <w:rStyle w:val="Ninguno"/>
                <w:color w:val="auto"/>
                <w:sz w:val="18"/>
                <w:szCs w:val="18"/>
                <w:u w:color="FF0000"/>
                <w:lang w:val="en-US"/>
              </w:rPr>
              <w:t>7</w:t>
            </w:r>
          </w:p>
        </w:tc>
        <w:tc>
          <w:tcPr>
            <w:tcW w:w="607"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2662B7FE" w14:textId="72FCC7FB"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r>
      <w:tr w:rsidR="00C142C1" w:rsidRPr="00C142C1" w14:paraId="5346C6B7" w14:textId="77777777" w:rsidTr="00F23EC5">
        <w:trPr>
          <w:trHeight w:val="402"/>
        </w:trPr>
        <w:tc>
          <w:tcPr>
            <w:tcW w:w="1343" w:type="dxa"/>
            <w:vMerge/>
            <w:tcBorders>
              <w:top w:val="single" w:sz="4" w:space="0" w:color="000000"/>
              <w:left w:val="nil"/>
              <w:bottom w:val="single" w:sz="4" w:space="0" w:color="000000"/>
              <w:right w:val="nil"/>
            </w:tcBorders>
            <w:shd w:val="clear" w:color="auto" w:fill="auto"/>
          </w:tcPr>
          <w:p w14:paraId="14319187" w14:textId="77777777" w:rsidR="00FA1814" w:rsidRPr="00C142C1" w:rsidRDefault="00FA1814" w:rsidP="008D2977">
            <w:pPr>
              <w:rPr>
                <w:color w:val="auto"/>
                <w:sz w:val="18"/>
                <w:szCs w:val="18"/>
              </w:rPr>
            </w:pPr>
          </w:p>
        </w:tc>
        <w:tc>
          <w:tcPr>
            <w:tcW w:w="812" w:type="dxa"/>
            <w:vMerge/>
            <w:tcBorders>
              <w:top w:val="single" w:sz="4" w:space="0" w:color="000000"/>
              <w:left w:val="nil"/>
              <w:bottom w:val="single" w:sz="4" w:space="0" w:color="000000"/>
              <w:right w:val="nil"/>
            </w:tcBorders>
            <w:shd w:val="clear" w:color="auto" w:fill="auto"/>
          </w:tcPr>
          <w:p w14:paraId="4CA89F90" w14:textId="77777777" w:rsidR="00FA1814" w:rsidRPr="00C142C1" w:rsidRDefault="00FA1814" w:rsidP="008D2977">
            <w:pPr>
              <w:rPr>
                <w:color w:val="auto"/>
                <w:sz w:val="18"/>
                <w:szCs w:val="18"/>
              </w:rPr>
            </w:pPr>
          </w:p>
        </w:tc>
        <w:tc>
          <w:tcPr>
            <w:tcW w:w="914"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BFE4800" w14:textId="7272898B" w:rsidR="00FA1814" w:rsidRPr="00C142C1" w:rsidRDefault="00176C1C" w:rsidP="008D2977">
            <w:pPr>
              <w:pStyle w:val="CuerpoCA"/>
              <w:jc w:val="center"/>
              <w:rPr>
                <w:color w:val="auto"/>
                <w:sz w:val="18"/>
                <w:szCs w:val="18"/>
              </w:rPr>
            </w:pPr>
            <w:r w:rsidRPr="00C142C1">
              <w:rPr>
                <w:rStyle w:val="Ninguno"/>
                <w:color w:val="auto"/>
                <w:sz w:val="18"/>
                <w:szCs w:val="18"/>
                <w:u w:color="FF0000"/>
                <w:lang w:val="en-US"/>
              </w:rPr>
              <w:t>3 Months</w:t>
            </w:r>
          </w:p>
        </w:tc>
        <w:tc>
          <w:tcPr>
            <w:tcW w:w="881" w:type="dxa"/>
            <w:tcBorders>
              <w:top w:val="nil"/>
              <w:left w:val="nil"/>
              <w:bottom w:val="nil"/>
              <w:right w:val="nil"/>
            </w:tcBorders>
            <w:shd w:val="clear" w:color="auto" w:fill="auto"/>
            <w:tcMar>
              <w:top w:w="80" w:type="dxa"/>
              <w:left w:w="80" w:type="dxa"/>
              <w:bottom w:w="80" w:type="dxa"/>
              <w:right w:w="80" w:type="dxa"/>
            </w:tcMar>
            <w:vAlign w:val="center"/>
          </w:tcPr>
          <w:p w14:paraId="651D2F65" w14:textId="6690E563"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-2</w:t>
            </w:r>
            <w:r w:rsidR="000713E8" w:rsidRPr="00C142C1">
              <w:rPr>
                <w:rStyle w:val="Ninguno"/>
                <w:color w:val="auto"/>
                <w:sz w:val="18"/>
                <w:szCs w:val="18"/>
                <w:u w:color="FF0000"/>
                <w:lang w:val="en-US"/>
              </w:rPr>
              <w:t>.</w:t>
            </w:r>
            <w:r w:rsidRPr="00C142C1">
              <w:rPr>
                <w:rStyle w:val="Ninguno"/>
                <w:color w:val="auto"/>
                <w:sz w:val="18"/>
                <w:szCs w:val="18"/>
                <w:u w:color="FF0000"/>
                <w:lang w:val="en-US"/>
              </w:rPr>
              <w:t>6**</w:t>
            </w:r>
          </w:p>
        </w:tc>
        <w:tc>
          <w:tcPr>
            <w:tcW w:w="713" w:type="dxa"/>
            <w:tcBorders>
              <w:top w:val="nil"/>
              <w:left w:val="nil"/>
              <w:bottom w:val="nil"/>
              <w:right w:val="nil"/>
            </w:tcBorders>
            <w:shd w:val="clear" w:color="auto" w:fill="auto"/>
            <w:tcMar>
              <w:top w:w="80" w:type="dxa"/>
              <w:left w:w="80" w:type="dxa"/>
              <w:bottom w:w="80" w:type="dxa"/>
              <w:right w:w="80" w:type="dxa"/>
            </w:tcMar>
            <w:vAlign w:val="center"/>
          </w:tcPr>
          <w:p w14:paraId="2BB01839" w14:textId="5FBCF4E2"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-3</w:t>
            </w:r>
            <w:r w:rsidR="000713E8" w:rsidRPr="00C142C1">
              <w:rPr>
                <w:rStyle w:val="Ninguno"/>
                <w:color w:val="auto"/>
                <w:sz w:val="18"/>
                <w:szCs w:val="18"/>
                <w:u w:color="FF0000"/>
                <w:lang w:val="en-US"/>
              </w:rPr>
              <w:t>.3</w:t>
            </w:r>
          </w:p>
        </w:tc>
        <w:tc>
          <w:tcPr>
            <w:tcW w:w="665" w:type="dxa"/>
            <w:tcBorders>
              <w:top w:val="nil"/>
              <w:left w:val="nil"/>
              <w:bottom w:val="nil"/>
              <w:right w:val="nil"/>
            </w:tcBorders>
            <w:shd w:val="clear" w:color="auto" w:fill="auto"/>
            <w:tcMar>
              <w:top w:w="80" w:type="dxa"/>
              <w:left w:w="80" w:type="dxa"/>
              <w:bottom w:w="80" w:type="dxa"/>
              <w:right w:w="80" w:type="dxa"/>
            </w:tcMar>
            <w:vAlign w:val="center"/>
          </w:tcPr>
          <w:p w14:paraId="1D9E1714" w14:textId="6F0B6DD9"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w:t>
            </w:r>
            <w:r w:rsidR="000713E8" w:rsidRPr="00C142C1">
              <w:rPr>
                <w:rStyle w:val="Ninguno"/>
                <w:color w:val="auto"/>
                <w:sz w:val="18"/>
                <w:szCs w:val="18"/>
                <w:u w:color="FF0000"/>
                <w:lang w:val="en-US"/>
              </w:rPr>
              <w:t>.</w:t>
            </w:r>
            <w:r w:rsidRPr="00C142C1">
              <w:rPr>
                <w:rStyle w:val="Ninguno"/>
                <w:color w:val="auto"/>
                <w:sz w:val="18"/>
                <w:szCs w:val="18"/>
                <w:u w:color="FF0000"/>
                <w:lang w:val="en-US"/>
              </w:rPr>
              <w:t>8</w:t>
            </w:r>
          </w:p>
        </w:tc>
        <w:tc>
          <w:tcPr>
            <w:tcW w:w="608" w:type="dxa"/>
            <w:tcBorders>
              <w:top w:val="nil"/>
              <w:left w:val="nil"/>
              <w:bottom w:val="nil"/>
              <w:right w:val="nil"/>
            </w:tcBorders>
            <w:shd w:val="clear" w:color="auto" w:fill="auto"/>
            <w:tcMar>
              <w:top w:w="80" w:type="dxa"/>
              <w:left w:w="80" w:type="dxa"/>
              <w:bottom w:w="80" w:type="dxa"/>
              <w:right w:w="80" w:type="dxa"/>
            </w:tcMar>
            <w:vAlign w:val="center"/>
          </w:tcPr>
          <w:p w14:paraId="54E821F9" w14:textId="2481FF51"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c>
          <w:tcPr>
            <w:tcW w:w="884" w:type="dxa"/>
            <w:tcBorders>
              <w:top w:val="nil"/>
              <w:left w:val="nil"/>
              <w:bottom w:val="nil"/>
              <w:right w:val="nil"/>
            </w:tcBorders>
            <w:shd w:val="clear" w:color="auto" w:fill="auto"/>
            <w:tcMar>
              <w:top w:w="80" w:type="dxa"/>
              <w:left w:w="80" w:type="dxa"/>
              <w:bottom w:w="80" w:type="dxa"/>
              <w:right w:w="80" w:type="dxa"/>
            </w:tcMar>
            <w:vAlign w:val="center"/>
          </w:tcPr>
          <w:p w14:paraId="686C20C6" w14:textId="2A2C860B"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-2</w:t>
            </w:r>
            <w:r w:rsidR="000713E8" w:rsidRPr="00C142C1">
              <w:rPr>
                <w:rStyle w:val="Ninguno"/>
                <w:color w:val="auto"/>
                <w:sz w:val="18"/>
                <w:szCs w:val="18"/>
                <w:u w:color="FF0000"/>
                <w:lang w:val="en-US"/>
              </w:rPr>
              <w:t>.</w:t>
            </w:r>
            <w:r w:rsidRPr="00C142C1">
              <w:rPr>
                <w:rStyle w:val="Ninguno"/>
                <w:color w:val="auto"/>
                <w:sz w:val="18"/>
                <w:szCs w:val="18"/>
                <w:u w:color="FF0000"/>
                <w:lang w:val="en-US"/>
              </w:rPr>
              <w:t>5**</w:t>
            </w:r>
          </w:p>
        </w:tc>
        <w:tc>
          <w:tcPr>
            <w:tcW w:w="768" w:type="dxa"/>
            <w:tcBorders>
              <w:top w:val="nil"/>
              <w:left w:val="nil"/>
              <w:bottom w:val="nil"/>
              <w:right w:val="nil"/>
            </w:tcBorders>
            <w:shd w:val="clear" w:color="auto" w:fill="auto"/>
            <w:tcMar>
              <w:top w:w="80" w:type="dxa"/>
              <w:left w:w="80" w:type="dxa"/>
              <w:bottom w:w="80" w:type="dxa"/>
              <w:right w:w="80" w:type="dxa"/>
            </w:tcMar>
            <w:vAlign w:val="center"/>
          </w:tcPr>
          <w:p w14:paraId="17324B89" w14:textId="091F0FA5"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-3</w:t>
            </w:r>
            <w:r w:rsidR="000713E8" w:rsidRPr="00C142C1">
              <w:rPr>
                <w:rStyle w:val="Ninguno"/>
                <w:color w:val="auto"/>
                <w:sz w:val="18"/>
                <w:szCs w:val="18"/>
                <w:u w:color="FF0000"/>
                <w:lang w:val="en-US"/>
              </w:rPr>
              <w:t>.3</w:t>
            </w:r>
          </w:p>
        </w:tc>
        <w:tc>
          <w:tcPr>
            <w:tcW w:w="785" w:type="dxa"/>
            <w:tcBorders>
              <w:top w:val="nil"/>
              <w:left w:val="nil"/>
              <w:bottom w:val="nil"/>
              <w:right w:val="nil"/>
            </w:tcBorders>
            <w:shd w:val="clear" w:color="auto" w:fill="auto"/>
            <w:tcMar>
              <w:top w:w="80" w:type="dxa"/>
              <w:left w:w="80" w:type="dxa"/>
              <w:bottom w:w="80" w:type="dxa"/>
              <w:right w:w="80" w:type="dxa"/>
            </w:tcMar>
            <w:vAlign w:val="center"/>
          </w:tcPr>
          <w:p w14:paraId="7F88870E" w14:textId="07A7D089"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w:t>
            </w:r>
            <w:r w:rsidR="000713E8" w:rsidRPr="00C142C1">
              <w:rPr>
                <w:rStyle w:val="Ninguno"/>
                <w:color w:val="auto"/>
                <w:sz w:val="18"/>
                <w:szCs w:val="18"/>
                <w:u w:color="FF0000"/>
                <w:lang w:val="en-US"/>
              </w:rPr>
              <w:t>.</w:t>
            </w:r>
            <w:r w:rsidRPr="00C142C1">
              <w:rPr>
                <w:rStyle w:val="Ninguno"/>
                <w:color w:val="auto"/>
                <w:sz w:val="18"/>
                <w:szCs w:val="18"/>
                <w:u w:color="FF0000"/>
                <w:lang w:val="en-US"/>
              </w:rPr>
              <w:t>8</w:t>
            </w:r>
          </w:p>
        </w:tc>
        <w:tc>
          <w:tcPr>
            <w:tcW w:w="607" w:type="dxa"/>
            <w:tcBorders>
              <w:top w:val="nil"/>
              <w:left w:val="nil"/>
              <w:bottom w:val="nil"/>
              <w:right w:val="nil"/>
            </w:tcBorders>
            <w:shd w:val="clear" w:color="auto" w:fill="auto"/>
            <w:tcMar>
              <w:top w:w="80" w:type="dxa"/>
              <w:left w:w="80" w:type="dxa"/>
              <w:bottom w:w="80" w:type="dxa"/>
              <w:right w:w="80" w:type="dxa"/>
            </w:tcMar>
            <w:vAlign w:val="center"/>
          </w:tcPr>
          <w:p w14:paraId="33B21E72" w14:textId="4BF7D5F6"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r>
      <w:tr w:rsidR="00C142C1" w:rsidRPr="00C142C1" w14:paraId="3CE1DB5B" w14:textId="77777777" w:rsidTr="00F23EC5">
        <w:trPr>
          <w:trHeight w:val="402"/>
        </w:trPr>
        <w:tc>
          <w:tcPr>
            <w:tcW w:w="1343"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D42495F" w14:textId="77777777" w:rsidR="00FA1814" w:rsidRPr="00C142C1" w:rsidRDefault="00FA1814" w:rsidP="008D2977">
            <w:pPr>
              <w:pStyle w:val="CuerpoCA"/>
              <w:rPr>
                <w:color w:val="auto"/>
                <w:sz w:val="18"/>
                <w:szCs w:val="18"/>
              </w:rPr>
            </w:pPr>
            <w:r w:rsidRPr="00C142C1">
              <w:rPr>
                <w:rStyle w:val="Ninguno"/>
                <w:color w:val="auto"/>
                <w:sz w:val="18"/>
                <w:szCs w:val="18"/>
                <w:u w:color="FF0000"/>
                <w:lang w:val="en-US"/>
              </w:rPr>
              <w:t>Disability</w:t>
            </w:r>
          </w:p>
        </w:tc>
        <w:tc>
          <w:tcPr>
            <w:tcW w:w="812"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5305BB1F" w14:textId="7F7E9E70" w:rsidR="00FA1814" w:rsidRPr="00C142C1" w:rsidRDefault="00176C1C" w:rsidP="008D2977">
            <w:pPr>
              <w:pStyle w:val="CuerpoCA"/>
              <w:jc w:val="center"/>
              <w:rPr>
                <w:color w:val="auto"/>
                <w:sz w:val="18"/>
                <w:szCs w:val="18"/>
              </w:rPr>
            </w:pPr>
            <w:r w:rsidRPr="00C142C1">
              <w:rPr>
                <w:rStyle w:val="Ninguno"/>
                <w:color w:val="auto"/>
                <w:sz w:val="18"/>
                <w:szCs w:val="18"/>
                <w:u w:color="FF0000"/>
                <w:lang w:val="en-US"/>
              </w:rPr>
              <w:t>Baseline</w:t>
            </w:r>
          </w:p>
        </w:tc>
        <w:tc>
          <w:tcPr>
            <w:tcW w:w="914"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1DE86689" w14:textId="57BAF2D5" w:rsidR="00FA1814" w:rsidRPr="00C142C1" w:rsidRDefault="00176C1C" w:rsidP="008D2977">
            <w:pPr>
              <w:pStyle w:val="CuerpoCA"/>
              <w:jc w:val="center"/>
              <w:rPr>
                <w:color w:val="auto"/>
                <w:sz w:val="18"/>
                <w:szCs w:val="18"/>
              </w:rPr>
            </w:pPr>
            <w:r w:rsidRPr="00C142C1">
              <w:rPr>
                <w:rStyle w:val="Ninguno"/>
                <w:color w:val="auto"/>
                <w:sz w:val="18"/>
                <w:szCs w:val="18"/>
                <w:u w:color="FF0000"/>
                <w:lang w:val="en-US"/>
              </w:rPr>
              <w:t>Post-Trat</w:t>
            </w:r>
          </w:p>
        </w:tc>
        <w:tc>
          <w:tcPr>
            <w:tcW w:w="881" w:type="dxa"/>
            <w:tcBorders>
              <w:top w:val="nil"/>
              <w:left w:val="nil"/>
              <w:bottom w:val="nil"/>
              <w:right w:val="nil"/>
            </w:tcBorders>
            <w:shd w:val="clear" w:color="auto" w:fill="auto"/>
            <w:tcMar>
              <w:top w:w="80" w:type="dxa"/>
              <w:left w:w="80" w:type="dxa"/>
              <w:bottom w:w="80" w:type="dxa"/>
              <w:right w:w="80" w:type="dxa"/>
            </w:tcMar>
            <w:vAlign w:val="center"/>
          </w:tcPr>
          <w:p w14:paraId="77B25A2D" w14:textId="7DD80F10"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-5</w:t>
            </w:r>
            <w:r w:rsidR="000713E8" w:rsidRPr="00C142C1">
              <w:rPr>
                <w:rStyle w:val="Ninguno"/>
                <w:color w:val="auto"/>
                <w:sz w:val="18"/>
                <w:szCs w:val="18"/>
                <w:u w:color="FF0000"/>
                <w:lang w:val="en-US"/>
              </w:rPr>
              <w:t>.</w:t>
            </w:r>
            <w:r w:rsidRPr="00C142C1">
              <w:rPr>
                <w:rStyle w:val="Ninguno"/>
                <w:color w:val="auto"/>
                <w:sz w:val="18"/>
                <w:szCs w:val="18"/>
                <w:u w:color="FF0000"/>
                <w:lang w:val="en-US"/>
              </w:rPr>
              <w:t>8**</w:t>
            </w:r>
          </w:p>
        </w:tc>
        <w:tc>
          <w:tcPr>
            <w:tcW w:w="713" w:type="dxa"/>
            <w:tcBorders>
              <w:top w:val="nil"/>
              <w:left w:val="nil"/>
              <w:bottom w:val="nil"/>
              <w:right w:val="nil"/>
            </w:tcBorders>
            <w:shd w:val="clear" w:color="auto" w:fill="auto"/>
            <w:tcMar>
              <w:top w:w="80" w:type="dxa"/>
              <w:left w:w="80" w:type="dxa"/>
              <w:bottom w:w="80" w:type="dxa"/>
              <w:right w:w="80" w:type="dxa"/>
            </w:tcMar>
            <w:vAlign w:val="center"/>
          </w:tcPr>
          <w:p w14:paraId="103A6A56" w14:textId="64C6CAB4"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-9</w:t>
            </w:r>
            <w:r w:rsidR="000713E8" w:rsidRPr="00C142C1">
              <w:rPr>
                <w:rStyle w:val="Ninguno"/>
                <w:color w:val="auto"/>
                <w:sz w:val="18"/>
                <w:szCs w:val="18"/>
                <w:u w:color="FF0000"/>
                <w:lang w:val="en-US"/>
              </w:rPr>
              <w:t>.</w:t>
            </w:r>
            <w:r w:rsidRPr="00C142C1">
              <w:rPr>
                <w:rStyle w:val="Ninguno"/>
                <w:color w:val="auto"/>
                <w:sz w:val="18"/>
                <w:szCs w:val="18"/>
                <w:u w:color="FF0000"/>
                <w:lang w:val="en-US"/>
              </w:rPr>
              <w:t>1</w:t>
            </w:r>
          </w:p>
        </w:tc>
        <w:tc>
          <w:tcPr>
            <w:tcW w:w="665" w:type="dxa"/>
            <w:tcBorders>
              <w:top w:val="nil"/>
              <w:left w:val="nil"/>
              <w:bottom w:val="nil"/>
              <w:right w:val="nil"/>
            </w:tcBorders>
            <w:shd w:val="clear" w:color="auto" w:fill="auto"/>
            <w:tcMar>
              <w:top w:w="80" w:type="dxa"/>
              <w:left w:w="80" w:type="dxa"/>
              <w:bottom w:w="80" w:type="dxa"/>
              <w:right w:w="80" w:type="dxa"/>
            </w:tcMar>
            <w:vAlign w:val="center"/>
          </w:tcPr>
          <w:p w14:paraId="2C0E0DA1" w14:textId="395B38D4"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-2</w:t>
            </w:r>
            <w:r w:rsidR="000713E8" w:rsidRPr="00C142C1">
              <w:rPr>
                <w:rStyle w:val="Ninguno"/>
                <w:color w:val="auto"/>
                <w:sz w:val="18"/>
                <w:szCs w:val="18"/>
                <w:u w:color="FF0000"/>
                <w:lang w:val="en-US"/>
              </w:rPr>
              <w:t>.6</w:t>
            </w:r>
          </w:p>
        </w:tc>
        <w:tc>
          <w:tcPr>
            <w:tcW w:w="608" w:type="dxa"/>
            <w:tcBorders>
              <w:top w:val="nil"/>
              <w:left w:val="nil"/>
              <w:bottom w:val="nil"/>
              <w:right w:val="nil"/>
            </w:tcBorders>
            <w:shd w:val="clear" w:color="auto" w:fill="auto"/>
            <w:tcMar>
              <w:top w:w="80" w:type="dxa"/>
              <w:left w:w="80" w:type="dxa"/>
              <w:bottom w:w="80" w:type="dxa"/>
              <w:right w:w="80" w:type="dxa"/>
            </w:tcMar>
            <w:vAlign w:val="center"/>
          </w:tcPr>
          <w:p w14:paraId="322DAFA8" w14:textId="7B9FE3E5"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c>
          <w:tcPr>
            <w:tcW w:w="884" w:type="dxa"/>
            <w:tcBorders>
              <w:top w:val="nil"/>
              <w:left w:val="nil"/>
              <w:bottom w:val="nil"/>
              <w:right w:val="nil"/>
            </w:tcBorders>
            <w:shd w:val="clear" w:color="auto" w:fill="auto"/>
            <w:tcMar>
              <w:top w:w="80" w:type="dxa"/>
              <w:left w:w="80" w:type="dxa"/>
              <w:bottom w:w="80" w:type="dxa"/>
              <w:right w:w="80" w:type="dxa"/>
            </w:tcMar>
            <w:vAlign w:val="center"/>
          </w:tcPr>
          <w:p w14:paraId="1DB89587" w14:textId="3FF6C1F3"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-7</w:t>
            </w:r>
            <w:r w:rsidR="000713E8" w:rsidRPr="00C142C1">
              <w:rPr>
                <w:rStyle w:val="Ninguno"/>
                <w:color w:val="auto"/>
                <w:sz w:val="18"/>
                <w:szCs w:val="18"/>
                <w:u w:color="FF0000"/>
                <w:lang w:val="en-US"/>
              </w:rPr>
              <w:t>.1</w:t>
            </w:r>
            <w:r w:rsidRPr="00C142C1">
              <w:rPr>
                <w:rStyle w:val="Ninguno"/>
                <w:color w:val="auto"/>
                <w:sz w:val="18"/>
                <w:szCs w:val="18"/>
                <w:u w:color="FF0000"/>
                <w:lang w:val="en-US"/>
              </w:rPr>
              <w:t>**</w:t>
            </w:r>
          </w:p>
        </w:tc>
        <w:tc>
          <w:tcPr>
            <w:tcW w:w="768" w:type="dxa"/>
            <w:tcBorders>
              <w:top w:val="nil"/>
              <w:left w:val="nil"/>
              <w:bottom w:val="nil"/>
              <w:right w:val="nil"/>
            </w:tcBorders>
            <w:shd w:val="clear" w:color="auto" w:fill="auto"/>
            <w:tcMar>
              <w:top w:w="80" w:type="dxa"/>
              <w:left w:w="80" w:type="dxa"/>
              <w:bottom w:w="80" w:type="dxa"/>
              <w:right w:w="80" w:type="dxa"/>
            </w:tcMar>
            <w:vAlign w:val="center"/>
          </w:tcPr>
          <w:p w14:paraId="4D4D192F" w14:textId="787B678F"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-10</w:t>
            </w:r>
            <w:r w:rsidR="000713E8" w:rsidRPr="00C142C1">
              <w:rPr>
                <w:rStyle w:val="Ninguno"/>
                <w:color w:val="auto"/>
                <w:sz w:val="18"/>
                <w:szCs w:val="18"/>
                <w:u w:color="FF0000"/>
                <w:lang w:val="en-US"/>
              </w:rPr>
              <w:t>.</w:t>
            </w:r>
            <w:r w:rsidRPr="00C142C1">
              <w:rPr>
                <w:rStyle w:val="Ninguno"/>
                <w:color w:val="auto"/>
                <w:sz w:val="18"/>
                <w:szCs w:val="18"/>
                <w:u w:color="FF0000"/>
                <w:lang w:val="en-US"/>
              </w:rPr>
              <w:t>4</w:t>
            </w:r>
          </w:p>
        </w:tc>
        <w:tc>
          <w:tcPr>
            <w:tcW w:w="785" w:type="dxa"/>
            <w:tcBorders>
              <w:top w:val="nil"/>
              <w:left w:val="nil"/>
              <w:bottom w:val="nil"/>
              <w:right w:val="nil"/>
            </w:tcBorders>
            <w:shd w:val="clear" w:color="auto" w:fill="auto"/>
            <w:tcMar>
              <w:top w:w="80" w:type="dxa"/>
              <w:left w:w="80" w:type="dxa"/>
              <w:bottom w:w="80" w:type="dxa"/>
              <w:right w:w="80" w:type="dxa"/>
            </w:tcMar>
            <w:vAlign w:val="center"/>
          </w:tcPr>
          <w:p w14:paraId="21CC024F" w14:textId="3140C273"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-3</w:t>
            </w:r>
            <w:r w:rsidR="000713E8" w:rsidRPr="00C142C1">
              <w:rPr>
                <w:rStyle w:val="Ninguno"/>
                <w:color w:val="auto"/>
                <w:sz w:val="18"/>
                <w:szCs w:val="18"/>
                <w:u w:color="FF0000"/>
                <w:lang w:val="en-US"/>
              </w:rPr>
              <w:t>.8</w:t>
            </w:r>
          </w:p>
        </w:tc>
        <w:tc>
          <w:tcPr>
            <w:tcW w:w="607" w:type="dxa"/>
            <w:tcBorders>
              <w:top w:val="nil"/>
              <w:left w:val="nil"/>
              <w:bottom w:val="nil"/>
              <w:right w:val="nil"/>
            </w:tcBorders>
            <w:shd w:val="clear" w:color="auto" w:fill="auto"/>
            <w:tcMar>
              <w:top w:w="80" w:type="dxa"/>
              <w:left w:w="80" w:type="dxa"/>
              <w:bottom w:w="80" w:type="dxa"/>
              <w:right w:w="80" w:type="dxa"/>
            </w:tcMar>
            <w:vAlign w:val="center"/>
          </w:tcPr>
          <w:p w14:paraId="2A814932" w14:textId="1C708607"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r>
      <w:tr w:rsidR="00C142C1" w:rsidRPr="00C142C1" w14:paraId="475D80A5" w14:textId="77777777" w:rsidTr="00F23EC5">
        <w:trPr>
          <w:trHeight w:val="402"/>
        </w:trPr>
        <w:tc>
          <w:tcPr>
            <w:tcW w:w="1343" w:type="dxa"/>
            <w:vMerge/>
            <w:tcBorders>
              <w:top w:val="single" w:sz="4" w:space="0" w:color="000000"/>
              <w:left w:val="nil"/>
              <w:bottom w:val="single" w:sz="4" w:space="0" w:color="000000"/>
              <w:right w:val="nil"/>
            </w:tcBorders>
            <w:shd w:val="clear" w:color="auto" w:fill="auto"/>
          </w:tcPr>
          <w:p w14:paraId="3FA903E1" w14:textId="77777777" w:rsidR="00FA1814" w:rsidRPr="00C142C1" w:rsidRDefault="00FA1814" w:rsidP="008D2977">
            <w:pPr>
              <w:rPr>
                <w:color w:val="auto"/>
                <w:sz w:val="18"/>
                <w:szCs w:val="18"/>
              </w:rPr>
            </w:pPr>
          </w:p>
        </w:tc>
        <w:tc>
          <w:tcPr>
            <w:tcW w:w="812" w:type="dxa"/>
            <w:vMerge/>
            <w:tcBorders>
              <w:top w:val="single" w:sz="4" w:space="0" w:color="000000"/>
              <w:left w:val="nil"/>
              <w:bottom w:val="single" w:sz="4" w:space="0" w:color="000000"/>
              <w:right w:val="nil"/>
            </w:tcBorders>
            <w:shd w:val="clear" w:color="auto" w:fill="auto"/>
          </w:tcPr>
          <w:p w14:paraId="5206B610" w14:textId="77777777" w:rsidR="00FA1814" w:rsidRPr="00C142C1" w:rsidRDefault="00FA1814" w:rsidP="008D2977">
            <w:pPr>
              <w:rPr>
                <w:color w:val="auto"/>
                <w:sz w:val="18"/>
                <w:szCs w:val="18"/>
              </w:rPr>
            </w:pPr>
          </w:p>
        </w:tc>
        <w:tc>
          <w:tcPr>
            <w:tcW w:w="914"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66837028" w14:textId="37FE6565" w:rsidR="00FA1814" w:rsidRPr="00C142C1" w:rsidRDefault="00176C1C" w:rsidP="008D2977">
            <w:pPr>
              <w:pStyle w:val="CuerpoCA"/>
              <w:jc w:val="center"/>
              <w:rPr>
                <w:color w:val="auto"/>
                <w:sz w:val="18"/>
                <w:szCs w:val="18"/>
              </w:rPr>
            </w:pPr>
            <w:r w:rsidRPr="00C142C1">
              <w:rPr>
                <w:rStyle w:val="Ninguno"/>
                <w:color w:val="auto"/>
                <w:sz w:val="18"/>
                <w:szCs w:val="18"/>
                <w:u w:color="FF0000"/>
                <w:lang w:val="en-US"/>
              </w:rPr>
              <w:t>3 Months</w:t>
            </w:r>
          </w:p>
        </w:tc>
        <w:tc>
          <w:tcPr>
            <w:tcW w:w="881" w:type="dxa"/>
            <w:tcBorders>
              <w:top w:val="nil"/>
              <w:left w:val="nil"/>
              <w:bottom w:val="nil"/>
              <w:right w:val="nil"/>
            </w:tcBorders>
            <w:shd w:val="clear" w:color="auto" w:fill="auto"/>
            <w:tcMar>
              <w:top w:w="80" w:type="dxa"/>
              <w:left w:w="80" w:type="dxa"/>
              <w:bottom w:w="80" w:type="dxa"/>
              <w:right w:w="80" w:type="dxa"/>
            </w:tcMar>
            <w:vAlign w:val="center"/>
          </w:tcPr>
          <w:p w14:paraId="5B72A165" w14:textId="23D282A0"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-4</w:t>
            </w:r>
            <w:r w:rsidR="000713E8" w:rsidRPr="00C142C1">
              <w:rPr>
                <w:rStyle w:val="Ninguno"/>
                <w:color w:val="auto"/>
                <w:sz w:val="18"/>
                <w:szCs w:val="18"/>
                <w:u w:color="FF0000"/>
                <w:lang w:val="en-US"/>
              </w:rPr>
              <w:t>.</w:t>
            </w:r>
            <w:r w:rsidRPr="00C142C1">
              <w:rPr>
                <w:rStyle w:val="Ninguno"/>
                <w:color w:val="auto"/>
                <w:sz w:val="18"/>
                <w:szCs w:val="18"/>
                <w:u w:color="FF0000"/>
                <w:lang w:val="en-US"/>
              </w:rPr>
              <w:t>2*</w:t>
            </w:r>
          </w:p>
        </w:tc>
        <w:tc>
          <w:tcPr>
            <w:tcW w:w="713" w:type="dxa"/>
            <w:tcBorders>
              <w:top w:val="nil"/>
              <w:left w:val="nil"/>
              <w:bottom w:val="nil"/>
              <w:right w:val="nil"/>
            </w:tcBorders>
            <w:shd w:val="clear" w:color="auto" w:fill="auto"/>
            <w:tcMar>
              <w:top w:w="80" w:type="dxa"/>
              <w:left w:w="80" w:type="dxa"/>
              <w:bottom w:w="80" w:type="dxa"/>
              <w:right w:w="80" w:type="dxa"/>
            </w:tcMar>
            <w:vAlign w:val="center"/>
          </w:tcPr>
          <w:p w14:paraId="57A68AFD" w14:textId="5DEA03EC"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-7</w:t>
            </w:r>
            <w:r w:rsidR="000713E8" w:rsidRPr="00C142C1">
              <w:rPr>
                <w:rStyle w:val="Ninguno"/>
                <w:color w:val="auto"/>
                <w:sz w:val="18"/>
                <w:szCs w:val="18"/>
                <w:u w:color="FF0000"/>
                <w:lang w:val="en-US"/>
              </w:rPr>
              <w:t>.</w:t>
            </w:r>
            <w:r w:rsidRPr="00C142C1">
              <w:rPr>
                <w:rStyle w:val="Ninguno"/>
                <w:color w:val="auto"/>
                <w:sz w:val="18"/>
                <w:szCs w:val="18"/>
                <w:u w:color="FF0000"/>
                <w:lang w:val="en-US"/>
              </w:rPr>
              <w:t>8</w:t>
            </w:r>
          </w:p>
        </w:tc>
        <w:tc>
          <w:tcPr>
            <w:tcW w:w="665" w:type="dxa"/>
            <w:tcBorders>
              <w:top w:val="nil"/>
              <w:left w:val="nil"/>
              <w:bottom w:val="nil"/>
              <w:right w:val="nil"/>
            </w:tcBorders>
            <w:shd w:val="clear" w:color="auto" w:fill="auto"/>
            <w:tcMar>
              <w:top w:w="80" w:type="dxa"/>
              <w:left w:w="80" w:type="dxa"/>
              <w:bottom w:w="80" w:type="dxa"/>
              <w:right w:w="80" w:type="dxa"/>
            </w:tcMar>
            <w:vAlign w:val="center"/>
          </w:tcPr>
          <w:p w14:paraId="2B2EE9F2" w14:textId="75A55FBB"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-0</w:t>
            </w:r>
            <w:r w:rsidR="000713E8" w:rsidRPr="00C142C1">
              <w:rPr>
                <w:rStyle w:val="Ninguno"/>
                <w:color w:val="auto"/>
                <w:sz w:val="18"/>
                <w:szCs w:val="18"/>
                <w:u w:color="FF0000"/>
                <w:lang w:val="en-US"/>
              </w:rPr>
              <w:t>.</w:t>
            </w:r>
            <w:r w:rsidRPr="00C142C1">
              <w:rPr>
                <w:rStyle w:val="Ninguno"/>
                <w:color w:val="auto"/>
                <w:sz w:val="18"/>
                <w:szCs w:val="18"/>
                <w:u w:color="FF0000"/>
                <w:lang w:val="en-US"/>
              </w:rPr>
              <w:t>6</w:t>
            </w:r>
          </w:p>
        </w:tc>
        <w:tc>
          <w:tcPr>
            <w:tcW w:w="608" w:type="dxa"/>
            <w:tcBorders>
              <w:top w:val="nil"/>
              <w:left w:val="nil"/>
              <w:bottom w:val="nil"/>
              <w:right w:val="nil"/>
            </w:tcBorders>
            <w:shd w:val="clear" w:color="auto" w:fill="auto"/>
            <w:tcMar>
              <w:top w:w="80" w:type="dxa"/>
              <w:left w:w="80" w:type="dxa"/>
              <w:bottom w:w="80" w:type="dxa"/>
              <w:right w:w="80" w:type="dxa"/>
            </w:tcMar>
            <w:vAlign w:val="center"/>
          </w:tcPr>
          <w:p w14:paraId="41D1C12E" w14:textId="634B7E54" w:rsidR="00FA1814" w:rsidRPr="00C142C1" w:rsidRDefault="000713E8" w:rsidP="008D2977">
            <w:pPr>
              <w:pStyle w:val="CuerpoCA"/>
              <w:jc w:val="center"/>
              <w:rPr>
                <w:color w:val="auto"/>
                <w:sz w:val="18"/>
                <w:szCs w:val="18"/>
              </w:rPr>
            </w:pPr>
            <w:r w:rsidRPr="00C142C1">
              <w:rPr>
                <w:rStyle w:val="Ninguno"/>
                <w:color w:val="auto"/>
                <w:sz w:val="18"/>
                <w:szCs w:val="18"/>
                <w:u w:color="FF0000"/>
                <w:lang w:val="en-US"/>
              </w:rPr>
              <w:t>.</w:t>
            </w:r>
            <w:r w:rsidR="00FA1814" w:rsidRPr="00C142C1">
              <w:rPr>
                <w:rStyle w:val="Ninguno"/>
                <w:color w:val="auto"/>
                <w:sz w:val="18"/>
                <w:szCs w:val="18"/>
                <w:u w:color="FF0000"/>
                <w:lang w:val="en-US"/>
              </w:rPr>
              <w:t>016</w:t>
            </w:r>
          </w:p>
        </w:tc>
        <w:tc>
          <w:tcPr>
            <w:tcW w:w="884" w:type="dxa"/>
            <w:tcBorders>
              <w:top w:val="nil"/>
              <w:left w:val="nil"/>
              <w:bottom w:val="nil"/>
              <w:right w:val="nil"/>
            </w:tcBorders>
            <w:shd w:val="clear" w:color="auto" w:fill="auto"/>
            <w:tcMar>
              <w:top w:w="80" w:type="dxa"/>
              <w:left w:w="80" w:type="dxa"/>
              <w:bottom w:w="80" w:type="dxa"/>
              <w:right w:w="80" w:type="dxa"/>
            </w:tcMar>
            <w:vAlign w:val="center"/>
          </w:tcPr>
          <w:p w14:paraId="26ECDA81" w14:textId="623A3AC6"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-7</w:t>
            </w:r>
            <w:r w:rsidR="000713E8" w:rsidRPr="00C142C1">
              <w:rPr>
                <w:rStyle w:val="Ninguno"/>
                <w:color w:val="auto"/>
                <w:sz w:val="18"/>
                <w:szCs w:val="18"/>
                <w:u w:color="FF0000"/>
                <w:lang w:val="en-US"/>
              </w:rPr>
              <w:t>.4</w:t>
            </w:r>
            <w:r w:rsidRPr="00C142C1">
              <w:rPr>
                <w:rStyle w:val="Ninguno"/>
                <w:color w:val="auto"/>
                <w:sz w:val="18"/>
                <w:szCs w:val="18"/>
                <w:u w:color="FF0000"/>
                <w:lang w:val="en-US"/>
              </w:rPr>
              <w:t>**</w:t>
            </w:r>
          </w:p>
        </w:tc>
        <w:tc>
          <w:tcPr>
            <w:tcW w:w="768" w:type="dxa"/>
            <w:tcBorders>
              <w:top w:val="nil"/>
              <w:left w:val="nil"/>
              <w:bottom w:val="nil"/>
              <w:right w:val="nil"/>
            </w:tcBorders>
            <w:shd w:val="clear" w:color="auto" w:fill="auto"/>
            <w:tcMar>
              <w:top w:w="80" w:type="dxa"/>
              <w:left w:w="80" w:type="dxa"/>
              <w:bottom w:w="80" w:type="dxa"/>
              <w:right w:w="80" w:type="dxa"/>
            </w:tcMar>
            <w:vAlign w:val="center"/>
          </w:tcPr>
          <w:p w14:paraId="678743B4" w14:textId="6EEDAB19"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-11</w:t>
            </w:r>
            <w:r w:rsidR="000713E8" w:rsidRPr="00C142C1">
              <w:rPr>
                <w:rStyle w:val="Ninguno"/>
                <w:color w:val="auto"/>
                <w:sz w:val="18"/>
                <w:szCs w:val="18"/>
                <w:u w:color="FF0000"/>
                <w:lang w:val="en-US"/>
              </w:rPr>
              <w:t>.</w:t>
            </w:r>
            <w:r w:rsidRPr="00C142C1">
              <w:rPr>
                <w:rStyle w:val="Ninguno"/>
                <w:color w:val="auto"/>
                <w:sz w:val="18"/>
                <w:szCs w:val="18"/>
                <w:u w:color="FF0000"/>
                <w:lang w:val="en-US"/>
              </w:rPr>
              <w:t>0</w:t>
            </w:r>
          </w:p>
        </w:tc>
        <w:tc>
          <w:tcPr>
            <w:tcW w:w="785" w:type="dxa"/>
            <w:tcBorders>
              <w:top w:val="nil"/>
              <w:left w:val="nil"/>
              <w:bottom w:val="nil"/>
              <w:right w:val="nil"/>
            </w:tcBorders>
            <w:shd w:val="clear" w:color="auto" w:fill="auto"/>
            <w:tcMar>
              <w:top w:w="80" w:type="dxa"/>
              <w:left w:w="80" w:type="dxa"/>
              <w:bottom w:w="80" w:type="dxa"/>
              <w:right w:w="80" w:type="dxa"/>
            </w:tcMar>
            <w:vAlign w:val="center"/>
          </w:tcPr>
          <w:p w14:paraId="4B3D3D1C" w14:textId="2EC9D0E0"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-3</w:t>
            </w:r>
            <w:r w:rsidR="000713E8" w:rsidRPr="00C142C1">
              <w:rPr>
                <w:rStyle w:val="Ninguno"/>
                <w:color w:val="auto"/>
                <w:sz w:val="18"/>
                <w:szCs w:val="18"/>
                <w:u w:color="FF0000"/>
                <w:lang w:val="en-US"/>
              </w:rPr>
              <w:t>.</w:t>
            </w:r>
            <w:r w:rsidRPr="00C142C1">
              <w:rPr>
                <w:rStyle w:val="Ninguno"/>
                <w:color w:val="auto"/>
                <w:sz w:val="18"/>
                <w:szCs w:val="18"/>
                <w:u w:color="FF0000"/>
                <w:lang w:val="en-US"/>
              </w:rPr>
              <w:t>7</w:t>
            </w:r>
          </w:p>
        </w:tc>
        <w:tc>
          <w:tcPr>
            <w:tcW w:w="607" w:type="dxa"/>
            <w:tcBorders>
              <w:top w:val="nil"/>
              <w:left w:val="nil"/>
              <w:bottom w:val="nil"/>
              <w:right w:val="nil"/>
            </w:tcBorders>
            <w:shd w:val="clear" w:color="auto" w:fill="auto"/>
            <w:tcMar>
              <w:top w:w="80" w:type="dxa"/>
              <w:left w:w="80" w:type="dxa"/>
              <w:bottom w:w="80" w:type="dxa"/>
              <w:right w:w="80" w:type="dxa"/>
            </w:tcMar>
            <w:vAlign w:val="center"/>
          </w:tcPr>
          <w:p w14:paraId="075E4A85" w14:textId="0F5EDF58"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r>
      <w:tr w:rsidR="00C142C1" w:rsidRPr="00C142C1" w14:paraId="5B1501F4" w14:textId="77777777" w:rsidTr="00F23EC5">
        <w:trPr>
          <w:trHeight w:val="402"/>
        </w:trPr>
        <w:tc>
          <w:tcPr>
            <w:tcW w:w="1343"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691D19D9" w14:textId="77777777" w:rsidR="00FA1814" w:rsidRPr="00C142C1" w:rsidRDefault="00FA1814" w:rsidP="008D2977">
            <w:pPr>
              <w:pStyle w:val="CuerpoCA"/>
              <w:rPr>
                <w:color w:val="auto"/>
                <w:sz w:val="18"/>
                <w:szCs w:val="18"/>
              </w:rPr>
            </w:pPr>
            <w:r w:rsidRPr="00C142C1">
              <w:rPr>
                <w:rStyle w:val="Ninguno"/>
                <w:color w:val="auto"/>
                <w:sz w:val="18"/>
                <w:szCs w:val="18"/>
                <w:u w:color="FF0000"/>
                <w:lang w:val="en-US"/>
              </w:rPr>
              <w:t>Catastrophizing</w:t>
            </w:r>
          </w:p>
        </w:tc>
        <w:tc>
          <w:tcPr>
            <w:tcW w:w="812" w:type="dxa"/>
            <w:vMerge w:val="restart"/>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14:paraId="1C7586DB" w14:textId="26001FA4" w:rsidR="00FA1814" w:rsidRPr="00C142C1" w:rsidRDefault="00176C1C" w:rsidP="008D2977">
            <w:pPr>
              <w:pStyle w:val="CuerpoCA"/>
              <w:jc w:val="center"/>
              <w:rPr>
                <w:color w:val="auto"/>
                <w:sz w:val="18"/>
                <w:szCs w:val="18"/>
              </w:rPr>
            </w:pPr>
            <w:r w:rsidRPr="00C142C1">
              <w:rPr>
                <w:rStyle w:val="Ninguno"/>
                <w:color w:val="auto"/>
                <w:sz w:val="18"/>
                <w:szCs w:val="18"/>
                <w:u w:color="FF0000"/>
                <w:lang w:val="en-US"/>
              </w:rPr>
              <w:t>Baseline</w:t>
            </w:r>
          </w:p>
        </w:tc>
        <w:tc>
          <w:tcPr>
            <w:tcW w:w="914" w:type="dxa"/>
            <w:tcBorders>
              <w:top w:val="single" w:sz="4" w:space="0" w:color="000000"/>
              <w:left w:val="nil"/>
              <w:bottom w:val="nil"/>
              <w:right w:val="nil"/>
            </w:tcBorders>
            <w:shd w:val="clear" w:color="auto" w:fill="auto"/>
            <w:tcMar>
              <w:top w:w="80" w:type="dxa"/>
              <w:left w:w="80" w:type="dxa"/>
              <w:bottom w:w="80" w:type="dxa"/>
              <w:right w:w="80" w:type="dxa"/>
            </w:tcMar>
            <w:vAlign w:val="center"/>
          </w:tcPr>
          <w:p w14:paraId="63C33E0C" w14:textId="1146C86C" w:rsidR="00FA1814" w:rsidRPr="00C142C1" w:rsidRDefault="00176C1C" w:rsidP="008D2977">
            <w:pPr>
              <w:pStyle w:val="CuerpoCA"/>
              <w:jc w:val="center"/>
              <w:rPr>
                <w:color w:val="auto"/>
                <w:sz w:val="18"/>
                <w:szCs w:val="18"/>
              </w:rPr>
            </w:pPr>
            <w:r w:rsidRPr="00C142C1">
              <w:rPr>
                <w:rStyle w:val="Ninguno"/>
                <w:color w:val="auto"/>
                <w:sz w:val="18"/>
                <w:szCs w:val="18"/>
                <w:u w:color="FF0000"/>
                <w:lang w:val="en-US"/>
              </w:rPr>
              <w:t>Post-Trat</w:t>
            </w:r>
          </w:p>
        </w:tc>
        <w:tc>
          <w:tcPr>
            <w:tcW w:w="881" w:type="dxa"/>
            <w:tcBorders>
              <w:top w:val="nil"/>
              <w:left w:val="nil"/>
              <w:bottom w:val="nil"/>
              <w:right w:val="nil"/>
            </w:tcBorders>
            <w:shd w:val="clear" w:color="auto" w:fill="auto"/>
            <w:tcMar>
              <w:top w:w="80" w:type="dxa"/>
              <w:left w:w="80" w:type="dxa"/>
              <w:bottom w:w="80" w:type="dxa"/>
              <w:right w:w="80" w:type="dxa"/>
            </w:tcMar>
            <w:vAlign w:val="center"/>
          </w:tcPr>
          <w:p w14:paraId="54303EEE" w14:textId="45AAEEC3"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-15</w:t>
            </w:r>
            <w:r w:rsidR="000713E8" w:rsidRPr="00C142C1">
              <w:rPr>
                <w:rStyle w:val="Ninguno"/>
                <w:color w:val="auto"/>
                <w:sz w:val="18"/>
                <w:szCs w:val="18"/>
                <w:u w:color="FF0000"/>
                <w:lang w:val="en-US"/>
              </w:rPr>
              <w:t>.</w:t>
            </w:r>
            <w:r w:rsidRPr="00C142C1">
              <w:rPr>
                <w:rStyle w:val="Ninguno"/>
                <w:color w:val="auto"/>
                <w:sz w:val="18"/>
                <w:szCs w:val="18"/>
                <w:u w:color="FF0000"/>
                <w:lang w:val="en-US"/>
              </w:rPr>
              <w:t>7**</w:t>
            </w:r>
          </w:p>
        </w:tc>
        <w:tc>
          <w:tcPr>
            <w:tcW w:w="713" w:type="dxa"/>
            <w:tcBorders>
              <w:top w:val="nil"/>
              <w:left w:val="nil"/>
              <w:bottom w:val="nil"/>
              <w:right w:val="nil"/>
            </w:tcBorders>
            <w:shd w:val="clear" w:color="auto" w:fill="auto"/>
            <w:tcMar>
              <w:top w:w="80" w:type="dxa"/>
              <w:left w:w="80" w:type="dxa"/>
              <w:bottom w:w="80" w:type="dxa"/>
              <w:right w:w="80" w:type="dxa"/>
            </w:tcMar>
            <w:vAlign w:val="center"/>
          </w:tcPr>
          <w:p w14:paraId="59EB11DE" w14:textId="499686BB"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-18</w:t>
            </w:r>
            <w:r w:rsidR="000713E8" w:rsidRPr="00C142C1">
              <w:rPr>
                <w:rStyle w:val="Ninguno"/>
                <w:color w:val="auto"/>
                <w:sz w:val="18"/>
                <w:szCs w:val="18"/>
                <w:u w:color="FF0000"/>
                <w:lang w:val="en-US"/>
              </w:rPr>
              <w:t>.8</w:t>
            </w:r>
          </w:p>
        </w:tc>
        <w:tc>
          <w:tcPr>
            <w:tcW w:w="665" w:type="dxa"/>
            <w:tcBorders>
              <w:top w:val="nil"/>
              <w:left w:val="nil"/>
              <w:bottom w:val="nil"/>
              <w:right w:val="nil"/>
            </w:tcBorders>
            <w:shd w:val="clear" w:color="auto" w:fill="auto"/>
            <w:tcMar>
              <w:top w:w="80" w:type="dxa"/>
              <w:left w:w="80" w:type="dxa"/>
              <w:bottom w:w="80" w:type="dxa"/>
              <w:right w:w="80" w:type="dxa"/>
            </w:tcMar>
            <w:vAlign w:val="center"/>
          </w:tcPr>
          <w:p w14:paraId="2A195096" w14:textId="2EBB903F"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-12</w:t>
            </w:r>
            <w:r w:rsidR="000713E8" w:rsidRPr="00C142C1">
              <w:rPr>
                <w:rStyle w:val="Ninguno"/>
                <w:color w:val="auto"/>
                <w:sz w:val="18"/>
                <w:szCs w:val="18"/>
                <w:u w:color="FF0000"/>
                <w:lang w:val="en-US"/>
              </w:rPr>
              <w:t>.</w:t>
            </w:r>
            <w:r w:rsidRPr="00C142C1">
              <w:rPr>
                <w:rStyle w:val="Ninguno"/>
                <w:color w:val="auto"/>
                <w:sz w:val="18"/>
                <w:szCs w:val="18"/>
                <w:u w:color="FF0000"/>
                <w:lang w:val="en-US"/>
              </w:rPr>
              <w:t>7</w:t>
            </w:r>
          </w:p>
        </w:tc>
        <w:tc>
          <w:tcPr>
            <w:tcW w:w="608" w:type="dxa"/>
            <w:tcBorders>
              <w:top w:val="nil"/>
              <w:left w:val="nil"/>
              <w:bottom w:val="nil"/>
              <w:right w:val="nil"/>
            </w:tcBorders>
            <w:shd w:val="clear" w:color="auto" w:fill="auto"/>
            <w:tcMar>
              <w:top w:w="80" w:type="dxa"/>
              <w:left w:w="80" w:type="dxa"/>
              <w:bottom w:w="80" w:type="dxa"/>
              <w:right w:w="80" w:type="dxa"/>
            </w:tcMar>
            <w:vAlign w:val="center"/>
          </w:tcPr>
          <w:p w14:paraId="2835434A" w14:textId="6C999255"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c>
          <w:tcPr>
            <w:tcW w:w="884" w:type="dxa"/>
            <w:tcBorders>
              <w:top w:val="nil"/>
              <w:left w:val="nil"/>
              <w:bottom w:val="nil"/>
              <w:right w:val="nil"/>
            </w:tcBorders>
            <w:shd w:val="clear" w:color="auto" w:fill="auto"/>
            <w:tcMar>
              <w:top w:w="80" w:type="dxa"/>
              <w:left w:w="80" w:type="dxa"/>
              <w:bottom w:w="80" w:type="dxa"/>
              <w:right w:w="80" w:type="dxa"/>
            </w:tcMar>
            <w:vAlign w:val="center"/>
          </w:tcPr>
          <w:p w14:paraId="1E633B96" w14:textId="6887B218"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w:t>
            </w:r>
            <w:r w:rsidR="000713E8" w:rsidRPr="00C142C1">
              <w:rPr>
                <w:rStyle w:val="Ninguno"/>
                <w:color w:val="auto"/>
                <w:sz w:val="18"/>
                <w:szCs w:val="18"/>
                <w:u w:color="FF0000"/>
                <w:lang w:val="en-US"/>
              </w:rPr>
              <w:t>1.0</w:t>
            </w:r>
            <w:r w:rsidRPr="00C142C1">
              <w:rPr>
                <w:rStyle w:val="Ninguno"/>
                <w:color w:val="auto"/>
                <w:sz w:val="18"/>
                <w:szCs w:val="18"/>
                <w:u w:color="FF0000"/>
                <w:lang w:val="en-US"/>
              </w:rPr>
              <w:t>**</w:t>
            </w:r>
          </w:p>
        </w:tc>
        <w:tc>
          <w:tcPr>
            <w:tcW w:w="768" w:type="dxa"/>
            <w:tcBorders>
              <w:top w:val="nil"/>
              <w:left w:val="nil"/>
              <w:bottom w:val="nil"/>
              <w:right w:val="nil"/>
            </w:tcBorders>
            <w:shd w:val="clear" w:color="auto" w:fill="auto"/>
            <w:tcMar>
              <w:top w:w="80" w:type="dxa"/>
              <w:left w:w="80" w:type="dxa"/>
              <w:bottom w:w="80" w:type="dxa"/>
              <w:right w:w="80" w:type="dxa"/>
            </w:tcMar>
            <w:vAlign w:val="center"/>
          </w:tcPr>
          <w:p w14:paraId="5FF1AAD4" w14:textId="5A8FB1BA"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-14</w:t>
            </w:r>
            <w:r w:rsidR="000713E8" w:rsidRPr="00C142C1">
              <w:rPr>
                <w:rStyle w:val="Ninguno"/>
                <w:color w:val="auto"/>
                <w:sz w:val="18"/>
                <w:szCs w:val="18"/>
                <w:u w:color="FF0000"/>
                <w:lang w:val="en-US"/>
              </w:rPr>
              <w:t>.1</w:t>
            </w:r>
          </w:p>
        </w:tc>
        <w:tc>
          <w:tcPr>
            <w:tcW w:w="785" w:type="dxa"/>
            <w:tcBorders>
              <w:top w:val="nil"/>
              <w:left w:val="nil"/>
              <w:bottom w:val="nil"/>
              <w:right w:val="nil"/>
            </w:tcBorders>
            <w:shd w:val="clear" w:color="auto" w:fill="auto"/>
            <w:tcMar>
              <w:top w:w="80" w:type="dxa"/>
              <w:left w:w="80" w:type="dxa"/>
              <w:bottom w:w="80" w:type="dxa"/>
              <w:right w:w="80" w:type="dxa"/>
            </w:tcMar>
            <w:vAlign w:val="center"/>
          </w:tcPr>
          <w:p w14:paraId="55336FD7" w14:textId="55A2074F"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-7</w:t>
            </w:r>
            <w:r w:rsidR="000713E8" w:rsidRPr="00C142C1">
              <w:rPr>
                <w:rStyle w:val="Ninguno"/>
                <w:color w:val="auto"/>
                <w:sz w:val="18"/>
                <w:szCs w:val="18"/>
                <w:u w:color="FF0000"/>
                <w:lang w:val="en-US"/>
              </w:rPr>
              <w:t>.9</w:t>
            </w:r>
          </w:p>
        </w:tc>
        <w:tc>
          <w:tcPr>
            <w:tcW w:w="607" w:type="dxa"/>
            <w:tcBorders>
              <w:top w:val="nil"/>
              <w:left w:val="nil"/>
              <w:bottom w:val="nil"/>
              <w:right w:val="nil"/>
            </w:tcBorders>
            <w:shd w:val="clear" w:color="auto" w:fill="auto"/>
            <w:tcMar>
              <w:top w:w="80" w:type="dxa"/>
              <w:left w:w="80" w:type="dxa"/>
              <w:bottom w:w="80" w:type="dxa"/>
              <w:right w:w="80" w:type="dxa"/>
            </w:tcMar>
            <w:vAlign w:val="center"/>
          </w:tcPr>
          <w:p w14:paraId="3156695E" w14:textId="43FF3A44"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r>
      <w:tr w:rsidR="00C142C1" w:rsidRPr="00C142C1" w14:paraId="4591CCC7" w14:textId="77777777" w:rsidTr="00F23EC5">
        <w:trPr>
          <w:trHeight w:val="397"/>
        </w:trPr>
        <w:tc>
          <w:tcPr>
            <w:tcW w:w="1343" w:type="dxa"/>
            <w:vMerge/>
            <w:tcBorders>
              <w:top w:val="single" w:sz="4" w:space="0" w:color="000000"/>
              <w:left w:val="nil"/>
              <w:bottom w:val="single" w:sz="4" w:space="0" w:color="000000"/>
              <w:right w:val="nil"/>
            </w:tcBorders>
            <w:shd w:val="clear" w:color="auto" w:fill="auto"/>
          </w:tcPr>
          <w:p w14:paraId="4FF8E06E" w14:textId="77777777" w:rsidR="00FA1814" w:rsidRPr="00C142C1" w:rsidRDefault="00FA1814" w:rsidP="008D2977">
            <w:pPr>
              <w:rPr>
                <w:color w:val="auto"/>
                <w:sz w:val="18"/>
                <w:szCs w:val="18"/>
              </w:rPr>
            </w:pPr>
          </w:p>
        </w:tc>
        <w:tc>
          <w:tcPr>
            <w:tcW w:w="812" w:type="dxa"/>
            <w:vMerge/>
            <w:tcBorders>
              <w:top w:val="single" w:sz="4" w:space="0" w:color="000000"/>
              <w:left w:val="nil"/>
              <w:bottom w:val="single" w:sz="4" w:space="0" w:color="000000"/>
              <w:right w:val="nil"/>
            </w:tcBorders>
            <w:shd w:val="clear" w:color="auto" w:fill="auto"/>
          </w:tcPr>
          <w:p w14:paraId="19C6C04B" w14:textId="77777777" w:rsidR="00FA1814" w:rsidRPr="00C142C1" w:rsidRDefault="00FA1814" w:rsidP="008D2977">
            <w:pPr>
              <w:rPr>
                <w:color w:val="auto"/>
                <w:sz w:val="18"/>
                <w:szCs w:val="18"/>
              </w:rPr>
            </w:pPr>
          </w:p>
        </w:tc>
        <w:tc>
          <w:tcPr>
            <w:tcW w:w="914"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78CBB909" w14:textId="399C5902" w:rsidR="00FA1814" w:rsidRPr="00C142C1" w:rsidRDefault="00176C1C" w:rsidP="008D2977">
            <w:pPr>
              <w:pStyle w:val="CuerpoCA"/>
              <w:jc w:val="center"/>
              <w:rPr>
                <w:color w:val="auto"/>
                <w:sz w:val="18"/>
                <w:szCs w:val="18"/>
              </w:rPr>
            </w:pPr>
            <w:r w:rsidRPr="00C142C1">
              <w:rPr>
                <w:rStyle w:val="Ninguno"/>
                <w:color w:val="auto"/>
                <w:sz w:val="18"/>
                <w:szCs w:val="18"/>
                <w:u w:color="FF0000"/>
                <w:lang w:val="en-US"/>
              </w:rPr>
              <w:t>3 Months</w:t>
            </w:r>
          </w:p>
        </w:tc>
        <w:tc>
          <w:tcPr>
            <w:tcW w:w="881"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3A868C86" w14:textId="316B1101"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-15</w:t>
            </w:r>
            <w:r w:rsidR="000713E8" w:rsidRPr="00C142C1">
              <w:rPr>
                <w:rStyle w:val="Ninguno"/>
                <w:color w:val="auto"/>
                <w:sz w:val="18"/>
                <w:szCs w:val="18"/>
                <w:u w:color="FF0000"/>
                <w:lang w:val="en-US"/>
              </w:rPr>
              <w:t>.3</w:t>
            </w:r>
            <w:r w:rsidRPr="00C142C1">
              <w:rPr>
                <w:rStyle w:val="Ninguno"/>
                <w:color w:val="auto"/>
                <w:sz w:val="18"/>
                <w:szCs w:val="18"/>
                <w:u w:color="FF0000"/>
                <w:lang w:val="en-US"/>
              </w:rPr>
              <w:t>**</w:t>
            </w:r>
          </w:p>
        </w:tc>
        <w:tc>
          <w:tcPr>
            <w:tcW w:w="713"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56C9CD11" w14:textId="73782615"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-18</w:t>
            </w:r>
            <w:r w:rsidR="000713E8" w:rsidRPr="00C142C1">
              <w:rPr>
                <w:rStyle w:val="Ninguno"/>
                <w:color w:val="auto"/>
                <w:sz w:val="18"/>
                <w:szCs w:val="18"/>
                <w:u w:color="FF0000"/>
                <w:lang w:val="en-US"/>
              </w:rPr>
              <w:t>.</w:t>
            </w:r>
            <w:r w:rsidRPr="00C142C1">
              <w:rPr>
                <w:rStyle w:val="Ninguno"/>
                <w:color w:val="auto"/>
                <w:sz w:val="18"/>
                <w:szCs w:val="18"/>
                <w:u w:color="FF0000"/>
                <w:lang w:val="en-US"/>
              </w:rPr>
              <w:t>9</w:t>
            </w:r>
          </w:p>
        </w:tc>
        <w:tc>
          <w:tcPr>
            <w:tcW w:w="665"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16CCDD98" w14:textId="3FD344C6"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-11</w:t>
            </w:r>
            <w:r w:rsidR="000713E8" w:rsidRPr="00C142C1">
              <w:rPr>
                <w:rStyle w:val="Ninguno"/>
                <w:color w:val="auto"/>
                <w:sz w:val="18"/>
                <w:szCs w:val="18"/>
                <w:u w:color="FF0000"/>
                <w:lang w:val="en-US"/>
              </w:rPr>
              <w:t>.6</w:t>
            </w:r>
          </w:p>
        </w:tc>
        <w:tc>
          <w:tcPr>
            <w:tcW w:w="608"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4C5DD095" w14:textId="014106FE"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c>
          <w:tcPr>
            <w:tcW w:w="884"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4617BF18" w14:textId="36B5E65C"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-14</w:t>
            </w:r>
            <w:r w:rsidR="000713E8" w:rsidRPr="00C142C1">
              <w:rPr>
                <w:rStyle w:val="Ninguno"/>
                <w:color w:val="auto"/>
                <w:sz w:val="18"/>
                <w:szCs w:val="18"/>
                <w:u w:color="FF0000"/>
                <w:lang w:val="en-US"/>
              </w:rPr>
              <w:t>.</w:t>
            </w:r>
            <w:r w:rsidRPr="00C142C1">
              <w:rPr>
                <w:rStyle w:val="Ninguno"/>
                <w:color w:val="auto"/>
                <w:sz w:val="18"/>
                <w:szCs w:val="18"/>
                <w:u w:color="FF0000"/>
                <w:lang w:val="en-US"/>
              </w:rPr>
              <w:t>2**</w:t>
            </w:r>
          </w:p>
        </w:tc>
        <w:tc>
          <w:tcPr>
            <w:tcW w:w="768"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180AC2D4" w14:textId="7B533814"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-17</w:t>
            </w:r>
            <w:r w:rsidR="000713E8" w:rsidRPr="00C142C1">
              <w:rPr>
                <w:rStyle w:val="Ninguno"/>
                <w:color w:val="auto"/>
                <w:sz w:val="18"/>
                <w:szCs w:val="18"/>
                <w:u w:color="FF0000"/>
                <w:lang w:val="en-US"/>
              </w:rPr>
              <w:t>.</w:t>
            </w:r>
            <w:r w:rsidRPr="00C142C1">
              <w:rPr>
                <w:rStyle w:val="Ninguno"/>
                <w:color w:val="auto"/>
                <w:sz w:val="18"/>
                <w:szCs w:val="18"/>
                <w:u w:color="FF0000"/>
                <w:lang w:val="en-US"/>
              </w:rPr>
              <w:t>9</w:t>
            </w:r>
          </w:p>
        </w:tc>
        <w:tc>
          <w:tcPr>
            <w:tcW w:w="785"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6FE100F3" w14:textId="429B48B5"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-10</w:t>
            </w:r>
            <w:r w:rsidR="000713E8" w:rsidRPr="00C142C1">
              <w:rPr>
                <w:rStyle w:val="Ninguno"/>
                <w:color w:val="auto"/>
                <w:sz w:val="18"/>
                <w:szCs w:val="18"/>
                <w:u w:color="FF0000"/>
                <w:lang w:val="en-US"/>
              </w:rPr>
              <w:t>.</w:t>
            </w:r>
            <w:r w:rsidRPr="00C142C1">
              <w:rPr>
                <w:rStyle w:val="Ninguno"/>
                <w:color w:val="auto"/>
                <w:sz w:val="18"/>
                <w:szCs w:val="18"/>
                <w:u w:color="FF0000"/>
                <w:lang w:val="en-US"/>
              </w:rPr>
              <w:t>5</w:t>
            </w:r>
          </w:p>
        </w:tc>
        <w:tc>
          <w:tcPr>
            <w:tcW w:w="607" w:type="dxa"/>
            <w:tcBorders>
              <w:top w:val="nil"/>
              <w:left w:val="nil"/>
              <w:bottom w:val="single" w:sz="4" w:space="0" w:color="000000"/>
              <w:right w:val="nil"/>
            </w:tcBorders>
            <w:shd w:val="clear" w:color="auto" w:fill="auto"/>
            <w:tcMar>
              <w:top w:w="80" w:type="dxa"/>
              <w:left w:w="80" w:type="dxa"/>
              <w:bottom w:w="80" w:type="dxa"/>
              <w:right w:w="80" w:type="dxa"/>
            </w:tcMar>
            <w:vAlign w:val="center"/>
          </w:tcPr>
          <w:p w14:paraId="25EE647D" w14:textId="5A4121E4" w:rsidR="00FA1814" w:rsidRPr="00C142C1" w:rsidRDefault="00FA1814" w:rsidP="008D2977">
            <w:pPr>
              <w:pStyle w:val="CuerpoCA"/>
              <w:jc w:val="center"/>
              <w:rPr>
                <w:color w:val="auto"/>
                <w:sz w:val="18"/>
                <w:szCs w:val="18"/>
              </w:rPr>
            </w:pPr>
            <w:r w:rsidRPr="00C142C1">
              <w:rPr>
                <w:rStyle w:val="Ninguno"/>
                <w:color w:val="auto"/>
                <w:sz w:val="18"/>
                <w:szCs w:val="18"/>
                <w:u w:color="FF0000"/>
                <w:lang w:val="en-US"/>
              </w:rPr>
              <w:t>&lt;.001</w:t>
            </w:r>
          </w:p>
        </w:tc>
      </w:tr>
    </w:tbl>
    <w:p w14:paraId="0569BF12" w14:textId="79E5EA95" w:rsidR="00FA1814" w:rsidRPr="00C142C1" w:rsidRDefault="00FA1814" w:rsidP="00176C1C">
      <w:pPr>
        <w:pStyle w:val="CuerpoCA"/>
        <w:ind w:left="993"/>
        <w:rPr>
          <w:rStyle w:val="Ninguno"/>
          <w:color w:val="auto"/>
          <w:sz w:val="16"/>
          <w:szCs w:val="16"/>
          <w:u w:color="FF0000"/>
          <w:lang w:val="en-US"/>
        </w:rPr>
      </w:pPr>
      <w:r w:rsidRPr="00C142C1">
        <w:rPr>
          <w:rStyle w:val="Ninguno"/>
          <w:color w:val="auto"/>
          <w:sz w:val="16"/>
          <w:szCs w:val="16"/>
          <w:u w:color="FF0000"/>
          <w:lang w:val="en-US"/>
        </w:rPr>
        <w:t>Abbreviations. p: p-value; η2: Eta-squared; 95% C.I.: 95% Confidence Interval</w:t>
      </w:r>
      <w:r w:rsidR="00176C1C" w:rsidRPr="00C142C1">
        <w:rPr>
          <w:rStyle w:val="Ninguno"/>
          <w:color w:val="auto"/>
          <w:sz w:val="16"/>
          <w:szCs w:val="16"/>
          <w:u w:color="FF0000"/>
          <w:lang w:val="en-US"/>
        </w:rPr>
        <w:t xml:space="preserve">; </w:t>
      </w:r>
      <w:r w:rsidR="001E1BC4" w:rsidRPr="00C142C1">
        <w:rPr>
          <w:rStyle w:val="Ninguno"/>
          <w:color w:val="auto"/>
          <w:sz w:val="16"/>
          <w:szCs w:val="16"/>
          <w:u w:color="FF0000"/>
          <w:lang w:val="en-US"/>
        </w:rPr>
        <w:t>TLRH</w:t>
      </w:r>
      <w:r w:rsidR="00176C1C" w:rsidRPr="00C142C1">
        <w:rPr>
          <w:rStyle w:val="Ninguno"/>
          <w:color w:val="auto"/>
          <w:sz w:val="16"/>
          <w:szCs w:val="16"/>
          <w:u w:color="FF0000"/>
          <w:lang w:val="en-US"/>
        </w:rPr>
        <w:t xml:space="preserve">: </w:t>
      </w:r>
      <w:r w:rsidR="001E1BC4" w:rsidRPr="00C142C1">
        <w:rPr>
          <w:rStyle w:val="Ninguno"/>
          <w:color w:val="auto"/>
          <w:sz w:val="16"/>
          <w:szCs w:val="16"/>
          <w:u w:color="FF0000"/>
          <w:lang w:val="en-US"/>
        </w:rPr>
        <w:t xml:space="preserve">Telerehabilitation </w:t>
      </w:r>
      <w:r w:rsidR="00176C1C" w:rsidRPr="00C142C1">
        <w:rPr>
          <w:rStyle w:val="Ninguno"/>
          <w:color w:val="auto"/>
          <w:sz w:val="16"/>
          <w:szCs w:val="16"/>
          <w:u w:color="FF0000"/>
          <w:lang w:val="en-US"/>
        </w:rPr>
        <w:t xml:space="preserve">group; CG: Clinic group; </w:t>
      </w:r>
      <w:proofErr w:type="gramStart"/>
      <w:r w:rsidR="00176C1C" w:rsidRPr="00C142C1">
        <w:rPr>
          <w:rStyle w:val="Ninguno"/>
          <w:color w:val="auto"/>
          <w:sz w:val="16"/>
          <w:szCs w:val="16"/>
          <w:u w:color="FF0000"/>
          <w:lang w:val="en-US"/>
        </w:rPr>
        <w:t>Post-trat</w:t>
      </w:r>
      <w:proofErr w:type="gramEnd"/>
      <w:r w:rsidR="00176C1C" w:rsidRPr="00C142C1">
        <w:rPr>
          <w:rStyle w:val="Ninguno"/>
          <w:color w:val="auto"/>
          <w:sz w:val="16"/>
          <w:szCs w:val="16"/>
          <w:u w:color="FF0000"/>
          <w:lang w:val="en-US"/>
        </w:rPr>
        <w:t>: post-treatment</w:t>
      </w:r>
    </w:p>
    <w:p w14:paraId="79754078" w14:textId="14F59416" w:rsidR="00792A83" w:rsidRPr="00C142C1" w:rsidRDefault="00FA1814" w:rsidP="00176C1C">
      <w:pPr>
        <w:pStyle w:val="CuerpoCA"/>
        <w:spacing w:line="480" w:lineRule="auto"/>
        <w:ind w:left="993"/>
        <w:jc w:val="both"/>
        <w:rPr>
          <w:rStyle w:val="Ninguno"/>
          <w:color w:val="auto"/>
          <w:sz w:val="16"/>
          <w:szCs w:val="16"/>
          <w:u w:color="FF0000"/>
          <w:lang w:val="en-US"/>
        </w:rPr>
      </w:pPr>
      <w:r w:rsidRPr="00C142C1">
        <w:rPr>
          <w:rStyle w:val="Ninguno"/>
          <w:color w:val="auto"/>
          <w:sz w:val="16"/>
          <w:szCs w:val="16"/>
          <w:u w:color="FF0000"/>
          <w:lang w:val="en-US"/>
        </w:rPr>
        <w:t xml:space="preserve"> *: p-value &lt; 0.05. **: p-value &lt; 0.001.</w:t>
      </w:r>
    </w:p>
    <w:p w14:paraId="4662DD52" w14:textId="77777777" w:rsidR="00CD2645" w:rsidRPr="00C142C1" w:rsidRDefault="00CD2645" w:rsidP="00F72413">
      <w:pPr>
        <w:pStyle w:val="CuerpoCA"/>
        <w:spacing w:line="480" w:lineRule="auto"/>
        <w:ind w:left="993"/>
        <w:jc w:val="both"/>
        <w:rPr>
          <w:rStyle w:val="Ninguno"/>
          <w:b/>
          <w:bCs/>
          <w:color w:val="auto"/>
          <w:u w:val="single"/>
          <w:lang w:val="en-US"/>
        </w:rPr>
      </w:pPr>
    </w:p>
    <w:p w14:paraId="672C5C44" w14:textId="32D59286" w:rsidR="00B13FFA" w:rsidRPr="00C142C1" w:rsidRDefault="007420E6" w:rsidP="00DD2537">
      <w:pPr>
        <w:pStyle w:val="CuerpoA"/>
        <w:spacing w:line="480" w:lineRule="auto"/>
        <w:jc w:val="center"/>
        <w:rPr>
          <w:rStyle w:val="Ninguno"/>
          <w:color w:val="auto"/>
          <w:lang w:val="en-US"/>
        </w:rPr>
      </w:pPr>
      <w:r w:rsidRPr="00C142C1">
        <w:rPr>
          <w:rStyle w:val="Ninguno"/>
          <w:b/>
          <w:bCs/>
          <w:color w:val="auto"/>
          <w:u w:val="single"/>
          <w:lang w:val="en-US"/>
        </w:rPr>
        <w:t>DISCUSSION.</w:t>
      </w:r>
    </w:p>
    <w:p w14:paraId="2BDC9198" w14:textId="009E1018" w:rsidR="00B13FFA" w:rsidRPr="00C142C1" w:rsidRDefault="007420E6" w:rsidP="00DD2537">
      <w:pPr>
        <w:pStyle w:val="CuerpoC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both"/>
        <w:rPr>
          <w:rStyle w:val="Ninguno"/>
          <w:color w:val="auto"/>
          <w:lang w:val="en-US"/>
        </w:rPr>
      </w:pPr>
      <w:r w:rsidRPr="00C142C1">
        <w:rPr>
          <w:rStyle w:val="Ninguno"/>
          <w:color w:val="auto"/>
          <w:lang w:val="en-US"/>
        </w:rPr>
        <w:lastRenderedPageBreak/>
        <w:tab/>
        <w:t xml:space="preserve">The objective of this randomized clinical trial was to assess whether there are differences between performing an 8-week exercise program at a clinical center and at home. The main </w:t>
      </w:r>
      <w:r w:rsidR="00D81BB1" w:rsidRPr="00C142C1">
        <w:rPr>
          <w:rStyle w:val="Ninguno"/>
          <w:color w:val="auto"/>
          <w:lang w:val="en-US"/>
        </w:rPr>
        <w:t xml:space="preserve">study </w:t>
      </w:r>
      <w:r w:rsidRPr="00C142C1">
        <w:rPr>
          <w:rStyle w:val="Ninguno"/>
          <w:color w:val="auto"/>
          <w:lang w:val="en-US"/>
        </w:rPr>
        <w:t xml:space="preserve">finding suggests that an 8-week exercise program at home is as effective as </w:t>
      </w:r>
      <w:r w:rsidR="00D81BB1" w:rsidRPr="00C142C1">
        <w:rPr>
          <w:rStyle w:val="Ninguno"/>
          <w:color w:val="auto"/>
          <w:lang w:val="en-US"/>
        </w:rPr>
        <w:t>that</w:t>
      </w:r>
      <w:r w:rsidRPr="00C142C1">
        <w:rPr>
          <w:rStyle w:val="Ninguno"/>
          <w:color w:val="auto"/>
          <w:lang w:val="en-US"/>
        </w:rPr>
        <w:t xml:space="preserve"> at </w:t>
      </w:r>
      <w:r w:rsidR="00D81BB1" w:rsidRPr="00C142C1">
        <w:rPr>
          <w:rStyle w:val="Ninguno"/>
          <w:color w:val="auto"/>
          <w:lang w:val="en-US"/>
        </w:rPr>
        <w:t xml:space="preserve">a </w:t>
      </w:r>
      <w:r w:rsidRPr="00C142C1">
        <w:rPr>
          <w:rStyle w:val="Ninguno"/>
          <w:color w:val="auto"/>
          <w:lang w:val="en-US"/>
        </w:rPr>
        <w:t xml:space="preserve">clinical center in improving disability, </w:t>
      </w:r>
      <w:r w:rsidRPr="00C142C1">
        <w:rPr>
          <w:rStyle w:val="Ninguno"/>
          <w:color w:val="auto"/>
          <w:u w:color="FF0000"/>
          <w:lang w:val="en-US"/>
        </w:rPr>
        <w:t>pain catastrophizing</w:t>
      </w:r>
      <w:r w:rsidRPr="00C142C1">
        <w:rPr>
          <w:rStyle w:val="Ninguno"/>
          <w:color w:val="auto"/>
          <w:lang w:val="en-US"/>
        </w:rPr>
        <w:t xml:space="preserve">, pain, and </w:t>
      </w:r>
      <w:r w:rsidR="000210B6" w:rsidRPr="00C142C1">
        <w:rPr>
          <w:rStyle w:val="Ninguno"/>
          <w:color w:val="auto"/>
          <w:lang w:val="en-US"/>
        </w:rPr>
        <w:t>strength of the flexors (in the supine and sitting positions) and extensors of the left hip (with the knee extended and flexed) and of the right hip extensors with the knee extended in patients with chronic NLBP</w:t>
      </w:r>
      <w:r w:rsidRPr="00C142C1">
        <w:rPr>
          <w:rStyle w:val="Ninguno"/>
          <w:color w:val="auto"/>
          <w:lang w:val="en-US"/>
        </w:rPr>
        <w:t xml:space="preserve">. Therefore, a home exercise program should be considered, as it </w:t>
      </w:r>
      <w:r w:rsidR="00D81BB1" w:rsidRPr="00C142C1">
        <w:rPr>
          <w:rStyle w:val="Ninguno"/>
          <w:color w:val="auto"/>
          <w:lang w:val="en-US"/>
        </w:rPr>
        <w:t>is</w:t>
      </w:r>
      <w:r w:rsidRPr="00C142C1">
        <w:rPr>
          <w:rStyle w:val="Ninguno"/>
          <w:color w:val="auto"/>
          <w:lang w:val="en-US"/>
        </w:rPr>
        <w:t xml:space="preserve"> effective and could reduce intervention costs.</w:t>
      </w:r>
    </w:p>
    <w:p w14:paraId="47CA357B" w14:textId="6BCB38BB" w:rsidR="00B13FFA" w:rsidRPr="00C142C1" w:rsidRDefault="007420E6" w:rsidP="00DD2537">
      <w:pPr>
        <w:pStyle w:val="CuerpoC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both"/>
        <w:rPr>
          <w:rStyle w:val="Ninguno"/>
          <w:color w:val="auto"/>
          <w:lang w:val="en-US"/>
        </w:rPr>
      </w:pPr>
      <w:r w:rsidRPr="00C142C1">
        <w:rPr>
          <w:rStyle w:val="Ninguno"/>
          <w:color w:val="auto"/>
          <w:lang w:val="en-US"/>
        </w:rPr>
        <w:tab/>
        <w:t>One major concern for patients with chronic NLBP is disability, which direct</w:t>
      </w:r>
      <w:r w:rsidR="00D81BB1" w:rsidRPr="00C142C1">
        <w:rPr>
          <w:rStyle w:val="Ninguno"/>
          <w:color w:val="auto"/>
          <w:lang w:val="en-US"/>
        </w:rPr>
        <w:t>ly</w:t>
      </w:r>
      <w:r w:rsidRPr="00C142C1">
        <w:rPr>
          <w:rStyle w:val="Ninguno"/>
          <w:color w:val="auto"/>
          <w:lang w:val="en-US"/>
        </w:rPr>
        <w:t xml:space="preserve"> impact</w:t>
      </w:r>
      <w:r w:rsidR="00D81BB1" w:rsidRPr="00C142C1">
        <w:rPr>
          <w:rStyle w:val="Ninguno"/>
          <w:color w:val="auto"/>
          <w:lang w:val="en-US"/>
        </w:rPr>
        <w:t>s</w:t>
      </w:r>
      <w:r w:rsidRPr="00C142C1">
        <w:rPr>
          <w:rStyle w:val="Ninguno"/>
          <w:color w:val="auto"/>
          <w:lang w:val="en-US"/>
        </w:rPr>
        <w:t xml:space="preserve"> their quality of life. Our results showed that both groups showed significant intragroup improvements in relation to disability. Nevertheless, no significant between-group differences were found. Our results are consistent with those of Chhabra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{"citationItems":[{"id":"ITEM-1","itemData":{"DOI":"10.1007/s00586-018-5788-5","ISSN":"1432-0932 (Electronic)","PMID":"30324496","abstract":"BACKGROUND: Mobile health (mHealth) is emerging as the most convenient way to  deliver rehabilitation services remotely, and collect outcomes in real time, thus contributing to disease management by transferring care from hospital to home. It facilitates accessibility to healthcare, enhances patients' understanding of their condition, and their willingness to engage in self-management, giving way to high-quality care to the satisfaction of both patients and healthcare professionals. PURPOSE: The purpose of this study was to examine the effect of using a smartphone app (called Snapcare) on pain and function in patients suffering from chronic low back pain. METHODS: Ninety-three patients with chronic low back pain were recruited and randomly allocated to either the Conventional group (n = 48) receiving a written prescription from the Physician, containing a list of prescribed medicines and dosages, and stating the recommended level of physical activity (including home exercises) or the App group (n = 45) receiving Snapcare, in addition to the written prescription. Pain and disability were assessed at baseline and after 12 weeks of treatment. RESULTS: Both the groups showed significant improvement in pain and disability (p &lt; 0.05). The App group showed a significantly greater decline in disability (p &lt; 0.001). CONCLUSION: Health applications are promising tools for improving outcomes in patients suffering from various chronic conditions. Snapcare facilitated increase in physical activity and brought about clinically meaningful improvements in pain and disability in patients with chronic low back pain. These slides can be retrieved under Electronic Supplementary Material.","author":[{"dropping-particle":"","family":"Chhabra","given":"H S","non-dropping-particle":"","parse-names":false,"suffix":""},{"dropping-particle":"","family":"Sharma","given":"Sunil","non-dropping-particle":"","parse-names":false,"suffix":""},{"dropping-particle":"","family":"Verma","given":"Shalini","non-dropping-particle":"","parse-names":false,"suffix":""}],"container-title":"European spine journal : official publication of the European Spine Society, the  European Spinal Deformity Society, and the European Section of the Cervical Spine Research Society","id":"ITEM-1","issue":"11","issued":{"date-parts":[["2018","11"]]},"language":"eng","page":"2862-2874","publisher-place":"Germany","title":"Smartphone app in self-management of chronic low back pain: a randomized  controlled trial.","type":"article-journal","volume":"27"},"uris":["http://www.mendeley.com/documents/?uuid=88f85035-6c8d-400d-852d-8fa70858246a"]}],"mendeley":{"formattedCitation":"(43)","plainTextFormattedCitation":"(43)","previouslyFormattedCitation":"(42)"},"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(43)</w:t>
      </w:r>
      <w:r w:rsidR="00CD2645" w:rsidRPr="00C142C1">
        <w:rPr>
          <w:rStyle w:val="Ninguno"/>
          <w:color w:val="auto"/>
          <w:lang w:val="en-US"/>
        </w:rPr>
        <w:fldChar w:fldCharType="end"/>
      </w:r>
      <w:r w:rsidRPr="00C142C1">
        <w:rPr>
          <w:rStyle w:val="Ninguno"/>
          <w:color w:val="auto"/>
          <w:lang w:val="en-US"/>
        </w:rPr>
        <w:t xml:space="preserve"> and </w:t>
      </w:r>
      <w:proofErr w:type="spellStart"/>
      <w:r w:rsidRPr="00C142C1">
        <w:rPr>
          <w:rStyle w:val="Ninguno"/>
          <w:color w:val="auto"/>
          <w:lang w:val="en-US"/>
        </w:rPr>
        <w:t>Shebib</w:t>
      </w:r>
      <w:proofErr w:type="spellEnd"/>
      <w:r w:rsidRPr="00C142C1">
        <w:rPr>
          <w:rStyle w:val="Ninguno"/>
          <w:color w:val="auto"/>
          <w:lang w:val="en-US"/>
        </w:rPr>
        <w:t xml:space="preserve">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{"citationItems":[{"id":"ITEM-1","itemData":{"DOI":"10.1038/s41746-018-0076-7","ISSN":"2398-6352 (Electronic)","PMID":"31304351","abstract":"Low back pain (LBP) is the leading cause of disability throughout the world and  is economically burdensome. The recommended first line treatment for non-specific LBP is non-invasive care. A digital care program (DCP) delivering evidence-based non-invasive treatment for LBP can aid self-management by engaging patients and scales personalized therapy for patient-specific needs. We assessed the efficacy of a 12-week DCP for LBP in a two-armed, pre-registered, randomized, controlled trial (RCT). Participants were included based on self-reported duration of LBP, but those with surgery or injury to the lower back in the previous three months were excluded. The treatment group (DCP) received the 12-week DCP, consisting of sensor-guided exercise therapy, education, cognitive behavioral therapy, team and individual behavioral coaching, activity tracking, and symptom tracking - all administered remotely via an app. The control group received three digital education articles only. All participants maintained access to treatment-as-usual. At 12 weeks, an intention-to-treat analysis showed each primary outcome-Oswestry Disability Index (p &lt; 0.001), Korff Pain (p &lt; 0.001) and Korff Disability (p &lt; 0.001)-as well as each secondary outcome improved more for participants in the DCP group compared to control group. For participants who completed the DCP (per protocol), average improvement in pain outcomes ranged 52-64% (Korff: 48.8-23.4, VAS: 43.6-16.5, VAS impact on daily life: 37.3-13.4; p &lt; 0.01 for all) and average improvement in disability outcomes ranged 31-55% (Korff: 33.1-15, ODI: 19.7-13.5; p &lt; 0.01 for both). Surgical interest significantly reduced in the DCP group. Participants that completed the DCP had an average engagement, each week, of 90%. Future studies will further explore the effectiveness of the DCP for long-term outcomes beyond 12 weeks and for a LBP patient population with possibly greater baseline pain and disability. In conclusion, the DCP resulted in improved LBP outcomes compared to treatment-as-usual and has potential to scale personalized evidence-based non-invasive treatment for LBP patients.","author":[{"dropping-particle":"","family":"Shebib","given":"Raad","non-dropping-particle":"","parse-names":false,"suffix":""},{"dropping-particle":"","family":"Bailey","given":"Jeannie F","non-dropping-particle":"","parse-names":false,"suffix":""},{"dropping-particle":"","family":"Smittenaar","given":"Peter","non-dropping-particle":"","parse-names":false,"suffix":""},{"dropping-particle":"","family":"Perez","given":"Daniel A","non-dropping-particle":"","parse-names":false,"suffix":""},{"dropping-particle":"","family":"Mecklenburg","given":"Gabriel","non-dropping-particle":"","parse-names":false,"suffix":""},{"dropping-particle":"","family":"Hunter","given":"Simon","non-dropping-particle":"","parse-names":false,"suffix":""}],"container-title":"NPJ digital medicine","id":"ITEM-1","issued":{"date-parts":[["2019"]]},"language":"eng","page":"1","publisher-place":"England","title":"Randomized controlled trial of a 12-week digital care program in improving low  back pain.","type":"article-journal","volume":"2"},"uris":["http://www.mendeley.com/documents/?uuid=531a5fb8-e2b5-4587-8492-a24c2013e22d"]}],"mendeley":{"formattedCitation":"(37)","plainTextFormattedCitation":"(37)","previouslyFormattedCitation":"(36)"},"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(37)</w:t>
      </w:r>
      <w:r w:rsidR="00CD2645" w:rsidRPr="00C142C1">
        <w:rPr>
          <w:rStyle w:val="Ninguno"/>
          <w:color w:val="auto"/>
          <w:lang w:val="en-US"/>
        </w:rPr>
        <w:fldChar w:fldCharType="end"/>
      </w:r>
      <w:r w:rsidRPr="00C142C1">
        <w:rPr>
          <w:rStyle w:val="Ninguno"/>
          <w:color w:val="auto"/>
          <w:lang w:val="en-US"/>
        </w:rPr>
        <w:t xml:space="preserve">, </w:t>
      </w:r>
      <w:r w:rsidR="00D359FE" w:rsidRPr="00C142C1">
        <w:rPr>
          <w:rStyle w:val="Ninguno"/>
          <w:color w:val="auto"/>
          <w:lang w:val="en-US"/>
        </w:rPr>
        <w:t xml:space="preserve">which </w:t>
      </w:r>
      <w:r w:rsidRPr="00C142C1">
        <w:rPr>
          <w:rStyle w:val="Ninguno"/>
          <w:color w:val="auto"/>
          <w:lang w:val="en-US"/>
        </w:rPr>
        <w:t>show</w:t>
      </w:r>
      <w:r w:rsidR="00D359FE" w:rsidRPr="00C142C1">
        <w:rPr>
          <w:rStyle w:val="Ninguno"/>
          <w:color w:val="auto"/>
          <w:lang w:val="en-US"/>
        </w:rPr>
        <w:t>ed</w:t>
      </w:r>
      <w:r w:rsidRPr="00C142C1">
        <w:rPr>
          <w:rStyle w:val="Ninguno"/>
          <w:color w:val="auto"/>
          <w:lang w:val="en-US"/>
        </w:rPr>
        <w:t xml:space="preserve"> that </w:t>
      </w:r>
      <w:r w:rsidRPr="00C142C1">
        <w:rPr>
          <w:rStyle w:val="Ninguno"/>
          <w:color w:val="auto"/>
          <w:u w:color="FF0000"/>
          <w:lang w:val="en-US"/>
        </w:rPr>
        <w:t>TLRH</w:t>
      </w:r>
      <w:r w:rsidRPr="00C142C1">
        <w:rPr>
          <w:rStyle w:val="Ninguno"/>
          <w:color w:val="auto"/>
          <w:lang w:val="en-US"/>
        </w:rPr>
        <w:t xml:space="preserve"> is as effective as conventional </w:t>
      </w:r>
      <w:r w:rsidR="00D359FE" w:rsidRPr="00C142C1">
        <w:rPr>
          <w:rStyle w:val="Ninguno"/>
          <w:color w:val="auto"/>
          <w:lang w:val="en-US"/>
        </w:rPr>
        <w:t>modalities</w:t>
      </w:r>
      <w:r w:rsidRPr="00C142C1">
        <w:rPr>
          <w:rStyle w:val="Ninguno"/>
          <w:color w:val="auto"/>
          <w:lang w:val="en-US"/>
        </w:rPr>
        <w:t xml:space="preserve"> in addressing short-term disability. A clinical trial conducted by </w:t>
      </w:r>
      <w:proofErr w:type="spellStart"/>
      <w:r w:rsidRPr="00C142C1">
        <w:rPr>
          <w:rStyle w:val="Ninguno"/>
          <w:color w:val="auto"/>
          <w:lang w:val="en-US"/>
        </w:rPr>
        <w:t>Özden</w:t>
      </w:r>
      <w:proofErr w:type="spellEnd"/>
      <w:r w:rsidRPr="00C142C1">
        <w:rPr>
          <w:rStyle w:val="Ninguno"/>
          <w:color w:val="auto"/>
          <w:lang w:val="en-US"/>
        </w:rPr>
        <w:t xml:space="preserve">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{"citationItems":[{"id":"ITEM-1","itemData":{"DOI":"10.1007/s11845-021-02727-8","ISSN":"1863-4362 (Electronic)","PMID":"34357527","abstract":"BACKGROUND: The efficacy of exercise-based telerehabilitation in chronic low back  pain (CLBP) has not been well studied. To our knowledge, no other studies have investigated the efficacy of video exercise-based telerehabilitation software in the remote management of home exercises in patients with CLBP. AIMS: The purpose of the study was to investigate the effect of the video-based exercise software on pain, function, quality-of-life, expectation, satisfaction, and motivation in individuals with CLBP. METHODS: A double-blind, two-armed randomized controlled trial was carried out with 50 individuals with CLBP. Participants were randomly allocated to either the telerehabilitation group (n = 25) or the conventional rehabilitation group (n = 25). The telerehabilitation group was followed up with a video exercise-based telerehabilitation software called Fizyoweb. The clinician was able to communicate with the patients through the software. The conventional rehabilitation group was given the same home exercises as the paper-based exercise instruction form. Pain, function, quality-of-life, and kinesiophobia were evaluated at baseline and after 8 weeks of intervention. In addition, patient expectations were questioned at the initial evaluation; afterward, patient satisfaction and motivation were questioned at the eighth week. RESULTS: After 8 weeks of treatment, the telerehabilitation group achieved significant improvement in pain, function, quality-of-life, kinesiophobia, satisfaction, and motivation (p &lt; 0.05). In addition, the telerehabilitation group reported more significant gains in all parameters compared with the conventional rehabilitation group (p &lt; 0.05). CONCLUSIONS: The video exercise-based telerehabilitation software positively affects clinical parameters and adherence to rehabilitation in patients with CLBP.","author":[{"dropping-particle":"","family":"Özden","given":"Fatih","non-dropping-particle":"","parse-names":false,"suffix":""},{"dropping-particle":"","family":"Sarı","given":"Zübeyir","non-dropping-particle":"","parse-names":false,"suffix":""},{"dropping-particle":"","family":"Karaman","given":"Özgür N","non-dropping-particle":"","parse-names":false,"suffix":""},{"dropping-particle":"","family":"Aydoğmuş","given":"Hüseyin","non-dropping-particle":"","parse-names":false,"suffix":""}],"container-title":"Irish journal of medical science","id":"ITEM-1","issue":"3","issued":{"date-parts":[["2022","6"]]},"language":"eng","page":"1229-1239","publisher-place":"Ireland","title":"The effect of video exercise-based telerehabilitation on clinical outcomes,  expectation, satisfaction, and motivation in patients with chronic low back pain.","type":"article-journal","volume":"191"},"uris":["http://www.mendeley.com/documents/?uuid=9f2844e0-4295-4d8e-8e94-dfbce600fc89"]}],"mendeley":{"formattedCitation":"(44)","plainTextFormattedCitation":"(44)","previouslyFormattedCitation":"(43)"},"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(44)</w:t>
      </w:r>
      <w:r w:rsidR="00CD2645" w:rsidRPr="00C142C1">
        <w:rPr>
          <w:rStyle w:val="Ninguno"/>
          <w:color w:val="auto"/>
          <w:lang w:val="en-US"/>
        </w:rPr>
        <w:fldChar w:fldCharType="end"/>
      </w:r>
      <w:r w:rsidRPr="00C142C1">
        <w:rPr>
          <w:rStyle w:val="Ninguno"/>
          <w:color w:val="auto"/>
          <w:lang w:val="en-US"/>
        </w:rPr>
        <w:t xml:space="preserve"> showed that </w:t>
      </w:r>
      <w:r w:rsidRPr="00C142C1">
        <w:rPr>
          <w:rStyle w:val="Ninguno"/>
          <w:color w:val="auto"/>
          <w:u w:color="FF0000"/>
          <w:lang w:val="en-US"/>
        </w:rPr>
        <w:t>TLRH</w:t>
      </w:r>
      <w:r w:rsidRPr="00C142C1">
        <w:rPr>
          <w:rStyle w:val="Ninguno"/>
          <w:color w:val="auto"/>
          <w:lang w:val="en-US"/>
        </w:rPr>
        <w:t xml:space="preserve"> was superior to a </w:t>
      </w:r>
      <w:r w:rsidRPr="00C142C1">
        <w:rPr>
          <w:rStyle w:val="Ninguno"/>
          <w:color w:val="auto"/>
          <w:u w:color="FF0000"/>
          <w:lang w:val="en-US"/>
        </w:rPr>
        <w:t>control group</w:t>
      </w:r>
      <w:r w:rsidRPr="00C142C1">
        <w:rPr>
          <w:rStyle w:val="Ninguno"/>
          <w:color w:val="auto"/>
          <w:lang w:val="en-US"/>
        </w:rPr>
        <w:t xml:space="preserve"> in improving NLBP, regardless of the </w:t>
      </w:r>
      <w:r w:rsidR="00477E4C" w:rsidRPr="00C142C1">
        <w:rPr>
          <w:rStyle w:val="Ninguno"/>
          <w:color w:val="auto"/>
          <w:lang w:val="en-US"/>
        </w:rPr>
        <w:t xml:space="preserve">symptom </w:t>
      </w:r>
      <w:r w:rsidRPr="00C142C1">
        <w:rPr>
          <w:rStyle w:val="Ninguno"/>
          <w:color w:val="auto"/>
          <w:lang w:val="en-US"/>
        </w:rPr>
        <w:t>duration. Our results could be explained by the fact that physical exercise alone, regardless of its type, reduces disability levels by 30% on the ODI scale in the short-</w:t>
      </w:r>
      <w:r w:rsidR="00477E4C" w:rsidRPr="00C142C1">
        <w:rPr>
          <w:rStyle w:val="Ninguno"/>
          <w:color w:val="auto"/>
          <w:lang w:val="en-US"/>
        </w:rPr>
        <w:t>to-</w:t>
      </w:r>
      <w:r w:rsidRPr="00C142C1">
        <w:rPr>
          <w:rStyle w:val="Ninguno"/>
          <w:color w:val="auto"/>
          <w:lang w:val="en-US"/>
        </w:rPr>
        <w:t xml:space="preserve">medium term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{"citationItems":[{"id":"ITEM-1","itemData":{"DOI":"10.1002/pri.378","ISSN":"1358-2267 (Print)","PMID":"17849435","abstract":"BACKGROUND AND PURPOSE: Therapeutic exercise has been shown to be beneficial in  decreasing pain and in increasing functioning in patients with chronic low back pain. However, longitudinal follow-up studies are small in number, and often limited in the numbers of subjects due to drop-outs. In addition there is a shortage of real control groups in most cases. The purpose of the present study was to describe long-term changes in intensity of low back pain and in functioning for two study groups five years after undertaking a home exercise programme. METHOD: This was a randomized follow-up study over five years. Fifty-seven subjects were reassessed with questionnaires five years after their initial recruitment for an intervention study. A home exercise group (n = 29), with training once a day, and a control group (n = 28), without exercise, were included in the present study protocol. The primary outcome measurements included a questionnaire on the intensity of low back pain (Borg CR-10 scale) and on functioning (Oswestry Disability Index; ODI). The confounding physical activity was controlled with metabolic unit (MET) values. RESULTS: The CR-10 and ODI scores decreased during the first three months in both study groups. During the follow-ups, the corresponding indicators of the home exercise group remained below baseline values. The CR-10 score was significantly lower in the home exercise group (p = 0.01) during the last five-year follow-up session compared with the control group. Overall physical activity decreased slightly during the five-year follow-up, but there were no differences between the two study groups. CONCLUSIONS: The present randomized study indicates that supervised, controlled home exercises lead to reduced low back pain, and that positive effects were preserved over five years.","author":[{"dropping-particle":"","family":"Kuukkanen","given":"Tiina","non-dropping-particle":"","parse-names":false,"suffix":""},{"dropping-particle":"","family":"Mälkiä","given":"Esko","non-dropping-particle":"","parse-names":false,"suffix":""},{"dropping-particle":"","family":"Kautiainen","given":"Hannu","non-dropping-particle":"","parse-names":false,"suffix":""},{"dropping-particle":"","family":"Pohjolainen","given":"Timo","non-dropping-particle":"","parse-names":false,"suffix":""}],"container-title":"Physiotherapy research international : the journal for researchers and clinicians  in physical therapy","id":"ITEM-1","issue":"4","issued":{"date-parts":[["2007","12"]]},"language":"eng","page":"213-224","publisher-place":"United States","title":"Effectiveness of a home exercise programme in low back pain: a randomized  five-year follow-up study.","type":"article-journal","volume":"12"},"uris":["http://www.mendeley.com/documents/?uuid=8b7594ee-e546-4dfc-9412-55ce94f6a5a8"]}],"mendeley":{"formattedCitation":"(45)","plainTextFormattedCitation":"(45)","previouslyFormattedCitation":"(44)"},"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(45)</w:t>
      </w:r>
      <w:r w:rsidR="00CD2645" w:rsidRPr="00C142C1">
        <w:rPr>
          <w:rStyle w:val="Ninguno"/>
          <w:color w:val="auto"/>
          <w:lang w:val="en-US"/>
        </w:rPr>
        <w:fldChar w:fldCharType="end"/>
      </w:r>
      <w:r w:rsidRPr="00C142C1">
        <w:rPr>
          <w:rStyle w:val="Ninguno"/>
          <w:color w:val="auto"/>
          <w:lang w:val="en-US"/>
        </w:rPr>
        <w:t xml:space="preserve">. </w:t>
      </w:r>
      <w:r w:rsidR="008F1665" w:rsidRPr="00C142C1">
        <w:rPr>
          <w:rStyle w:val="Ninguno"/>
          <w:color w:val="auto"/>
          <w:lang w:val="en-US"/>
        </w:rPr>
        <w:t>However</w:t>
      </w:r>
      <w:r w:rsidRPr="00C142C1">
        <w:rPr>
          <w:rStyle w:val="Ninguno"/>
          <w:color w:val="auto"/>
          <w:lang w:val="en-US"/>
        </w:rPr>
        <w:t xml:space="preserve">, </w:t>
      </w:r>
      <w:proofErr w:type="spellStart"/>
      <w:r w:rsidRPr="00C142C1">
        <w:rPr>
          <w:rStyle w:val="Ninguno"/>
          <w:color w:val="auto"/>
          <w:lang w:val="en-US"/>
        </w:rPr>
        <w:t>Fatoye</w:t>
      </w:r>
      <w:proofErr w:type="spellEnd"/>
      <w:r w:rsidRPr="00C142C1">
        <w:rPr>
          <w:rStyle w:val="Ninguno"/>
          <w:color w:val="auto"/>
          <w:lang w:val="en-US"/>
        </w:rPr>
        <w:t xml:space="preserve">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{"citationItems":[{"id":"ITEM-1","itemData":{"DOI":"10.2196/15375","ISSN":"2291-5222 (Electronic)","PMID":"32357128","abstract":"BACKGROUND: Telerehabilitation can facilitate multidisciplinary management for  people with nonspecific chronic low back pain (NCLBP). It provides health care access to individuals who are physically and economically disadvantaged. OBJECTIVE: This study aimed to evaluate the clinical and cost-effectiveness of telerehabilitation compared with a clinic-based intervention for people with NCLBP in Nigeria. METHODS: A cost-utility analysis alongside a randomized controlled trial from a health care perspective was conducted. Patients with NCLBP were assigned to either telerehabilitation-based McKenzie therapy (TBMT) or clinic-based McKenzie therapy (CBMT). Interventions were carried out 3 times weekly for a period of 8 weeks. Patients' level of disability was measured using the Oswestry Disability Index (ODI) at baseline, week 4, and week 8. To estimate the health-related quality of life of the patients, the ODI was mapped to the short-form six dimensions instrument to generate quality-adjusted life years (QALYs). Health care resource use and costs were assessed based on the McKenzie extension protocol in Nigeria in 2019. Descriptive and inferential data analyses were also performed to assess the clinical effectiveness of the interventions. Bootstrapping was conducted to generate the point estimate of the incremental cost-effectiveness ratio (ICER). RESULTS: A total of 47 patients (TBMT, n=21 and CBMT, n=26), with a mean age of 47 (SD 11.6) years for telerehabilitation and 50 (SD 10.7) years for the clinic-based intervention, participated in this study. The mean cost estimates of TBMT and CBMT interventions per person were 22,200 naira (US $61.7) and 38,200 naira (US $106), respectively. QALY gained was 0.085 for TBMT and 0.084 for CBMT. The TBMT arm was associated with an additional 0.001 QALY (95% CI 0.001 to 0.002) per participant compared with the CBMT arm. Thus, the ICER showed that the TBMT arm was less costly and more effective than the CBMT arm. CONCLUSIONS: The findings of the study suggested that telerehabilitation for people with NCLBP was cost saving. Given the small number of participants in this study, further examination of effects and costs of the interventions is needed within a larger sample size. In addition, future studies are required to assess the cost-effectiveness of this intervention in the long term from the patient and societal perspective.","author":[{"dropping-particle":"","family":"Fatoye","given":"Francis","non-dropping-particle":"","parse-names":false,"suffix":""},{"dropping-particle":"","family":"Gebrye","given":"Tadesse","non-dropping-particle":"","parse-names":false,"suffix":""},{"dropping-particle":"","family":"Fatoye","given":"Clara","non-dropping-particle":"","parse-names":false,"suffix":""},{"dropping-particle":"","family":"Mbada","given":"Chidozie E","non-dropping-particle":"","parse-names":false,"suffix":""},{"dropping-particle":"","family":"Olaoye","given":"Mistura I","non-dropping-particle":"","parse-names":false,"suffix":""},{"dropping-particle":"","family":"Odole","given":"Adesola C","non-dropping-particle":"","parse-names":false,"suffix":""},{"dropping-particle":"","family":"Dada","given":"Olumide","non-dropping-particle":"","parse-names":false,"suffix":""}],"container-title":"JMIR mHealth and uHealth","id":"ITEM-1","issue":"6","issued":{"date-parts":[["2020","6"]]},"language":"eng","page":"e15375","publisher-place":"Canada","title":"The Clinical and Cost-Effectiveness of Telerehabilitation for People With  Nonspecific Chronic Low Back Pain: Randomized Controlled Trial.","type":"article-journal","volume":"8"},"uris":["http://www.mendeley.com/documents/?uuid=4ce50e2d-654c-4aca-9819-99b32a933747"]}],"mendeley":{"formattedCitation":"(46)","plainTextFormattedCitation":"(46)","previouslyFormattedCitation":"(45)"},"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(46)</w:t>
      </w:r>
      <w:r w:rsidR="00CD2645" w:rsidRPr="00C142C1">
        <w:rPr>
          <w:rStyle w:val="Ninguno"/>
          <w:color w:val="auto"/>
          <w:lang w:val="en-US"/>
        </w:rPr>
        <w:fldChar w:fldCharType="end"/>
      </w:r>
      <w:r w:rsidRPr="00C142C1">
        <w:rPr>
          <w:rStyle w:val="Ninguno"/>
          <w:color w:val="auto"/>
          <w:lang w:val="en-US"/>
        </w:rPr>
        <w:t xml:space="preserve"> showed that </w:t>
      </w:r>
      <w:r w:rsidRPr="00C142C1">
        <w:rPr>
          <w:rStyle w:val="Ninguno"/>
          <w:color w:val="auto"/>
          <w:u w:color="FF0000"/>
          <w:lang w:val="en-US"/>
        </w:rPr>
        <w:t>TLRH</w:t>
      </w:r>
      <w:r w:rsidRPr="00C142C1">
        <w:rPr>
          <w:rStyle w:val="Ninguno"/>
          <w:color w:val="auto"/>
          <w:lang w:val="en-US"/>
        </w:rPr>
        <w:t xml:space="preserve"> was not more effective than clinical treatment in terms of </w:t>
      </w:r>
      <w:r w:rsidR="008F1665" w:rsidRPr="00C142C1">
        <w:rPr>
          <w:rStyle w:val="Ninguno"/>
          <w:color w:val="auto"/>
          <w:lang w:val="en-US"/>
        </w:rPr>
        <w:t xml:space="preserve">improving </w:t>
      </w:r>
      <w:r w:rsidRPr="00C142C1">
        <w:rPr>
          <w:rStyle w:val="Ninguno"/>
          <w:color w:val="auto"/>
          <w:lang w:val="en-US"/>
        </w:rPr>
        <w:t xml:space="preserve">disability. This discordance could be explained by the fact that the treatment protocol in the </w:t>
      </w:r>
      <w:r w:rsidR="008F1665" w:rsidRPr="00C142C1">
        <w:rPr>
          <w:rStyle w:val="Ninguno"/>
          <w:color w:val="auto"/>
          <w:lang w:val="en-US"/>
        </w:rPr>
        <w:t xml:space="preserve">study by </w:t>
      </w:r>
      <w:proofErr w:type="spellStart"/>
      <w:r w:rsidRPr="00C142C1">
        <w:rPr>
          <w:rStyle w:val="Ninguno"/>
          <w:color w:val="auto"/>
          <w:lang w:val="en-US"/>
        </w:rPr>
        <w:t>Fatoye</w:t>
      </w:r>
      <w:proofErr w:type="spellEnd"/>
      <w:r w:rsidRPr="00C142C1">
        <w:rPr>
          <w:rStyle w:val="Ninguno"/>
          <w:color w:val="auto"/>
          <w:lang w:val="en-US"/>
        </w:rPr>
        <w:t xml:space="preserve"> </w:t>
      </w:r>
      <w:r w:rsidR="008F1665" w:rsidRPr="00C142C1">
        <w:rPr>
          <w:rStyle w:val="Ninguno"/>
          <w:color w:val="auto"/>
          <w:lang w:val="en-US"/>
        </w:rPr>
        <w:t>et al.</w:t>
      </w:r>
      <w:r w:rsidRPr="00C142C1">
        <w:rPr>
          <w:rStyle w:val="Ninguno"/>
          <w:color w:val="auto"/>
          <w:lang w:val="en-US"/>
        </w:rPr>
        <w:t xml:space="preserve"> was based on the McKenzie protocol, while we performed a combination of strengthening and mobilization</w:t>
      </w:r>
      <w:r w:rsidR="008F1665" w:rsidRPr="00C142C1">
        <w:rPr>
          <w:rStyle w:val="Ninguno"/>
          <w:color w:val="auto"/>
          <w:lang w:val="en-US"/>
        </w:rPr>
        <w:t xml:space="preserve"> exercises</w:t>
      </w:r>
      <w:r w:rsidRPr="00C142C1">
        <w:rPr>
          <w:rStyle w:val="Ninguno"/>
          <w:color w:val="auto"/>
          <w:lang w:val="en-US"/>
        </w:rPr>
        <w:t xml:space="preserve">. </w:t>
      </w:r>
      <w:r w:rsidR="008F1665" w:rsidRPr="00C142C1">
        <w:rPr>
          <w:rStyle w:val="Ninguno"/>
          <w:color w:val="auto"/>
          <w:lang w:val="en-US"/>
        </w:rPr>
        <w:t>A</w:t>
      </w:r>
      <w:r w:rsidRPr="00C142C1">
        <w:rPr>
          <w:rStyle w:val="Ninguno"/>
          <w:color w:val="auto"/>
          <w:lang w:val="en-US"/>
        </w:rPr>
        <w:t>t the 3-month follow-up, we found significant within-group improvements</w:t>
      </w:r>
      <w:r w:rsidR="008F1665" w:rsidRPr="00C142C1">
        <w:rPr>
          <w:rStyle w:val="Ninguno"/>
          <w:color w:val="auto"/>
          <w:lang w:val="en-US"/>
        </w:rPr>
        <w:t>,</w:t>
      </w:r>
      <w:r w:rsidRPr="00C142C1">
        <w:rPr>
          <w:rStyle w:val="Ninguno"/>
          <w:color w:val="auto"/>
          <w:lang w:val="en-US"/>
        </w:rPr>
        <w:t xml:space="preserve"> but no between-group differences. This could be explained by the </w:t>
      </w:r>
      <w:r w:rsidR="00FC3728" w:rsidRPr="00C142C1">
        <w:rPr>
          <w:rStyle w:val="Ninguno"/>
          <w:color w:val="auto"/>
          <w:lang w:val="en-US"/>
        </w:rPr>
        <w:t xml:space="preserve">exercise-induced </w:t>
      </w:r>
      <w:r w:rsidRPr="00C142C1">
        <w:rPr>
          <w:rStyle w:val="Ninguno"/>
          <w:color w:val="auto"/>
          <w:lang w:val="en-US"/>
        </w:rPr>
        <w:lastRenderedPageBreak/>
        <w:t xml:space="preserve">musculoskeletal adaptations, which allows the improvement to be maintained in the medium term, regardless of the </w:t>
      </w:r>
      <w:r w:rsidR="0013675D" w:rsidRPr="00C142C1">
        <w:rPr>
          <w:rStyle w:val="Ninguno"/>
          <w:color w:val="auto"/>
          <w:lang w:val="en-US"/>
        </w:rPr>
        <w:t xml:space="preserve">exercise </w:t>
      </w:r>
      <w:r w:rsidRPr="00C142C1">
        <w:rPr>
          <w:rStyle w:val="Ninguno"/>
          <w:color w:val="auto"/>
          <w:lang w:val="en-US"/>
        </w:rPr>
        <w:t>type.</w:t>
      </w:r>
    </w:p>
    <w:p w14:paraId="3372918B" w14:textId="15F018E4" w:rsidR="00B13FFA" w:rsidRPr="00C142C1" w:rsidRDefault="007420E6" w:rsidP="00DD2537">
      <w:pPr>
        <w:pStyle w:val="CuerpoC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both"/>
        <w:rPr>
          <w:rStyle w:val="Ninguno"/>
          <w:color w:val="auto"/>
          <w:lang w:val="en-US"/>
        </w:rPr>
      </w:pPr>
      <w:r w:rsidRPr="00C142C1">
        <w:rPr>
          <w:rStyle w:val="Ninguno"/>
          <w:color w:val="auto"/>
          <w:lang w:val="en-US"/>
        </w:rPr>
        <w:tab/>
      </w:r>
      <w:r w:rsidR="003D5DEB" w:rsidRPr="00C142C1">
        <w:rPr>
          <w:rStyle w:val="Ninguno"/>
          <w:color w:val="auto"/>
          <w:lang w:val="en-US"/>
        </w:rPr>
        <w:t>Patients</w:t>
      </w:r>
      <w:r w:rsidRPr="00C142C1">
        <w:rPr>
          <w:rStyle w:val="Ninguno"/>
          <w:color w:val="auto"/>
          <w:lang w:val="en-US"/>
        </w:rPr>
        <w:t xml:space="preserve"> who are </w:t>
      </w:r>
      <w:r w:rsidR="003D5DEB" w:rsidRPr="00C142C1">
        <w:rPr>
          <w:rStyle w:val="Ninguno"/>
          <w:color w:val="auto"/>
          <w:lang w:val="en-US"/>
        </w:rPr>
        <w:t>in</w:t>
      </w:r>
      <w:r w:rsidRPr="00C142C1">
        <w:rPr>
          <w:rStyle w:val="Ninguno"/>
          <w:color w:val="auto"/>
          <w:lang w:val="en-US"/>
        </w:rPr>
        <w:t xml:space="preserve"> pain for long periods have negative thoughts about their situation, which negatively affects their ability to recover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{"citationItems":[{"id":"ITEM-1","itemData":{"DOI":"10.1093/pm/pnaa430","ISSN":"1526-4637 (Electronic)","PMID":"33624814","abstract":"OBJECTIVES: This systematic review and meta-analysis examined relationships  between low back pain (LBP)-related disability and pain beliefs, including pain catastrophizing, pain-related fear, self-efficacy, and back pain beliefs, in non-English-speaking populations. Additionally, the effects of selected cultural factors (i.e., language/geographic area) on the strength of relationships were examined. STUDY DESIGN: Systematic review and meta-analysis. METHODS: Nine databases were searched. Studies included observational or randomized control clinical trials. Eligible studies had to report estimates of the association between pain beliefs and disability. Pooled estimates of correlation coefficients were obtained through random-effects meta-analysis methods. RESULTS: Fifty-nine studies, (n = 15,383) were included. Moderate correlations were identified between disability and pain self-efficacy (chronic LBP r = -0.51, P ≤ 0.001), between disability and pain catastrophizing (acute LBP r = 0.47, P ≤ 0.001; chronic LBP r = 0.44, P ≤ 0.001), and also between disability and pain-related fear (chronic LBP r = 0.41, P ≤ 0.001). Otherwise, weak correlations were identified between disability and most pain beliefs (range r = -0.23 to 0.35, P ≤ 0.001). Pooled correlation coefficients between disability and all pain beliefs (except the Fear Avoidance Belief Questionnaire-Work subscale) represent medium effects and suggest that lower disability was associated with greater pain self-efficacy, less pain-related fear, less catastrophic thinking, and less negative back pain beliefs about the nature and cause of back pain. Results were consistent across most language groups and geographic regions; few studies reported ethnicity or religion. DISCUSSION: LBP-related disability was associated with pain-related beliefs, with consistency demonstrated for each pain belief construct across divergent non-English-speaking populations. Further research examining cultural factors, such as ethnicity or religion, and with a more diverse population is warranted.","author":[{"dropping-particle":"","family":"Alamam","given":"Dalyah M","non-dropping-particle":"","parse-names":false,"suffix":""},{"dropping-particle":"","family":"Leaver","given":"Andrew","non-dropping-particle":"","parse-names":false,"suffix":""},{"dropping-particle":"","family":"Alsobayel","given":"Hana I","non-dropping-particle":"","parse-names":false,"suffix":""},{"dropping-particle":"","family":"Moloney","given":"Niamh","non-dropping-particle":"","parse-names":false,"suffix":""},{"dropping-particle":"","family":"Lin","given":"Jianhua","non-dropping-particle":"","parse-names":false,"suffix":""},{"dropping-particle":"","family":"Mackey","given":"Martin G","non-dropping-particle":"","parse-names":false,"suffix":""}],"container-title":"Pain medicine (Malden, Mass.)","id":"ITEM-1","issue":"12","issued":{"date-parts":[["2021","12"]]},"language":"eng","page":"2974-2989","publisher-place":"England","title":"Low Back Pain-Related Disability Is Associated with Pain-Related Beliefs Across  Divergent Non-English-Speaking Populations: Systematic Review and Meta-Analysis.","type":"article-journal","volume":"22"},"uris":["http://www.mendeley.com/documents/?uuid=ebe64dbe-edb6-48de-98d6-3bf3fae6aba6"]},{"id":"ITEM-2","itemData":{"DOI":"10.1589/jpts.34.625","ISSN":"0915-5287 (Print)","PMID":"36118662","abstract":"[Purpose] We aimed to examine the effects of pain-related catastrophic thoughts  and anxiety/depression on pain intensity and quality of life (QOL), and how these effects (relationships) vary with pain location, in outpatients with chronic pain. [Participants and Methods] We recruited 14 participants with low back pain (2 males and 12 females) and 14 with knee joint pain (3 males and 11 females). We used the following evaluation tools: the visual analog scale (to evaluate pain intensity), pain catastrophizing scale (in which scores are categorized into helplessness, rumination, and magnification), Hospital Anxiety and Depression Scale (for psychodynamic evaluation), and a questionnaire for QOL evaluation. [Results] There was no difference in pain intensity between the groups. The \"low back pain\" group showed a positive correlation between pain intensity and anxiety, while the \"knee pain\" group showed a positive correlation between pain intensity and helplessness. The \"low back pain\" group showed a negative correlation between health in QOL assessment items and helplessness, and between health and magnification. However, in the \"knee pain\" group, there was a negative correlation between health and rumination, between health and anxiety, and between positive mental attitude and magnification. [Conclusion] Mental status varied depending on the pain location, regardless of the intensity of the pain. This suggests that a psychological approach dependent on pain location is needed during physical therapy.","author":[{"dropping-particle":"","family":"Kishikawa","given":"Yuki","non-dropping-particle":"","parse-names":false,"suffix":""},{"dropping-particle":"","family":"Tanaka","given":"Shinichi","non-dropping-particle":"","parse-names":false,"suffix":""},{"dropping-particle":"","family":"Iwanaga","given":"Kenshi","non-dropping-particle":"","parse-names":false,"suffix":""},{"dropping-particle":"","family":"Nakagawa","given":"Ikusei","non-dropping-particle":"","parse-names":false,"suffix":""},{"dropping-particle":"","family":"Shiotsuka","given":"Takayuki","non-dropping-particle":"","parse-names":false,"suffix":""},{"dropping-particle":"","family":"Tsuda","given":"Nanae","non-dropping-particle":"","parse-names":false,"suffix":""},{"dropping-particle":"","family":"Kobachi","given":"Yusuke","non-dropping-particle":"","parse-names":false,"suffix":""},{"dropping-particle":"","family":"Hirano","given":"Kosuke","non-dropping-particle":"","parse-names":false,"suffix":""},{"dropping-particle":"","family":"Murakami","given":"Yoji","non-dropping-particle":"","parse-names":false,"suffix":""}],"container-title":"Journal of physical therapy science","id":"ITEM-2","issue":"9","issued":{"date-parts":[["2022","9"]]},"language":"eng","page":"625-629","publisher-place":"Japan","title":"Effects of pain-related catastrophic thinking, anxiety, and depression on pain  intensity and quality of life in patients with knee and low back pain.","type":"article-journal","volume":"34"},"uris":["http://www.mendeley.com/documents/?uuid=cfe6cd42-73e4-4c96-b319-36222d8ee548"]}],"mendeley":{"formattedCitation":"(47,48)","plainTextFormattedCitation":"(47,48)","previouslyFormattedCitation":"(46,47)"},"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(47,48)</w:t>
      </w:r>
      <w:r w:rsidR="00CD2645" w:rsidRPr="00C142C1">
        <w:rPr>
          <w:rStyle w:val="Ninguno"/>
          <w:color w:val="auto"/>
          <w:lang w:val="en-US"/>
        </w:rPr>
        <w:fldChar w:fldCharType="end"/>
      </w:r>
      <w:r w:rsidRPr="00C142C1">
        <w:rPr>
          <w:rStyle w:val="Ninguno"/>
          <w:color w:val="auto"/>
          <w:lang w:val="en-US"/>
        </w:rPr>
        <w:t xml:space="preserve">. Our results showed that both groups had significantly improved </w:t>
      </w:r>
      <w:r w:rsidRPr="00C142C1">
        <w:rPr>
          <w:rStyle w:val="Ninguno"/>
          <w:color w:val="auto"/>
          <w:u w:color="FF0000"/>
          <w:lang w:val="en-US"/>
        </w:rPr>
        <w:t>pain catastrophizing</w:t>
      </w:r>
      <w:r w:rsidRPr="00C142C1">
        <w:rPr>
          <w:rStyle w:val="Ninguno"/>
          <w:color w:val="auto"/>
          <w:lang w:val="en-US"/>
        </w:rPr>
        <w:t xml:space="preserve">. </w:t>
      </w:r>
      <w:r w:rsidR="00176FE2" w:rsidRPr="00C142C1">
        <w:rPr>
          <w:rStyle w:val="Ninguno"/>
          <w:color w:val="auto"/>
          <w:lang w:val="en-US"/>
        </w:rPr>
        <w:t>However</w:t>
      </w:r>
      <w:r w:rsidRPr="00C142C1">
        <w:rPr>
          <w:rStyle w:val="Ninguno"/>
          <w:color w:val="auto"/>
          <w:lang w:val="en-US"/>
        </w:rPr>
        <w:t xml:space="preserve">, the </w:t>
      </w:r>
      <w:r w:rsidR="00176FE2" w:rsidRPr="00C142C1">
        <w:rPr>
          <w:rStyle w:val="Ninguno"/>
          <w:color w:val="auto"/>
          <w:lang w:val="en-US"/>
        </w:rPr>
        <w:t xml:space="preserve">improvement was more in the </w:t>
      </w:r>
      <w:r w:rsidR="001E1BC4" w:rsidRPr="00C142C1">
        <w:rPr>
          <w:rStyle w:val="Ninguno"/>
          <w:color w:val="auto"/>
          <w:lang w:val="en-US"/>
        </w:rPr>
        <w:t>TLRH</w:t>
      </w:r>
      <w:r w:rsidR="00176FE2" w:rsidRPr="00C142C1">
        <w:rPr>
          <w:rStyle w:val="Ninguno"/>
          <w:color w:val="auto"/>
          <w:lang w:val="en-US"/>
        </w:rPr>
        <w:t xml:space="preserve"> than in</w:t>
      </w:r>
      <w:r w:rsidRPr="00C142C1">
        <w:rPr>
          <w:rStyle w:val="Ninguno"/>
          <w:color w:val="auto"/>
          <w:lang w:val="en-US"/>
        </w:rPr>
        <w:t xml:space="preserve"> the </w:t>
      </w:r>
      <w:r w:rsidR="00176FE2" w:rsidRPr="00C142C1">
        <w:rPr>
          <w:rStyle w:val="Ninguno"/>
          <w:color w:val="auto"/>
          <w:lang w:val="en-US"/>
        </w:rPr>
        <w:t>CG</w:t>
      </w:r>
      <w:r w:rsidRPr="00C142C1">
        <w:rPr>
          <w:rStyle w:val="Ninguno"/>
          <w:color w:val="auto"/>
          <w:lang w:val="en-US"/>
        </w:rPr>
        <w:t xml:space="preserve">. Our results are consistent with those of Geraghty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{"citationItems":[{"id":"ITEM-1","itemData":{"DOI":"10.1136/bmjopen-2020-040543","ISSN":"2044-6055 (Electronic)","PMID":"32819960","abstract":"INTRODUCTION: Self-management and remaining physically active are first-line  recommendations for the care of patients with low back pain (LBP). With a lifetime prevalence of up to 85%, novel approaches to support behavioural self-management are needed. Internet interventions may provide accessible support for self-management of LBP in primary care. The aim of this randomised controlled trial is to determine the clinical and cost-effectiveness of the 'SupportBack' internet intervention, with or without physiotherapist telephone support in reducing LBP-related disability in primary care patients. METHODS AND ANALYSIS: A three-parallel arm, multicentre randomised controlled trial will compare three arms: (1) usual primary care for LBP; (2) usual primary care for LBP and an internet intervention; (3) usual primary care for LBP and an internet intervention with additional physiotherapist telephone support. Patients with current LBP and no indicators of serious spinal pathology are identified and invited via general practice list searches and mailouts or opportunistic recruitment following LBP consultations. Participants undergo a secondary screen for possible serious spinal pathology and are then asked to complete baseline measures online after which they are randomised to an intervention arm. Follow-ups occur at 6 weeks, 3, 6 and 12 months. The primary outcome is physical function (using the Roland and Morris Disability Questionnaire) over 12 months (repeated measures design). Secondary outcomes include pain intensity, troublesome days in pain over the last month, pain self-efficacy, catastrophising, kinesophobia, health-related quality of life and cost-related measures for a full health economic analysis. A full mixed-methods process evaluation will be conducted. ETHICS AND DISSEMINATION: This trial has been approved by a National Health Service Research Ethics Committee (REC Ref: 18/SC/0388). Results will be disseminated through peer-reviewed journals, conferences, communication with practices and patient groups. Patient representatives will support the implementation of our full dissemination strategy. TRIAL REGISTRATION NUMBER: ISRCTN14736486.","author":[{"dropping-particle":"","family":"Geraghty","given":"Adam W A","non-dropping-particle":"","parse-names":false,"suffix":""},{"dropping-particle":"","family":"Roberts","given":"Lisa","non-dropping-particle":"","parse-names":false,"suffix":""},{"dropping-particle":"","family":"Hill","given":"Jonathan","non-dropping-particle":"","parse-names":false,"suffix":""},{"dropping-particle":"","family":"Foster","given":"Nadine E","non-dropping-particle":"","parse-names":false,"suffix":""},{"dropping-particle":"","family":"Yardley","given":"Lucy","non-dropping-particle":"","parse-names":false,"suffix":""},{"dropping-particle":"","family":"Hay","given":"Elaine","non-dropping-particle":"","parse-names":false,"suffix":""},{"dropping-particle":"","family":"Stuart","given":"Beth","non-dropping-particle":"","parse-names":false,"suffix":""},{"dropping-particle":"","family":"Turner","given":"David","non-dropping-particle":"","parse-names":false,"suffix":""},{"dropping-particle":"","family":"Griffiths","given":"Gareth","non-dropping-particle":"","parse-names":false,"suffix":""},{"dropping-particle":"","family":"Webley","given":"Frances","non-dropping-particle":"","parse-names":false,"suffix":""},{"dropping-particle":"","family":"Durcan","given":"Lorraine","non-dropping-particle":"","parse-names":false,"suffix":""},{"dropping-particle":"","family":"Morgan","given":"Alannah","non-dropping-particle":"","parse-names":false,"suffix":""},{"dropping-particle":"","family":"Hughes","given":"Stephanie","non-dropping-particle":"","parse-names":false,"suffix":""},{"dropping-particle":"","family":"Bathers","given":"Sarah","non-dropping-particle":"","parse-names":false,"suffix":""},{"dropping-particle":"","family":"Butler-Walley","given":"Stephanie","non-dropping-particle":"","parse-names":false,"suffix":""},{"dropping-particle":"","family":"Wathall","given":"Simon","non-dropping-particle":"","parse-names":false,"suffix":""},{"dropping-particle":"","family":"Mansell","given":"Gemma","non-dropping-particle":"","parse-names":false,"suffix":""},{"dropping-particle":"","family":"Leigh","given":"Linda","non-dropping-particle":"","parse-names":false,"suffix":""},{"dropping-particle":"","family":"Little","given":"Paul","non-dropping-particle":"","parse-names":false,"suffix":""}],"container-title":"BMJ open","id":"ITEM-1","issue":"8","issued":{"date-parts":[["2020","8"]]},"language":"eng","page":"e040543","publisher-place":"England","title":"Supporting self-management of low back pain with an internet intervention in  primary care: a protocol for a randomised controlled trial of clinical and cost-effectiveness (SupportBack 2).","type":"article-journal","volume":"10"},"uris":["http://www.mendeley.com/documents/?uuid=932ee7f0-0299-4d40-9354-b511d803a308"]}],"mendeley":{"formattedCitation":"(49)","plainTextFormattedCitation":"(49)","previouslyFormattedCitation":"(48)"},"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(49)</w:t>
      </w:r>
      <w:r w:rsidR="00CD2645" w:rsidRPr="00C142C1">
        <w:rPr>
          <w:rStyle w:val="Ninguno"/>
          <w:color w:val="auto"/>
          <w:lang w:val="en-US"/>
        </w:rPr>
        <w:fldChar w:fldCharType="end"/>
      </w:r>
      <w:r w:rsidRPr="00C142C1">
        <w:rPr>
          <w:rStyle w:val="Ninguno"/>
          <w:color w:val="auto"/>
          <w:lang w:val="en-US"/>
        </w:rPr>
        <w:t xml:space="preserve">, who showed that </w:t>
      </w:r>
      <w:r w:rsidRPr="00C142C1">
        <w:rPr>
          <w:rStyle w:val="Ninguno"/>
          <w:color w:val="auto"/>
          <w:u w:color="FF0000"/>
          <w:lang w:val="en-US"/>
        </w:rPr>
        <w:t>TLRH</w:t>
      </w:r>
      <w:r w:rsidRPr="00C142C1">
        <w:rPr>
          <w:rStyle w:val="Ninguno"/>
          <w:color w:val="auto"/>
          <w:lang w:val="en-US"/>
        </w:rPr>
        <w:t xml:space="preserve"> combined with a pain education program reduce</w:t>
      </w:r>
      <w:r w:rsidR="00176FE2" w:rsidRPr="00C142C1">
        <w:rPr>
          <w:rStyle w:val="Ninguno"/>
          <w:color w:val="auto"/>
          <w:lang w:val="en-US"/>
        </w:rPr>
        <w:t>s</w:t>
      </w:r>
      <w:r w:rsidRPr="00C142C1">
        <w:rPr>
          <w:rStyle w:val="Ninguno"/>
          <w:color w:val="auto"/>
          <w:lang w:val="en-US"/>
        </w:rPr>
        <w:t xml:space="preserve"> </w:t>
      </w:r>
      <w:r w:rsidRPr="00C142C1">
        <w:rPr>
          <w:rStyle w:val="Ninguno"/>
          <w:color w:val="auto"/>
          <w:u w:color="FF0000"/>
          <w:lang w:val="en-US"/>
        </w:rPr>
        <w:t>pain catastrophizing</w:t>
      </w:r>
      <w:r w:rsidRPr="00C142C1">
        <w:rPr>
          <w:rStyle w:val="Ninguno"/>
          <w:color w:val="auto"/>
          <w:lang w:val="en-US"/>
        </w:rPr>
        <w:t xml:space="preserve">. In addition, at the 3-month follow-up, we found significant within-group improvements but no between-group differences. This could be explained by the normalization of patient function, which is </w:t>
      </w:r>
      <w:r w:rsidR="001E2121" w:rsidRPr="00C142C1">
        <w:rPr>
          <w:rStyle w:val="Ninguno"/>
          <w:color w:val="auto"/>
          <w:lang w:val="en-US"/>
        </w:rPr>
        <w:t xml:space="preserve">induced </w:t>
      </w:r>
      <w:r w:rsidRPr="00C142C1">
        <w:rPr>
          <w:rStyle w:val="Ninguno"/>
          <w:color w:val="auto"/>
          <w:lang w:val="en-US"/>
        </w:rPr>
        <w:t xml:space="preserve">by musculoskeletal balance and by the empowerment of knowledge about pain. This statement is supported by the systematic review by Quentin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{"citationItems":[{"id":"ITEM-1","itemData":{"DOI":"10.3390/ijerph18168430","ISSN":"1660-4601 (Electronic)","PMID":"34444189","abstract":"BACKGROUND: Exercise therapy is recommended to treat non-specific low back pain  (LBP). Home-based exercises are promising way to mitigate the lack of availability of exercise centers. In this paper, we conducted a systemic review and meta-analysis on the effects of home-based exercise on pain and functional limitation in LBP. METHOD: PubMed, Cochrane, Embase and ScienceDirect were searched until April 20th, 2021. In order to be selected, studies needed to report the pain and functional limitation of patients before and after home-based exercise or after exercise both in a center and at-home. Random-effect meta-analyses and meta-regressions were conducted. RESULTS: We included 33 studies and 9588 patients. We found that pain intensity decreased in the exclusive home exercise group (Effect size = -0.89. 95% CI -0.99 to -0.80) and in the group which conducted exercise both at-home and at another setting (-0.73. -0.86 to -0.59). Similarly, functional limitation also decreased in both groups (-0.75. -0.91 to -0.60, and -0.70, -0.92 to -0.48, respectively). Relaxation and postural exercise seemed to be ineffective in decreasing pain intensity, whereas trunk, pelvic or leg stretching decreased pain intensity. Yoga improved functional limitation. Supervised training was the most effective method to improve pain intensity. Insufficient data precluded robust conclusions around the duration and frequency of the sessions and program. CONCLUSION: Home-based exercise training improved pain intensity and functional limitation parameters in LBP.","author":[{"dropping-particle":"","family":"Quentin","given":"Chloé","non-dropping-particle":"","parse-names":false,"suffix":""},{"dropping-particle":"","family":"Bagheri","given":"Reza","non-dropping-particle":"","parse-names":false,"suffix":""},{"dropping-particle":"","family":"Ugbolue","given":"Ukadike C","non-dropping-particle":"","parse-names":false,"suffix":""},{"dropping-particle":"","family":"Coudeyre","given":"Emmanuel","non-dropping-particle":"","parse-names":false,"suffix":""},{"dropping-particle":"","family":"Pélissier","given":"Carole","non-dropping-particle":"","parse-names":false,"suffix":""},{"dropping-particle":"","family":"Descatha","given":"Alexis","non-dropping-particle":"","parse-names":false,"suffix":""},{"dropping-particle":"","family":"Menini","given":"Thibault","non-dropping-particle":"","parse-names":false,"suffix":""},{"dropping-particle":"","family":"Bouillon-Minois","given":"Jean-Baptiste","non-dropping-particle":"","parse-names":false,"suffix":""},{"dropping-particle":"","family":"Dutheil","given":"Frédéric","non-dropping-particle":"","parse-names":false,"suffix":""}],"container-title":"International journal of environmental research and public health","id":"ITEM-1","issue":"16","issued":{"date-parts":[["2021","8"]]},"language":"eng","publisher-place":"Switzerland","title":"Effect of Home Exercise Training in Patients with Nonspecific Low-Back Pain: A  Systematic Review and Meta-Analysis.","type":"article-journal","volume":"18"},"uris":["http://www.mendeley.com/documents/?uuid=e517a141-41c2-4537-b12e-85308117bed4"]}],"mendeley":{"formattedCitation":"(50)","plainTextFormattedCitation":"(50)","previouslyFormattedCitation":"(49)"},"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(50)</w:t>
      </w:r>
      <w:r w:rsidR="00CD2645" w:rsidRPr="00C142C1">
        <w:rPr>
          <w:rStyle w:val="Ninguno"/>
          <w:color w:val="auto"/>
          <w:lang w:val="en-US"/>
        </w:rPr>
        <w:fldChar w:fldCharType="end"/>
      </w:r>
      <w:r w:rsidR="001E2121" w:rsidRPr="00C142C1">
        <w:rPr>
          <w:rStyle w:val="Ninguno"/>
          <w:color w:val="auto"/>
          <w:lang w:val="en-US"/>
        </w:rPr>
        <w:t>,</w:t>
      </w:r>
      <w:r w:rsidRPr="00C142C1">
        <w:rPr>
          <w:rStyle w:val="Ninguno"/>
          <w:color w:val="auto"/>
          <w:lang w:val="en-US"/>
        </w:rPr>
        <w:t xml:space="preserve"> which indicated that </w:t>
      </w:r>
      <w:r w:rsidR="001E2121" w:rsidRPr="00C142C1">
        <w:rPr>
          <w:rStyle w:val="Ninguno"/>
          <w:color w:val="auto"/>
          <w:lang w:val="en-US"/>
        </w:rPr>
        <w:t>most patients in</w:t>
      </w:r>
      <w:r w:rsidRPr="00C142C1">
        <w:rPr>
          <w:rStyle w:val="Ninguno"/>
          <w:color w:val="auto"/>
          <w:lang w:val="en-US"/>
        </w:rPr>
        <w:t xml:space="preserve"> who</w:t>
      </w:r>
      <w:r w:rsidR="001E2121" w:rsidRPr="00C142C1">
        <w:rPr>
          <w:rStyle w:val="Ninguno"/>
          <w:color w:val="auto"/>
          <w:lang w:val="en-US"/>
        </w:rPr>
        <w:t>m symptoms</w:t>
      </w:r>
      <w:r w:rsidRPr="00C142C1">
        <w:rPr>
          <w:rStyle w:val="Ninguno"/>
          <w:color w:val="auto"/>
          <w:lang w:val="en-US"/>
        </w:rPr>
        <w:t xml:space="preserve"> improve </w:t>
      </w:r>
      <w:r w:rsidR="001E2121" w:rsidRPr="00C142C1">
        <w:rPr>
          <w:rStyle w:val="Ninguno"/>
          <w:color w:val="auto"/>
          <w:lang w:val="en-US"/>
        </w:rPr>
        <w:t>via</w:t>
      </w:r>
      <w:r w:rsidRPr="00C142C1">
        <w:rPr>
          <w:rStyle w:val="Ninguno"/>
          <w:color w:val="auto"/>
          <w:lang w:val="en-US"/>
        </w:rPr>
        <w:t xml:space="preserve"> exercise </w:t>
      </w:r>
      <w:r w:rsidR="001E2121" w:rsidRPr="00C142C1">
        <w:rPr>
          <w:rStyle w:val="Ninguno"/>
          <w:color w:val="auto"/>
          <w:lang w:val="en-US"/>
        </w:rPr>
        <w:t>are</w:t>
      </w:r>
      <w:r w:rsidRPr="00C142C1">
        <w:rPr>
          <w:rStyle w:val="Ninguno"/>
          <w:color w:val="auto"/>
          <w:lang w:val="en-US"/>
        </w:rPr>
        <w:t xml:space="preserve"> motivat</w:t>
      </w:r>
      <w:r w:rsidR="001E2121" w:rsidRPr="00C142C1">
        <w:rPr>
          <w:rStyle w:val="Ninguno"/>
          <w:color w:val="auto"/>
          <w:lang w:val="en-US"/>
        </w:rPr>
        <w:t>ed</w:t>
      </w:r>
      <w:r w:rsidRPr="00C142C1">
        <w:rPr>
          <w:rStyle w:val="Ninguno"/>
          <w:color w:val="auto"/>
          <w:lang w:val="en-US"/>
        </w:rPr>
        <w:t xml:space="preserve"> towards regular physical activity </w:t>
      </w:r>
      <w:r w:rsidR="00030BD2" w:rsidRPr="00C142C1">
        <w:rPr>
          <w:rStyle w:val="Ninguno"/>
          <w:color w:val="auto"/>
          <w:lang w:val="en-US"/>
        </w:rPr>
        <w:t xml:space="preserve">because pain education assuages </w:t>
      </w:r>
      <w:r w:rsidRPr="00C142C1">
        <w:rPr>
          <w:rStyle w:val="Ninguno"/>
          <w:color w:val="auto"/>
          <w:lang w:val="en-US"/>
        </w:rPr>
        <w:t>their mood and modifies their fear-avoidance behaviors.</w:t>
      </w:r>
    </w:p>
    <w:p w14:paraId="4D463D83" w14:textId="70E898D4" w:rsidR="00B13FFA" w:rsidRPr="00C142C1" w:rsidRDefault="007420E6" w:rsidP="00DD2537">
      <w:pPr>
        <w:pStyle w:val="CuerpoC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both"/>
        <w:rPr>
          <w:rStyle w:val="Ninguno"/>
          <w:color w:val="auto"/>
          <w:lang w:val="en-US"/>
        </w:rPr>
      </w:pPr>
      <w:r w:rsidRPr="00C142C1">
        <w:rPr>
          <w:rStyle w:val="Ninguno"/>
          <w:color w:val="auto"/>
          <w:lang w:val="en-US"/>
        </w:rPr>
        <w:tab/>
        <w:t>Current</w:t>
      </w:r>
      <w:r w:rsidR="004F0E42" w:rsidRPr="00C142C1">
        <w:rPr>
          <w:rStyle w:val="Ninguno"/>
          <w:color w:val="auto"/>
          <w:lang w:val="en-US"/>
        </w:rPr>
        <w:t>ly,</w:t>
      </w:r>
      <w:r w:rsidRPr="00C142C1">
        <w:rPr>
          <w:rStyle w:val="Ninguno"/>
          <w:color w:val="auto"/>
          <w:lang w:val="en-US"/>
        </w:rPr>
        <w:t xml:space="preserve"> the decrease in strength and mobility of the hip </w:t>
      </w:r>
      <w:r w:rsidR="004F0E42" w:rsidRPr="00C142C1">
        <w:rPr>
          <w:rStyle w:val="Ninguno"/>
          <w:color w:val="auto"/>
          <w:lang w:val="en-US"/>
        </w:rPr>
        <w:t xml:space="preserve">is related to </w:t>
      </w:r>
      <w:r w:rsidRPr="00C142C1">
        <w:rPr>
          <w:rStyle w:val="Ninguno"/>
          <w:color w:val="auto"/>
          <w:lang w:val="en-US"/>
        </w:rPr>
        <w:t xml:space="preserve">a greater probability of suffering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{"citationItems":[{"id":"ITEM-1","itemData":{"DOI":"10.1016/j.ptsp.2008.01.002","ISSN":"1873-1600 (Electronic)","PMID":"19081817","abstract":"OBJECTIVE: To examine whether passive hip rotation motion was different between  people with and without low back pain (LBP) who regularly participate in sports that require repeated rotation of the trunk and hips. We hypothesized that people with LBP would have less total hip rotation motion and more asymmetry of motion between sides than people without LBP. DESIGN: Two group, case-control. SETTING: University-based musculoskeletal analysis laboratory. PARTICIPANTS: Forty-eight subjects (35 males, 13 females; mean age: 26.56+/-7.44 years) who reported regular participation in a rotation-related sport participated. Two groups were compared; people with LBP (N=24) and people without LBP (N=24; NoLBP). MAIN OUTCOME MEASURES: Data were collected on participant-related, LBP-related, sport-related and activity-related variables. Measures of passive hip rotation range of motion were obtained. The differences between the LBP and NoLBP groups were examined. RESULTS: People with and without a history of LBP were the same with regard to all participant-related, sport-related and activity-related variables. The LBP group had significantly less total rotation (P=.035) and more asymmetry of total rotation, right hip versus left hip, (P=.022) than the NoLBP group. Left total hip rotation was more limited than right total hip rotation in the LBP group (P=.004). There were no significant differences in left and right total hip rotation for the NoLBP group (P=.323). CONCLUSIONS: Among people who participate in rotation-related sports, those with LBP had less overall passive hip rotation motion and more asymmetry of rotation between sides than people without LBP. These findings suggest that the specific directional demands imposed on the hip and trunk during regularly performed activities may be an important consideration in deciding which impairments may be most relevant to test and to consider in prevention and intervention strategies.","author":[{"dropping-particle":"","family":"Dillen","given":"Linda R","non-dropping-particle":"Van","parse-names":false,"suffix":""},{"dropping-particle":"","family":"Bloom","given":"Nancy J","non-dropping-particle":"","parse-names":false,"suffix":""},{"dropping-particle":"","family":"Gombatto","given":"Sara P","non-dropping-particle":"","parse-names":false,"suffix":""},{"dropping-particle":"","family":"Susco","given":"Thomas M","non-dropping-particle":"","parse-names":false,"suffix":""}],"container-title":"Physical therapy in sport : official journal of the Association of Chartered  Physiotherapists in Sports Medicine","id":"ITEM-1","issue":"2","issued":{"date-parts":[["2008","5"]]},"language":"eng","page":"72-81","publisher-place":"England","title":"Hip rotation range of motion in people with and without low back pain who  participate in rotation-related sports.","type":"article-journal","volume":"9"},"uris":["http://www.mendeley.com/documents/?uuid=cf4b1782-7c6d-4514-9d66-ccd9f8145e49"]},{"id":"ITEM-2","itemData":{"DOI":"10.2519/jospt.2017.6567","ISSN":"1938-1344 (Electronic)","PMID":"28158964","abstract":"Study Design Prospective cohort study, cross-sectional design. Background The  hip-spine syndrome is described in patients with known arthritis of the hip. This study describes the hip examination findings of people presenting with low back pain (LBP). Objectives To (1) report examination findings of the hip in patients with LBP and (2) compare pain and function in patients with positive hip examination findings to those in patients without positive hip examination findings. Methods An examination and validated questionnaires of spine and hip pain and function were completed. Pain and function scores were compared between patients with and without positive hip findings. Results Consecutive patients (68 women, 33 men) with a mean age of 47.6 years (range, 18.4-79.8 years) participated. On physical examination, 81 (80%) had reduced hip flexion; 76 (75%) had reduced hip internal rotation; and 25 (25%) had 1, 32 (32%) had 2, and 23 (23%) had 3 positive provocative hip tests. Patients with reduced hip flexion had worse LBP-related (mean modified Oswestry Disability Index, 35.3 versus 25.6; P = .04) and hip-related function (mean modified Harris Hip Score, 66.0 versus 82.0; P = .03). Patients with reduced hip internal rotation had worse LBP-related function (mean Roland-Morris questionnaire, 12.4 versus 8.2; P = .003). A positive provocative hip test was coupled with more intense pain (median, 9 versus 7; P = .05) and worse LBP-related (mean Roland-Morris questionnaire, 12.1 versus 8.5; P = .02) and hip-related function (mean modified Harris Hip Score, 65.8 versus 89.7; P = .005). Conclusion Physical examination findings indicating hip dysfunction are common in patients presenting with LBP. Patients with LBP and positive hip examination findings have more pain and worse function compared to patients with LBP but without positive hip examination findings. Level of Evidence Symptom prevalence, level 1b. J Orthop Sports Phys Ther 2017;47(3):163-172. Epub 3 Feb 2017. doi:10.2519/jospt.2017.6567.","author":[{"dropping-particle":"","family":"Prather","given":"Heidi","non-dropping-particle":"","parse-names":false,"suffix":""},{"dropping-particle":"","family":"Cheng","given":"Abby","non-dropping-particle":"","parse-names":false,"suffix":""},{"dropping-particle":"","family":"Steger-May","given":"Karen","non-dropping-particle":"","parse-names":false,"suffix":""},{"dropping-particle":"","family":"Maheshwari","given":"Vaibhav","non-dropping-particle":"","parse-names":false,"suffix":""},{"dropping-particle":"","family":"Dillen","given":"Linda","non-dropping-particle":"Van","parse-names":false,"suffix":""}],"container-title":"The Journal of orthopaedic and sports physical therapy","id":"ITEM-2","issue":"3","issued":{"date-parts":[["2017","3"]]},"language":"eng","page":"163-172","publisher-place":"United States","title":"Hip and Lumbar Spine Physical Examination Findings in People Presenting With Low  Back Pain, With or Without Lower Extremity Pain.","type":"article-journal","volume":"47"},"uris":["http://www.mendeley.com/documents/?uuid=690b9ca9-9536-432a-95e2-0e14394eb89b"]}],"mendeley":{"formattedCitation":"(51,52)","plainTextFormattedCitation":"(51,52)","previouslyFormattedCitation":"(50,51)"},"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(51,52)</w:t>
      </w:r>
      <w:r w:rsidR="00CD2645" w:rsidRPr="00C142C1">
        <w:rPr>
          <w:rStyle w:val="Ninguno"/>
          <w:color w:val="auto"/>
          <w:lang w:val="en-US"/>
        </w:rPr>
        <w:fldChar w:fldCharType="end"/>
      </w:r>
      <w:r w:rsidRPr="00C142C1">
        <w:rPr>
          <w:rStyle w:val="Ninguno"/>
          <w:color w:val="auto"/>
          <w:lang w:val="en-US"/>
        </w:rPr>
        <w:t xml:space="preserve">. Our results showed that the </w:t>
      </w:r>
      <w:r w:rsidR="00C429D3" w:rsidRPr="00C142C1">
        <w:rPr>
          <w:rStyle w:val="Ninguno"/>
          <w:color w:val="auto"/>
          <w:lang w:val="en-US"/>
        </w:rPr>
        <w:t xml:space="preserve">CG </w:t>
      </w:r>
      <w:r w:rsidRPr="00C142C1">
        <w:rPr>
          <w:rStyle w:val="Ninguno"/>
          <w:color w:val="auto"/>
          <w:lang w:val="en-US"/>
        </w:rPr>
        <w:t>showed significant improvements</w:t>
      </w:r>
      <w:r w:rsidR="00C429D3" w:rsidRPr="00C142C1">
        <w:rPr>
          <w:rStyle w:val="Ninguno"/>
          <w:color w:val="auto"/>
          <w:lang w:val="en-US"/>
        </w:rPr>
        <w:t xml:space="preserve"> in low back pain and hip flexion movements</w:t>
      </w:r>
      <w:r w:rsidRPr="00C142C1">
        <w:rPr>
          <w:rStyle w:val="Ninguno"/>
          <w:color w:val="auto"/>
          <w:lang w:val="en-US"/>
        </w:rPr>
        <w:t>, while the improve</w:t>
      </w:r>
      <w:r w:rsidR="00C429D3" w:rsidRPr="00C142C1">
        <w:rPr>
          <w:rStyle w:val="Ninguno"/>
          <w:color w:val="auto"/>
          <w:lang w:val="en-US"/>
        </w:rPr>
        <w:t xml:space="preserve">ment in the </w:t>
      </w:r>
      <w:r w:rsidR="001E1BC4" w:rsidRPr="00C142C1">
        <w:rPr>
          <w:rStyle w:val="Ninguno"/>
          <w:color w:val="auto"/>
          <w:lang w:val="en-US"/>
        </w:rPr>
        <w:t>TLRH</w:t>
      </w:r>
      <w:r w:rsidRPr="00C142C1">
        <w:rPr>
          <w:rStyle w:val="Ninguno"/>
          <w:color w:val="auto"/>
          <w:lang w:val="en-US"/>
        </w:rPr>
        <w:t xml:space="preserve"> </w:t>
      </w:r>
      <w:r w:rsidR="00C429D3" w:rsidRPr="00C142C1">
        <w:rPr>
          <w:rStyle w:val="Ninguno"/>
          <w:color w:val="auto"/>
          <w:lang w:val="en-US"/>
        </w:rPr>
        <w:t>was not</w:t>
      </w:r>
      <w:r w:rsidRPr="00C142C1">
        <w:rPr>
          <w:rStyle w:val="Ninguno"/>
          <w:color w:val="auto"/>
          <w:lang w:val="en-US"/>
        </w:rPr>
        <w:t xml:space="preserve"> significan</w:t>
      </w:r>
      <w:r w:rsidR="00C429D3" w:rsidRPr="00C142C1">
        <w:rPr>
          <w:rStyle w:val="Ninguno"/>
          <w:color w:val="auto"/>
          <w:lang w:val="en-US"/>
        </w:rPr>
        <w:t>t</w:t>
      </w:r>
      <w:r w:rsidRPr="00C142C1">
        <w:rPr>
          <w:rStyle w:val="Ninguno"/>
          <w:color w:val="auto"/>
          <w:lang w:val="en-US"/>
        </w:rPr>
        <w:t>. F</w:t>
      </w:r>
      <w:r w:rsidR="00C429D3" w:rsidRPr="00C142C1">
        <w:rPr>
          <w:rStyle w:val="Ninguno"/>
          <w:color w:val="auto"/>
          <w:lang w:val="en-US"/>
        </w:rPr>
        <w:t>urthermore,</w:t>
      </w:r>
      <w:r w:rsidRPr="00C142C1">
        <w:rPr>
          <w:rStyle w:val="Ninguno"/>
          <w:color w:val="auto"/>
          <w:lang w:val="en-US"/>
        </w:rPr>
        <w:t xml:space="preserve"> the between-group </w:t>
      </w:r>
      <w:r w:rsidR="00C429D3" w:rsidRPr="00C142C1">
        <w:rPr>
          <w:rStyle w:val="Ninguno"/>
          <w:color w:val="auto"/>
          <w:lang w:val="en-US"/>
        </w:rPr>
        <w:t xml:space="preserve">analyses revealed </w:t>
      </w:r>
      <w:r w:rsidRPr="00C142C1">
        <w:rPr>
          <w:rStyle w:val="Ninguno"/>
          <w:color w:val="auto"/>
          <w:lang w:val="en-US"/>
        </w:rPr>
        <w:t xml:space="preserve">significant differences only in the variable pain on </w:t>
      </w:r>
      <w:r w:rsidR="00C429D3" w:rsidRPr="00C142C1">
        <w:rPr>
          <w:rStyle w:val="Ninguno"/>
          <w:color w:val="auto"/>
          <w:lang w:val="en-US"/>
        </w:rPr>
        <w:t xml:space="preserve">left hip </w:t>
      </w:r>
      <w:r w:rsidRPr="00C142C1">
        <w:rPr>
          <w:rStyle w:val="Ninguno"/>
          <w:color w:val="auto"/>
          <w:lang w:val="en-US"/>
        </w:rPr>
        <w:t xml:space="preserve">flexion in the supine position. These results are consistent with </w:t>
      </w:r>
      <w:r w:rsidR="00C429D3" w:rsidRPr="00C142C1">
        <w:rPr>
          <w:rStyle w:val="Ninguno"/>
          <w:color w:val="auto"/>
          <w:lang w:val="en-US"/>
        </w:rPr>
        <w:t xml:space="preserve">those of </w:t>
      </w:r>
      <w:r w:rsidRPr="00C142C1">
        <w:rPr>
          <w:rStyle w:val="Ninguno"/>
          <w:color w:val="auto"/>
          <w:lang w:val="en-US"/>
        </w:rPr>
        <w:t xml:space="preserve">O'Sullivan's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{"citationItems":[{"id":"ITEM-1","itemData":{"DOI":"10.1016/j.math.2005.07.001","ISSN":"1356-689X (Print)","PMID":"16154380","abstract":"Low back pain (LBP) is a very common but largely self-limiting condition. The  problem arises however, when LBP disorders do not resolve beyond normal expected tissue healing time and become chronic. Eighty five percent of chronic low back pain (CLBP) disorders have no known diagnosis leading to a classification of 'non-specific CLBP' that leaves a diagnostic and management vacuum. Even when a specific radiological diagnosis is reached the underlying pain mechanism cannot always be assumed. It is now widely accepted that CLBP disorders are multi-factorial in nature. However the presence and dominance of the patho-anatomical, physical, neuro-physiological, psychological and social factors that can influence the disorder is different for each individual. Classification of CLBP pain disorders into sub-groups, based on the mechanism underlying the disorder, is considered critical to ensure appropriate management. It is proposed that three broad sub-groups of CLBP disorders exist. The first group of disorders present where underlying pathological processes drive the pain, and the patients' motor responses in the disorder are adaptive. A second group of disorders present where psychological and/or social factors represent the primary mechanism underlying the disorder that centrally drives pain, and where the patient's coping and motor control strategies are mal-adaptive in nature. Finally it is proposed that there is a large group of CLBP disorders where patients present with either movement impairments (characterized by pain avoidance behaviour) or control impairments (characterized by pain provocation behaviour). These pain disorders are predominantly mechanically induced and patients typically present with mal-adaptive primary physical and secondary cognitive compensations for their disorders that become a mechanism for ongoing pain. These subjects present either with an excess or deficit in spinal stability, which underlies their pain disorder. For this group, physiotherapy interventions that are specifically directed and classification based, have the potential to impact on both the physical and cognitive drivers of pain leading to resolution of the disorder. Two case studies highlight the different mechanisms involved in patients with movement and control impairment disorder outlining distinct treatment approaches involved for management. Although growing evidence exists to support this approach, further research is required to fully validate it.","author":[{"dropping-particle":"","family":"O'Sullivan","given":"Peter","non-dropping-particle":"","parse-names":false,"suffix":""}],"container-title":"Manual therapy","id":"ITEM-1","issue":"4","issued":{"date-parts":[["2005","11"]]},"language":"eng","page":"242-255","publisher-place":"Scotland","title":"Diagnosis and classification of chronic low back pain disorders: maladaptive  movement and motor control impairments as underlying mechanism.","type":"article-journal","volume":"10"},"uris":["http://www.mendeley.com/documents/?uuid=3a44dc55-469c-487f-b90d-3f8d3873f543"]}],"mendeley":{"formattedCitation":"(12)","plainTextFormattedCitation":"(12)","previouslyFormattedCitation":"(11)"},"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(12)</w:t>
      </w:r>
      <w:r w:rsidR="00CD2645" w:rsidRPr="00C142C1">
        <w:rPr>
          <w:rStyle w:val="Ninguno"/>
          <w:color w:val="auto"/>
          <w:lang w:val="en-US"/>
        </w:rPr>
        <w:fldChar w:fldCharType="end"/>
      </w:r>
      <w:r w:rsidR="00C429D3" w:rsidRPr="00C142C1">
        <w:rPr>
          <w:rStyle w:val="Ninguno"/>
          <w:color w:val="auto"/>
          <w:lang w:val="en-US"/>
        </w:rPr>
        <w:t xml:space="preserve"> who determined</w:t>
      </w:r>
      <w:r w:rsidRPr="00C142C1">
        <w:rPr>
          <w:rStyle w:val="Ninguno"/>
          <w:color w:val="auto"/>
          <w:lang w:val="en-US"/>
        </w:rPr>
        <w:t xml:space="preserve"> that </w:t>
      </w:r>
      <w:r w:rsidR="00C429D3" w:rsidRPr="00C142C1">
        <w:rPr>
          <w:rStyle w:val="Ninguno"/>
          <w:color w:val="auto"/>
          <w:lang w:val="en-US"/>
        </w:rPr>
        <w:t xml:space="preserve">patients </w:t>
      </w:r>
      <w:r w:rsidRPr="00C142C1">
        <w:rPr>
          <w:rStyle w:val="Ninguno"/>
          <w:color w:val="auto"/>
          <w:lang w:val="en-US"/>
        </w:rPr>
        <w:t xml:space="preserve">with impaired flexion present with exacerbation of symptoms in all flexion movements. Furthermore, Prather’s study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{"citationItems":[{"id":"ITEM-1","itemData":{"DOI":"10.2519/jospt.2017.6567","ISSN":"1938-1344 (Electronic)","PMID":"28158964","abstract":"Study Design Prospective cohort study, cross-sectional design. Background The  hip-spine syndrome is described in patients with known arthritis of the hip. This study describes the hip examination findings of people presenting with low back pain (LBP). Objectives To (1) report examination findings of the hip in patients with LBP and (2) compare pain and function in patients with positive hip examination findings to those in patients without positive hip examination findings. Methods An examination and validated questionnaires of spine and hip pain and function were completed. Pain and function scores were compared between patients with and without positive hip findings. Results Consecutive patients (68 women, 33 men) with a mean age of 47.6 years (range, 18.4-79.8 years) participated. On physical examination, 81 (80%) had reduced hip flexion; 76 (75%) had reduced hip internal rotation; and 25 (25%) had 1, 32 (32%) had 2, and 23 (23%) had 3 positive provocative hip tests. Patients with reduced hip flexion had worse LBP-related (mean modified Oswestry Disability Index, 35.3 versus 25.6; P = .04) and hip-related function (mean modified Harris Hip Score, 66.0 versus 82.0; P = .03). Patients with reduced hip internal rotation had worse LBP-related function (mean Roland-Morris questionnaire, 12.4 versus 8.2; P = .003). A positive provocative hip test was coupled with more intense pain (median, 9 versus 7; P = .05) and worse LBP-related (mean Roland-Morris questionnaire, 12.1 versus 8.5; P = .02) and hip-related function (mean modified Harris Hip Score, 65.8 versus 89.7; P = .005). Conclusion Physical examination findings indicating hip dysfunction are common in patients presenting with LBP. Patients with LBP and positive hip examination findings have more pain and worse function compared to patients with LBP but without positive hip examination findings. Level of Evidence Symptom prevalence, level 1b. J Orthop Sports Phys Ther 2017;47(3):163-172. Epub 3 Feb 2017. doi:10.2519/jospt.2017.6567.","author":[{"dropping-particle":"","family":"Prather","given":"Heidi","non-dropping-particle":"","parse-names":false,"suffix":""},{"dropping-particle":"","family":"Cheng","given":"Abby","non-dropping-particle":"","parse-names":false,"suffix":""},{"dropping-particle":"","family":"Steger-May","given":"Karen","non-dropping-particle":"","parse-names":false,"suffix":""},{"dropping-particle":"","family":"Maheshwari","given":"Vaibhav","non-dropping-particle":"","parse-names":false,"suffix":""},{"dropping-particle":"","family":"Dillen","given":"Linda","non-dropping-particle":"Van","parse-names":false,"suffix":""}],"container-title":"The Journal of orthopaedic and sports physical therapy","id":"ITEM-1","issue":"3","issued":{"date-parts":[["2017","3"]]},"language":"eng","page":"163-172","publisher-place":"United States","title":"Hip and Lumbar Spine Physical Examination Findings in People Presenting With Low  Back Pain, With or Without Lower Extremity Pain.","type":"article-journal","volume":"47"},"uris":["http://www.mendeley.com/documents/?uuid=690b9ca9-9536-432a-95e2-0e14394eb89b"]}],"mendeley":{"formattedCitation":"(52)","plainTextFormattedCitation":"(52)","previouslyFormattedCitation":"(51)"},"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(52)</w:t>
      </w:r>
      <w:r w:rsidR="00CD2645" w:rsidRPr="00C142C1">
        <w:rPr>
          <w:rStyle w:val="Ninguno"/>
          <w:color w:val="auto"/>
          <w:lang w:val="en-US"/>
        </w:rPr>
        <w:fldChar w:fldCharType="end"/>
      </w:r>
      <w:r w:rsidRPr="00C142C1">
        <w:rPr>
          <w:rStyle w:val="Ninguno"/>
          <w:color w:val="auto"/>
          <w:lang w:val="en-US"/>
        </w:rPr>
        <w:t xml:space="preserve"> indicated that </w:t>
      </w:r>
      <w:r w:rsidR="000A03FD" w:rsidRPr="00C142C1">
        <w:rPr>
          <w:rStyle w:val="Ninguno"/>
          <w:color w:val="auto"/>
          <w:lang w:val="en-US"/>
        </w:rPr>
        <w:t xml:space="preserve">patients </w:t>
      </w:r>
      <w:r w:rsidRPr="00C142C1">
        <w:rPr>
          <w:rStyle w:val="Ninguno"/>
          <w:color w:val="auto"/>
          <w:lang w:val="en-US"/>
        </w:rPr>
        <w:t xml:space="preserve">with improved hip mobility had reduced low back pain. Kim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{"citationItems":[{"id":"ITEM-1","itemData":{"DOI":"10.1007/s00586-013-2973-4","ISSN":"1432-0932 (Electronic)","PMID":"23989748","abstract":"PURPOSE: Limited hip flexion may lead to a poor lumbopelvic motion during seated  active hip flexion in people with low-back pain (LBP). The purpose of this study was to compare lumbopelvic motion during seated hip flexion between subjects with and without LBP accompanying limited hip flexion. METHODS: Fifteen patients with LBP accompanying limited hip flexion and 16 healthy subjects were recruited. The subjects performed seated hip flexion with the dominant leg three times. A three-dimensional motion-analysis system was used to measure lumbopelvic motion during seated hip flexion. RESULTS: During seated active hip flexion, the angle of hip flexion was significantly lower in patients with LBP accompanying limited hip flexion (17.4 ± 4.4 in the LBP group, 20.8 ± 2.6 in the healthy group; t = 2.63, p = 0.014). The angle of the lumbar flexion (4.8 ± 2.2 in the LBP group, 2.6 ± 2.0 in the healthy group; t = -2.96, p = 0.006) and posterior pelvic tilting (5.0 ± 2.6 in the LBP group, 2.9 ± 2.0 in the healthy group; t = 2.48 p = 0.019), however, were significantly greater in patients with this condition. CONCLUSIONS: The results of this study suggest that limited hip flexion in LBP can contribute to excessive lumbar flexion and posterior pelvic tilting during hip flexion in the sitting position. Further studies are required to confirm whether improving the hip flexion range of motion can reduce excessive lumbar flexion in patients with LBP accompanying limited hip flexion.","author":[{"dropping-particle":"","family":"Kim","given":"Si-hyun","non-dropping-particle":"","parse-names":false,"suffix":""},{"dropping-particle":"","family":"Kwon","given":"Oh-yun","non-dropping-particle":"","parse-names":false,"suffix":""},{"dropping-particle":"","family":"Yi","given":"Chung-hwi","non-dropping-particle":"","parse-names":false,"suffix":""},{"dropping-particle":"","family":"Cynn","given":"Heon-seock","non-dropping-particle":"","parse-names":false,"suffix":""},{"dropping-particle":"","family":"Ha","given":"Sung-min","non-dropping-particle":"","parse-names":false,"suffix":""},{"dropping-particle":"","family":"Park","given":"Kyue-nam","non-dropping-particle":"","parse-names":false,"suffix":""}],"container-title":"European spine journal : official publication of the European Spine Society, the  European Spinal Deformity Society, and the European Section of the Cervical Spine Research Society","id":"ITEM-1","issue":"1","issued":{"date-parts":[["2014","1"]]},"language":"eng","page":"142-148","title":"Lumbopelvic motion during seated hip flexion in subjects with low-back pain  accompanying limited hip flexion.","type":"article-journal","volume":"23"},"uris":["http://www.mendeley.com/documents/?uuid=0e88b45f-a245-45f2-81d2-16aa0c1e4537"]}],"mendeley":{"formattedCitation":"(53)","plainTextFormattedCitation":"(53)","previouslyFormattedCitation":"(52)"},"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(53)</w:t>
      </w:r>
      <w:r w:rsidR="00CD2645" w:rsidRPr="00C142C1">
        <w:rPr>
          <w:rStyle w:val="Ninguno"/>
          <w:color w:val="auto"/>
          <w:lang w:val="en-US"/>
        </w:rPr>
        <w:fldChar w:fldCharType="end"/>
      </w:r>
      <w:r w:rsidRPr="00C142C1">
        <w:rPr>
          <w:rStyle w:val="Ninguno"/>
          <w:color w:val="auto"/>
          <w:lang w:val="en-US"/>
        </w:rPr>
        <w:t xml:space="preserve"> suggested that a limitation in hip flexion produces an increase in </w:t>
      </w:r>
      <w:r w:rsidRPr="00C142C1">
        <w:rPr>
          <w:rStyle w:val="Ninguno"/>
          <w:color w:val="auto"/>
          <w:lang w:val="en-US"/>
        </w:rPr>
        <w:lastRenderedPageBreak/>
        <w:t>lumbar curvature towards extension. Finally, patients with limited hip mobility also have decrease</w:t>
      </w:r>
      <w:r w:rsidR="000A03FD" w:rsidRPr="00C142C1">
        <w:rPr>
          <w:rStyle w:val="Ninguno"/>
          <w:color w:val="auto"/>
          <w:lang w:val="en-US"/>
        </w:rPr>
        <w:t>d</w:t>
      </w:r>
      <w:r w:rsidRPr="00C142C1">
        <w:rPr>
          <w:rStyle w:val="Ninguno"/>
          <w:color w:val="auto"/>
          <w:lang w:val="en-US"/>
        </w:rPr>
        <w:t xml:space="preserve"> muscle tone, which could impair their lumbopelvic stability.</w:t>
      </w:r>
    </w:p>
    <w:p w14:paraId="1AB2B763" w14:textId="4B38966A" w:rsidR="00B13FFA" w:rsidRPr="00C142C1" w:rsidRDefault="007420E6" w:rsidP="00DD2537">
      <w:pPr>
        <w:pStyle w:val="CuerpoC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both"/>
        <w:rPr>
          <w:rStyle w:val="Ninguno"/>
          <w:color w:val="auto"/>
          <w:lang w:val="en-US"/>
        </w:rPr>
      </w:pPr>
      <w:r w:rsidRPr="00C142C1">
        <w:rPr>
          <w:rStyle w:val="Ninguno"/>
          <w:color w:val="auto"/>
          <w:lang w:val="en-US"/>
        </w:rPr>
        <w:tab/>
      </w:r>
      <w:r w:rsidR="004B130A" w:rsidRPr="00C142C1">
        <w:rPr>
          <w:rStyle w:val="Ninguno"/>
          <w:color w:val="auto"/>
          <w:lang w:val="en-US"/>
        </w:rPr>
        <w:t>W</w:t>
      </w:r>
      <w:r w:rsidRPr="00C142C1">
        <w:rPr>
          <w:rStyle w:val="Ninguno"/>
          <w:color w:val="auto"/>
          <w:lang w:val="en-US"/>
        </w:rPr>
        <w:t xml:space="preserve">e found significant differences </w:t>
      </w:r>
      <w:r w:rsidR="004B130A" w:rsidRPr="00C142C1">
        <w:rPr>
          <w:rStyle w:val="Ninguno"/>
          <w:color w:val="auto"/>
          <w:lang w:val="en-US"/>
        </w:rPr>
        <w:t xml:space="preserve">in the pre- and post-treatment correlation between low back pain and lumbar extension movements </w:t>
      </w:r>
      <w:r w:rsidRPr="00C142C1">
        <w:rPr>
          <w:rStyle w:val="Ninguno"/>
          <w:color w:val="auto"/>
          <w:lang w:val="en-US"/>
        </w:rPr>
        <w:t>in both groups</w:t>
      </w:r>
      <w:r w:rsidR="004B130A" w:rsidRPr="00C142C1">
        <w:rPr>
          <w:rStyle w:val="Ninguno"/>
          <w:color w:val="auto"/>
          <w:lang w:val="en-US"/>
        </w:rPr>
        <w:t>;</w:t>
      </w:r>
      <w:r w:rsidRPr="00C142C1">
        <w:rPr>
          <w:rStyle w:val="Ninguno"/>
          <w:color w:val="auto"/>
          <w:lang w:val="en-US"/>
        </w:rPr>
        <w:t xml:space="preserve"> the </w:t>
      </w:r>
      <w:r w:rsidR="004B130A" w:rsidRPr="00C142C1">
        <w:rPr>
          <w:rStyle w:val="Ninguno"/>
          <w:color w:val="auto"/>
          <w:lang w:val="en-US"/>
        </w:rPr>
        <w:t>CG</w:t>
      </w:r>
      <w:r w:rsidRPr="00C142C1">
        <w:rPr>
          <w:rStyle w:val="Ninguno"/>
          <w:color w:val="auto"/>
          <w:lang w:val="en-US"/>
        </w:rPr>
        <w:t xml:space="preserve"> obtained better results than the </w:t>
      </w:r>
      <w:r w:rsidR="001E1BC4" w:rsidRPr="00C142C1">
        <w:rPr>
          <w:rStyle w:val="Ninguno"/>
          <w:color w:val="auto"/>
          <w:lang w:val="en-US"/>
        </w:rPr>
        <w:t>TLRH</w:t>
      </w:r>
      <w:r w:rsidRPr="00C142C1">
        <w:rPr>
          <w:rStyle w:val="Ninguno"/>
          <w:color w:val="auto"/>
          <w:lang w:val="en-US"/>
        </w:rPr>
        <w:t xml:space="preserve">. </w:t>
      </w:r>
      <w:r w:rsidR="004B130A" w:rsidRPr="00C142C1">
        <w:rPr>
          <w:rStyle w:val="Ninguno"/>
          <w:color w:val="auto"/>
          <w:lang w:val="en-US"/>
        </w:rPr>
        <w:t>O</w:t>
      </w:r>
      <w:r w:rsidRPr="00C142C1">
        <w:rPr>
          <w:rStyle w:val="Ninguno"/>
          <w:color w:val="auto"/>
          <w:lang w:val="en-US"/>
        </w:rPr>
        <w:t xml:space="preserve">ur results </w:t>
      </w:r>
      <w:r w:rsidR="004B130A" w:rsidRPr="00C142C1">
        <w:rPr>
          <w:rStyle w:val="Ninguno"/>
          <w:color w:val="auto"/>
          <w:lang w:val="en-US"/>
        </w:rPr>
        <w:t xml:space="preserve">are similar to </w:t>
      </w:r>
      <w:r w:rsidRPr="00C142C1">
        <w:rPr>
          <w:rStyle w:val="Ninguno"/>
          <w:color w:val="auto"/>
          <w:lang w:val="en-US"/>
        </w:rPr>
        <w:t xml:space="preserve">those of O'Sullivan’s study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{"citationItems":[{"id":"ITEM-1","itemData":{"DOI":"10.1016/j.math.2005.07.001","ISSN":"1356-689X (Print)","PMID":"16154380","abstract":"Low back pain (LBP) is a very common but largely self-limiting condition. The  problem arises however, when LBP disorders do not resolve beyond normal expected tissue healing time and become chronic. Eighty five percent of chronic low back pain (CLBP) disorders have no known diagnosis leading to a classification of 'non-specific CLBP' that leaves a diagnostic and management vacuum. Even when a specific radiological diagnosis is reached the underlying pain mechanism cannot always be assumed. It is now widely accepted that CLBP disorders are multi-factorial in nature. However the presence and dominance of the patho-anatomical, physical, neuro-physiological, psychological and social factors that can influence the disorder is different for each individual. Classification of CLBP pain disorders into sub-groups, based on the mechanism underlying the disorder, is considered critical to ensure appropriate management. It is proposed that three broad sub-groups of CLBP disorders exist. The first group of disorders present where underlying pathological processes drive the pain, and the patients' motor responses in the disorder are adaptive. A second group of disorders present where psychological and/or social factors represent the primary mechanism underlying the disorder that centrally drives pain, and where the patient's coping and motor control strategies are mal-adaptive in nature. Finally it is proposed that there is a large group of CLBP disorders where patients present with either movement impairments (characterized by pain avoidance behaviour) or control impairments (characterized by pain provocation behaviour). These pain disorders are predominantly mechanically induced and patients typically present with mal-adaptive primary physical and secondary cognitive compensations for their disorders that become a mechanism for ongoing pain. These subjects present either with an excess or deficit in spinal stability, which underlies their pain disorder. For this group, physiotherapy interventions that are specifically directed and classification based, have the potential to impact on both the physical and cognitive drivers of pain leading to resolution of the disorder. Two case studies highlight the different mechanisms involved in patients with movement and control impairment disorder outlining distinct treatment approaches involved for management. Although growing evidence exists to support this approach, further research is required to fully validate it.","author":[{"dropping-particle":"","family":"O'Sullivan","given":"Peter","non-dropping-particle":"","parse-names":false,"suffix":""}],"container-title":"Manual therapy","id":"ITEM-1","issue":"4","issued":{"date-parts":[["2005","11"]]},"language":"eng","page":"242-255","publisher-place":"Scotland","title":"Diagnosis and classification of chronic low back pain disorders: maladaptive  movement and motor control impairments as underlying mechanism.","type":"article-journal","volume":"10"},"uris":["http://www.mendeley.com/documents/?uuid=3a44dc55-469c-487f-b90d-3f8d3873f543"]}],"mendeley":{"formattedCitation":"(12)","plainTextFormattedCitation":"(12)","previouslyFormattedCitation":"(11)"},"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(12)</w:t>
      </w:r>
      <w:r w:rsidR="00CD2645" w:rsidRPr="00C142C1">
        <w:rPr>
          <w:rStyle w:val="Ninguno"/>
          <w:color w:val="auto"/>
          <w:lang w:val="en-US"/>
        </w:rPr>
        <w:fldChar w:fldCharType="end"/>
      </w:r>
      <w:r w:rsidR="00CD2645" w:rsidRPr="00C142C1">
        <w:rPr>
          <w:rStyle w:val="Ninguno"/>
          <w:color w:val="auto"/>
          <w:lang w:val="en-US"/>
        </w:rPr>
        <w:t>,</w:t>
      </w:r>
      <w:r w:rsidRPr="00C142C1">
        <w:rPr>
          <w:rStyle w:val="Ninguno"/>
          <w:color w:val="auto"/>
          <w:lang w:val="en-US"/>
        </w:rPr>
        <w:t xml:space="preserve"> </w:t>
      </w:r>
      <w:r w:rsidR="004B130A" w:rsidRPr="00C142C1">
        <w:rPr>
          <w:rStyle w:val="Ninguno"/>
          <w:color w:val="auto"/>
          <w:lang w:val="en-US"/>
        </w:rPr>
        <w:t>in that</w:t>
      </w:r>
      <w:r w:rsidRPr="00C142C1">
        <w:rPr>
          <w:rStyle w:val="Ninguno"/>
          <w:color w:val="auto"/>
          <w:lang w:val="en-US"/>
        </w:rPr>
        <w:t xml:space="preserve"> patients with a flexor pattern prefer extension movements. This could </w:t>
      </w:r>
      <w:r w:rsidR="004B130A" w:rsidRPr="00C142C1">
        <w:rPr>
          <w:rStyle w:val="Ninguno"/>
          <w:color w:val="auto"/>
          <w:lang w:val="en-US"/>
        </w:rPr>
        <w:t>explain</w:t>
      </w:r>
      <w:r w:rsidRPr="00C142C1">
        <w:rPr>
          <w:rStyle w:val="Ninguno"/>
          <w:color w:val="auto"/>
          <w:lang w:val="en-US"/>
        </w:rPr>
        <w:t xml:space="preserve"> why hip extension </w:t>
      </w:r>
      <w:r w:rsidR="004B130A" w:rsidRPr="00C142C1">
        <w:rPr>
          <w:rStyle w:val="Ninguno"/>
          <w:color w:val="auto"/>
          <w:lang w:val="en-US"/>
        </w:rPr>
        <w:t>exercises</w:t>
      </w:r>
      <w:r w:rsidRPr="00C142C1">
        <w:rPr>
          <w:rStyle w:val="Ninguno"/>
          <w:color w:val="auto"/>
          <w:lang w:val="en-US"/>
        </w:rPr>
        <w:t xml:space="preserve"> effective</w:t>
      </w:r>
      <w:r w:rsidR="004B130A" w:rsidRPr="00C142C1">
        <w:rPr>
          <w:rStyle w:val="Ninguno"/>
          <w:color w:val="auto"/>
          <w:lang w:val="en-US"/>
        </w:rPr>
        <w:t>ly</w:t>
      </w:r>
      <w:r w:rsidRPr="00C142C1">
        <w:rPr>
          <w:rStyle w:val="Ninguno"/>
          <w:color w:val="auto"/>
          <w:lang w:val="en-US"/>
        </w:rPr>
        <w:t xml:space="preserve"> reduc</w:t>
      </w:r>
      <w:r w:rsidR="004B130A" w:rsidRPr="00C142C1">
        <w:rPr>
          <w:rStyle w:val="Ninguno"/>
          <w:color w:val="auto"/>
          <w:lang w:val="en-US"/>
        </w:rPr>
        <w:t>e</w:t>
      </w:r>
      <w:r w:rsidRPr="00C142C1">
        <w:rPr>
          <w:rStyle w:val="Ninguno"/>
          <w:color w:val="auto"/>
          <w:lang w:val="en-US"/>
        </w:rPr>
        <w:t xml:space="preserve"> low back pain</w:t>
      </w:r>
      <w:r w:rsidR="004B130A" w:rsidRPr="00C142C1">
        <w:rPr>
          <w:rStyle w:val="Ninguno"/>
          <w:color w:val="auto"/>
          <w:lang w:val="en-US"/>
        </w:rPr>
        <w:t>;</w:t>
      </w:r>
      <w:r w:rsidRPr="00C142C1">
        <w:rPr>
          <w:rStyle w:val="Ninguno"/>
          <w:color w:val="auto"/>
          <w:lang w:val="en-US"/>
        </w:rPr>
        <w:t xml:space="preserve"> physical exercise </w:t>
      </w:r>
      <w:r w:rsidR="004B130A" w:rsidRPr="00C142C1">
        <w:rPr>
          <w:rStyle w:val="Ninguno"/>
          <w:color w:val="auto"/>
          <w:lang w:val="en-US"/>
        </w:rPr>
        <w:t>reportedly</w:t>
      </w:r>
      <w:r w:rsidRPr="00C142C1">
        <w:rPr>
          <w:rStyle w:val="Ninguno"/>
          <w:color w:val="auto"/>
          <w:lang w:val="en-US"/>
        </w:rPr>
        <w:t xml:space="preserve"> inhibit</w:t>
      </w:r>
      <w:r w:rsidR="004B130A" w:rsidRPr="00C142C1">
        <w:rPr>
          <w:rStyle w:val="Ninguno"/>
          <w:color w:val="auto"/>
          <w:lang w:val="en-US"/>
        </w:rPr>
        <w:t>s</w:t>
      </w:r>
      <w:r w:rsidRPr="00C142C1">
        <w:rPr>
          <w:rStyle w:val="Ninguno"/>
          <w:color w:val="auto"/>
          <w:lang w:val="en-US"/>
        </w:rPr>
        <w:t xml:space="preserve"> the descending mechanisms of pain. </w:t>
      </w:r>
      <w:r w:rsidR="004B130A" w:rsidRPr="00C142C1">
        <w:rPr>
          <w:rStyle w:val="Ninguno"/>
          <w:color w:val="auto"/>
          <w:lang w:val="en-US"/>
        </w:rPr>
        <w:t>T</w:t>
      </w:r>
      <w:r w:rsidRPr="00C142C1">
        <w:rPr>
          <w:rStyle w:val="Ninguno"/>
          <w:color w:val="auto"/>
          <w:lang w:val="en-US"/>
        </w:rPr>
        <w:t xml:space="preserve">he studies by Nadler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{"citationItems":[{"id":"ITEM-1","itemData":{"DOI":"10.1097/00042752-200004000-00002","ISSN":"1050-642X (Print)","PMID":"10798789","abstract":"OBJECTIVE: To determine the relationship of previous lower extremity (LE) injury  and/or low back pain (LBP) on hip abduction and extension strength. DESIGN: Cohort study of college athletes at time of preparticipation screening physical. SETTING: An NCAA Division I college. PARTICIPANTS: Two hundred ten college athletes (140 males and 70 females) from an NCAA Division I school. MAIN OUTCOME MEASURES: Mean and maximal hip abduction and extension strengths were recorded using a specially designed dynamometer anchoring station. Previous injury to the LE or LBP in the past year was recorded via personal interview at the time of screening and verified by review of previous injury records. RESULTS: A significant difference in side-to-side symmetry of maximum hip extension strength was observed in female subjects who reported LE injury or LBP as compared to those who did not. Side-to-side difference in hip strength, however, did not differ between male athletes, regardless of reported LE injury or LBP status. CONCLUSION: Female athletes appear to have a differing response of the proximal hip musculature to LE injury or LBP, as compared with their male counterparts. Research is under way to further validate these findings. CLINICAL RELEVANCE: This study provides some reasoning to support the screening of hip strength during the preparticipation physical, as it may be important in the prevention of LE injury and LBP in collegiate athletes.","author":[{"dropping-particle":"","family":"Nadler","given":"S F","non-dropping-particle":"","parse-names":false,"suffix":""},{"dropping-particle":"","family":"Malanga","given":"G A","non-dropping-particle":"","parse-names":false,"suffix":""},{"dropping-particle":"","family":"DePrince","given":"M","non-dropping-particle":"","parse-names":false,"suffix":""},{"dropping-particle":"","family":"Stitik","given":"T P","non-dropping-particle":"","parse-names":false,"suffix":""},{"dropping-particle":"","family":"Feinberg","given":"J H","non-dropping-particle":"","parse-names":false,"suffix":""}],"container-title":"Clinical journal of sport medicine : official journal of the Canadian Academy of  Sport Medicine","id":"ITEM-1","issue":"2","issued":{"date-parts":[["2000","4"]]},"language":"eng","page":"89-97","publisher-place":"United States","title":"The relationship between lower extremity injury, low back pain, and hip muscle  strength in male and female collegiate athletes.","type":"article-journal","volume":"10"},"uris":["http://www.mendeley.com/documents/?uuid=b77210ce-1b5d-42b5-b822-8b9cbae63b5c"]}],"mendeley":{"formattedCitation":"(54)","plainTextFormattedCitation":"(54)","previouslyFormattedCitation":"(53)"},"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(54)</w:t>
      </w:r>
      <w:r w:rsidR="00CD2645" w:rsidRPr="00C142C1">
        <w:rPr>
          <w:rStyle w:val="Ninguno"/>
          <w:color w:val="auto"/>
          <w:lang w:val="en-US"/>
        </w:rPr>
        <w:fldChar w:fldCharType="end"/>
      </w:r>
      <w:r w:rsidRPr="00C142C1">
        <w:rPr>
          <w:rStyle w:val="Ninguno"/>
          <w:color w:val="auto"/>
          <w:lang w:val="en-US"/>
        </w:rPr>
        <w:t xml:space="preserve"> and Cooper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{"citationItems":[{"id":"ITEM-1","itemData":{"DOI":"10.1007/s00586-015-4027-6","ISSN":"1432-0932 (Electronic)","PMID":"26006705","abstract":"PURPOSE: Clinical observation suggests that hip abductor weakness is common in  patients with low back pain (LBP). The purpose of this study is to describe and compare the prevalence of hip abductor weakness in a clinical population with chronic non-specific LBP and a matched sample without LBP. METHODS: One hundred fifty subjects with chronic non-specific LBP and a matched cohort of 75 control subjects were recruited. A standardized back and hip physical exam was performed. Specifically tensor fascia lata, gluteus medius, and gluteus maximus strength were assessed with manual muscle testing. Functional assessment of the hip abductors was performed with assessment for the presence of the Trendelenburg sign. Palpation examination of the back, gluteal and hip region was performed to try and reproduce the subject's pain complaint. Friedman's test or Cochran's Q with post hoc comparisons adjusted for multiple comparisons was used to compare differences between healthy controls and people with chronic low back pain for both the affected and unaffected sides. Mann-Whitney U was used to compare differences in prevalence between groups. Hierarchical linear regression was used to identify predictors of LBP in this sample. RESULTS: Gluteus medius is weaker in people with LBP compared to controls or the unaffected side (Friedman's test, p &lt; 0.001). The Trendelenburg sign is more prevalent in subjects with LBP than controls (Cochran's Q, p &lt; 0.001). There is more palpation tenderness over the gluteals, greater trochanter, and paraspinals in people with low back pain compared to controls (Cochran's Q, p &lt; 0.001). Hierarchical linear regression, with BMI as a covariate, demonstrated that gluteus medius weakness, low back regional tenderness, and male sex were predictive of LBP in this sample. CONCLUSION: Gluteus medius weakness and gluteal muscle tenderness are common symptoms in people with chronic non-specific LBP. Future investigations should validate these findings with quantitative measures as well as investigate the effect of gluteus medius strengthening in people with LBP.","author":[{"dropping-particle":"","family":"Cooper","given":"Nicholas A","non-dropping-particle":"","parse-names":false,"suffix":""},{"dropping-particle":"","family":"Scavo","given":"Kelsey M","non-dropping-particle":"","parse-names":false,"suffix":""},{"dropping-particle":"","family":"Strickland","given":"Kyle J","non-dropping-particle":"","parse-names":false,"suffix":""},{"dropping-particle":"","family":"Tipayamongkol","given":"Natti","non-dropping-particle":"","parse-names":false,"suffix":""},{"dropping-particle":"","family":"Nicholson","given":"Jeffrey D","non-dropping-particle":"","parse-names":false,"suffix":""},{"dropping-particle":"","family":"Bewyer","given":"Dennis C","non-dropping-particle":"","parse-names":false,"suffix":""},{"dropping-particle":"","family":"Sluka","given":"Kathleen A","non-dropping-particle":"","parse-names":false,"suffix":""}],"container-title":"European spine journal : official publication of the European Spine Society, the  European Spinal Deformity Society, and the European Section of the Cervical Spine Research Society","id":"ITEM-1","issue":"4","issued":{"date-parts":[["2016","4"]]},"language":"eng","page":"1258-1265","publisher-place":"Germany","title":"Prevalence of gluteus medius weakness in people with chronic low back pain  compared to healthy controls.","type":"article-journal","volume":"25"},"uris":["http://www.mendeley.com/documents/?uuid=68aac020-98b2-405d-999a-cec973fcefe8"]}],"mendeley":{"formattedCitation":"(55)","plainTextFormattedCitation":"(55)","previouslyFormattedCitation":"(54)"},"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(55)</w:t>
      </w:r>
      <w:r w:rsidR="00CD2645" w:rsidRPr="00C142C1">
        <w:rPr>
          <w:rStyle w:val="Ninguno"/>
          <w:color w:val="auto"/>
          <w:lang w:val="en-US"/>
        </w:rPr>
        <w:fldChar w:fldCharType="end"/>
      </w:r>
      <w:r w:rsidRPr="00C142C1">
        <w:rPr>
          <w:rStyle w:val="Ninguno"/>
          <w:color w:val="auto"/>
          <w:lang w:val="en-US"/>
        </w:rPr>
        <w:t xml:space="preserve"> </w:t>
      </w:r>
      <w:r w:rsidR="004B130A" w:rsidRPr="00C142C1">
        <w:rPr>
          <w:rStyle w:val="Ninguno"/>
          <w:color w:val="auto"/>
          <w:lang w:val="en-US"/>
        </w:rPr>
        <w:t xml:space="preserve">also </w:t>
      </w:r>
      <w:r w:rsidRPr="00C142C1">
        <w:rPr>
          <w:rStyle w:val="Ninguno"/>
          <w:color w:val="auto"/>
          <w:lang w:val="en-US"/>
        </w:rPr>
        <w:t>indicate that the inhibition of pain mechanisms is responsible for the normalization of musculoskeletal function.</w:t>
      </w:r>
    </w:p>
    <w:p w14:paraId="553220EA" w14:textId="07D543DC" w:rsidR="00B13FFA" w:rsidRPr="00C142C1" w:rsidRDefault="007420E6" w:rsidP="00DD2537">
      <w:pPr>
        <w:pStyle w:val="CuerpoC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both"/>
        <w:rPr>
          <w:rStyle w:val="Ninguno"/>
          <w:color w:val="auto"/>
          <w:lang w:val="en-US"/>
        </w:rPr>
      </w:pPr>
      <w:r w:rsidRPr="00C142C1">
        <w:rPr>
          <w:rStyle w:val="Ninguno"/>
          <w:color w:val="auto"/>
          <w:lang w:val="en-US"/>
        </w:rPr>
        <w:tab/>
      </w:r>
      <w:r w:rsidR="003B7C69" w:rsidRPr="00C142C1">
        <w:rPr>
          <w:rStyle w:val="Ninguno"/>
          <w:color w:val="auto"/>
          <w:lang w:val="en-US"/>
        </w:rPr>
        <w:t>Recently, a</w:t>
      </w:r>
      <w:r w:rsidRPr="00C142C1">
        <w:rPr>
          <w:rStyle w:val="Ninguno"/>
          <w:color w:val="auto"/>
          <w:lang w:val="en-US"/>
        </w:rPr>
        <w:t xml:space="preserve"> relationship between weakness of the flexor-extensor </w:t>
      </w:r>
      <w:r w:rsidR="003B7C69" w:rsidRPr="00C142C1">
        <w:rPr>
          <w:rStyle w:val="Ninguno"/>
          <w:color w:val="auto"/>
          <w:lang w:val="en-US"/>
        </w:rPr>
        <w:t xml:space="preserve">hip </w:t>
      </w:r>
      <w:r w:rsidRPr="00C142C1">
        <w:rPr>
          <w:rStyle w:val="Ninguno"/>
          <w:color w:val="auto"/>
          <w:lang w:val="en-US"/>
        </w:rPr>
        <w:t>muscles and an increase in lumbar pain due to the imbalance of the lumbopelvic girdle</w:t>
      </w:r>
      <w:r w:rsidR="003B7C69" w:rsidRPr="00C142C1">
        <w:rPr>
          <w:rStyle w:val="Ninguno"/>
          <w:color w:val="auto"/>
          <w:lang w:val="en-US"/>
        </w:rPr>
        <w:t xml:space="preserve"> forces has been reported</w:t>
      </w:r>
      <w:r w:rsidRPr="00C142C1">
        <w:rPr>
          <w:rStyle w:val="Ninguno"/>
          <w:color w:val="auto"/>
          <w:lang w:val="en-US"/>
        </w:rPr>
        <w:t xml:space="preserve">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{"citationItems":[{"id":"ITEM-1","itemData":{"DOI":"10.1016/j.jmpt.2014.11.002","ISSN":"1532-6586 (Electronic)","PMID":"25499193","abstract":"OBJECTIVES: The purpose of this study was to determine the patterns of  lumbopelvic motion and erector spinae (ES) activity during trunk flexion-extension movements and to compare these patterns between patients with recurrent low back pain (LBP) in their pain-free periods and matched asymptomatic subjects. METHODS: Thirty subjects participated (15 patients with disc herniation and recurrent LBP in their pain-free periods and 15 asymptomatic control subjects). A 3-dimensional videophotogrammetric system and surface electromyography (EMG) were used to record the angular displacements of the lumbar spine and hip in the sagittal plane and the EMG activity of the ES during standardized trunk flexion-extension cycles. Variables were maximum ranges of spine and hip flexion; percentages of maximum lumbar and hip flexion at the start and end of ES relaxation; average percentages of EMG activity during flexion, relaxation, and extension; and flexion-extension ratio of myoelectrical activity. RESULTS: Recurrent LBP patients during their pain-free period showed significantly greater ES activation both in flexion and extension, with a higher flexion-extension ratio than controls. Maximum ranges of lumbar and hip flexion showed no differences between controls and patients, although patients spent less time with their lumbar spine maximally flexed. CONCLUSIONS: This study showed that reduced maximum ranges of motion and absence of ES flexion-relaxation phenomenon were not useful to identify LBP patients in the absence of acute pain. However, these patients showed subtle alterations of their lumbopelvic motion and ES activity patterns, which may have important clinical implications.","author":[{"dropping-particle":"","family":"Sánchez-Zuriaga","given":"Daniel","non-dropping-particle":"","parse-names":false,"suffix":""},{"dropping-particle":"","family":"López-Pascual","given":"Juan","non-dropping-particle":"","parse-names":false,"suffix":""},{"dropping-particle":"","family":"Garrido-Jaén","given":"David","non-dropping-particle":"","parse-names":false,"suffix":""},{"dropping-particle":"","family":"García-Mas","given":"Maria Amparo","non-dropping-particle":"","parse-names":false,"suffix":""}],"container-title":"Journal of manipulative and physiological therapeutics","id":"ITEM-1","issue":"2","issued":{"date-parts":[["2015","2"]]},"language":"eng","page":"130-137","publisher-place":"United States","title":"A comparison of lumbopelvic motion patterns and erector spinae behavior between  asymptomatic subjects and patients with recurrent low back pain during pain-free periods.","type":"article-journal","volume":"38"},"uris":["http://www.mendeley.com/documents/?uuid=fee43789-daf4-4724-a63e-084ebb49208b"]},{"id":"ITEM-2","itemData":{"DOI":"10.1016/j.jmpt.2019.03.004","ISSN":"1532-6586 (Electronic)","PMID":"31126522","abstract":"OBJECTIVE: The purpose of this study was to examine the relationship between hip  extensor strength and back extensor length in patients with low back pain (LBP) and healthy controls. METHODS: In 266 patients with LBP and 215 matched controls, back extensor length and hip extensor strength were measured and compared in the 2 groups using an independent t test. The Pearson correlation coefficient was used to determine correlation between these 2 variables. Multivariate logistic regression was used to test the risk of sustaining LBP with having these muscle insufficiencies. RESULTS: A significant difference in hip extensor strength was found between patients with LBP and controls (P &lt; .001). Back extensor length was different in healthy men compared with the patients with LBP (P &lt; .001) but was not significant between women with and without LBP (P = .34). The results showed a significant relationship between back extensor length and hip extensor strength in men with LBP (r = 0.6, P = .01). Multivariate logistic regression revealed that having a weak hip extensor (P = .001) or shortened back extensor (P = .01) could increase the risk of LBP occurrence. CONCLUSION: The findings support the assumptions of the presence of muscle imbalance of hip extensor weakness and back extensor tightness in male patients with LBP and that each muscle impairment may contribute to LBP.","author":[{"dropping-particle":"","family":"Arab","given":"Amir Massoud","non-dropping-particle":"","parse-names":false,"suffix":""},{"dropping-particle":"","family":"Soleimanifar","given":"Manijeh","non-dropping-particle":"","parse-names":false,"suffix":""},{"dropping-particle":"","family":"Nourbakhsh","given":"Mohammad Reza","non-dropping-particle":"","parse-names":false,"suffix":""}],"container-title":"Journal of manipulative and physiological therapeutics","id":"ITEM-2","issue":"2","issued":{"date-parts":[["2019","2"]]},"language":"eng","page":"125-131","publisher-place":"United States","title":"Relationship Between Hip Extensor Strength and Back Extensor Length in Patients  With Low Back Pain: A Cross-Sectional Study.","type":"article-journal","volume":"42"},"uris":["http://www.mendeley.com/documents/?uuid=e1a5f0c7-9ffc-4179-833a-87f0a4cc28f6"]}],"mendeley":{"formattedCitation":"(56,57)","plainTextFormattedCitation":"(56,57)","previouslyFormattedCitation":"(55,56)"},"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(56,57)</w:t>
      </w:r>
      <w:r w:rsidR="00CD2645" w:rsidRPr="00C142C1">
        <w:rPr>
          <w:rStyle w:val="Ninguno"/>
          <w:color w:val="auto"/>
          <w:lang w:val="en-US"/>
        </w:rPr>
        <w:fldChar w:fldCharType="end"/>
      </w:r>
      <w:r w:rsidRPr="00C142C1">
        <w:rPr>
          <w:rStyle w:val="Ninguno"/>
          <w:color w:val="auto"/>
          <w:lang w:val="en-US"/>
        </w:rPr>
        <w:t xml:space="preserve">. Our results showed that </w:t>
      </w:r>
      <w:r w:rsidR="009C3005" w:rsidRPr="00C142C1">
        <w:rPr>
          <w:rStyle w:val="Ninguno"/>
          <w:color w:val="auto"/>
          <w:lang w:val="en-US"/>
        </w:rPr>
        <w:t xml:space="preserve">the </w:t>
      </w:r>
      <w:r w:rsidRPr="00C142C1">
        <w:rPr>
          <w:rStyle w:val="Ninguno"/>
          <w:color w:val="auto"/>
          <w:lang w:val="en-US"/>
        </w:rPr>
        <w:t>hip flexion and extension strength</w:t>
      </w:r>
      <w:r w:rsidR="007747B4" w:rsidRPr="00C142C1">
        <w:rPr>
          <w:rStyle w:val="Ninguno"/>
          <w:color w:val="auto"/>
          <w:lang w:val="en-US"/>
        </w:rPr>
        <w:t xml:space="preserve"> significantly improved in both groups</w:t>
      </w:r>
      <w:r w:rsidRPr="00C142C1">
        <w:rPr>
          <w:rStyle w:val="Ninguno"/>
          <w:color w:val="auto"/>
          <w:lang w:val="en-US"/>
        </w:rPr>
        <w:t xml:space="preserve">. </w:t>
      </w:r>
      <w:r w:rsidR="007747B4" w:rsidRPr="00C142C1">
        <w:rPr>
          <w:rStyle w:val="Ninguno"/>
          <w:color w:val="auto"/>
          <w:lang w:val="en-US"/>
        </w:rPr>
        <w:t>Moreover</w:t>
      </w:r>
      <w:r w:rsidRPr="00C142C1">
        <w:rPr>
          <w:rStyle w:val="Ninguno"/>
          <w:color w:val="auto"/>
          <w:lang w:val="en-US"/>
        </w:rPr>
        <w:t>, the improve</w:t>
      </w:r>
      <w:r w:rsidR="007747B4" w:rsidRPr="00C142C1">
        <w:rPr>
          <w:rStyle w:val="Ninguno"/>
          <w:color w:val="auto"/>
          <w:lang w:val="en-US"/>
        </w:rPr>
        <w:t xml:space="preserve">ment </w:t>
      </w:r>
      <w:r w:rsidR="009C3005" w:rsidRPr="00C142C1">
        <w:rPr>
          <w:rStyle w:val="Ninguno"/>
          <w:color w:val="auto"/>
          <w:lang w:val="en-US"/>
        </w:rPr>
        <w:t xml:space="preserve">in hip flexion and extension </w:t>
      </w:r>
      <w:r w:rsidR="007747B4" w:rsidRPr="00C142C1">
        <w:rPr>
          <w:rStyle w:val="Ninguno"/>
          <w:color w:val="auto"/>
          <w:lang w:val="en-US"/>
        </w:rPr>
        <w:t>was more</w:t>
      </w:r>
      <w:r w:rsidRPr="00C142C1">
        <w:rPr>
          <w:rStyle w:val="Ninguno"/>
          <w:color w:val="auto"/>
          <w:lang w:val="en-US"/>
        </w:rPr>
        <w:t xml:space="preserve"> significant</w:t>
      </w:r>
      <w:r w:rsidR="007747B4" w:rsidRPr="00C142C1">
        <w:rPr>
          <w:rStyle w:val="Ninguno"/>
          <w:color w:val="auto"/>
          <w:lang w:val="en-US"/>
        </w:rPr>
        <w:t xml:space="preserve"> in the CG</w:t>
      </w:r>
      <w:r w:rsidRPr="00C142C1">
        <w:rPr>
          <w:rStyle w:val="Ninguno"/>
          <w:color w:val="auto"/>
          <w:lang w:val="en-US"/>
        </w:rPr>
        <w:t xml:space="preserve"> </w:t>
      </w:r>
      <w:r w:rsidR="007747B4" w:rsidRPr="00C142C1">
        <w:rPr>
          <w:rStyle w:val="Ninguno"/>
          <w:color w:val="auto"/>
          <w:lang w:val="en-US"/>
        </w:rPr>
        <w:t>than in</w:t>
      </w:r>
      <w:r w:rsidRPr="00C142C1">
        <w:rPr>
          <w:rStyle w:val="Ninguno"/>
          <w:color w:val="auto"/>
          <w:lang w:val="en-US"/>
        </w:rPr>
        <w:t xml:space="preserve"> the </w:t>
      </w:r>
      <w:r w:rsidR="001E1BC4" w:rsidRPr="00C142C1">
        <w:rPr>
          <w:rStyle w:val="Ninguno"/>
          <w:color w:val="auto"/>
          <w:lang w:val="en-US"/>
        </w:rPr>
        <w:t>TLRH</w:t>
      </w:r>
      <w:r w:rsidRPr="00C142C1">
        <w:rPr>
          <w:rStyle w:val="Ninguno"/>
          <w:color w:val="auto"/>
          <w:lang w:val="en-US"/>
        </w:rPr>
        <w:t xml:space="preserve">. </w:t>
      </w:r>
      <w:r w:rsidR="00AB1DB3" w:rsidRPr="00C142C1">
        <w:rPr>
          <w:rStyle w:val="Ninguno"/>
          <w:color w:val="auto"/>
          <w:lang w:val="en-US"/>
        </w:rPr>
        <w:t>T</w:t>
      </w:r>
      <w:r w:rsidRPr="00C142C1">
        <w:rPr>
          <w:rStyle w:val="Ninguno"/>
          <w:color w:val="auto"/>
          <w:lang w:val="en-US"/>
        </w:rPr>
        <w:t xml:space="preserve">he increase in the </w:t>
      </w:r>
      <w:r w:rsidR="00AB1DB3" w:rsidRPr="00C142C1">
        <w:rPr>
          <w:rStyle w:val="Ninguno"/>
          <w:color w:val="auto"/>
          <w:lang w:val="en-US"/>
        </w:rPr>
        <w:t xml:space="preserve">hip flexor </w:t>
      </w:r>
      <w:r w:rsidRPr="00C142C1">
        <w:rPr>
          <w:rStyle w:val="Ninguno"/>
          <w:color w:val="auto"/>
          <w:lang w:val="en-US"/>
        </w:rPr>
        <w:t xml:space="preserve">strength </w:t>
      </w:r>
      <w:r w:rsidR="00AB1DB3" w:rsidRPr="00C142C1">
        <w:rPr>
          <w:rStyle w:val="Ninguno"/>
          <w:color w:val="auto"/>
          <w:lang w:val="en-US"/>
        </w:rPr>
        <w:t xml:space="preserve">reportedly </w:t>
      </w:r>
      <w:r w:rsidRPr="00C142C1">
        <w:rPr>
          <w:rStyle w:val="Ninguno"/>
          <w:color w:val="auto"/>
          <w:lang w:val="en-US"/>
        </w:rPr>
        <w:t>improve</w:t>
      </w:r>
      <w:r w:rsidR="009C3005" w:rsidRPr="00C142C1">
        <w:rPr>
          <w:rStyle w:val="Ninguno"/>
          <w:color w:val="auto"/>
          <w:lang w:val="en-US"/>
        </w:rPr>
        <w:t>s</w:t>
      </w:r>
      <w:r w:rsidRPr="00C142C1">
        <w:rPr>
          <w:rStyle w:val="Ninguno"/>
          <w:color w:val="auto"/>
          <w:lang w:val="en-US"/>
        </w:rPr>
        <w:t xml:space="preserve"> the function of the lumbopelvic area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{"citationItems":[{"id":"ITEM-1","itemData":{"DOI":"10.1002/acr2.11342","ISSN":"2578-5745 (Electronic)","PMID":"34524738","abstract":"OBJECTIVE: The objective of this study was to investigate whether poor hip range  of motion (ROM) and strength predict 12-month physical function decline among older adults with chronic low back pain (LBP) and whether hip osteoarthritis modifies those relationships. METHODS: At baseline, passive ROM and strength measurements were taken for hip flexion, extension, abduction, adduction, internal rotation, and external rotation; ultrasound images and self-reported symptoms were used to evaluate hip osteoarthritis presence (eg, osteophytes and hip pain). At baseline and 12 months, performance-based (repeated chair rise, self-selected gait speed, 6-minute walk test [6MWT]) and self-reported (Quebec LBP Disability Questionnaire, Late-Life Function &amp; Disability Instrument [LLFDI] basic and advanced lower extremity scales) physical function outcomes were assessed. Regression models were constructed for each outcome predicted by baseline hip ROM and strength measures, with adjustment for potential covariates. To avoid collinearity, hip ROM and strength measures with the strongest unadjusted correlations were included in final models. The hip osteoarthritis presence by hip ROM/strength interaction was also explored. RESULTS: Hip abduction strength predicted repeated chair rise (β = -0.297, P &lt; 0.001), gait speed (β = 0.160, P = 0.003), 6MWT (β = 0.159, P ≤ 0.001), Quebec LBP Disability Questionnaire (β = -0.152, P = 0.003), and LLFDI basic lower extremity scale (β = 0.171, P = 0.005) outcomes. Regarding hip ROM, extension predicted repeated chair rise (β = -0.110, P = 0.043) and LLFDI advanced lower extremity scale (β = 0.090, P = 0.007) outcomes, external rotation predicted gait speed (β = 0.122, P = 0.004) outcomes, and abduction predicted LLFDI basic lower extremity scale (β = 0.114, P = 0.026) outcomes. The hip osteoarthritis interaction was not significant for any model. CONCLUSION: Reduced hip strength and ROM predict physical function decline; hip osteoarthritis presence may not modify these relationships.","author":[{"dropping-particle":"","family":"Coyle","given":"Peter C","non-dropping-particle":"","parse-names":false,"suffix":""},{"dropping-particle":"","family":"Knox","given":"Patrick J","non-dropping-particle":"","parse-names":false,"suffix":""},{"dropping-particle":"","family":"Pohlig","given":"Ryan T","non-dropping-particle":"","parse-names":false,"suffix":""},{"dropping-particle":"","family":"Pugliese","given":"Jenifer M","non-dropping-particle":"","parse-names":false,"suffix":""},{"dropping-particle":"","family":"Sions","given":"J Megan","non-dropping-particle":"","parse-names":false,"suffix":""},{"dropping-particle":"","family":"Hicks","given":"Gregory E","non-dropping-particle":"","parse-names":false,"suffix":""}],"container-title":"ACR open rheumatology","id":"ITEM-1","issue":"12","issued":{"date-parts":[["2021","12"]]},"language":"eng","page":"850-859","publisher-place":"United States","title":"Hip Range of Motion and Strength Predict 12-Month Physical Function Outcomes in  Older Adults With Chronic Low Back Pain: The Delaware Spine Studies.","type":"article-journal","volume":"3"},"uris":["http://www.mendeley.com/documents/?uuid=8a8ab54e-61c7-4fb3-a4d9-b50d24b88f10"]},{"id":"ITEM-2","itemData":{"DOI":"10.1016/j.jsams.2014.11.006","ISSN":"1878-1861 (Electronic)","PMID":"25467200","abstract":"OBJECTIVES: To compare the efficacy of two exercise programmes in reducing pain  and disability for individuals with non-specific low back pain and to examine the underlying mechanical factors related to pain and disability for individuals with NSLBP. DESIGN: A single-blind, randomized controlled trial. METHODS: Eighty participants were recruited from eleven community-based general medical practices and randomized into two groups completing either a lumbopelvic motor control or a combined lumbopelvic motor control and progressive hip strengthening exercise therapy programme. All participants received an education session, 6 rehabilitation sessions including real time ultrasound training, and a home based exercise programme manual and log book. The primary outcomes were pain (0-100 mm visual analogue scale), and disability (Oswestry Disability Index V2). The secondary outcomes were hip strength (N/kg) and two-dimensional frontal plane biomechanics (°) measure during the static Trendelenburg test and while walking. All outcomes were measured at baseline and at 6-week follow up. RESULTS: There was no statistical difference in the change in pain (x¯ = -4.0 mm, t = -1.07, p = 0.29, 95%CI -11.5, 3.5) or disability (x¯ = -0.3%, t = -0.19, p = 0.85, 95%CI -3.5, 2.8) between groups. Within group comparisons revealed clinically meaningful reductions in pain for both Group One (x¯ = -20.9 mm, 95%CI -25.7, -16.1) and Group Two (x¯ = -24.9, 95%CI -30.8, -19.0). CONCLUSIONS: Both exercise programmes had similar efficacy in reducing pain. The addition of hip strengthening exercises to a motor control exercise programme does not appear to result in improved clinical outcome for pain for individuals with non-specific low back pain.","author":[{"dropping-particle":"","family":"Kendall","given":"Karen D","non-dropping-particle":"","parse-names":false,"suffix":""},{"dropping-particle":"","family":"Emery","given":"Carolyn A","non-dropping-particle":"","parse-names":false,"suffix":""},{"dropping-particle":"","family":"Wiley","given":"J Preston","non-dropping-particle":"","parse-names":false,"suffix":""},{"dropping-particle":"","family":"Ferber","given":"Reed","non-dropping-particle":"","parse-names":false,"suffix":""}],"container-title":"Journal of science and medicine in sport","id":"ITEM-2","issue":"6","issued":{"date-parts":[["2015","11"]]},"language":"eng","page":"626-631","publisher-place":"Australia","title":"The effect of the addition of hip strengthening exercises to a lumbopelvic  exercise programme for the treatment of non-specific low back pain: A randomized controlled trial.","type":"article-journal","volume":"18"},"uris":["http://www.mendeley.com/documents/?uuid=1632a1bb-fe44-4264-a4bc-d3d3a85417e5"]}],"mendeley":{"formattedCitation":"(58,59)","plainTextFormattedCitation":"(58,59)","previouslyFormattedCitation":"(57,58)"},"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(58,59)</w:t>
      </w:r>
      <w:r w:rsidR="00CD2645" w:rsidRPr="00C142C1">
        <w:rPr>
          <w:rStyle w:val="Ninguno"/>
          <w:color w:val="auto"/>
          <w:lang w:val="en-US"/>
        </w:rPr>
        <w:fldChar w:fldCharType="end"/>
      </w:r>
      <w:r w:rsidRPr="00C142C1">
        <w:rPr>
          <w:rStyle w:val="Ninguno"/>
          <w:color w:val="auto"/>
          <w:lang w:val="en-US"/>
        </w:rPr>
        <w:t xml:space="preserve">. Furthermore, current literature indicates that normalizing the strength asymmetry of </w:t>
      </w:r>
      <w:r w:rsidR="00F00892" w:rsidRPr="00C142C1">
        <w:rPr>
          <w:rStyle w:val="Ninguno"/>
          <w:color w:val="auto"/>
          <w:lang w:val="en-US"/>
        </w:rPr>
        <w:t xml:space="preserve">the </w:t>
      </w:r>
      <w:r w:rsidRPr="00C142C1">
        <w:rPr>
          <w:rStyle w:val="Ninguno"/>
          <w:color w:val="auto"/>
          <w:lang w:val="en-US"/>
        </w:rPr>
        <w:t xml:space="preserve">flexors of both </w:t>
      </w:r>
      <w:r w:rsidR="00F00892" w:rsidRPr="00C142C1">
        <w:rPr>
          <w:rStyle w:val="Ninguno"/>
          <w:color w:val="auto"/>
          <w:lang w:val="en-US"/>
        </w:rPr>
        <w:t xml:space="preserve">hips </w:t>
      </w:r>
      <w:r w:rsidRPr="00C142C1">
        <w:rPr>
          <w:rStyle w:val="Ninguno"/>
          <w:color w:val="auto"/>
          <w:lang w:val="en-US"/>
        </w:rPr>
        <w:t xml:space="preserve">could reduce low back pain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{"citationItems":[{"id":"ITEM-1","itemData":{"DOI":"10.1016/j.mehy.2020.110304","ISSN":"1532-2777 (Electronic)","PMID":"33254493","abstract":"OBJECTIVE: The purpose of this study was to investigate the correlation between  pain intensity, degree of disability, and various physical variables of the lumbar and hip joints in office workers with non-specific chronic low back pain. STUDY DESIGN/SETTING: A cross-sectional correlational study/in-house physical therapy clinic. SUBJECTS: Sixty-one office workers diagnosed with non-specific chronic low back pain. METHODS: Pain intensity and Oswestry disability index were surveyed, and lumbar flexor and extensor strength ratio, lumbar flexor and extensor endurance, the maximum value and left/right asymmetry of eccentric muscle activity of the lumbar extensor, the maximum value and left/right asymmetry of concentric muscle activity of the lumbar extensor, the ROM of lumbar flexion and extension, left/right asymmetry of hip joint extensor strength, the internal rotation and external rotation of the hip joint, and the ROM and left/right asymmetry of flexion and extension were measured. RESULTS: The ratio of the muscle strength of lumbar flexor and extensor was in a weak correlation with disability index. In addition, hip joint ROM and left/right asymmetry of hip joint ROM correlate with pain intensity and disability index. CONCLUSION: To improve office workers' pain intensity and disability due to this non-specific chronic low back pain, it may be important to improve the ratio of the lumbar extensor and flexor strength and the left/right asymmetry of the hip joint ROM as well as the ROM of the hip joint should be considered.","author":[{"dropping-particle":"","family":"Shin","given":"DooChul","non-dropping-particle":"","parse-names":false,"suffix":""}],"container-title":"Medical hypotheses","id":"ITEM-1","issued":{"date-parts":[["2020","11"]]},"language":"eng","page":"110304","publisher-place":"United States","title":"Correlation between non-specific chronic low back pain and physical factors of  lumbar and hip joint in office workers.","type":"article-journal","volume":"144"},"uris":["http://www.mendeley.com/documents/?uuid=ffa91d24-dcd3-4937-b085-d06d4ef4e985"]}],"mendeley":{"formattedCitation":"(60)","plainTextFormattedCitation":"(60)","previouslyFormattedCitation":"(59)"},"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(60)</w:t>
      </w:r>
      <w:r w:rsidR="00CD2645" w:rsidRPr="00C142C1">
        <w:rPr>
          <w:rStyle w:val="Ninguno"/>
          <w:color w:val="auto"/>
          <w:lang w:val="en-US"/>
        </w:rPr>
        <w:fldChar w:fldCharType="end"/>
      </w:r>
      <w:r w:rsidRPr="00C142C1">
        <w:rPr>
          <w:rStyle w:val="Ninguno"/>
          <w:color w:val="auto"/>
          <w:lang w:val="en-US"/>
        </w:rPr>
        <w:t xml:space="preserve">. This is consistent with our results, </w:t>
      </w:r>
      <w:r w:rsidR="00F00892" w:rsidRPr="00C142C1">
        <w:rPr>
          <w:rStyle w:val="Ninguno"/>
          <w:color w:val="auto"/>
          <w:lang w:val="en-US"/>
        </w:rPr>
        <w:t xml:space="preserve">which showed that </w:t>
      </w:r>
      <w:r w:rsidRPr="00C142C1">
        <w:rPr>
          <w:rStyle w:val="Ninguno"/>
          <w:color w:val="auto"/>
          <w:lang w:val="en-US"/>
        </w:rPr>
        <w:t>a lumbar and hip stabilization program</w:t>
      </w:r>
      <w:r w:rsidR="00F00892" w:rsidRPr="00C142C1">
        <w:rPr>
          <w:rStyle w:val="Ninguno"/>
          <w:color w:val="auto"/>
          <w:lang w:val="en-US"/>
        </w:rPr>
        <w:t>,</w:t>
      </w:r>
      <w:r w:rsidRPr="00C142C1">
        <w:rPr>
          <w:rStyle w:val="Ninguno"/>
          <w:color w:val="auto"/>
          <w:lang w:val="en-US"/>
        </w:rPr>
        <w:t xml:space="preserve"> adapted to the </w:t>
      </w:r>
      <w:r w:rsidR="00F00892" w:rsidRPr="00C142C1">
        <w:rPr>
          <w:rStyle w:val="Ninguno"/>
          <w:color w:val="auto"/>
          <w:lang w:val="en-US"/>
        </w:rPr>
        <w:t xml:space="preserve">patient’s </w:t>
      </w:r>
      <w:r w:rsidRPr="00C142C1">
        <w:rPr>
          <w:rStyle w:val="Ninguno"/>
          <w:color w:val="auto"/>
          <w:lang w:val="en-US"/>
        </w:rPr>
        <w:t>characteristics</w:t>
      </w:r>
      <w:r w:rsidR="00F00892" w:rsidRPr="00C142C1">
        <w:rPr>
          <w:rStyle w:val="Ninguno"/>
          <w:color w:val="auto"/>
          <w:lang w:val="en-US"/>
        </w:rPr>
        <w:t>,</w:t>
      </w:r>
      <w:r w:rsidRPr="00C142C1">
        <w:rPr>
          <w:rStyle w:val="Ninguno"/>
          <w:color w:val="auto"/>
          <w:lang w:val="en-US"/>
        </w:rPr>
        <w:t xml:space="preserve"> reduc</w:t>
      </w:r>
      <w:r w:rsidR="00F00892" w:rsidRPr="00C142C1">
        <w:rPr>
          <w:rStyle w:val="Ninguno"/>
          <w:color w:val="auto"/>
          <w:lang w:val="en-US"/>
        </w:rPr>
        <w:t>ed</w:t>
      </w:r>
      <w:r w:rsidRPr="00C142C1">
        <w:rPr>
          <w:rStyle w:val="Ninguno"/>
          <w:color w:val="auto"/>
          <w:lang w:val="en-US"/>
        </w:rPr>
        <w:t xml:space="preserve"> </w:t>
      </w:r>
      <w:r w:rsidR="00F00892" w:rsidRPr="00C142C1">
        <w:rPr>
          <w:rStyle w:val="Ninguno"/>
          <w:color w:val="auto"/>
          <w:lang w:val="en-US"/>
        </w:rPr>
        <w:t xml:space="preserve">the </w:t>
      </w:r>
      <w:r w:rsidRPr="00C142C1">
        <w:rPr>
          <w:rStyle w:val="Ninguno"/>
          <w:color w:val="auto"/>
          <w:lang w:val="en-US"/>
        </w:rPr>
        <w:t>clinical symptoms. Hodges et al.</w:t>
      </w:r>
      <w:r w:rsidR="00F00892" w:rsidRPr="00C142C1">
        <w:rPr>
          <w:rStyle w:val="Ninguno"/>
          <w:color w:val="auto"/>
          <w:lang w:val="en-US"/>
        </w:rPr>
        <w:t xml:space="preserve">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{"citationItems":[{"id":"ITEM-1","itemData":{"DOI":"10.1016/s1050-6411(03)00042-7","ISSN":"1050-6411 (Print)","PMID":"12832166","abstract":"Many authors report changes in the control of the trunk muscles in people with  low back pain (LBP). Although there is considerable disagreement regarding the nature of these changes, we have consistently found differential effects on the deep intrinsic and superficial muscles of the lumbopelvic region. Two issues require consideration; first, the potential mechanisms for these changes in control, and secondly, the effect or outcome of changes in control for lumbopelvic function. Recent data indicate that experimentally induced pain may replicate some of the changes identified in people with LBP. While this does not exclude the possibility that changes in control of the trunk muscles may lead to pain, it does argue that, at least in some cases, pain may cause the changes in control. There are many possible mechanisms, including changes in excitability in the motor pathway, changes in the sensory system, and factors associated with the attention demanding, stressful and fearful aspects of pain. A new hypothesis is presented regarding the outcome from differential effects of pain on the elements of the motor system. Taken together these data argue for strategies of prevention and rehabilitation of LBP.","author":[{"dropping-particle":"","family":"Hodges","given":"Paul W","non-dropping-particle":"","parse-names":false,"suffix":""},{"dropping-particle":"","family":"Moseley","given":"G Lorimer","non-dropping-particle":"","parse-names":false,"suffix":""}],"container-title":"Journal of electromyography and kinesiology : official journal of the  International Society of Electrophysiological Kinesiology","id":"ITEM-1","issue":"4","issued":{"date-parts":[["2003","8"]]},"language":"eng","page":"361-370","publisher-place":"England","title":"Pain and motor control of the lumbopelvic region: effect and possible mechanisms.","type":"article-journal","volume":"13"},"uris":["http://www.mendeley.com/documents/?uuid=ad021b2f-b573-4308-8cc6-07cde94f8557"]}],"mendeley":{"formattedCitation":"(61)","plainTextFormattedCitation":"(61)","previouslyFormattedCitation":"(60)"},"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(61)</w:t>
      </w:r>
      <w:r w:rsidR="00CD2645" w:rsidRPr="00C142C1">
        <w:rPr>
          <w:rStyle w:val="Ninguno"/>
          <w:color w:val="auto"/>
          <w:lang w:val="en-US"/>
        </w:rPr>
        <w:fldChar w:fldCharType="end"/>
      </w:r>
      <w:r w:rsidRPr="00C142C1">
        <w:rPr>
          <w:rStyle w:val="Ninguno"/>
          <w:color w:val="auto"/>
          <w:lang w:val="en-US"/>
        </w:rPr>
        <w:t xml:space="preserve"> and </w:t>
      </w:r>
      <w:proofErr w:type="spellStart"/>
      <w:r w:rsidRPr="00C142C1">
        <w:rPr>
          <w:rStyle w:val="Ninguno"/>
          <w:color w:val="auto"/>
          <w:lang w:val="en-US"/>
        </w:rPr>
        <w:t>Dieën</w:t>
      </w:r>
      <w:proofErr w:type="spellEnd"/>
      <w:r w:rsidRPr="00C142C1">
        <w:rPr>
          <w:rStyle w:val="Ninguno"/>
          <w:color w:val="auto"/>
          <w:lang w:val="en-US"/>
        </w:rPr>
        <w:t xml:space="preserve"> et al.</w:t>
      </w:r>
      <w:r w:rsidR="00F00892" w:rsidRPr="00C142C1">
        <w:rPr>
          <w:rStyle w:val="Ninguno"/>
          <w:color w:val="auto"/>
          <w:lang w:val="en-US"/>
        </w:rPr>
        <w:t xml:space="preserve">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{"citationItems":[{"id":"ITEM-1","itemData":{"DOI":"10.1249/JES.0000000000000121","ISSN":"1538-3008 (Electronic)","PMID":"28704216","abstract":"We hypothesize that changes in motor behavior in individuals with low-back pain  are adaptations aimed at minimizing the real or perceived risk of further pain. Through reinforcement learning, pain and subsequent adaptations result in less dynamic motor behavior, leading to increased loading and impoverished sensory feedback, which contribute to cortical reorganization and proprioceptive impairments that reduce the ability to control lumbar movement in a robust manner.","author":[{"dropping-particle":"","family":"Dieën","given":"Jaap H","non-dropping-particle":"van","parse-names":false,"suffix":""},{"dropping-particle":"","family":"Flor","given":"Herta","non-dropping-particle":"","parse-names":false,"suffix":""},{"dropping-particle":"","family":"Hodges","given":"Paul W","non-dropping-particle":"","parse-names":false,"suffix":""}],"container-title":"Exercise and sport sciences reviews","id":"ITEM-1","issue":"4","issued":{"date-parts":[["2017","10"]]},"language":"eng","page":"223-229","publisher-place":"United States","title":"Low-Back Pain Patients Learn to Adapt Motor Behavior With Adverse Secondary  Consequences.","type":"article-journal","volume":"45"},"uris":["http://www.mendeley.com/documents/?uuid=700f7f99-1118-406b-8c65-9e81be5b2230"]}],"mendeley":{"formattedCitation":"(62)","plainTextFormattedCitation":"(62)","previouslyFormattedCitation":"(61)"},"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(62)</w:t>
      </w:r>
      <w:r w:rsidR="00CD2645" w:rsidRPr="00C142C1">
        <w:rPr>
          <w:rStyle w:val="Ninguno"/>
          <w:color w:val="auto"/>
          <w:lang w:val="en-US"/>
        </w:rPr>
        <w:fldChar w:fldCharType="end"/>
      </w:r>
      <w:r w:rsidRPr="00C142C1">
        <w:rPr>
          <w:rStyle w:val="Ninguno"/>
          <w:color w:val="auto"/>
          <w:lang w:val="en-US"/>
        </w:rPr>
        <w:t xml:space="preserve"> showed that a deficit in the lumbopelvic muscles increases susceptibility to low back pain. </w:t>
      </w:r>
      <w:r w:rsidR="00F00892" w:rsidRPr="00C142C1">
        <w:rPr>
          <w:rStyle w:val="Ninguno"/>
          <w:color w:val="auto"/>
          <w:lang w:val="en-US"/>
        </w:rPr>
        <w:t>I</w:t>
      </w:r>
      <w:r w:rsidRPr="00C142C1">
        <w:rPr>
          <w:rStyle w:val="Ninguno"/>
          <w:color w:val="auto"/>
          <w:lang w:val="en-US"/>
        </w:rPr>
        <w:t xml:space="preserve">t has </w:t>
      </w:r>
      <w:r w:rsidR="00F00892" w:rsidRPr="00C142C1">
        <w:rPr>
          <w:rStyle w:val="Ninguno"/>
          <w:color w:val="auto"/>
          <w:lang w:val="en-US"/>
        </w:rPr>
        <w:t xml:space="preserve">also </w:t>
      </w:r>
      <w:r w:rsidRPr="00C142C1">
        <w:rPr>
          <w:rStyle w:val="Ninguno"/>
          <w:color w:val="auto"/>
          <w:lang w:val="en-US"/>
        </w:rPr>
        <w:t>been observed that increasing the strength of hip extensor</w:t>
      </w:r>
      <w:r w:rsidR="00F00892" w:rsidRPr="00C142C1">
        <w:rPr>
          <w:rStyle w:val="Ninguno"/>
          <w:color w:val="auto"/>
          <w:lang w:val="en-US"/>
        </w:rPr>
        <w:t>s</w:t>
      </w:r>
      <w:r w:rsidRPr="00C142C1">
        <w:rPr>
          <w:rStyle w:val="Ninguno"/>
          <w:color w:val="auto"/>
          <w:lang w:val="en-US"/>
        </w:rPr>
        <w:t xml:space="preserve"> reduce</w:t>
      </w:r>
      <w:r w:rsidR="00F00892" w:rsidRPr="00C142C1">
        <w:rPr>
          <w:rStyle w:val="Ninguno"/>
          <w:color w:val="auto"/>
          <w:lang w:val="en-US"/>
        </w:rPr>
        <w:t>s</w:t>
      </w:r>
      <w:r w:rsidRPr="00C142C1">
        <w:rPr>
          <w:rStyle w:val="Ninguno"/>
          <w:color w:val="auto"/>
          <w:lang w:val="en-US"/>
        </w:rPr>
        <w:t xml:space="preserve"> low back pain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{"citationItems":[{"id":"ITEM-1","itemData":{"DOI":"10.1016/j.jmpt.2019.03.004","ISSN":"1532-6586 (Electronic)","PMID":"31126522","abstract":"OBJECTIVE: The purpose of this study was to examine the relationship between hip  extensor strength and back extensor length in patients with low back pain (LBP) and healthy controls. METHODS: In 266 patients with LBP and 215 matched controls, back extensor length and hip extensor strength were measured and compared in the 2 groups using an independent t test. The Pearson correlation coefficient was used to determine correlation between these 2 variables. Multivariate logistic regression was used to test the risk of sustaining LBP with having these muscle insufficiencies. RESULTS: A significant difference in hip extensor strength was found between patients with LBP and controls (P &lt; .001). Back extensor length was different in healthy men compared with the patients with LBP (P &lt; .001) but was not significant between women with and without LBP (P = .34). The results showed a significant relationship between back extensor length and hip extensor strength in men with LBP (r = 0.6, P = .01). Multivariate logistic regression revealed that having a weak hip extensor (P = .001) or shortened back extensor (P = .01) could increase the risk of LBP occurrence. CONCLUSION: The findings support the assumptions of the presence of muscle imbalance of hip extensor weakness and back extensor tightness in male patients with LBP and that each muscle impairment may contribute to LBP.","author":[{"dropping-particle":"","family":"Arab","given":"Amir Massoud","non-dropping-particle":"","parse-names":false,"suffix":""},{"dropping-particle":"","family":"Soleimanifar","given":"Manijeh","non-dropping-particle":"","parse-names":false,"suffix":""},{"dropping-particle":"","family":"Nourbakhsh","given":"Mohammad Reza","non-dropping-particle":"","parse-names":false,"suffix":""}],"container-title":"Journal of manipulative and physiological therapeutics","id":"ITEM-1","issue":"2","issued":{"date-parts":[["2019","2"]]},"language":"eng","page":"125-131","publisher-place":"United States","title":"Relationship Between Hip Extensor Strength and Back Extensor Length in Patients  With Low Back Pain: A Cross-Sectional Study.","type":"article-journal","volume":"42"},"uris":["http://www.mendeley.com/documents/?uuid=e1a5f0c7-9ffc-4179-833a-87f0a4cc28f6"]}],"mendeley":{"formattedCitation":"(57)","plainTextFormattedCitation":"(57)","previouslyFormattedCitation":"(56)"},"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(57)</w:t>
      </w:r>
      <w:r w:rsidR="00CD2645" w:rsidRPr="00C142C1">
        <w:rPr>
          <w:rStyle w:val="Ninguno"/>
          <w:color w:val="auto"/>
          <w:lang w:val="en-US"/>
        </w:rPr>
        <w:fldChar w:fldCharType="end"/>
      </w:r>
      <w:r w:rsidRPr="00C142C1">
        <w:rPr>
          <w:rStyle w:val="Ninguno"/>
          <w:color w:val="auto"/>
          <w:lang w:val="en-US"/>
        </w:rPr>
        <w:t xml:space="preserve">. Our results showed that </w:t>
      </w:r>
      <w:r w:rsidR="00033811" w:rsidRPr="00C142C1">
        <w:rPr>
          <w:rStyle w:val="Ninguno"/>
          <w:color w:val="auto"/>
          <w:lang w:val="en-US"/>
        </w:rPr>
        <w:t xml:space="preserve">the </w:t>
      </w:r>
      <w:r w:rsidRPr="00C142C1">
        <w:rPr>
          <w:rStyle w:val="Ninguno"/>
          <w:color w:val="auto"/>
          <w:lang w:val="en-US"/>
        </w:rPr>
        <w:t>strength</w:t>
      </w:r>
      <w:r w:rsidR="00033811" w:rsidRPr="00C142C1">
        <w:rPr>
          <w:rStyle w:val="Ninguno"/>
          <w:color w:val="auto"/>
          <w:lang w:val="en-US"/>
        </w:rPr>
        <w:t xml:space="preserve"> significantly improve in both groups</w:t>
      </w:r>
      <w:r w:rsidRPr="00C142C1">
        <w:rPr>
          <w:rStyle w:val="Ninguno"/>
          <w:color w:val="auto"/>
          <w:lang w:val="en-US"/>
        </w:rPr>
        <w:t xml:space="preserve">, leading to a significant improvement in pain. Finally, </w:t>
      </w:r>
      <w:r w:rsidR="00033811" w:rsidRPr="00C142C1">
        <w:rPr>
          <w:rStyle w:val="Ninguno"/>
          <w:color w:val="auto"/>
          <w:lang w:val="en-US"/>
        </w:rPr>
        <w:t xml:space="preserve">the </w:t>
      </w:r>
      <w:r w:rsidRPr="00C142C1">
        <w:rPr>
          <w:rStyle w:val="Ninguno"/>
          <w:color w:val="auto"/>
          <w:lang w:val="en-US"/>
        </w:rPr>
        <w:t xml:space="preserve">between-group </w:t>
      </w:r>
      <w:r w:rsidR="00033811" w:rsidRPr="00C142C1">
        <w:rPr>
          <w:rStyle w:val="Ninguno"/>
          <w:color w:val="auto"/>
          <w:lang w:val="en-US"/>
        </w:rPr>
        <w:t>analysis revealed</w:t>
      </w:r>
      <w:r w:rsidRPr="00C142C1">
        <w:rPr>
          <w:rStyle w:val="Ninguno"/>
          <w:color w:val="auto"/>
          <w:lang w:val="en-US"/>
        </w:rPr>
        <w:t xml:space="preserve"> a significant improvement in all hip </w:t>
      </w:r>
      <w:r w:rsidRPr="00C142C1">
        <w:rPr>
          <w:rStyle w:val="Ninguno"/>
          <w:color w:val="auto"/>
          <w:lang w:val="en-US"/>
        </w:rPr>
        <w:lastRenderedPageBreak/>
        <w:t xml:space="preserve">strength parameters in the </w:t>
      </w:r>
      <w:r w:rsidR="00033811" w:rsidRPr="00C142C1">
        <w:rPr>
          <w:rStyle w:val="Ninguno"/>
          <w:color w:val="auto"/>
          <w:lang w:val="en-US"/>
        </w:rPr>
        <w:t>CG than in</w:t>
      </w:r>
      <w:r w:rsidRPr="00C142C1">
        <w:rPr>
          <w:rStyle w:val="Ninguno"/>
          <w:color w:val="auto"/>
          <w:lang w:val="en-US"/>
        </w:rPr>
        <w:t xml:space="preserve"> the </w:t>
      </w:r>
      <w:r w:rsidR="001E1BC4" w:rsidRPr="00C142C1">
        <w:rPr>
          <w:rStyle w:val="Ninguno"/>
          <w:color w:val="auto"/>
          <w:lang w:val="en-US"/>
        </w:rPr>
        <w:t>TLRH</w:t>
      </w:r>
      <w:r w:rsidRPr="00C142C1">
        <w:rPr>
          <w:rStyle w:val="Ninguno"/>
          <w:color w:val="auto"/>
          <w:lang w:val="en-US"/>
        </w:rPr>
        <w:t>. This could be explained by the involvement of healthcare professionals. Although both groups showed significant improvements, we believe that the presence of health</w:t>
      </w:r>
      <w:r w:rsidR="00033811" w:rsidRPr="00C142C1">
        <w:rPr>
          <w:rStyle w:val="Ninguno"/>
          <w:color w:val="auto"/>
          <w:lang w:val="en-US"/>
        </w:rPr>
        <w:t>care</w:t>
      </w:r>
      <w:r w:rsidRPr="00C142C1">
        <w:rPr>
          <w:rStyle w:val="Ninguno"/>
          <w:color w:val="auto"/>
          <w:lang w:val="en-US"/>
        </w:rPr>
        <w:t xml:space="preserve"> personnel</w:t>
      </w:r>
      <w:r w:rsidR="00033811" w:rsidRPr="00C142C1">
        <w:rPr>
          <w:rStyle w:val="Ninguno"/>
          <w:color w:val="auto"/>
          <w:lang w:val="en-US"/>
        </w:rPr>
        <w:t>, such as physiotherapists,</w:t>
      </w:r>
      <w:r w:rsidRPr="00C142C1">
        <w:rPr>
          <w:rStyle w:val="Ninguno"/>
          <w:color w:val="auto"/>
          <w:lang w:val="en-US"/>
        </w:rPr>
        <w:t xml:space="preserve"> can effective</w:t>
      </w:r>
      <w:r w:rsidR="00033811" w:rsidRPr="00C142C1">
        <w:rPr>
          <w:rStyle w:val="Ninguno"/>
          <w:color w:val="auto"/>
          <w:lang w:val="en-US"/>
        </w:rPr>
        <w:t>ly</w:t>
      </w:r>
      <w:r w:rsidRPr="00C142C1">
        <w:rPr>
          <w:rStyle w:val="Ninguno"/>
          <w:color w:val="auto"/>
          <w:lang w:val="en-US"/>
        </w:rPr>
        <w:t xml:space="preserve"> </w:t>
      </w:r>
      <w:r w:rsidR="00033811" w:rsidRPr="00C142C1">
        <w:rPr>
          <w:rStyle w:val="Ninguno"/>
          <w:color w:val="auto"/>
          <w:lang w:val="en-US"/>
        </w:rPr>
        <w:t xml:space="preserve">help </w:t>
      </w:r>
      <w:r w:rsidRPr="00C142C1">
        <w:rPr>
          <w:rStyle w:val="Ninguno"/>
          <w:color w:val="auto"/>
          <w:lang w:val="en-US"/>
        </w:rPr>
        <w:t>increas</w:t>
      </w:r>
      <w:r w:rsidR="00033811" w:rsidRPr="00C142C1">
        <w:rPr>
          <w:rStyle w:val="Ninguno"/>
          <w:color w:val="auto"/>
          <w:lang w:val="en-US"/>
        </w:rPr>
        <w:t>e</w:t>
      </w:r>
      <w:r w:rsidRPr="00C142C1">
        <w:rPr>
          <w:rStyle w:val="Ninguno"/>
          <w:color w:val="auto"/>
          <w:lang w:val="en-US"/>
        </w:rPr>
        <w:t xml:space="preserve"> muscle tone. Our </w:t>
      </w:r>
      <w:r w:rsidR="00033811" w:rsidRPr="00C142C1">
        <w:rPr>
          <w:rStyle w:val="Ninguno"/>
          <w:color w:val="auto"/>
          <w:lang w:val="en-US"/>
        </w:rPr>
        <w:t>conclusions are</w:t>
      </w:r>
      <w:r w:rsidRPr="00C142C1">
        <w:rPr>
          <w:rStyle w:val="Ninguno"/>
          <w:color w:val="auto"/>
          <w:lang w:val="en-US"/>
        </w:rPr>
        <w:t xml:space="preserve"> in line with the review by De Jesús et al. </w:t>
      </w:r>
      <w:r w:rsidR="00CD2645" w:rsidRPr="00C142C1">
        <w:rPr>
          <w:rStyle w:val="Ninguno"/>
          <w:color w:val="auto"/>
          <w:lang w:val="en-US"/>
        </w:rPr>
        <w:fldChar w:fldCharType="begin" w:fldLock="1"/>
      </w:r>
      <w:r w:rsidR="00C1501C" w:rsidRPr="00C142C1">
        <w:rPr>
          <w:rStyle w:val="Ninguno"/>
          <w:color w:val="auto"/>
          <w:lang w:val="en-US"/>
        </w:rPr>
        <w:instrText>ADDIN CSL_CITATION {"citationItems":[{"id":"ITEM-1","itemData":{"DOI":"10.1177/0269215520941914","ISSN":"1477-0873 (Electronic)","PMID":"32691625","abstract":"OBJECTIVE: To examine the effectiveness of hip strengthening exercises in  reducing pain and disability in persons with low back pain. METHODS: We searched for randomized controlled clinical trials on MEDLINE, the Physiotherapy Evidence Database, the Cochrane Central Register of Controlled Trials, LILACS, Scielo and CINAHL from the earliest date available to June 2020. Studies that included hip strengthening exercises for persons with low back pain and included pain and/or disability as an outcome measure were evaluated by two independent reviewers. Mean difference (MD), and 95% confidence interval (CI) were estimated by random effect models. RESULTS: Five studies met the eligibility criteria (309 patients). Four studies included hip strengthening in conjunction with other interventions, while one study evaluated hip strengthening as a standalone intervention. Hip strengthening exercises improved pain (MD -5.4 mm, 95% CI: -8.9 to -1.8 mm), and disability (MD -2.9; 95% CI: -5.6 to -0.1) in persons with low back pain compared to interventions in which hip strengthening was not utilized. The quality of evidence for the pain outcome, was assessed as being moderate. The quality of evidence for the outcome of self-reported disability, was assessed as being low. CONCLUSION: Addition of specific hip strengthening exercises to conventional rehabilitation therapy may be beneficial for improving pain and disability in persons with low back pain.","author":[{"dropping-particle":"","family":"Jesus","given":"Fabio Luciano Arcanjo","non-dropping-particle":"de","parse-names":false,"suffix":""},{"dropping-particle":"","family":"Fukuda","given":"Thiago Yukio","non-dropping-particle":"","parse-names":false,"suffix":""},{"dropping-particle":"","family":"Souza","given":"Camila","non-dropping-particle":"","parse-names":false,"suffix":""},{"dropping-particle":"","family":"Guimarães","given":"Janice","non-dropping-particle":"","parse-names":false,"suffix":""},{"dropping-particle":"","family":"Aquino","given":"Leticia","non-dropping-particle":"","parse-names":false,"suffix":""},{"dropping-particle":"","family":"Carvalho","given":"Gabriel","non-dropping-particle":"","parse-names":false,"suffix":""},{"dropping-particle":"","family":"Powers","given":"Christopher","non-dropping-particle":"","parse-names":false,"suffix":""},{"dropping-particle":"","family":"Gomes-Neto","given":"Mansueto","non-dropping-particle":"","parse-names":false,"suffix":""}],"container-title":"Clinical rehabilitation","id":"ITEM-1","issue":"11","issued":{"date-parts":[["2020","11"]]},"language":"eng","page":"1368-1377","publisher-place":"England","title":"Addition of specific hip strengthening exercises to conventional rehabilitation  therapy for low back pain: a systematic review and meta-analysis.","type":"article-journal","volume":"34"},"uris":["http://www.mendeley.com/documents/?uuid=62fb3ca0-1e05-4d6c-adea-b912eb21361b"]}],"mendeley":{"formattedCitation":"(63)","plainTextFormattedCitation":"(63)","previouslyFormattedCitation":"(62)"},"properties":{"noteIndex":0},"schema":"https://github.com/citation-style-language/schema/raw/master/csl-citation.json"}</w:instrText>
      </w:r>
      <w:r w:rsidR="00CD2645" w:rsidRPr="00C142C1">
        <w:rPr>
          <w:rStyle w:val="Ninguno"/>
          <w:color w:val="auto"/>
          <w:lang w:val="en-US"/>
        </w:rPr>
        <w:fldChar w:fldCharType="separate"/>
      </w:r>
      <w:r w:rsidR="00C1501C" w:rsidRPr="00C142C1">
        <w:rPr>
          <w:rStyle w:val="Ninguno"/>
          <w:noProof/>
          <w:color w:val="auto"/>
          <w:lang w:val="en-US"/>
        </w:rPr>
        <w:t>(63)</w:t>
      </w:r>
      <w:r w:rsidR="00CD2645" w:rsidRPr="00C142C1">
        <w:rPr>
          <w:rStyle w:val="Ninguno"/>
          <w:color w:val="auto"/>
          <w:lang w:val="en-US"/>
        </w:rPr>
        <w:fldChar w:fldCharType="end"/>
      </w:r>
      <w:r w:rsidRPr="00C142C1">
        <w:rPr>
          <w:rStyle w:val="Ninguno"/>
          <w:color w:val="auto"/>
          <w:lang w:val="en-US"/>
        </w:rPr>
        <w:t xml:space="preserve">  that </w:t>
      </w:r>
      <w:r w:rsidR="00033811" w:rsidRPr="00C142C1">
        <w:rPr>
          <w:rStyle w:val="Ninguno"/>
          <w:color w:val="auto"/>
          <w:lang w:val="en-US"/>
        </w:rPr>
        <w:t xml:space="preserve">indicated that </w:t>
      </w:r>
      <w:r w:rsidRPr="00C142C1">
        <w:rPr>
          <w:rStyle w:val="Ninguno"/>
          <w:color w:val="auto"/>
          <w:lang w:val="en-US"/>
        </w:rPr>
        <w:t>a hip strength</w:t>
      </w:r>
      <w:r w:rsidR="00033811" w:rsidRPr="00C142C1">
        <w:rPr>
          <w:rStyle w:val="Ninguno"/>
          <w:color w:val="auto"/>
          <w:lang w:val="en-US"/>
        </w:rPr>
        <w:t>ening</w:t>
      </w:r>
      <w:r w:rsidRPr="00C142C1">
        <w:rPr>
          <w:rStyle w:val="Ninguno"/>
          <w:color w:val="auto"/>
          <w:lang w:val="en-US"/>
        </w:rPr>
        <w:t xml:space="preserve"> program with lumbopelvic exercises helps improve symptoms</w:t>
      </w:r>
      <w:r w:rsidR="00033811" w:rsidRPr="00C142C1">
        <w:rPr>
          <w:rStyle w:val="Ninguno"/>
          <w:color w:val="auto"/>
          <w:lang w:val="en-US"/>
        </w:rPr>
        <w:t xml:space="preserve"> of NLBP</w:t>
      </w:r>
      <w:r w:rsidRPr="00C142C1">
        <w:rPr>
          <w:rStyle w:val="Ninguno"/>
          <w:color w:val="auto"/>
          <w:lang w:val="en-US"/>
        </w:rPr>
        <w:t>.</w:t>
      </w:r>
    </w:p>
    <w:p w14:paraId="7F258393" w14:textId="4A2F36AC" w:rsidR="00B13FFA" w:rsidRPr="00C142C1" w:rsidRDefault="007420E6" w:rsidP="00DD2537">
      <w:pPr>
        <w:pStyle w:val="CuerpoCA"/>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spacing w:line="480" w:lineRule="auto"/>
        <w:jc w:val="both"/>
        <w:rPr>
          <w:rStyle w:val="Ninguno"/>
          <w:color w:val="auto"/>
          <w:lang w:val="en-US"/>
        </w:rPr>
      </w:pPr>
      <w:r w:rsidRPr="00C142C1">
        <w:rPr>
          <w:rStyle w:val="Ninguno"/>
          <w:color w:val="auto"/>
          <w:lang w:val="en-US"/>
        </w:rPr>
        <w:tab/>
        <w:t xml:space="preserve">Our study had several limitations. </w:t>
      </w:r>
      <w:r w:rsidR="00AB693F" w:rsidRPr="00C142C1">
        <w:rPr>
          <w:rStyle w:val="Ninguno"/>
          <w:color w:val="auto"/>
          <w:lang w:val="en-US"/>
        </w:rPr>
        <w:t>First, patients pain intensity, disability and pain catastrophizing were followed-up for only 3 months, while strength and pain during flexion and extension of the hips were assessed only at baseline and at the end of the intervention</w:t>
      </w:r>
      <w:r w:rsidRPr="00C142C1">
        <w:rPr>
          <w:rStyle w:val="Ninguno"/>
          <w:color w:val="auto"/>
          <w:lang w:val="en-US"/>
        </w:rPr>
        <w:t>; therefore,</w:t>
      </w:r>
      <w:r w:rsidRPr="00C142C1">
        <w:rPr>
          <w:rStyle w:val="Ninguno"/>
          <w:color w:val="auto"/>
          <w:u w:color="FF0000"/>
          <w:lang w:val="en-US"/>
        </w:rPr>
        <w:t xml:space="preserve"> we could not verify whether the obtained results had a lon</w:t>
      </w:r>
      <w:r w:rsidR="000713E8" w:rsidRPr="00C142C1">
        <w:rPr>
          <w:rStyle w:val="Ninguno"/>
          <w:color w:val="auto"/>
          <w:u w:color="FF0000"/>
          <w:lang w:val="en-US"/>
        </w:rPr>
        <w:t xml:space="preserve">ger </w:t>
      </w:r>
      <w:r w:rsidRPr="00C142C1">
        <w:rPr>
          <w:rStyle w:val="Ninguno"/>
          <w:color w:val="auto"/>
          <w:u w:color="FF0000"/>
          <w:lang w:val="en-US"/>
        </w:rPr>
        <w:t>lasting effect</w:t>
      </w:r>
      <w:r w:rsidRPr="00C142C1">
        <w:rPr>
          <w:rStyle w:val="Ninguno"/>
          <w:color w:val="auto"/>
          <w:lang w:val="en-US"/>
        </w:rPr>
        <w:t>. Second, the strength of the trunk flexor</w:t>
      </w:r>
      <w:r w:rsidR="00033811" w:rsidRPr="00C142C1">
        <w:rPr>
          <w:rStyle w:val="Ninguno"/>
          <w:color w:val="auto"/>
          <w:lang w:val="en-US"/>
        </w:rPr>
        <w:t>s</w:t>
      </w:r>
      <w:r w:rsidRPr="00C142C1">
        <w:rPr>
          <w:rStyle w:val="Ninguno"/>
          <w:color w:val="auto"/>
          <w:lang w:val="en-US"/>
        </w:rPr>
        <w:t xml:space="preserve"> and lumbar erector muscles were not assessed. Finally, the </w:t>
      </w:r>
      <w:r w:rsidR="00033811" w:rsidRPr="00C142C1">
        <w:rPr>
          <w:rStyle w:val="Ninguno"/>
          <w:color w:val="auto"/>
          <w:u w:color="FF0000"/>
          <w:lang w:val="en-US"/>
        </w:rPr>
        <w:t>PCS</w:t>
      </w:r>
      <w:r w:rsidRPr="00C142C1">
        <w:rPr>
          <w:rStyle w:val="Ninguno"/>
          <w:color w:val="auto"/>
          <w:lang w:val="en-US"/>
        </w:rPr>
        <w:t xml:space="preserve"> </w:t>
      </w:r>
      <w:r w:rsidR="00033811" w:rsidRPr="00C142C1">
        <w:rPr>
          <w:rStyle w:val="Ninguno"/>
          <w:color w:val="auto"/>
          <w:lang w:val="en-US"/>
        </w:rPr>
        <w:t>q</w:t>
      </w:r>
      <w:r w:rsidRPr="00C142C1">
        <w:rPr>
          <w:rStyle w:val="Ninguno"/>
          <w:color w:val="auto"/>
          <w:lang w:val="en-US"/>
        </w:rPr>
        <w:t>uestionnaire was general and not specific to low back pain.</w:t>
      </w:r>
    </w:p>
    <w:p w14:paraId="6E09A6EE" w14:textId="214CA5CF" w:rsidR="00B13FFA" w:rsidRPr="00C142C1" w:rsidRDefault="007420E6" w:rsidP="00476C1E">
      <w:pPr>
        <w:pStyle w:val="CuerpoA"/>
        <w:spacing w:line="480" w:lineRule="auto"/>
        <w:jc w:val="center"/>
        <w:rPr>
          <w:rStyle w:val="Ninguno"/>
          <w:color w:val="auto"/>
          <w:lang w:val="en-US"/>
        </w:rPr>
      </w:pPr>
      <w:r w:rsidRPr="00C142C1">
        <w:rPr>
          <w:rStyle w:val="Ninguno"/>
          <w:b/>
          <w:bCs/>
          <w:color w:val="auto"/>
          <w:u w:val="single"/>
          <w:lang w:val="en-US"/>
        </w:rPr>
        <w:t>CONCLUSION.</w:t>
      </w:r>
    </w:p>
    <w:p w14:paraId="2560F62E" w14:textId="4AE4B13A" w:rsidR="0013290E" w:rsidRPr="00C142C1" w:rsidRDefault="007420E6" w:rsidP="00DD2537">
      <w:pPr>
        <w:pStyle w:val="CuerpoA"/>
        <w:spacing w:line="480" w:lineRule="auto"/>
        <w:jc w:val="both"/>
        <w:rPr>
          <w:rStyle w:val="Ninguno"/>
          <w:color w:val="auto"/>
          <w:lang w:val="en-US"/>
        </w:rPr>
        <w:sectPr w:rsidR="0013290E" w:rsidRPr="00C142C1">
          <w:headerReference w:type="default" r:id="rId9"/>
          <w:pgSz w:w="12240" w:h="15840"/>
          <w:pgMar w:top="1417" w:right="1701" w:bottom="1417" w:left="1701" w:header="708" w:footer="708" w:gutter="0"/>
          <w:cols w:space="720"/>
        </w:sectPr>
      </w:pPr>
      <w:r w:rsidRPr="00C142C1">
        <w:rPr>
          <w:rStyle w:val="Ninguno"/>
          <w:color w:val="auto"/>
          <w:lang w:val="en-US"/>
        </w:rPr>
        <w:tab/>
        <w:t xml:space="preserve">In conclusion, a </w:t>
      </w:r>
      <w:r w:rsidR="00033811" w:rsidRPr="00C142C1">
        <w:rPr>
          <w:rStyle w:val="Ninguno"/>
          <w:color w:val="auto"/>
          <w:lang w:val="en-US"/>
        </w:rPr>
        <w:t xml:space="preserve">mobile-based </w:t>
      </w:r>
      <w:r w:rsidRPr="00C142C1">
        <w:rPr>
          <w:rStyle w:val="Ninguno"/>
          <w:color w:val="auto"/>
          <w:u w:color="FF0000"/>
          <w:lang w:val="en-US"/>
        </w:rPr>
        <w:t>TLRH</w:t>
      </w:r>
      <w:r w:rsidRPr="00C142C1">
        <w:rPr>
          <w:rStyle w:val="Ninguno"/>
          <w:color w:val="auto"/>
          <w:lang w:val="en-US"/>
        </w:rPr>
        <w:t xml:space="preserve"> program is as effective as a clinically supervised program </w:t>
      </w:r>
      <w:r w:rsidR="00033811" w:rsidRPr="00C142C1">
        <w:rPr>
          <w:rStyle w:val="Ninguno"/>
          <w:color w:val="auto"/>
          <w:lang w:val="en-US"/>
        </w:rPr>
        <w:t>in</w:t>
      </w:r>
      <w:r w:rsidRPr="00C142C1">
        <w:rPr>
          <w:rStyle w:val="Ninguno"/>
          <w:color w:val="auto"/>
          <w:lang w:val="en-US"/>
        </w:rPr>
        <w:t xml:space="preserve"> </w:t>
      </w:r>
      <w:r w:rsidR="00033811" w:rsidRPr="00C142C1">
        <w:rPr>
          <w:rStyle w:val="Ninguno"/>
          <w:color w:val="auto"/>
          <w:lang w:val="en-US"/>
        </w:rPr>
        <w:t xml:space="preserve">improving </w:t>
      </w:r>
      <w:r w:rsidRPr="00C142C1">
        <w:rPr>
          <w:rStyle w:val="Ninguno"/>
          <w:color w:val="auto"/>
          <w:lang w:val="en-US"/>
        </w:rPr>
        <w:t xml:space="preserve">clinical parameters such as disability, </w:t>
      </w:r>
      <w:r w:rsidRPr="00C142C1">
        <w:rPr>
          <w:rStyle w:val="Ninguno"/>
          <w:color w:val="auto"/>
          <w:u w:color="FF0000"/>
          <w:lang w:val="en-US"/>
        </w:rPr>
        <w:t>pain catastrophizing</w:t>
      </w:r>
      <w:r w:rsidRPr="00C142C1">
        <w:rPr>
          <w:rStyle w:val="Ninguno"/>
          <w:color w:val="auto"/>
          <w:lang w:val="en-US"/>
        </w:rPr>
        <w:t xml:space="preserve">, </w:t>
      </w:r>
      <w:r w:rsidR="00033811" w:rsidRPr="00C142C1">
        <w:rPr>
          <w:rStyle w:val="Ninguno"/>
          <w:color w:val="auto"/>
          <w:lang w:val="en-US"/>
        </w:rPr>
        <w:t xml:space="preserve">hip </w:t>
      </w:r>
      <w:r w:rsidRPr="00C142C1">
        <w:rPr>
          <w:rStyle w:val="Ninguno"/>
          <w:color w:val="auto"/>
          <w:lang w:val="en-US"/>
        </w:rPr>
        <w:t>pain</w:t>
      </w:r>
      <w:r w:rsidR="00033811" w:rsidRPr="00C142C1">
        <w:rPr>
          <w:rStyle w:val="Ninguno"/>
          <w:color w:val="auto"/>
          <w:lang w:val="en-US"/>
        </w:rPr>
        <w:t>,</w:t>
      </w:r>
      <w:r w:rsidRPr="00C142C1">
        <w:rPr>
          <w:rStyle w:val="Ninguno"/>
          <w:color w:val="auto"/>
          <w:lang w:val="en-US"/>
        </w:rPr>
        <w:t xml:space="preserve"> and strength</w:t>
      </w:r>
      <w:r w:rsidR="00033811" w:rsidRPr="00C142C1">
        <w:rPr>
          <w:rStyle w:val="Ninguno"/>
          <w:color w:val="auto"/>
          <w:lang w:val="en-US"/>
        </w:rPr>
        <w:t xml:space="preserve"> of the hip flexors</w:t>
      </w:r>
      <w:r w:rsidR="000210B6" w:rsidRPr="00C142C1">
        <w:rPr>
          <w:rStyle w:val="Ninguno"/>
          <w:color w:val="auto"/>
          <w:lang w:val="en-US"/>
        </w:rPr>
        <w:t xml:space="preserve"> and extensors</w:t>
      </w:r>
      <w:r w:rsidRPr="00C142C1">
        <w:rPr>
          <w:rStyle w:val="Ninguno"/>
          <w:color w:val="auto"/>
          <w:lang w:val="en-US"/>
        </w:rPr>
        <w:t xml:space="preserve"> in patients with NLBP.</w:t>
      </w:r>
    </w:p>
    <w:p w14:paraId="1D421D2B" w14:textId="77777777" w:rsidR="0013290E" w:rsidRPr="008367F1" w:rsidRDefault="0013290E" w:rsidP="0013290E">
      <w:pPr>
        <w:pStyle w:val="CuerpoA"/>
        <w:spacing w:line="480" w:lineRule="auto"/>
        <w:jc w:val="center"/>
        <w:rPr>
          <w:b/>
          <w:bCs/>
          <w:color w:val="000000" w:themeColor="text1"/>
          <w:u w:val="single"/>
          <w:lang w:val="en-US"/>
        </w:rPr>
      </w:pPr>
      <w:r w:rsidRPr="008367F1">
        <w:rPr>
          <w:b/>
          <w:bCs/>
          <w:color w:val="000000" w:themeColor="text1"/>
          <w:u w:val="single"/>
          <w:lang w:val="en-US"/>
        </w:rPr>
        <w:lastRenderedPageBreak/>
        <w:t>BIBLIOGRAPHY</w:t>
      </w:r>
    </w:p>
    <w:p w14:paraId="7D344899" w14:textId="77777777" w:rsidR="00EA0E1A" w:rsidRPr="008367F1" w:rsidRDefault="00EA0E1A" w:rsidP="0013290E">
      <w:pPr>
        <w:pStyle w:val="CuerpoA"/>
        <w:spacing w:line="480" w:lineRule="auto"/>
        <w:jc w:val="center"/>
        <w:rPr>
          <w:b/>
          <w:bCs/>
          <w:color w:val="000000" w:themeColor="text1"/>
          <w:u w:val="single"/>
          <w:lang w:val="en-US"/>
        </w:rPr>
      </w:pPr>
    </w:p>
    <w:p w14:paraId="4DB58E89" w14:textId="1BD7BB6B" w:rsidR="00C1501C" w:rsidRPr="004929D3" w:rsidRDefault="00EA0E1A" w:rsidP="00C1501C">
      <w:pPr>
        <w:widowControl w:val="0"/>
        <w:autoSpaceDE w:val="0"/>
        <w:autoSpaceDN w:val="0"/>
        <w:adjustRightInd w:val="0"/>
        <w:spacing w:line="480" w:lineRule="auto"/>
        <w:ind w:left="640" w:hanging="640"/>
        <w:rPr>
          <w:rFonts w:cs="Times New Roman"/>
          <w:noProof/>
          <w:color w:val="000000" w:themeColor="text1"/>
        </w:rPr>
      </w:pPr>
      <w:r w:rsidRPr="008367F1">
        <w:rPr>
          <w:b/>
          <w:bCs/>
          <w:color w:val="000000" w:themeColor="text1"/>
        </w:rPr>
        <w:fldChar w:fldCharType="begin" w:fldLock="1"/>
      </w:r>
      <w:r w:rsidRPr="008367F1">
        <w:rPr>
          <w:b/>
          <w:bCs/>
          <w:color w:val="000000" w:themeColor="text1"/>
        </w:rPr>
        <w:instrText xml:space="preserve">ADDIN Mendeley Bibliography CSL_BIBLIOGRAPHY </w:instrText>
      </w:r>
      <w:r w:rsidRPr="008367F1">
        <w:rPr>
          <w:b/>
          <w:bCs/>
          <w:color w:val="000000" w:themeColor="text1"/>
        </w:rPr>
        <w:fldChar w:fldCharType="separate"/>
      </w:r>
      <w:r w:rsidR="00C1501C" w:rsidRPr="004929D3">
        <w:rPr>
          <w:rFonts w:cs="Times New Roman"/>
          <w:noProof/>
          <w:color w:val="000000" w:themeColor="text1"/>
        </w:rPr>
        <w:t xml:space="preserve">1. </w:t>
      </w:r>
      <w:r w:rsidR="00C1501C" w:rsidRPr="004929D3">
        <w:rPr>
          <w:rFonts w:cs="Times New Roman"/>
          <w:noProof/>
          <w:color w:val="000000" w:themeColor="text1"/>
        </w:rPr>
        <w:tab/>
        <w:t xml:space="preserve">Dionne CE, Dunn KM, Croft PR, Nachemson AL, Buchbinder R, Walker BF, et al. A consensus approach toward the standardization of back pain definitions for use  in prevalence studies. Spine (Phila Pa 1976). 2008 Jan;33(1):95–103. </w:t>
      </w:r>
    </w:p>
    <w:p w14:paraId="492A0732"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2. </w:t>
      </w:r>
      <w:r w:rsidRPr="004929D3">
        <w:rPr>
          <w:rFonts w:cs="Times New Roman"/>
          <w:noProof/>
          <w:color w:val="000000" w:themeColor="text1"/>
        </w:rPr>
        <w:tab/>
        <w:t xml:space="preserve">Hoy D, March L, Brooks P, Blyth F, Woolf A, Bain C, et al. The global burden of low back pain: estimates from the Global Burden of Disease  2010 study. Ann Rheum Dis. 2014 Jun;73(6):968–74. </w:t>
      </w:r>
    </w:p>
    <w:p w14:paraId="6C62D271"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3. </w:t>
      </w:r>
      <w:r w:rsidRPr="004929D3">
        <w:rPr>
          <w:rFonts w:cs="Times New Roman"/>
          <w:noProof/>
          <w:color w:val="000000" w:themeColor="text1"/>
        </w:rPr>
        <w:tab/>
        <w:t xml:space="preserve">Waddell G, Burton AK. Concepts of rehabilitation for the management of low back pain. Best Pract Res Clin Rheumatol. 2005 Aug;19(4):655–70. </w:t>
      </w:r>
    </w:p>
    <w:p w14:paraId="26302B9E"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 </w:t>
      </w:r>
      <w:r w:rsidRPr="004929D3">
        <w:rPr>
          <w:rFonts w:cs="Times New Roman"/>
          <w:noProof/>
          <w:color w:val="000000" w:themeColor="text1"/>
        </w:rPr>
        <w:tab/>
        <w:t xml:space="preserve">Alonso-García M, Sarría-Santamera A. The Economic and Social Burden of Low Back Pain in Spain: A National Assessment  of the Economic and Social Impact of Low Back Pain in Spain. Spine (Phila Pa 1976). 2020 Aug;45(16):E1026–32. </w:t>
      </w:r>
    </w:p>
    <w:p w14:paraId="21061BE6"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5. </w:t>
      </w:r>
      <w:r w:rsidRPr="004929D3">
        <w:rPr>
          <w:rFonts w:cs="Times New Roman"/>
          <w:noProof/>
          <w:color w:val="000000" w:themeColor="text1"/>
        </w:rPr>
        <w:tab/>
        <w:t xml:space="preserve">van Tulder MW, Assendelft WJ, Koes BW, Bouter LM. Spinal radiographic findings and nonspecific low back pain. A systematic review  of observational studies. Spine (Phila Pa 1976). 1997 Feb;22(4):427–34. </w:t>
      </w:r>
    </w:p>
    <w:p w14:paraId="026915AF" w14:textId="599C8EDB"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6. </w:t>
      </w:r>
      <w:r w:rsidRPr="004929D3">
        <w:rPr>
          <w:rFonts w:cs="Times New Roman"/>
          <w:noProof/>
          <w:color w:val="000000" w:themeColor="text1"/>
        </w:rPr>
        <w:tab/>
        <w:t xml:space="preserve">van Tulder M, Becker A, Bekkering T, Breen A, del Real MTG, Hutchinson A, et al. Chapter 3. European guidelines for the management of acute nonspecific low back  pain in primary care. Eur spine J. 2006 Mar;15 Suppl 2(Suppl 2):S169-91. </w:t>
      </w:r>
    </w:p>
    <w:p w14:paraId="147186DC"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7. </w:t>
      </w:r>
      <w:r w:rsidRPr="004929D3">
        <w:rPr>
          <w:rFonts w:cs="Times New Roman"/>
          <w:noProof/>
          <w:color w:val="000000" w:themeColor="text1"/>
        </w:rPr>
        <w:tab/>
        <w:t xml:space="preserve">Croft PR, Macfarlane GJ, Papageorgiou AC, Thomas E, Silman AJ. Outcome of low back pain in general practice: a prospective study. BMJ. 1998 May;316(7141):1356–9. </w:t>
      </w:r>
    </w:p>
    <w:p w14:paraId="624F66CF"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8. </w:t>
      </w:r>
      <w:r w:rsidRPr="004929D3">
        <w:rPr>
          <w:rFonts w:cs="Times New Roman"/>
          <w:noProof/>
          <w:color w:val="000000" w:themeColor="text1"/>
        </w:rPr>
        <w:tab/>
        <w:t xml:space="preserve">Dillingham T. Evaluation and management of low back pain: and overview. State Art Rev. 1995;9(3):559–74. </w:t>
      </w:r>
    </w:p>
    <w:p w14:paraId="1B280F95"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lastRenderedPageBreak/>
        <w:t xml:space="preserve">9. </w:t>
      </w:r>
      <w:r w:rsidRPr="004929D3">
        <w:rPr>
          <w:rFonts w:cs="Times New Roman"/>
          <w:noProof/>
          <w:color w:val="000000" w:themeColor="text1"/>
        </w:rPr>
        <w:tab/>
        <w:t xml:space="preserve">Hayden JA, van Tulder MW, Malmivaara A, Koes BW. Exercise therapy for treatment of non-specific low back pain. Cochrane database Syst Rev. 2005 Jul;(3):CD000335. </w:t>
      </w:r>
    </w:p>
    <w:p w14:paraId="6AEA8EAF" w14:textId="2CE49E60"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10. </w:t>
      </w:r>
      <w:r w:rsidRPr="004929D3">
        <w:rPr>
          <w:rFonts w:cs="Times New Roman"/>
          <w:noProof/>
          <w:color w:val="000000" w:themeColor="text1"/>
        </w:rPr>
        <w:tab/>
        <w:t xml:space="preserve">Oliveira CB, Maher CG, Pinto RZ, Traeger AC, Lin C-WC, Chenot J-F, et al. Clinical practice guidelines for the management of non-specific low back pain in  primary care: an updated overview. Eur spine J. 2018 Nov;27(11):2791–803. </w:t>
      </w:r>
    </w:p>
    <w:p w14:paraId="4370BB52"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11. </w:t>
      </w:r>
      <w:r w:rsidRPr="004929D3">
        <w:rPr>
          <w:rFonts w:cs="Times New Roman"/>
          <w:noProof/>
          <w:color w:val="000000" w:themeColor="text1"/>
        </w:rPr>
        <w:tab/>
        <w:t xml:space="preserve">George SZ, Fritz JM, Silfies SP, Schneider MJ, Beneciuk JM, Lentz TA, et al. Interventions for the Management of Acute and Chronic Low Back Pain: Revision  2021. J Orthop Sports Phys Ther. 2021 Nov;51(11):CPG1–60. </w:t>
      </w:r>
    </w:p>
    <w:p w14:paraId="56CF1A6B"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12. </w:t>
      </w:r>
      <w:r w:rsidRPr="004929D3">
        <w:rPr>
          <w:rFonts w:cs="Times New Roman"/>
          <w:noProof/>
          <w:color w:val="000000" w:themeColor="text1"/>
        </w:rPr>
        <w:tab/>
        <w:t xml:space="preserve">O’Sullivan P. Diagnosis and classification of chronic low back pain disorders: maladaptive  movement and motor control impairments as underlying mechanism. Man Ther. 2005 Nov;10(4):242–55. </w:t>
      </w:r>
    </w:p>
    <w:p w14:paraId="62356EB5"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13. </w:t>
      </w:r>
      <w:r w:rsidRPr="004929D3">
        <w:rPr>
          <w:rFonts w:cs="Times New Roman"/>
          <w:noProof/>
          <w:color w:val="000000" w:themeColor="text1"/>
        </w:rPr>
        <w:tab/>
        <w:t xml:space="preserve">Karayannis N V, Jull GA, Hodges PW. Movement-based subgrouping in low back pain: synergy and divergence in  approaches. Physiotherapy. 2016 Jun;102(2):159–69. </w:t>
      </w:r>
    </w:p>
    <w:p w14:paraId="36E50EEA"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14. </w:t>
      </w:r>
      <w:r w:rsidRPr="004929D3">
        <w:rPr>
          <w:rFonts w:cs="Times New Roman"/>
          <w:noProof/>
          <w:color w:val="000000" w:themeColor="text1"/>
        </w:rPr>
        <w:tab/>
        <w:t xml:space="preserve">Sahrmann S, Azevedo DC, Dillen L Van. Diagnosis and treatment of movement system impairment syndromes. Brazilian J Phys Ther. 2017;21(6):391–9. </w:t>
      </w:r>
    </w:p>
    <w:p w14:paraId="0C79F5D6" w14:textId="0358B18A"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15. </w:t>
      </w:r>
      <w:r w:rsidRPr="004929D3">
        <w:rPr>
          <w:rFonts w:cs="Times New Roman"/>
          <w:noProof/>
          <w:color w:val="000000" w:themeColor="text1"/>
        </w:rPr>
        <w:tab/>
        <w:t xml:space="preserve">Foster NE, Anema JR, Cherkin D, Chou R, Cohen SP, Gross DP, et al. Prevention and treatment of low back pain: evidence, challenges, and promising  directions. Lancet. 2018 Jun;391(10137):2368–83. </w:t>
      </w:r>
    </w:p>
    <w:p w14:paraId="3DD8C984"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16. </w:t>
      </w:r>
      <w:r w:rsidRPr="004929D3">
        <w:rPr>
          <w:rFonts w:cs="Times New Roman"/>
          <w:noProof/>
          <w:color w:val="000000" w:themeColor="text1"/>
        </w:rPr>
        <w:tab/>
        <w:t xml:space="preserve">Stanton TR, Fritz JM, Hancock MJ, Latimer J, Maher CG, Wand BM, et al. Evaluation of a treatment-based classification algorithm for low back pain: a  cross-sectional study. Phys Ther. 2011 Apr;91(4):496–509. </w:t>
      </w:r>
    </w:p>
    <w:p w14:paraId="40B79E53"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17. </w:t>
      </w:r>
      <w:r w:rsidRPr="004929D3">
        <w:rPr>
          <w:rFonts w:cs="Times New Roman"/>
          <w:noProof/>
          <w:color w:val="000000" w:themeColor="text1"/>
        </w:rPr>
        <w:tab/>
        <w:t xml:space="preserve">Alrwaily M, Timko M, Schneider M, Kawchuk G, Bise C, Hariharan K, et al. </w:t>
      </w:r>
      <w:r w:rsidRPr="004929D3">
        <w:rPr>
          <w:rFonts w:cs="Times New Roman"/>
          <w:noProof/>
          <w:color w:val="000000" w:themeColor="text1"/>
        </w:rPr>
        <w:lastRenderedPageBreak/>
        <w:t xml:space="preserve">Treatment-based Classification System for Patients With Low Back Pain: The  Movement Control Approach. Phys Ther. 2017 Dec;97(12):1147–57. </w:t>
      </w:r>
    </w:p>
    <w:p w14:paraId="5F41BA08" w14:textId="1070A8DB"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18. </w:t>
      </w:r>
      <w:r w:rsidRPr="004929D3">
        <w:rPr>
          <w:rFonts w:cs="Times New Roman"/>
          <w:noProof/>
          <w:color w:val="000000" w:themeColor="text1"/>
        </w:rPr>
        <w:tab/>
        <w:t>Truter P, Russell T, Fary R. The validity of physical therapy assessment of low back pain via  telerehabilitation in a clinical setting. Telemed J e-health</w:t>
      </w:r>
      <w:r w:rsidR="00840092">
        <w:rPr>
          <w:rFonts w:cs="Times New Roman"/>
          <w:noProof/>
          <w:color w:val="000000" w:themeColor="text1"/>
        </w:rPr>
        <w:t xml:space="preserve">. </w:t>
      </w:r>
      <w:r w:rsidRPr="004929D3">
        <w:rPr>
          <w:rFonts w:cs="Times New Roman"/>
          <w:noProof/>
          <w:color w:val="000000" w:themeColor="text1"/>
        </w:rPr>
        <w:t xml:space="preserve">2014 Feb;20(2):161–7. </w:t>
      </w:r>
    </w:p>
    <w:p w14:paraId="778AA39D"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B24AE5">
        <w:rPr>
          <w:rFonts w:cs="Times New Roman"/>
          <w:noProof/>
          <w:color w:val="000000" w:themeColor="text1"/>
        </w:rPr>
        <w:t xml:space="preserve">19. </w:t>
      </w:r>
      <w:r w:rsidRPr="00B24AE5">
        <w:rPr>
          <w:rFonts w:cs="Times New Roman"/>
          <w:noProof/>
          <w:color w:val="000000" w:themeColor="text1"/>
        </w:rPr>
        <w:tab/>
        <w:t xml:space="preserve">Dario AB, Moreti Cabral A, Almeida L, Ferreira ML, Refshauge K, Simic M, et al. </w:t>
      </w:r>
      <w:r w:rsidRPr="004929D3">
        <w:rPr>
          <w:rFonts w:cs="Times New Roman"/>
          <w:noProof/>
          <w:color w:val="000000" w:themeColor="text1"/>
        </w:rPr>
        <w:t xml:space="preserve">Effectiveness of telehealth-based interventions in the management of non-specific  low back pain: a systematic review with meta-analysis. Spine J. 2017 Sep;17(9):1342–51. </w:t>
      </w:r>
    </w:p>
    <w:p w14:paraId="1CB3AEA8"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20. </w:t>
      </w:r>
      <w:r w:rsidRPr="004929D3">
        <w:rPr>
          <w:rFonts w:cs="Times New Roman"/>
          <w:noProof/>
          <w:color w:val="000000" w:themeColor="text1"/>
        </w:rPr>
        <w:tab/>
        <w:t xml:space="preserve">Palacín-Marín F, Esteban-Moreno B, Olea N, Herrera-Viedma E, Arroyo-Morales M. Agreement between telerehabilitation and face-to-face clinical outcome  assessments for low back pain in primary care. Spine (Phila Pa 1976). 2013 May;38(11):947–52. </w:t>
      </w:r>
    </w:p>
    <w:p w14:paraId="344016CF" w14:textId="28C1F0F2" w:rsidR="00C1501C" w:rsidRPr="008367F1" w:rsidRDefault="00C1501C" w:rsidP="00C1501C">
      <w:pPr>
        <w:widowControl w:val="0"/>
        <w:autoSpaceDE w:val="0"/>
        <w:autoSpaceDN w:val="0"/>
        <w:adjustRightInd w:val="0"/>
        <w:spacing w:line="480" w:lineRule="auto"/>
        <w:ind w:left="640" w:hanging="640"/>
        <w:rPr>
          <w:rFonts w:cs="Times New Roman"/>
          <w:noProof/>
          <w:color w:val="000000" w:themeColor="text1"/>
          <w:lang w:val="es-ES_tradnl"/>
        </w:rPr>
      </w:pPr>
      <w:r w:rsidRPr="004929D3">
        <w:rPr>
          <w:rFonts w:cs="Times New Roman"/>
          <w:noProof/>
          <w:color w:val="000000" w:themeColor="text1"/>
        </w:rPr>
        <w:t xml:space="preserve">21. </w:t>
      </w:r>
      <w:r w:rsidRPr="004929D3">
        <w:rPr>
          <w:rFonts w:cs="Times New Roman"/>
          <w:noProof/>
          <w:color w:val="000000" w:themeColor="text1"/>
        </w:rPr>
        <w:tab/>
        <w:t xml:space="preserve">Mbada CE, Olaoye MI, Dada OO, Ayanniyi O, Johnson OE, Odole AC, et al. Comparative Efficacy of Clinic-Based and Telerehabilitation Application of  Mckenzie Therapy in Chronic Low-Back Pain. </w:t>
      </w:r>
      <w:r w:rsidRPr="008367F1">
        <w:rPr>
          <w:rFonts w:cs="Times New Roman"/>
          <w:noProof/>
          <w:color w:val="000000" w:themeColor="text1"/>
          <w:lang w:val="es-ES_tradnl"/>
        </w:rPr>
        <w:t xml:space="preserve">Int J telerehabil. 2019;11(1):41–58. </w:t>
      </w:r>
    </w:p>
    <w:p w14:paraId="19B7CA62"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8367F1">
        <w:rPr>
          <w:rFonts w:cs="Times New Roman"/>
          <w:noProof/>
          <w:color w:val="000000" w:themeColor="text1"/>
          <w:lang w:val="es-ES_tradnl"/>
        </w:rPr>
        <w:t xml:space="preserve">22. </w:t>
      </w:r>
      <w:r w:rsidRPr="008367F1">
        <w:rPr>
          <w:rFonts w:cs="Times New Roman"/>
          <w:noProof/>
          <w:color w:val="000000" w:themeColor="text1"/>
          <w:lang w:val="es-ES_tradnl"/>
        </w:rPr>
        <w:tab/>
        <w:t xml:space="preserve">del Pozo-Cruz B, Gusi N, del Pozo-Cruz J, Adsuar JC, Hernandez-Mocholí M, Parraca JA. </w:t>
      </w:r>
      <w:r w:rsidRPr="004929D3">
        <w:rPr>
          <w:rFonts w:cs="Times New Roman"/>
          <w:noProof/>
          <w:color w:val="000000" w:themeColor="text1"/>
        </w:rPr>
        <w:t xml:space="preserve">Clinical effects of a nine-month web-based intervention in subacute non-specific  low back pain patients: a randomized controlled trial. Clin Rehabil. 2013 Jan;27(1):28–39. </w:t>
      </w:r>
    </w:p>
    <w:p w14:paraId="3ADBDA82" w14:textId="650F5F2D"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23. </w:t>
      </w:r>
      <w:r w:rsidRPr="004929D3">
        <w:rPr>
          <w:rFonts w:cs="Times New Roman"/>
          <w:noProof/>
          <w:color w:val="000000" w:themeColor="text1"/>
        </w:rPr>
        <w:tab/>
        <w:t xml:space="preserve">Bacigalupo R, Cudd P, Littlewood C, Bissell P, Hawley MS, Buckley Woods H. Interventions employing mobile technology for overweight and obesity: an early  systematic review of randomized controlled trials. Obes Rev. 2013 Apr;14(4):279–91. </w:t>
      </w:r>
    </w:p>
    <w:p w14:paraId="1F5A7CF4"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lastRenderedPageBreak/>
        <w:t xml:space="preserve">24. </w:t>
      </w:r>
      <w:r w:rsidRPr="004929D3">
        <w:rPr>
          <w:rFonts w:cs="Times New Roman"/>
          <w:noProof/>
          <w:color w:val="000000" w:themeColor="text1"/>
        </w:rPr>
        <w:tab/>
        <w:t xml:space="preserve">Weymann N, Dirmaier J, von Wolff A, Kriston L, Härter M. Effectiveness of a Web-based tailored interactive health communication  application for patients with type 2 diabetes or chronic low back pain: randomized controlled trial. J Med Internet Res. 2015 Mar;17(3):e53. </w:t>
      </w:r>
    </w:p>
    <w:p w14:paraId="6D785A4E"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25. </w:t>
      </w:r>
      <w:r w:rsidRPr="004929D3">
        <w:rPr>
          <w:rFonts w:cs="Times New Roman"/>
          <w:noProof/>
          <w:color w:val="000000" w:themeColor="text1"/>
        </w:rPr>
        <w:tab/>
        <w:t xml:space="preserve">Fekete M, Fazekas-Pongor V, Balazs P, Tarantini S, Nemeth AN, Varga JT. Role of new digital technologies and telemedicine in pulmonary rehabilitation :  Smart devices in the treatment of chronic respiratory diseases. Wien Klin Wochenschr. 2021 Nov;133(21–22):1201–7. </w:t>
      </w:r>
    </w:p>
    <w:p w14:paraId="3D2D4EFC"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26. </w:t>
      </w:r>
      <w:r w:rsidRPr="004929D3">
        <w:rPr>
          <w:rFonts w:cs="Times New Roman"/>
          <w:noProof/>
          <w:color w:val="000000" w:themeColor="text1"/>
        </w:rPr>
        <w:tab/>
        <w:t xml:space="preserve">Lorig KR, Laurent DD, Deyo RA, Marnell ME, Minor MA, Ritter PL. Can a Back Pain E-mail Discussion Group improve health status and lower health  care costs?: A randomized study. Arch Intern Med. 2002 Apr;162(7):792–6. </w:t>
      </w:r>
    </w:p>
    <w:p w14:paraId="0E3BDBB6"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27. </w:t>
      </w:r>
      <w:r w:rsidRPr="004929D3">
        <w:rPr>
          <w:rFonts w:cs="Times New Roman"/>
          <w:noProof/>
          <w:color w:val="000000" w:themeColor="text1"/>
        </w:rPr>
        <w:tab/>
        <w:t xml:space="preserve">Nicholl BI, Sandal LF, Stochkendahl MJ, McCallum M, Suresh N, Vasseljen O, et al. Digital Support Interventions for the Self-Management of Low Back Pain: A  Systematic Review. J Med Internet Res. 2017 May;19(5):e179. </w:t>
      </w:r>
    </w:p>
    <w:p w14:paraId="29689781"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28. </w:t>
      </w:r>
      <w:r w:rsidRPr="004929D3">
        <w:rPr>
          <w:rFonts w:cs="Times New Roman"/>
          <w:noProof/>
          <w:color w:val="000000" w:themeColor="text1"/>
        </w:rPr>
        <w:tab/>
        <w:t xml:space="preserve">Amorim AB, Pappas E, Simic M, Ferreira ML, Tiedemann A, Jennings M, et al. Integrating Mobile health and Physical Activity to reduce the burden of Chronic  low back pain Trial (IMPACT): a pilot trial protocol. BMC Musculoskelet Disord. 2016 Jan;17:36. </w:t>
      </w:r>
    </w:p>
    <w:p w14:paraId="2C890728"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29. </w:t>
      </w:r>
      <w:r w:rsidRPr="004929D3">
        <w:rPr>
          <w:rFonts w:cs="Times New Roman"/>
          <w:noProof/>
          <w:color w:val="000000" w:themeColor="text1"/>
        </w:rPr>
        <w:tab/>
        <w:t xml:space="preserve">Carpenter KM, Stoner SA, Mundt JM, Stoelb B. An online self-help CBT intervention for chronic lower back pain. Clin J Pain. 2012 Jan;28(1):14–22. </w:t>
      </w:r>
    </w:p>
    <w:p w14:paraId="1FE45476"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30. </w:t>
      </w:r>
      <w:r w:rsidRPr="004929D3">
        <w:rPr>
          <w:rFonts w:cs="Times New Roman"/>
          <w:noProof/>
          <w:color w:val="000000" w:themeColor="text1"/>
        </w:rPr>
        <w:tab/>
        <w:t xml:space="preserve">Krein SL, Metreger T, Kadri R, Hughes M, Kerr EA, Piette JD, et al. Veterans walk to beat back pain: study rationale, design and protocol of a  randomized trial of a pedometer-based internet mediated intervention for patients with chronic low back pain. BMC Musculoskelet Disord. 2010 Sep;11:205. </w:t>
      </w:r>
    </w:p>
    <w:p w14:paraId="1588FEEC"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lastRenderedPageBreak/>
        <w:t xml:space="preserve">31. </w:t>
      </w:r>
      <w:r w:rsidRPr="004929D3">
        <w:rPr>
          <w:rFonts w:cs="Times New Roman"/>
          <w:noProof/>
          <w:color w:val="000000" w:themeColor="text1"/>
        </w:rPr>
        <w:tab/>
        <w:t xml:space="preserve">Krein SL, Kadri R, Hughes M, Kerr EA, Piette JD, Holleman R, et al. Pedometer-based internet-mediated intervention for adults with chronic low back  pain: randomized controlled trial. J Med Internet Res. 2013 Aug;15(8):e181. </w:t>
      </w:r>
    </w:p>
    <w:p w14:paraId="43A86539"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32. </w:t>
      </w:r>
      <w:r w:rsidRPr="004929D3">
        <w:rPr>
          <w:rFonts w:cs="Times New Roman"/>
          <w:noProof/>
          <w:color w:val="000000" w:themeColor="text1"/>
        </w:rPr>
        <w:tab/>
        <w:t xml:space="preserve">Areias AC, Costa F, Janela D, Molinos M, Moulder RG, Lains J, et al. Impact on productivity impairment of a digital care program for chronic low back  pain: A prospective longitudinal cohort study. Musculoskelet Sci Pract. 2023 Feb;63:102709. </w:t>
      </w:r>
    </w:p>
    <w:p w14:paraId="2E400C1B"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33. </w:t>
      </w:r>
      <w:r w:rsidRPr="004929D3">
        <w:rPr>
          <w:rFonts w:cs="Times New Roman"/>
          <w:noProof/>
          <w:color w:val="000000" w:themeColor="text1"/>
        </w:rPr>
        <w:tab/>
        <w:t xml:space="preserve">Tabacof L, Baker TS, Durbin JR, Desai V, Zeng Q, Sahasrabudhe A, et al. Telehealth treatment for nonspecific low back pain: A review of the current state  in mobile health. PM R. 2022 Sep;14(9):1086–98. </w:t>
      </w:r>
    </w:p>
    <w:p w14:paraId="6A1D3DD3"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34. </w:t>
      </w:r>
      <w:r w:rsidRPr="004929D3">
        <w:rPr>
          <w:rFonts w:cs="Times New Roman"/>
          <w:noProof/>
          <w:color w:val="000000" w:themeColor="text1"/>
        </w:rPr>
        <w:tab/>
        <w:t xml:space="preserve">Du S, Liu W, Cai S, Hu Y, Dong J. The efficacy of e-health in the self-management of chronic low back pain: A meta  analysis. Int J Nurs Stud. 2020 Jun;106:103507. </w:t>
      </w:r>
    </w:p>
    <w:p w14:paraId="7ED9B592" w14:textId="6F5CC643"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35. </w:t>
      </w:r>
      <w:r w:rsidRPr="004929D3">
        <w:rPr>
          <w:rFonts w:cs="Times New Roman"/>
          <w:noProof/>
          <w:color w:val="000000" w:themeColor="text1"/>
        </w:rPr>
        <w:tab/>
        <w:t>Vieira LMSM de A, de Andrade MA, Sato T de O. Telerehabilitation for musculoskeletal pain - An overview of systematic reviews. Digit Heal</w:t>
      </w:r>
      <w:r w:rsidR="006C4D8F">
        <w:rPr>
          <w:rFonts w:cs="Times New Roman"/>
          <w:noProof/>
          <w:color w:val="000000" w:themeColor="text1"/>
        </w:rPr>
        <w:t>th</w:t>
      </w:r>
      <w:r w:rsidRPr="004929D3">
        <w:rPr>
          <w:rFonts w:cs="Times New Roman"/>
          <w:noProof/>
          <w:color w:val="000000" w:themeColor="text1"/>
        </w:rPr>
        <w:t xml:space="preserve">. 2023;9:20552076231164240. </w:t>
      </w:r>
    </w:p>
    <w:p w14:paraId="01178DCA"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36. </w:t>
      </w:r>
      <w:r w:rsidRPr="004929D3">
        <w:rPr>
          <w:rFonts w:cs="Times New Roman"/>
          <w:noProof/>
          <w:color w:val="000000" w:themeColor="text1"/>
        </w:rPr>
        <w:tab/>
        <w:t xml:space="preserve">Moher D, Hopewell S, Schulz KF, Montori V, Gøtzsche PC, Devereaux PJ, et al. CONSORT 2010 explanation and elaboration: updated guidelines for reporting  parallel group randomised trials. Int J Surg. 2012;10(1):28–55. </w:t>
      </w:r>
    </w:p>
    <w:p w14:paraId="7FA739A6"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37. </w:t>
      </w:r>
      <w:r w:rsidRPr="004929D3">
        <w:rPr>
          <w:rFonts w:cs="Times New Roman"/>
          <w:noProof/>
          <w:color w:val="000000" w:themeColor="text1"/>
        </w:rPr>
        <w:tab/>
        <w:t xml:space="preserve">Shebib R, Bailey JF, Smittenaar P, Perez DA, Mecklenburg G, Hunter S. Randomized controlled trial of a 12-week digital care program in improving low  back pain. NPJ Digit Med. 2019;2:1. </w:t>
      </w:r>
    </w:p>
    <w:p w14:paraId="4D5B8925" w14:textId="653225CE" w:rsidR="00C1501C" w:rsidRPr="008367F1" w:rsidRDefault="00C1501C" w:rsidP="00C1501C">
      <w:pPr>
        <w:widowControl w:val="0"/>
        <w:autoSpaceDE w:val="0"/>
        <w:autoSpaceDN w:val="0"/>
        <w:adjustRightInd w:val="0"/>
        <w:spacing w:line="480" w:lineRule="auto"/>
        <w:ind w:left="640" w:hanging="640"/>
        <w:rPr>
          <w:rFonts w:cs="Times New Roman"/>
          <w:noProof/>
          <w:color w:val="000000" w:themeColor="text1"/>
          <w:lang w:val="es-ES_tradnl"/>
        </w:rPr>
      </w:pPr>
      <w:r w:rsidRPr="004929D3">
        <w:rPr>
          <w:rFonts w:cs="Times New Roman"/>
          <w:noProof/>
          <w:color w:val="000000" w:themeColor="text1"/>
        </w:rPr>
        <w:t xml:space="preserve">38. </w:t>
      </w:r>
      <w:r w:rsidRPr="004929D3">
        <w:rPr>
          <w:rFonts w:cs="Times New Roman"/>
          <w:noProof/>
          <w:color w:val="000000" w:themeColor="text1"/>
        </w:rPr>
        <w:tab/>
        <w:t xml:space="preserve">Boonstra AM, Schiphorst Preuper HR, Reneman MF, Posthumus JB, Stewart RE. Reliability and validity of the visual analogue scale for disability in patients  with chronic musculoskeletal pain. </w:t>
      </w:r>
      <w:r w:rsidRPr="00B24AE5">
        <w:rPr>
          <w:rFonts w:cs="Times New Roman"/>
          <w:noProof/>
          <w:color w:val="000000" w:themeColor="text1"/>
          <w:lang w:val="es-ES"/>
        </w:rPr>
        <w:t>Int J Rehabil Res</w:t>
      </w:r>
      <w:r w:rsidR="00840092" w:rsidRPr="00B24AE5">
        <w:rPr>
          <w:rFonts w:cs="Times New Roman"/>
          <w:noProof/>
          <w:color w:val="000000" w:themeColor="text1"/>
          <w:lang w:val="es-ES"/>
        </w:rPr>
        <w:t xml:space="preserve">. </w:t>
      </w:r>
      <w:r w:rsidRPr="008367F1">
        <w:rPr>
          <w:rFonts w:cs="Times New Roman"/>
          <w:noProof/>
          <w:color w:val="000000" w:themeColor="text1"/>
          <w:lang w:val="es-ES_tradnl"/>
        </w:rPr>
        <w:t xml:space="preserve">2008 Jun;31(2):165–9. </w:t>
      </w:r>
    </w:p>
    <w:p w14:paraId="4BA92EC7"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8367F1">
        <w:rPr>
          <w:rFonts w:cs="Times New Roman"/>
          <w:noProof/>
          <w:color w:val="000000" w:themeColor="text1"/>
          <w:lang w:val="es-ES_tradnl"/>
        </w:rPr>
        <w:t xml:space="preserve">39. </w:t>
      </w:r>
      <w:r w:rsidRPr="008367F1">
        <w:rPr>
          <w:rFonts w:cs="Times New Roman"/>
          <w:noProof/>
          <w:color w:val="000000" w:themeColor="text1"/>
          <w:lang w:val="es-ES_tradnl"/>
        </w:rPr>
        <w:tab/>
        <w:t>Flórez-García M, García-Pérez M, García-Pérez F, Pedreros-Armenteros J, Álvarez-</w:t>
      </w:r>
      <w:r w:rsidRPr="008367F1">
        <w:rPr>
          <w:rFonts w:cs="Times New Roman"/>
          <w:noProof/>
          <w:color w:val="000000" w:themeColor="text1"/>
          <w:lang w:val="es-ES_tradnl"/>
        </w:rPr>
        <w:lastRenderedPageBreak/>
        <w:t xml:space="preserve">Prado A, Martínez-Lorente M. Adaptación transcultural a la población española de la escala de incapacidad por dolor lumbar de Oswestry. </w:t>
      </w:r>
      <w:r w:rsidRPr="004929D3">
        <w:rPr>
          <w:rFonts w:cs="Times New Roman"/>
          <w:noProof/>
          <w:color w:val="000000" w:themeColor="text1"/>
        </w:rPr>
        <w:t xml:space="preserve">Rehabil. 1995;29:138–45. </w:t>
      </w:r>
    </w:p>
    <w:p w14:paraId="34745612"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40. </w:t>
      </w:r>
      <w:r w:rsidRPr="004929D3">
        <w:rPr>
          <w:rFonts w:cs="Times New Roman"/>
          <w:noProof/>
          <w:color w:val="000000" w:themeColor="text1"/>
        </w:rPr>
        <w:tab/>
        <w:t xml:space="preserve">García Campayo J, Rodero B, Alda M, Sobradiel N, Montero J, Moreno S. [Validation of the Spanish version of the Pain Catastrophizing Scale in  fibromyalgia]. Med Clin (Barc). 2008 Oct;131(13):487–92. </w:t>
      </w:r>
    </w:p>
    <w:p w14:paraId="6E16B8D8"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41. </w:t>
      </w:r>
      <w:r w:rsidRPr="004929D3">
        <w:rPr>
          <w:rFonts w:cs="Times New Roman"/>
          <w:noProof/>
          <w:color w:val="000000" w:themeColor="text1"/>
        </w:rPr>
        <w:tab/>
        <w:t xml:space="preserve">Thorborg K, Petersen J, Magnusson SP, Hölmich P. Clinical assessment of hip strength using a hand-held dynamometer is reliable. Scand J Med Sci Sports. 2010 Jun;20(3):493–501. </w:t>
      </w:r>
    </w:p>
    <w:p w14:paraId="78BE1B2B"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42. </w:t>
      </w:r>
      <w:r w:rsidRPr="004929D3">
        <w:rPr>
          <w:rFonts w:cs="Times New Roman"/>
          <w:noProof/>
          <w:color w:val="000000" w:themeColor="text1"/>
        </w:rPr>
        <w:tab/>
        <w:t xml:space="preserve">Moseley GL, Butler DS. Explain Pain. Second Edi. Noigroup Publications; 2013. </w:t>
      </w:r>
    </w:p>
    <w:p w14:paraId="3025459F" w14:textId="638869D5"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43. </w:t>
      </w:r>
      <w:r w:rsidRPr="004929D3">
        <w:rPr>
          <w:rFonts w:cs="Times New Roman"/>
          <w:noProof/>
          <w:color w:val="000000" w:themeColor="text1"/>
        </w:rPr>
        <w:tab/>
        <w:t xml:space="preserve">Chhabra HS, Sharma S, Verma S. Smartphone app in self-management of chronic low back pain: a randomized  controlled trial. Eur spine J. 2018 Nov;27(11):2862–74. </w:t>
      </w:r>
    </w:p>
    <w:p w14:paraId="20ECA820"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44. </w:t>
      </w:r>
      <w:r w:rsidRPr="004929D3">
        <w:rPr>
          <w:rFonts w:cs="Times New Roman"/>
          <w:noProof/>
          <w:color w:val="000000" w:themeColor="text1"/>
        </w:rPr>
        <w:tab/>
        <w:t xml:space="preserve">Özden F, Sarı Z, Karaman ÖN, Aydoğmuş H. The effect of video exercise-based telerehabilitation on clinical outcomes,  expectation, satisfaction, and motivation in patients with chronic low back pain. Ir J Med Sci. 2022 Jun;191(3):1229–39. </w:t>
      </w:r>
    </w:p>
    <w:p w14:paraId="31FA926B" w14:textId="750349C4"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45. </w:t>
      </w:r>
      <w:r w:rsidRPr="004929D3">
        <w:rPr>
          <w:rFonts w:cs="Times New Roman"/>
          <w:noProof/>
          <w:color w:val="000000" w:themeColor="text1"/>
        </w:rPr>
        <w:tab/>
        <w:t>Kuukkanen T, Mälkiä E, Kautiainen H, Pohjolainen T. Effectiveness of a home exercise programme in low back pain: a randomized  five-year follow-up study. Physiother Res Int</w:t>
      </w:r>
      <w:r w:rsidR="00840092">
        <w:rPr>
          <w:rFonts w:cs="Times New Roman"/>
          <w:noProof/>
          <w:color w:val="000000" w:themeColor="text1"/>
        </w:rPr>
        <w:t xml:space="preserve">. </w:t>
      </w:r>
      <w:r w:rsidRPr="004929D3">
        <w:rPr>
          <w:rFonts w:cs="Times New Roman"/>
          <w:noProof/>
          <w:color w:val="000000" w:themeColor="text1"/>
        </w:rPr>
        <w:t xml:space="preserve">2007 Dec;12(4):213–24. </w:t>
      </w:r>
    </w:p>
    <w:p w14:paraId="74CFCE96"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46. </w:t>
      </w:r>
      <w:r w:rsidRPr="004929D3">
        <w:rPr>
          <w:rFonts w:cs="Times New Roman"/>
          <w:noProof/>
          <w:color w:val="000000" w:themeColor="text1"/>
        </w:rPr>
        <w:tab/>
        <w:t xml:space="preserve">Fatoye F, Gebrye T, Fatoye C, Mbada CE, Olaoye MI, Odole AC, et al. The Clinical and Cost-Effectiveness of Telerehabilitation for People With  Nonspecific Chronic Low Back Pain: Randomized Controlled Trial. JMIR mHealth uHealth. 2020 Jun;8(6):e15375. </w:t>
      </w:r>
    </w:p>
    <w:p w14:paraId="633547C7"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47. </w:t>
      </w:r>
      <w:r w:rsidRPr="004929D3">
        <w:rPr>
          <w:rFonts w:cs="Times New Roman"/>
          <w:noProof/>
          <w:color w:val="000000" w:themeColor="text1"/>
        </w:rPr>
        <w:tab/>
        <w:t xml:space="preserve">Alamam DM, Leaver A, Alsobayel HI, Moloney N, Lin J, Mackey MG. Low Back Pain-Related Disability Is Associated with Pain-Related Beliefs Across  Divergent </w:t>
      </w:r>
      <w:r w:rsidRPr="004929D3">
        <w:rPr>
          <w:rFonts w:cs="Times New Roman"/>
          <w:noProof/>
          <w:color w:val="000000" w:themeColor="text1"/>
        </w:rPr>
        <w:lastRenderedPageBreak/>
        <w:t xml:space="preserve">Non-English-Speaking Populations: Systematic Review and Meta-Analysis. Pain Med. 2021 Dec;22(12):2974–89. </w:t>
      </w:r>
    </w:p>
    <w:p w14:paraId="0E0F7DBB"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48. </w:t>
      </w:r>
      <w:r w:rsidRPr="004929D3">
        <w:rPr>
          <w:rFonts w:cs="Times New Roman"/>
          <w:noProof/>
          <w:color w:val="000000" w:themeColor="text1"/>
        </w:rPr>
        <w:tab/>
        <w:t xml:space="preserve">Kishikawa Y, Tanaka S, Iwanaga K, Nakagawa I, Shiotsuka T, Tsuda N, et al. Effects of pain-related catastrophic thinking, anxiety, and depression on pain  intensity and quality of life in patients with knee and low back pain. J Phys Ther Sci. 2022 Sep;34(9):625–9. </w:t>
      </w:r>
    </w:p>
    <w:p w14:paraId="035719A6"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49. </w:t>
      </w:r>
      <w:r w:rsidRPr="004929D3">
        <w:rPr>
          <w:rFonts w:cs="Times New Roman"/>
          <w:noProof/>
          <w:color w:val="000000" w:themeColor="text1"/>
        </w:rPr>
        <w:tab/>
        <w:t xml:space="preserve">Geraghty AWA, Roberts L, Hill J, Foster NE, Yardley L, Hay E, et al. Supporting self-management of low back pain with an internet intervention in  primary care: a protocol for a randomised controlled trial of clinical and cost-effectiveness (SupportBack 2). BMJ Open. 2020 Aug;10(8):e040543. </w:t>
      </w:r>
    </w:p>
    <w:p w14:paraId="3F7F96F3"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50. </w:t>
      </w:r>
      <w:r w:rsidRPr="004929D3">
        <w:rPr>
          <w:rFonts w:cs="Times New Roman"/>
          <w:noProof/>
          <w:color w:val="000000" w:themeColor="text1"/>
        </w:rPr>
        <w:tab/>
        <w:t xml:space="preserve">Quentin C, Bagheri R, Ugbolue UC, Coudeyre E, Pélissier C, Descatha A, et al. Effect of Home Exercise Training in Patients with Nonspecific Low-Back Pain: A  Systematic Review and Meta-Analysis. Int J Environ Res Public Health. 2021 Aug;18(16). </w:t>
      </w:r>
    </w:p>
    <w:p w14:paraId="1CCEB11C"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51. </w:t>
      </w:r>
      <w:r w:rsidRPr="004929D3">
        <w:rPr>
          <w:rFonts w:cs="Times New Roman"/>
          <w:noProof/>
          <w:color w:val="000000" w:themeColor="text1"/>
        </w:rPr>
        <w:tab/>
        <w:t xml:space="preserve">Van Dillen LR, Bloom NJ, Gombatto SP, Susco TM. Hip rotation range of motion in people with and without low back pain who  participate in rotation-related sports. Phys Ther Sport  Off J Assoc Chart  Physiother Sport Med. 2008 May;9(2):72–81. </w:t>
      </w:r>
    </w:p>
    <w:p w14:paraId="406D47ED"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52. </w:t>
      </w:r>
      <w:r w:rsidRPr="004929D3">
        <w:rPr>
          <w:rFonts w:cs="Times New Roman"/>
          <w:noProof/>
          <w:color w:val="000000" w:themeColor="text1"/>
        </w:rPr>
        <w:tab/>
        <w:t xml:space="preserve">Prather H, Cheng A, Steger-May K, Maheshwari V, Van Dillen L. Hip and Lumbar Spine Physical Examination Findings in People Presenting With Low  Back Pain, With or Without Lower Extremity Pain. J Orthop Sports Phys Ther. 2017 Mar;47(3):163–72. </w:t>
      </w:r>
    </w:p>
    <w:p w14:paraId="3B6D3740" w14:textId="7329FD1C"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53. </w:t>
      </w:r>
      <w:r w:rsidRPr="004929D3">
        <w:rPr>
          <w:rFonts w:cs="Times New Roman"/>
          <w:noProof/>
          <w:color w:val="000000" w:themeColor="text1"/>
        </w:rPr>
        <w:tab/>
        <w:t xml:space="preserve">Kim S, Kwon O, Yi C, Cynn H, Ha S, Park K. Lumbopelvic motion during seated hip flexion in subjects with low-back pain  accompanying limited hip flexion. Eur spine </w:t>
      </w:r>
      <w:r w:rsidR="00840092">
        <w:rPr>
          <w:rFonts w:cs="Times New Roman"/>
          <w:noProof/>
          <w:color w:val="000000" w:themeColor="text1"/>
        </w:rPr>
        <w:t>J.</w:t>
      </w:r>
      <w:r w:rsidRPr="004929D3">
        <w:rPr>
          <w:rFonts w:cs="Times New Roman"/>
          <w:noProof/>
          <w:color w:val="000000" w:themeColor="text1"/>
        </w:rPr>
        <w:t xml:space="preserve"> 2014 Jan;23(1):142–8. </w:t>
      </w:r>
    </w:p>
    <w:p w14:paraId="67ED5828" w14:textId="1866C8B1"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lastRenderedPageBreak/>
        <w:t xml:space="preserve">54. </w:t>
      </w:r>
      <w:r w:rsidRPr="004929D3">
        <w:rPr>
          <w:rFonts w:cs="Times New Roman"/>
          <w:noProof/>
          <w:color w:val="000000" w:themeColor="text1"/>
        </w:rPr>
        <w:tab/>
        <w:t>Nadler SF, Malanga GA, DePrince M, Stitik TP, Feinberg JH. The relationship between lower extremity injury, low back pain, and hip muscle  strength in male and female collegiate athletes. Clin J Sport Med</w:t>
      </w:r>
      <w:r w:rsidR="00840092">
        <w:rPr>
          <w:rFonts w:cs="Times New Roman"/>
          <w:noProof/>
          <w:color w:val="000000" w:themeColor="text1"/>
        </w:rPr>
        <w:t xml:space="preserve">. </w:t>
      </w:r>
      <w:r w:rsidRPr="009D570F">
        <w:rPr>
          <w:rFonts w:cs="Times New Roman"/>
          <w:noProof/>
          <w:color w:val="auto"/>
        </w:rPr>
        <w:t xml:space="preserve">2000 </w:t>
      </w:r>
      <w:r w:rsidRPr="004929D3">
        <w:rPr>
          <w:rFonts w:cs="Times New Roman"/>
          <w:noProof/>
          <w:color w:val="000000" w:themeColor="text1"/>
        </w:rPr>
        <w:t xml:space="preserve">Apr;10(2):89–97. </w:t>
      </w:r>
    </w:p>
    <w:p w14:paraId="175BE26E" w14:textId="241C1C23" w:rsidR="00C1501C" w:rsidRPr="00840092" w:rsidRDefault="00C1501C" w:rsidP="00C1501C">
      <w:pPr>
        <w:widowControl w:val="0"/>
        <w:autoSpaceDE w:val="0"/>
        <w:autoSpaceDN w:val="0"/>
        <w:adjustRightInd w:val="0"/>
        <w:spacing w:line="480" w:lineRule="auto"/>
        <w:ind w:left="640" w:hanging="640"/>
        <w:rPr>
          <w:rFonts w:cs="Times New Roman"/>
          <w:noProof/>
          <w:color w:val="000000" w:themeColor="text1"/>
          <w:lang w:val="es-ES"/>
        </w:rPr>
      </w:pPr>
      <w:r w:rsidRPr="004929D3">
        <w:rPr>
          <w:rFonts w:cs="Times New Roman"/>
          <w:noProof/>
          <w:color w:val="000000" w:themeColor="text1"/>
        </w:rPr>
        <w:t xml:space="preserve">55. </w:t>
      </w:r>
      <w:r w:rsidRPr="004929D3">
        <w:rPr>
          <w:rFonts w:cs="Times New Roman"/>
          <w:noProof/>
          <w:color w:val="000000" w:themeColor="text1"/>
        </w:rPr>
        <w:tab/>
        <w:t xml:space="preserve">Cooper NA, Scavo KM, Strickland KJ, Tipayamongkol N, Nicholson JD, Bewyer DC, et al. Prevalence of gluteus medius weakness in people with chronic low back pain  compared to healthy controls. </w:t>
      </w:r>
      <w:r w:rsidRPr="00840092">
        <w:rPr>
          <w:rFonts w:cs="Times New Roman"/>
          <w:noProof/>
          <w:color w:val="000000" w:themeColor="text1"/>
          <w:lang w:val="es-ES"/>
        </w:rPr>
        <w:t xml:space="preserve">Eur spine J. 2016 Apr;25(4):1258–65. </w:t>
      </w:r>
    </w:p>
    <w:p w14:paraId="3B0A5F04"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8367F1">
        <w:rPr>
          <w:rFonts w:cs="Times New Roman"/>
          <w:noProof/>
          <w:color w:val="000000" w:themeColor="text1"/>
          <w:lang w:val="es-ES_tradnl"/>
        </w:rPr>
        <w:t xml:space="preserve">56. </w:t>
      </w:r>
      <w:r w:rsidRPr="008367F1">
        <w:rPr>
          <w:rFonts w:cs="Times New Roman"/>
          <w:noProof/>
          <w:color w:val="000000" w:themeColor="text1"/>
          <w:lang w:val="es-ES_tradnl"/>
        </w:rPr>
        <w:tab/>
        <w:t xml:space="preserve">Sánchez-Zuriaga D, López-Pascual J, Garrido-Jaén D, García-Mas MA. </w:t>
      </w:r>
      <w:r w:rsidRPr="004929D3">
        <w:rPr>
          <w:rFonts w:cs="Times New Roman"/>
          <w:noProof/>
          <w:color w:val="000000" w:themeColor="text1"/>
        </w:rPr>
        <w:t xml:space="preserve">A comparison of lumbopelvic motion patterns and erector spinae behavior between  asymptomatic subjects and patients with recurrent low back pain during pain-free periods. J Manipulative Physiol Ther. 2015 Feb;38(2):130–7. </w:t>
      </w:r>
    </w:p>
    <w:p w14:paraId="17EBFA1E"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57. </w:t>
      </w:r>
      <w:r w:rsidRPr="004929D3">
        <w:rPr>
          <w:rFonts w:cs="Times New Roman"/>
          <w:noProof/>
          <w:color w:val="000000" w:themeColor="text1"/>
        </w:rPr>
        <w:tab/>
        <w:t xml:space="preserve">Arab AM, Soleimanifar M, Nourbakhsh MR. Relationship Between Hip Extensor Strength and Back Extensor Length in Patients  With Low Back Pain: A Cross-Sectional Study. J Manipulative Physiol Ther. 2019 Feb;42(2):125–31. </w:t>
      </w:r>
    </w:p>
    <w:p w14:paraId="52E70652"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58. </w:t>
      </w:r>
      <w:r w:rsidRPr="004929D3">
        <w:rPr>
          <w:rFonts w:cs="Times New Roman"/>
          <w:noProof/>
          <w:color w:val="000000" w:themeColor="text1"/>
        </w:rPr>
        <w:tab/>
        <w:t xml:space="preserve">Coyle PC, Knox PJ, Pohlig RT, Pugliese JM, Sions JM, Hicks GE. Hip Range of Motion and Strength Predict 12-Month Physical Function Outcomes in  Older Adults With Chronic Low Back Pain: The Delaware Spine Studies. ACR open Rheumatol. 2021 Dec;3(12):850–9. </w:t>
      </w:r>
    </w:p>
    <w:p w14:paraId="03EA6530"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59. </w:t>
      </w:r>
      <w:r w:rsidRPr="004929D3">
        <w:rPr>
          <w:rFonts w:cs="Times New Roman"/>
          <w:noProof/>
          <w:color w:val="000000" w:themeColor="text1"/>
        </w:rPr>
        <w:tab/>
        <w:t xml:space="preserve">Kendall KD, Emery CA, Wiley JP, Ferber R. The effect of the addition of hip strengthening exercises to a lumbopelvic  exercise programme for the treatment of non-specific low back pain: A randomized controlled trial. J Sci Med Sport. 2015 Nov;18(6):626–31. </w:t>
      </w:r>
    </w:p>
    <w:p w14:paraId="52389D68"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60. </w:t>
      </w:r>
      <w:r w:rsidRPr="004929D3">
        <w:rPr>
          <w:rFonts w:cs="Times New Roman"/>
          <w:noProof/>
          <w:color w:val="000000" w:themeColor="text1"/>
        </w:rPr>
        <w:tab/>
        <w:t xml:space="preserve">Shin D. Correlation between non-specific chronic low back pain and physical factors of  lumbar and hip joint in office workers. Med Hypotheses. 2020 Nov;144:110304. </w:t>
      </w:r>
    </w:p>
    <w:p w14:paraId="60FB76BF"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61. </w:t>
      </w:r>
      <w:r w:rsidRPr="004929D3">
        <w:rPr>
          <w:rFonts w:cs="Times New Roman"/>
          <w:noProof/>
          <w:color w:val="000000" w:themeColor="text1"/>
        </w:rPr>
        <w:tab/>
        <w:t xml:space="preserve">Hodges PW, Moseley GL. Pain and motor control of the lumbopelvic region: effect </w:t>
      </w:r>
      <w:r w:rsidRPr="004929D3">
        <w:rPr>
          <w:rFonts w:cs="Times New Roman"/>
          <w:noProof/>
          <w:color w:val="000000" w:themeColor="text1"/>
        </w:rPr>
        <w:lastRenderedPageBreak/>
        <w:t xml:space="preserve">and possible mechanisms. J Electromyogr Kinesiol  Off J  Int Soc Electrophysiol Kinesiol. 2003 Aug;13(4):361–70. </w:t>
      </w:r>
    </w:p>
    <w:p w14:paraId="2A0760AB" w14:textId="77777777" w:rsidR="00C1501C" w:rsidRPr="004929D3"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62. </w:t>
      </w:r>
      <w:r w:rsidRPr="004929D3">
        <w:rPr>
          <w:rFonts w:cs="Times New Roman"/>
          <w:noProof/>
          <w:color w:val="000000" w:themeColor="text1"/>
        </w:rPr>
        <w:tab/>
        <w:t xml:space="preserve">van Dieën JH, Flor H, Hodges PW. Low-Back Pain Patients Learn to Adapt Motor Behavior With Adverse Secondary  Consequences. Exerc Sport Sci Rev. 2017 Oct;45(4):223–9. </w:t>
      </w:r>
    </w:p>
    <w:p w14:paraId="78144D72" w14:textId="77777777" w:rsidR="00C1501C" w:rsidRPr="008367F1" w:rsidRDefault="00C1501C" w:rsidP="00C1501C">
      <w:pPr>
        <w:widowControl w:val="0"/>
        <w:autoSpaceDE w:val="0"/>
        <w:autoSpaceDN w:val="0"/>
        <w:adjustRightInd w:val="0"/>
        <w:spacing w:line="480" w:lineRule="auto"/>
        <w:ind w:left="640" w:hanging="640"/>
        <w:rPr>
          <w:rFonts w:cs="Times New Roman"/>
          <w:noProof/>
          <w:color w:val="000000" w:themeColor="text1"/>
        </w:rPr>
      </w:pPr>
      <w:r w:rsidRPr="004929D3">
        <w:rPr>
          <w:rFonts w:cs="Times New Roman"/>
          <w:noProof/>
          <w:color w:val="000000" w:themeColor="text1"/>
        </w:rPr>
        <w:t xml:space="preserve">63. </w:t>
      </w:r>
      <w:r w:rsidRPr="004929D3">
        <w:rPr>
          <w:rFonts w:cs="Times New Roman"/>
          <w:noProof/>
          <w:color w:val="000000" w:themeColor="text1"/>
        </w:rPr>
        <w:tab/>
        <w:t xml:space="preserve">de Jesus FLA, Fukuda TY, Souza C, Guimarães J, Aquino L, Carvalho G, et al. Addition of specific hip strengthening exercises to conventional rehabilitation  therapy for low back pain: a systematic review and meta-analysis. </w:t>
      </w:r>
      <w:r w:rsidRPr="008367F1">
        <w:rPr>
          <w:rFonts w:cs="Times New Roman"/>
          <w:noProof/>
          <w:color w:val="000000" w:themeColor="text1"/>
          <w:lang w:val="es-ES_tradnl"/>
        </w:rPr>
        <w:t xml:space="preserve">Clin Rehabil. 2020 Nov;34(11):1368–77. </w:t>
      </w:r>
    </w:p>
    <w:p w14:paraId="0355F60B" w14:textId="3DEBF9A3" w:rsidR="00B13FFA" w:rsidRPr="00F72413" w:rsidRDefault="00EA0E1A" w:rsidP="00C1501C">
      <w:pPr>
        <w:widowControl w:val="0"/>
        <w:autoSpaceDE w:val="0"/>
        <w:autoSpaceDN w:val="0"/>
        <w:adjustRightInd w:val="0"/>
        <w:spacing w:line="480" w:lineRule="auto"/>
        <w:ind w:left="640" w:hanging="640"/>
        <w:rPr>
          <w:b/>
          <w:bCs/>
          <w:color w:val="000000" w:themeColor="text1"/>
        </w:rPr>
      </w:pPr>
      <w:r w:rsidRPr="008367F1">
        <w:rPr>
          <w:b/>
          <w:bCs/>
          <w:color w:val="000000" w:themeColor="text1"/>
        </w:rPr>
        <w:fldChar w:fldCharType="end"/>
      </w:r>
    </w:p>
    <w:sectPr w:rsidR="00B13FFA" w:rsidRPr="00F72413">
      <w:pgSz w:w="12240" w:h="15840"/>
      <w:pgMar w:top="1417" w:right="1701" w:bottom="1417"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F2BD2B" w14:textId="77777777" w:rsidR="00F62365" w:rsidRDefault="00F62365">
      <w:r>
        <w:separator/>
      </w:r>
    </w:p>
  </w:endnote>
  <w:endnote w:type="continuationSeparator" w:id="0">
    <w:p w14:paraId="62730CBE" w14:textId="77777777" w:rsidR="00F62365" w:rsidRDefault="00F623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BAE3F7" w14:textId="77777777" w:rsidR="007F119A" w:rsidRDefault="007420E6">
    <w:pPr>
      <w:pStyle w:val="Piedepgina"/>
      <w:tabs>
        <w:tab w:val="clear" w:pos="8838"/>
        <w:tab w:val="right" w:pos="8818"/>
      </w:tabs>
      <w:jc w:val="right"/>
    </w:pPr>
    <w:r>
      <w:rPr>
        <w:rStyle w:val="Ninguno"/>
      </w:rPr>
      <w:fldChar w:fldCharType="begin"/>
    </w:r>
    <w:r>
      <w:rPr>
        <w:rStyle w:val="Ninguno"/>
      </w:rPr>
      <w:instrText xml:space="preserve"> PAGE </w:instrText>
    </w:r>
    <w:r>
      <w:rPr>
        <w:rStyle w:val="Ninguno"/>
      </w:rPr>
      <w:fldChar w:fldCharType="separate"/>
    </w:r>
    <w:r w:rsidR="003469B7">
      <w:rPr>
        <w:rStyle w:val="Ninguno"/>
        <w:noProof/>
      </w:rPr>
      <w:t>20</w:t>
    </w:r>
    <w:r>
      <w:rPr>
        <w:rStyle w:val="Ninguno"/>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EA00FC" w14:textId="77777777" w:rsidR="00F62365" w:rsidRDefault="00F62365">
      <w:r>
        <w:separator/>
      </w:r>
    </w:p>
  </w:footnote>
  <w:footnote w:type="continuationSeparator" w:id="0">
    <w:p w14:paraId="613C4B04" w14:textId="77777777" w:rsidR="00F62365" w:rsidRDefault="00F6236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FBB93" w14:textId="77777777" w:rsidR="007F119A" w:rsidRDefault="007F119A">
    <w:pPr>
      <w:pStyle w:val="Cabeceraypi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53683"/>
    <w:multiLevelType w:val="hybridMultilevel"/>
    <w:tmpl w:val="DCAA0B96"/>
    <w:styleLink w:val="Estiloimportado5"/>
    <w:lvl w:ilvl="0" w:tplc="0860BB2E">
      <w:start w:val="1"/>
      <w:numFmt w:val="decimal"/>
      <w:lvlText w:val="%1."/>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3589B1A">
      <w:start w:val="1"/>
      <w:numFmt w:val="decimal"/>
      <w:lvlText w:val="%2."/>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CF1E60A4">
      <w:start w:val="1"/>
      <w:numFmt w:val="decimal"/>
      <w:lvlText w:val="%3."/>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F94B148">
      <w:start w:val="1"/>
      <w:numFmt w:val="decimal"/>
      <w:lvlText w:val="%4."/>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0B01424">
      <w:start w:val="1"/>
      <w:numFmt w:val="decimal"/>
      <w:lvlText w:val="%5."/>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0652C1C0">
      <w:start w:val="1"/>
      <w:numFmt w:val="decimal"/>
      <w:lvlText w:val="%6."/>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99B2A682">
      <w:start w:val="1"/>
      <w:numFmt w:val="decimal"/>
      <w:lvlText w:val="%7."/>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ED6E648">
      <w:start w:val="1"/>
      <w:numFmt w:val="decimal"/>
      <w:suff w:val="nothing"/>
      <w:lvlText w:val="%8."/>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D39A474C">
      <w:start w:val="1"/>
      <w:numFmt w:val="decimal"/>
      <w:lvlText w:val="%9."/>
      <w:lvlJc w:val="left"/>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12114760"/>
    <w:multiLevelType w:val="hybridMultilevel"/>
    <w:tmpl w:val="05B2E2D2"/>
    <w:lvl w:ilvl="0" w:tplc="32C295BC">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EE82A206">
      <w:start w:val="1"/>
      <w:numFmt w:val="bullet"/>
      <w:lvlText w:val="o"/>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3FB2DF1C">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FA509640">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CA4ED6E">
      <w:start w:val="1"/>
      <w:numFmt w:val="bullet"/>
      <w:lvlText w:val="o"/>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4642BBE4">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4728F40">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13C5966">
      <w:start w:val="1"/>
      <w:numFmt w:val="bullet"/>
      <w:lvlText w:val="o"/>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7D4320E">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 w15:restartNumberingAfterBreak="0">
    <w:nsid w:val="245043E2"/>
    <w:multiLevelType w:val="hybridMultilevel"/>
    <w:tmpl w:val="DCAA0B96"/>
    <w:numStyleLink w:val="Estiloimportado5"/>
  </w:abstractNum>
  <w:abstractNum w:abstractNumId="3" w15:restartNumberingAfterBreak="0">
    <w:nsid w:val="3E520131"/>
    <w:multiLevelType w:val="hybridMultilevel"/>
    <w:tmpl w:val="CA20C4A2"/>
    <w:lvl w:ilvl="0" w:tplc="2A6016AA">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F37C9D90">
      <w:start w:val="1"/>
      <w:numFmt w:val="bullet"/>
      <w:lvlText w:val="o"/>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8F26E74">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D2E415DA">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324E888">
      <w:start w:val="1"/>
      <w:numFmt w:val="bullet"/>
      <w:lvlText w:val="o"/>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5AD4C9F2">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8C42EB6">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55E0676">
      <w:start w:val="1"/>
      <w:numFmt w:val="bullet"/>
      <w:lvlText w:val="o"/>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7A29940">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4" w15:restartNumberingAfterBreak="0">
    <w:nsid w:val="5632085C"/>
    <w:multiLevelType w:val="hybridMultilevel"/>
    <w:tmpl w:val="CDA26D48"/>
    <w:lvl w:ilvl="0" w:tplc="20F48F56">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88ACB6A">
      <w:start w:val="1"/>
      <w:numFmt w:val="bullet"/>
      <w:lvlText w:val="o"/>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5F965760">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5E8B0C8">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0D6F73E">
      <w:start w:val="1"/>
      <w:numFmt w:val="bullet"/>
      <w:lvlText w:val="o"/>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870C5374">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E7E25F98">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DBBEC28E">
      <w:start w:val="1"/>
      <w:numFmt w:val="bullet"/>
      <w:lvlText w:val="o"/>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734209C">
      <w:start w:val="1"/>
      <w:numFmt w:val="bullet"/>
      <w:lvlText w:val="▪"/>
      <w:lvlJc w:val="left"/>
      <w:rPr>
        <w:rFonts w:ascii="Calibri" w:eastAsia="Calibri" w:hAnsi="Calibri" w:cs="Calibr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15:restartNumberingAfterBreak="0">
    <w:nsid w:val="7A2248AC"/>
    <w:multiLevelType w:val="multilevel"/>
    <w:tmpl w:val="7AFA2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35203936">
    <w:abstractNumId w:val="3"/>
  </w:num>
  <w:num w:numId="2" w16cid:durableId="1641613305">
    <w:abstractNumId w:val="3"/>
    <w:lvlOverride w:ilvl="0">
      <w:lvl w:ilvl="0" w:tplc="2A6016AA">
        <w:start w:val="1"/>
        <w:numFmt w:val="bullet"/>
        <w:lvlText w:val="-"/>
        <w:lvlJc w:val="left"/>
        <w:pPr>
          <w:ind w:left="142" w:hanging="14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37C9D90">
        <w:start w:val="1"/>
        <w:numFmt w:val="bullet"/>
        <w:lvlText w:val="o"/>
        <w:lvlJc w:val="left"/>
        <w:pPr>
          <w:ind w:left="708" w:hanging="34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18F26E74">
        <w:start w:val="1"/>
        <w:numFmt w:val="bullet"/>
        <w:lvlText w:val="▪"/>
        <w:lvlJc w:val="left"/>
        <w:pPr>
          <w:ind w:left="1416" w:hanging="33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2E415DA">
        <w:start w:val="1"/>
        <w:numFmt w:val="bullet"/>
        <w:lvlText w:val="•"/>
        <w:lvlJc w:val="left"/>
        <w:pPr>
          <w:ind w:left="2124" w:hanging="32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B324E888">
        <w:start w:val="1"/>
        <w:numFmt w:val="bullet"/>
        <w:lvlText w:val="o"/>
        <w:lvlJc w:val="left"/>
        <w:pPr>
          <w:ind w:left="2832" w:hanging="31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5AD4C9F2">
        <w:start w:val="1"/>
        <w:numFmt w:val="bullet"/>
        <w:lvlText w:val="▪"/>
        <w:lvlJc w:val="left"/>
        <w:pPr>
          <w:ind w:left="3540" w:hanging="30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8C42EB6">
        <w:start w:val="1"/>
        <w:numFmt w:val="bullet"/>
        <w:lvlText w:val="•"/>
        <w:lvlJc w:val="left"/>
        <w:pPr>
          <w:ind w:left="4248" w:hanging="28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55E0676">
        <w:start w:val="1"/>
        <w:numFmt w:val="bullet"/>
        <w:lvlText w:val="o"/>
        <w:lvlJc w:val="left"/>
        <w:pPr>
          <w:ind w:left="4956" w:hanging="27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37A29940">
        <w:start w:val="1"/>
        <w:numFmt w:val="bullet"/>
        <w:lvlText w:val="▪"/>
        <w:lvlJc w:val="left"/>
        <w:pPr>
          <w:ind w:left="566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3" w16cid:durableId="761878862">
    <w:abstractNumId w:val="1"/>
  </w:num>
  <w:num w:numId="4" w16cid:durableId="664092181">
    <w:abstractNumId w:val="4"/>
  </w:num>
  <w:num w:numId="5" w16cid:durableId="664212167">
    <w:abstractNumId w:val="4"/>
    <w:lvlOverride w:ilvl="0">
      <w:lvl w:ilvl="0" w:tplc="20F48F56">
        <w:start w:val="1"/>
        <w:numFmt w:val="bullet"/>
        <w:lvlText w:val="-"/>
        <w:lvlJc w:val="left"/>
        <w:pPr>
          <w:ind w:left="142" w:hanging="14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8ACB6A">
        <w:start w:val="1"/>
        <w:numFmt w:val="bullet"/>
        <w:lvlText w:val="o"/>
        <w:lvlJc w:val="left"/>
        <w:pPr>
          <w:ind w:left="708" w:hanging="34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5F965760">
        <w:start w:val="1"/>
        <w:numFmt w:val="bullet"/>
        <w:lvlText w:val="▪"/>
        <w:lvlJc w:val="left"/>
        <w:pPr>
          <w:ind w:left="1416" w:hanging="33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75E8B0C8">
        <w:start w:val="1"/>
        <w:numFmt w:val="bullet"/>
        <w:lvlText w:val="•"/>
        <w:lvlJc w:val="left"/>
        <w:pPr>
          <w:ind w:left="2124" w:hanging="32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0D6F73E">
        <w:start w:val="1"/>
        <w:numFmt w:val="bullet"/>
        <w:lvlText w:val="o"/>
        <w:lvlJc w:val="left"/>
        <w:pPr>
          <w:ind w:left="2832" w:hanging="31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870C5374">
        <w:start w:val="1"/>
        <w:numFmt w:val="bullet"/>
        <w:lvlText w:val="▪"/>
        <w:lvlJc w:val="left"/>
        <w:pPr>
          <w:ind w:left="3540" w:hanging="30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7E25F98">
        <w:start w:val="1"/>
        <w:numFmt w:val="bullet"/>
        <w:lvlText w:val="•"/>
        <w:lvlJc w:val="left"/>
        <w:pPr>
          <w:ind w:left="4248" w:hanging="28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DBBEC28E">
        <w:start w:val="1"/>
        <w:numFmt w:val="bullet"/>
        <w:lvlText w:val="o"/>
        <w:lvlJc w:val="left"/>
        <w:pPr>
          <w:ind w:left="4956" w:hanging="27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4734209C">
        <w:start w:val="1"/>
        <w:numFmt w:val="bullet"/>
        <w:lvlText w:val="▪"/>
        <w:lvlJc w:val="left"/>
        <w:pPr>
          <w:ind w:left="566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6" w16cid:durableId="978846246">
    <w:abstractNumId w:val="0"/>
  </w:num>
  <w:num w:numId="7" w16cid:durableId="1833401704">
    <w:abstractNumId w:val="2"/>
  </w:num>
  <w:num w:numId="8" w16cid:durableId="264116873">
    <w:abstractNumId w:val="2"/>
    <w:lvlOverride w:ilvl="0">
      <w:lvl w:ilvl="0" w:tplc="60BEC118">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338"/>
          </w:tabs>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92412DA">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1183" w:hanging="6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8CD6670A">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1983" w:hanging="5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9441ED8">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2783" w:hanging="48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BDC4985A">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3583" w:hanging="4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31DE9004">
        <w:start w:val="1"/>
        <w:numFmt w:val="decimal"/>
        <w:lvlText w:val="%6."/>
        <w:lvlJc w:val="left"/>
        <w:pPr>
          <w:tabs>
            <w:tab w:val="left" w:pos="720"/>
            <w:tab w:val="left" w:pos="1440"/>
            <w:tab w:val="left" w:pos="2160"/>
            <w:tab w:val="left" w:pos="2880"/>
            <w:tab w:val="left" w:pos="5040"/>
            <w:tab w:val="left" w:pos="5760"/>
            <w:tab w:val="left" w:pos="6480"/>
            <w:tab w:val="left" w:pos="7200"/>
            <w:tab w:val="left" w:pos="7920"/>
            <w:tab w:val="left" w:pos="8338"/>
          </w:tabs>
          <w:ind w:left="4383" w:hanging="10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AF245AC">
        <w:start w:val="1"/>
        <w:numFmt w:val="decimal"/>
        <w:lvlText w:val="%7."/>
        <w:lvlJc w:val="left"/>
        <w:pPr>
          <w:tabs>
            <w:tab w:val="left" w:pos="720"/>
            <w:tab w:val="left" w:pos="1440"/>
            <w:tab w:val="left" w:pos="2160"/>
            <w:tab w:val="left" w:pos="2880"/>
            <w:tab w:val="left" w:pos="3600"/>
            <w:tab w:val="left" w:pos="4320"/>
            <w:tab w:val="left" w:pos="5760"/>
            <w:tab w:val="left" w:pos="6480"/>
            <w:tab w:val="left" w:pos="7200"/>
            <w:tab w:val="left" w:pos="7920"/>
            <w:tab w:val="left" w:pos="8338"/>
          </w:tabs>
          <w:ind w:left="5183" w:hanging="9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6BA4FA3C">
        <w:start w:val="1"/>
        <w:numFmt w:val="decimal"/>
        <w:suff w:val="nothing"/>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5720" w:hanging="1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0F6ECD6">
        <w:start w:val="1"/>
        <w:numFmt w:val="decimal"/>
        <w:lvlText w:val="%9."/>
        <w:lvlJc w:val="left"/>
        <w:pPr>
          <w:tabs>
            <w:tab w:val="left" w:pos="720"/>
            <w:tab w:val="left" w:pos="1440"/>
            <w:tab w:val="left" w:pos="2160"/>
            <w:tab w:val="left" w:pos="2880"/>
            <w:tab w:val="left" w:pos="3600"/>
            <w:tab w:val="left" w:pos="4320"/>
            <w:tab w:val="left" w:pos="5040"/>
            <w:tab w:val="left" w:pos="5760"/>
            <w:tab w:val="left" w:pos="7200"/>
            <w:tab w:val="left" w:pos="7920"/>
            <w:tab w:val="left" w:pos="8338"/>
          </w:tabs>
          <w:ind w:left="6783" w:hanging="80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9" w16cid:durableId="816727988">
    <w:abstractNumId w:val="2"/>
    <w:lvlOverride w:ilvl="0">
      <w:lvl w:ilvl="0" w:tplc="60BEC118">
        <w:start w:val="1"/>
        <w:numFmt w:val="decimal"/>
        <w:lvlText w:val="%1."/>
        <w:lvlJc w:val="left"/>
        <w:pPr>
          <w:ind w:left="383" w:hanging="3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92412DA">
        <w:start w:val="1"/>
        <w:numFmt w:val="decimal"/>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8CD6670A">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9441ED8">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BDC4985A">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31DE9004">
        <w:start w:val="1"/>
        <w:numFmt w:val="decimal"/>
        <w:lvlText w:val="%6."/>
        <w:lvlJc w:val="left"/>
        <w:pPr>
          <w:ind w:left="4248" w:hanging="24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AF245AC">
        <w:start w:val="1"/>
        <w:numFmt w:val="decimal"/>
        <w:suff w:val="nothing"/>
        <w:lvlText w:val="%7."/>
        <w:lvlJc w:val="left"/>
        <w:pPr>
          <w:ind w:left="4956" w:hanging="1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6BA4FA3C">
        <w:start w:val="1"/>
        <w:numFmt w:val="decimal"/>
        <w:suff w:val="nothing"/>
        <w:lvlText w:val="%8."/>
        <w:lvlJc w:val="left"/>
        <w:pPr>
          <w:ind w:left="5720" w:hanging="1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0F6ECD6">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0" w16cid:durableId="344484076">
    <w:abstractNumId w:val="5"/>
  </w:num>
  <w:num w:numId="11" w16cid:durableId="414666036">
    <w:abstractNumId w:val="2"/>
    <w:lvlOverride w:ilvl="0">
      <w:lvl w:ilvl="0" w:tplc="60BEC118">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338"/>
          </w:tabs>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92412DA">
        <w:start w:val="1"/>
        <w:numFmt w:val="decimal"/>
        <w:lvlText w:val="%2."/>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1183" w:hanging="6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8CD6670A">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1983" w:hanging="5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9441ED8">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2783" w:hanging="48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BDC4985A">
        <w:start w:val="1"/>
        <w:numFmt w:val="decimal"/>
        <w:lvlText w:val="%5."/>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3583" w:hanging="40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31DE9004">
        <w:start w:val="1"/>
        <w:numFmt w:val="decimal"/>
        <w:lvlText w:val="%6."/>
        <w:lvlJc w:val="left"/>
        <w:pPr>
          <w:tabs>
            <w:tab w:val="left" w:pos="720"/>
            <w:tab w:val="left" w:pos="1440"/>
            <w:tab w:val="left" w:pos="2160"/>
            <w:tab w:val="left" w:pos="2880"/>
            <w:tab w:val="left" w:pos="5040"/>
            <w:tab w:val="left" w:pos="5760"/>
            <w:tab w:val="left" w:pos="6480"/>
            <w:tab w:val="left" w:pos="7200"/>
            <w:tab w:val="left" w:pos="7920"/>
            <w:tab w:val="left" w:pos="8338"/>
          </w:tabs>
          <w:ind w:left="4383" w:hanging="104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AF245AC">
        <w:start w:val="1"/>
        <w:numFmt w:val="decimal"/>
        <w:lvlText w:val="%7."/>
        <w:lvlJc w:val="left"/>
        <w:pPr>
          <w:tabs>
            <w:tab w:val="left" w:pos="720"/>
            <w:tab w:val="left" w:pos="1440"/>
            <w:tab w:val="left" w:pos="2160"/>
            <w:tab w:val="left" w:pos="2880"/>
            <w:tab w:val="left" w:pos="3600"/>
            <w:tab w:val="left" w:pos="4320"/>
            <w:tab w:val="left" w:pos="5760"/>
            <w:tab w:val="left" w:pos="6480"/>
            <w:tab w:val="left" w:pos="7200"/>
            <w:tab w:val="left" w:pos="7920"/>
            <w:tab w:val="left" w:pos="8338"/>
          </w:tabs>
          <w:ind w:left="5183" w:hanging="9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6BA4FA3C">
        <w:start w:val="1"/>
        <w:numFmt w:val="decimal"/>
        <w:suff w:val="nothing"/>
        <w:lvlText w:val="%8."/>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338"/>
          </w:tabs>
          <w:ind w:left="5720" w:hanging="1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0F6ECD6">
        <w:start w:val="1"/>
        <w:numFmt w:val="decimal"/>
        <w:lvlText w:val="%9."/>
        <w:lvlJc w:val="left"/>
        <w:pPr>
          <w:tabs>
            <w:tab w:val="left" w:pos="720"/>
            <w:tab w:val="left" w:pos="1440"/>
            <w:tab w:val="left" w:pos="2160"/>
            <w:tab w:val="left" w:pos="2880"/>
            <w:tab w:val="left" w:pos="3600"/>
            <w:tab w:val="left" w:pos="4320"/>
            <w:tab w:val="left" w:pos="5040"/>
            <w:tab w:val="left" w:pos="5760"/>
            <w:tab w:val="left" w:pos="7200"/>
            <w:tab w:val="left" w:pos="7920"/>
            <w:tab w:val="left" w:pos="8338"/>
          </w:tabs>
          <w:ind w:left="6783" w:hanging="800"/>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2" w16cid:durableId="1692293630">
    <w:abstractNumId w:val="2"/>
    <w:lvlOverride w:ilvl="0">
      <w:lvl w:ilvl="0" w:tplc="60BEC118">
        <w:start w:val="1"/>
        <w:numFmt w:val="decimal"/>
        <w:lvlText w:val="%1."/>
        <w:lvlJc w:val="left"/>
        <w:pPr>
          <w:ind w:left="383" w:hanging="3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692412DA">
        <w:start w:val="1"/>
        <w:numFmt w:val="decimal"/>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8CD6670A">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49441ED8">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BDC4985A">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31DE9004">
        <w:start w:val="1"/>
        <w:numFmt w:val="decimal"/>
        <w:lvlText w:val="%6."/>
        <w:lvlJc w:val="left"/>
        <w:pPr>
          <w:ind w:left="4248" w:hanging="24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6AF245AC">
        <w:start w:val="1"/>
        <w:numFmt w:val="decimal"/>
        <w:suff w:val="nothing"/>
        <w:lvlText w:val="%7."/>
        <w:lvlJc w:val="left"/>
        <w:pPr>
          <w:ind w:left="4956" w:hanging="156"/>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6BA4FA3C">
        <w:start w:val="1"/>
        <w:numFmt w:val="decimal"/>
        <w:suff w:val="nothing"/>
        <w:lvlText w:val="%8."/>
        <w:lvlJc w:val="left"/>
        <w:pPr>
          <w:ind w:left="5720" w:hanging="1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70F6ECD6">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13" w16cid:durableId="20715382">
    <w:abstractNumId w:val="3"/>
    <w:lvlOverride w:ilvl="0">
      <w:lvl w:ilvl="0" w:tplc="2A6016AA">
        <w:start w:val="1"/>
        <w:numFmt w:val="bullet"/>
        <w:lvlText w:val="-"/>
        <w:lvlJc w:val="left"/>
        <w:pPr>
          <w:ind w:left="142" w:hanging="14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37C9D90">
        <w:start w:val="1"/>
        <w:numFmt w:val="bullet"/>
        <w:lvlText w:val="o"/>
        <w:lvlJc w:val="left"/>
        <w:pPr>
          <w:ind w:left="708" w:hanging="34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18F26E74">
        <w:start w:val="1"/>
        <w:numFmt w:val="bullet"/>
        <w:lvlText w:val="▪"/>
        <w:lvlJc w:val="left"/>
        <w:pPr>
          <w:ind w:left="1416" w:hanging="33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2E415DA">
        <w:start w:val="1"/>
        <w:numFmt w:val="bullet"/>
        <w:lvlText w:val="•"/>
        <w:lvlJc w:val="left"/>
        <w:pPr>
          <w:ind w:left="2124" w:hanging="32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B324E888">
        <w:start w:val="1"/>
        <w:numFmt w:val="bullet"/>
        <w:lvlText w:val="o"/>
        <w:lvlJc w:val="left"/>
        <w:pPr>
          <w:ind w:left="2832" w:hanging="31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5AD4C9F2">
        <w:start w:val="1"/>
        <w:numFmt w:val="bullet"/>
        <w:lvlText w:val="▪"/>
        <w:lvlJc w:val="left"/>
        <w:pPr>
          <w:ind w:left="3540" w:hanging="30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8C42EB6">
        <w:start w:val="1"/>
        <w:numFmt w:val="bullet"/>
        <w:lvlText w:val="•"/>
        <w:lvlJc w:val="left"/>
        <w:pPr>
          <w:ind w:left="4248" w:hanging="28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855E0676">
        <w:start w:val="1"/>
        <w:numFmt w:val="bullet"/>
        <w:lvlText w:val="o"/>
        <w:lvlJc w:val="left"/>
        <w:pPr>
          <w:ind w:left="4956" w:hanging="27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37A29940">
        <w:start w:val="1"/>
        <w:numFmt w:val="bullet"/>
        <w:lvlText w:val="▪"/>
        <w:lvlJc w:val="left"/>
        <w:pPr>
          <w:ind w:left="566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4" w16cid:durableId="1462455967">
    <w:abstractNumId w:val="4"/>
    <w:lvlOverride w:ilvl="0">
      <w:lvl w:ilvl="0" w:tplc="20F48F56">
        <w:start w:val="1"/>
        <w:numFmt w:val="bullet"/>
        <w:lvlText w:val="-"/>
        <w:lvlJc w:val="left"/>
        <w:pPr>
          <w:ind w:left="142" w:hanging="14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788ACB6A">
        <w:start w:val="1"/>
        <w:numFmt w:val="bullet"/>
        <w:lvlText w:val="o"/>
        <w:lvlJc w:val="left"/>
        <w:pPr>
          <w:ind w:left="708" w:hanging="34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5F965760">
        <w:start w:val="1"/>
        <w:numFmt w:val="bullet"/>
        <w:lvlText w:val="▪"/>
        <w:lvlJc w:val="left"/>
        <w:pPr>
          <w:ind w:left="1416" w:hanging="33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75E8B0C8">
        <w:start w:val="1"/>
        <w:numFmt w:val="bullet"/>
        <w:lvlText w:val="•"/>
        <w:lvlJc w:val="left"/>
        <w:pPr>
          <w:ind w:left="2124" w:hanging="32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0D6F73E">
        <w:start w:val="1"/>
        <w:numFmt w:val="bullet"/>
        <w:lvlText w:val="o"/>
        <w:lvlJc w:val="left"/>
        <w:pPr>
          <w:ind w:left="2832" w:hanging="312"/>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870C5374">
        <w:start w:val="1"/>
        <w:numFmt w:val="bullet"/>
        <w:lvlText w:val="▪"/>
        <w:lvlJc w:val="left"/>
        <w:pPr>
          <w:ind w:left="3540" w:hanging="300"/>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7E25F98">
        <w:start w:val="1"/>
        <w:numFmt w:val="bullet"/>
        <w:lvlText w:val="•"/>
        <w:lvlJc w:val="left"/>
        <w:pPr>
          <w:ind w:left="4248" w:hanging="288"/>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DBBEC28E">
        <w:start w:val="1"/>
        <w:numFmt w:val="bullet"/>
        <w:lvlText w:val="o"/>
        <w:lvlJc w:val="left"/>
        <w:pPr>
          <w:ind w:left="4956" w:hanging="276"/>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4734209C">
        <w:start w:val="1"/>
        <w:numFmt w:val="bullet"/>
        <w:lvlText w:val="▪"/>
        <w:lvlJc w:val="left"/>
        <w:pPr>
          <w:ind w:left="566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highlight w:val="none"/>
          <w:vertAlign w:val="baseline"/>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3"/>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13FFA"/>
    <w:rsid w:val="0000367E"/>
    <w:rsid w:val="00006B13"/>
    <w:rsid w:val="000139DC"/>
    <w:rsid w:val="000210B6"/>
    <w:rsid w:val="00030BD2"/>
    <w:rsid w:val="00033811"/>
    <w:rsid w:val="00054C5D"/>
    <w:rsid w:val="00071022"/>
    <w:rsid w:val="000713E8"/>
    <w:rsid w:val="00072AC7"/>
    <w:rsid w:val="000A03FD"/>
    <w:rsid w:val="000D413C"/>
    <w:rsid w:val="000E6AEB"/>
    <w:rsid w:val="000F3374"/>
    <w:rsid w:val="000F3DD8"/>
    <w:rsid w:val="0013290E"/>
    <w:rsid w:val="001339B4"/>
    <w:rsid w:val="0013675D"/>
    <w:rsid w:val="00145849"/>
    <w:rsid w:val="001515EA"/>
    <w:rsid w:val="0016011A"/>
    <w:rsid w:val="00176C1C"/>
    <w:rsid w:val="00176FE2"/>
    <w:rsid w:val="001B0F52"/>
    <w:rsid w:val="001B6C25"/>
    <w:rsid w:val="001D10E6"/>
    <w:rsid w:val="001D17CA"/>
    <w:rsid w:val="001E1BC4"/>
    <w:rsid w:val="001E2121"/>
    <w:rsid w:val="002035A8"/>
    <w:rsid w:val="00204C15"/>
    <w:rsid w:val="00227CD6"/>
    <w:rsid w:val="00234F49"/>
    <w:rsid w:val="002437D0"/>
    <w:rsid w:val="002673D5"/>
    <w:rsid w:val="00287B88"/>
    <w:rsid w:val="002A6E51"/>
    <w:rsid w:val="002B20A4"/>
    <w:rsid w:val="002B45DE"/>
    <w:rsid w:val="002B6F72"/>
    <w:rsid w:val="003047B0"/>
    <w:rsid w:val="003218BB"/>
    <w:rsid w:val="00322ED1"/>
    <w:rsid w:val="00327BF8"/>
    <w:rsid w:val="003469B7"/>
    <w:rsid w:val="00360082"/>
    <w:rsid w:val="003933A0"/>
    <w:rsid w:val="003969B6"/>
    <w:rsid w:val="003B63AB"/>
    <w:rsid w:val="003B746F"/>
    <w:rsid w:val="003B7C69"/>
    <w:rsid w:val="003D5DEB"/>
    <w:rsid w:val="003E32B0"/>
    <w:rsid w:val="00411302"/>
    <w:rsid w:val="00430953"/>
    <w:rsid w:val="00434F8C"/>
    <w:rsid w:val="00454954"/>
    <w:rsid w:val="004642A9"/>
    <w:rsid w:val="00472A8A"/>
    <w:rsid w:val="00476C1E"/>
    <w:rsid w:val="00477E4C"/>
    <w:rsid w:val="00485C44"/>
    <w:rsid w:val="004860B1"/>
    <w:rsid w:val="004929D3"/>
    <w:rsid w:val="004A4275"/>
    <w:rsid w:val="004B130A"/>
    <w:rsid w:val="004D0281"/>
    <w:rsid w:val="004D0720"/>
    <w:rsid w:val="004D3103"/>
    <w:rsid w:val="004E3F8F"/>
    <w:rsid w:val="004F0E42"/>
    <w:rsid w:val="00501709"/>
    <w:rsid w:val="0050517B"/>
    <w:rsid w:val="005176BF"/>
    <w:rsid w:val="00540B38"/>
    <w:rsid w:val="00552210"/>
    <w:rsid w:val="00570786"/>
    <w:rsid w:val="00591101"/>
    <w:rsid w:val="005A36FA"/>
    <w:rsid w:val="005B58C6"/>
    <w:rsid w:val="005D1AB6"/>
    <w:rsid w:val="005D7AFF"/>
    <w:rsid w:val="005E4205"/>
    <w:rsid w:val="005E430C"/>
    <w:rsid w:val="005F7616"/>
    <w:rsid w:val="006077E6"/>
    <w:rsid w:val="00636AE2"/>
    <w:rsid w:val="00640A15"/>
    <w:rsid w:val="00652F4A"/>
    <w:rsid w:val="00655EF4"/>
    <w:rsid w:val="00657D6F"/>
    <w:rsid w:val="006675EF"/>
    <w:rsid w:val="00696062"/>
    <w:rsid w:val="006C4D8F"/>
    <w:rsid w:val="00705529"/>
    <w:rsid w:val="00735C8A"/>
    <w:rsid w:val="007420E6"/>
    <w:rsid w:val="007522BF"/>
    <w:rsid w:val="0075612D"/>
    <w:rsid w:val="00765645"/>
    <w:rsid w:val="007747B4"/>
    <w:rsid w:val="00792A83"/>
    <w:rsid w:val="00797781"/>
    <w:rsid w:val="007A5D56"/>
    <w:rsid w:val="007C070D"/>
    <w:rsid w:val="007C07A8"/>
    <w:rsid w:val="007F119A"/>
    <w:rsid w:val="007F7B1D"/>
    <w:rsid w:val="008077C0"/>
    <w:rsid w:val="0081500D"/>
    <w:rsid w:val="00824405"/>
    <w:rsid w:val="00833B8C"/>
    <w:rsid w:val="008367F1"/>
    <w:rsid w:val="00840092"/>
    <w:rsid w:val="0085595A"/>
    <w:rsid w:val="008572D0"/>
    <w:rsid w:val="00867FF9"/>
    <w:rsid w:val="00894B69"/>
    <w:rsid w:val="008A2C0B"/>
    <w:rsid w:val="008B6CAE"/>
    <w:rsid w:val="008C407D"/>
    <w:rsid w:val="008D3729"/>
    <w:rsid w:val="008D3B9C"/>
    <w:rsid w:val="008D711C"/>
    <w:rsid w:val="008F1665"/>
    <w:rsid w:val="008F59A2"/>
    <w:rsid w:val="00923F1F"/>
    <w:rsid w:val="00924599"/>
    <w:rsid w:val="00934E71"/>
    <w:rsid w:val="0099644A"/>
    <w:rsid w:val="009B0A26"/>
    <w:rsid w:val="009C3005"/>
    <w:rsid w:val="009D570F"/>
    <w:rsid w:val="009D58AE"/>
    <w:rsid w:val="00A149B0"/>
    <w:rsid w:val="00A512C2"/>
    <w:rsid w:val="00A67E20"/>
    <w:rsid w:val="00AA114B"/>
    <w:rsid w:val="00AA1BE4"/>
    <w:rsid w:val="00AB1DB3"/>
    <w:rsid w:val="00AB693F"/>
    <w:rsid w:val="00AE5D62"/>
    <w:rsid w:val="00AF3640"/>
    <w:rsid w:val="00B04C24"/>
    <w:rsid w:val="00B13A48"/>
    <w:rsid w:val="00B13FFA"/>
    <w:rsid w:val="00B24AE5"/>
    <w:rsid w:val="00B402D2"/>
    <w:rsid w:val="00B52813"/>
    <w:rsid w:val="00B61508"/>
    <w:rsid w:val="00B76302"/>
    <w:rsid w:val="00B80D33"/>
    <w:rsid w:val="00BC69CB"/>
    <w:rsid w:val="00BD16EA"/>
    <w:rsid w:val="00BE3EDA"/>
    <w:rsid w:val="00C02492"/>
    <w:rsid w:val="00C142C1"/>
    <w:rsid w:val="00C1501C"/>
    <w:rsid w:val="00C17333"/>
    <w:rsid w:val="00C428B9"/>
    <w:rsid w:val="00C429D3"/>
    <w:rsid w:val="00C44CA3"/>
    <w:rsid w:val="00C60E70"/>
    <w:rsid w:val="00C63D36"/>
    <w:rsid w:val="00C86762"/>
    <w:rsid w:val="00CD112C"/>
    <w:rsid w:val="00CD2645"/>
    <w:rsid w:val="00D20149"/>
    <w:rsid w:val="00D359FE"/>
    <w:rsid w:val="00D3629B"/>
    <w:rsid w:val="00D74910"/>
    <w:rsid w:val="00D81BB1"/>
    <w:rsid w:val="00D87257"/>
    <w:rsid w:val="00D95CF1"/>
    <w:rsid w:val="00D96815"/>
    <w:rsid w:val="00DC1539"/>
    <w:rsid w:val="00DD2537"/>
    <w:rsid w:val="00E012C4"/>
    <w:rsid w:val="00E408BE"/>
    <w:rsid w:val="00E420A9"/>
    <w:rsid w:val="00E51B92"/>
    <w:rsid w:val="00E5242B"/>
    <w:rsid w:val="00E84E6F"/>
    <w:rsid w:val="00EA0E1A"/>
    <w:rsid w:val="00EB6946"/>
    <w:rsid w:val="00EC0134"/>
    <w:rsid w:val="00ED007F"/>
    <w:rsid w:val="00EE3688"/>
    <w:rsid w:val="00F00892"/>
    <w:rsid w:val="00F1241B"/>
    <w:rsid w:val="00F23EC5"/>
    <w:rsid w:val="00F62365"/>
    <w:rsid w:val="00F72413"/>
    <w:rsid w:val="00F76FBC"/>
    <w:rsid w:val="00FA1814"/>
    <w:rsid w:val="00FC1527"/>
    <w:rsid w:val="00FC3728"/>
    <w:rsid w:val="00FC5BE4"/>
    <w:rsid w:val="00FD273F"/>
    <w:rsid w:val="00FE272F"/>
    <w:rsid w:val="00FE39BA"/>
    <w:rsid w:val="00FF6F7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B44C2A"/>
  <w15:docId w15:val="{3A0CA5B8-8851-8946-878A-E17277597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lang w:val="es-ES" w:eastAsia="es-ES_trad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pBdr>
        <w:top w:val="nil"/>
        <w:left w:val="nil"/>
        <w:bottom w:val="nil"/>
        <w:right w:val="nil"/>
        <w:between w:val="nil"/>
        <w:bar w:val="nil"/>
      </w:pBdr>
    </w:pPr>
    <w:rPr>
      <w:rFonts w:cs="Arial Unicode MS"/>
      <w:color w:val="000000"/>
      <w:sz w:val="24"/>
      <w:szCs w:val="24"/>
      <w:u w:color="000000"/>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Pr>
      <w:u w:val="single"/>
    </w:rPr>
  </w:style>
  <w:style w:type="table" w:customStyle="1" w:styleId="TableNormal0">
    <w:name w:val="Table Normal_0"/>
    <w:pPr>
      <w:pBdr>
        <w:top w:val="nil"/>
        <w:left w:val="nil"/>
        <w:bottom w:val="nil"/>
        <w:right w:val="nil"/>
        <w:between w:val="nil"/>
        <w:bar w:val="nil"/>
      </w:pBdr>
    </w:pPr>
    <w:tblPr>
      <w:tblInd w:w="0" w:type="dxa"/>
      <w:tblCellMar>
        <w:top w:w="0" w:type="dxa"/>
        <w:left w:w="0" w:type="dxa"/>
        <w:bottom w:w="0" w:type="dxa"/>
        <w:right w:w="0" w:type="dxa"/>
      </w:tblCellMar>
    </w:tblPr>
  </w:style>
  <w:style w:type="paragraph" w:customStyle="1" w:styleId="Cabeceraypie">
    <w:name w:val="Cabecera y pie"/>
    <w:pPr>
      <w:pBdr>
        <w:top w:val="nil"/>
        <w:left w:val="nil"/>
        <w:bottom w:val="nil"/>
        <w:right w:val="nil"/>
        <w:between w:val="nil"/>
        <w:bar w:val="nil"/>
      </w:pBdr>
      <w:tabs>
        <w:tab w:val="right" w:pos="9020"/>
      </w:tabs>
    </w:pPr>
    <w:rPr>
      <w:rFonts w:ascii="Helvetica Neue" w:hAnsi="Helvetica Neue" w:cs="Arial Unicode MS"/>
      <w:color w:val="000000"/>
      <w:sz w:val="24"/>
      <w:szCs w:val="24"/>
      <w:u w:color="000000"/>
      <w:lang w:val="es-ES_tradnl"/>
    </w:rPr>
  </w:style>
  <w:style w:type="paragraph" w:styleId="Piedepgina">
    <w:name w:val="footer"/>
    <w:pPr>
      <w:pBdr>
        <w:top w:val="nil"/>
        <w:left w:val="nil"/>
        <w:bottom w:val="nil"/>
        <w:right w:val="nil"/>
        <w:between w:val="nil"/>
        <w:bar w:val="nil"/>
      </w:pBdr>
      <w:tabs>
        <w:tab w:val="center" w:pos="4419"/>
        <w:tab w:val="right" w:pos="8838"/>
      </w:tabs>
    </w:pPr>
    <w:rPr>
      <w:rFonts w:cs="Arial Unicode MS"/>
      <w:color w:val="000000"/>
      <w:sz w:val="24"/>
      <w:szCs w:val="24"/>
      <w:u w:color="000000"/>
      <w:lang w:val="en-US"/>
    </w:rPr>
  </w:style>
  <w:style w:type="character" w:customStyle="1" w:styleId="Ninguno">
    <w:name w:val="Ninguno"/>
  </w:style>
  <w:style w:type="paragraph" w:customStyle="1" w:styleId="CuerpoA">
    <w:name w:val="Cuerpo A"/>
    <w:pPr>
      <w:pBdr>
        <w:top w:val="nil"/>
        <w:left w:val="nil"/>
        <w:bottom w:val="nil"/>
        <w:right w:val="nil"/>
        <w:between w:val="nil"/>
        <w:bar w:val="nil"/>
      </w:pBdr>
    </w:pPr>
    <w:rPr>
      <w:rFonts w:cs="Arial Unicode MS"/>
      <w:color w:val="000000"/>
      <w:sz w:val="24"/>
      <w:szCs w:val="24"/>
      <w:u w:color="000000"/>
      <w:lang w:val="es-ES_tradnl"/>
    </w:rPr>
  </w:style>
  <w:style w:type="paragraph" w:customStyle="1" w:styleId="CuerpoB">
    <w:name w:val="Cuerpo B"/>
    <w:pPr>
      <w:pBdr>
        <w:top w:val="nil"/>
        <w:left w:val="nil"/>
        <w:bottom w:val="nil"/>
        <w:right w:val="nil"/>
        <w:between w:val="nil"/>
        <w:bar w:val="nil"/>
      </w:pBdr>
    </w:pPr>
    <w:rPr>
      <w:rFonts w:cs="Arial Unicode MS"/>
      <w:color w:val="000000"/>
      <w:sz w:val="24"/>
      <w:szCs w:val="24"/>
      <w:u w:color="000000"/>
      <w:lang w:val="es-ES_tradnl"/>
    </w:rPr>
  </w:style>
  <w:style w:type="paragraph" w:customStyle="1" w:styleId="PoromisinB">
    <w:name w:val="Por omisión B"/>
    <w:pPr>
      <w:pBdr>
        <w:top w:val="nil"/>
        <w:left w:val="nil"/>
        <w:bottom w:val="nil"/>
        <w:right w:val="nil"/>
        <w:between w:val="nil"/>
        <w:bar w:val="nil"/>
      </w:pBdr>
      <w:spacing w:before="160" w:line="288" w:lineRule="auto"/>
    </w:pPr>
    <w:rPr>
      <w:rFonts w:ascii="Helvetica Neue" w:eastAsia="Helvetica Neue" w:hAnsi="Helvetica Neue" w:cs="Helvetica Neue"/>
      <w:color w:val="000000"/>
      <w:sz w:val="24"/>
      <w:szCs w:val="24"/>
      <w:u w:color="000000"/>
      <w:lang w:val="es-ES_tradnl"/>
    </w:rPr>
  </w:style>
  <w:style w:type="paragraph" w:styleId="Prrafodelista">
    <w:name w:val="List Paragraph"/>
    <w:pPr>
      <w:pBdr>
        <w:top w:val="nil"/>
        <w:left w:val="nil"/>
        <w:bottom w:val="nil"/>
        <w:right w:val="nil"/>
        <w:between w:val="nil"/>
        <w:bar w:val="nil"/>
      </w:pBdr>
      <w:ind w:left="720"/>
    </w:pPr>
    <w:rPr>
      <w:rFonts w:ascii="Calibri" w:hAnsi="Calibri" w:cs="Arial Unicode MS"/>
      <w:color w:val="000000"/>
      <w:sz w:val="24"/>
      <w:szCs w:val="24"/>
      <w:u w:color="000000"/>
      <w:lang w:val="es-ES_tradnl"/>
    </w:rPr>
  </w:style>
  <w:style w:type="paragraph" w:customStyle="1" w:styleId="CuerpoC">
    <w:name w:val="Cuerpo C"/>
    <w:pPr>
      <w:pBdr>
        <w:top w:val="nil"/>
        <w:left w:val="nil"/>
        <w:bottom w:val="nil"/>
        <w:right w:val="nil"/>
        <w:between w:val="nil"/>
        <w:bar w:val="nil"/>
      </w:pBdr>
    </w:pPr>
    <w:rPr>
      <w:rFonts w:cs="Arial Unicode MS"/>
      <w:color w:val="000000"/>
      <w:sz w:val="24"/>
      <w:szCs w:val="24"/>
      <w:u w:color="000000"/>
      <w:lang w:val="en-US"/>
    </w:rPr>
  </w:style>
  <w:style w:type="paragraph" w:customStyle="1" w:styleId="CuerpoCA">
    <w:name w:val="Cuerpo C A"/>
    <w:pPr>
      <w:pBdr>
        <w:top w:val="nil"/>
        <w:left w:val="nil"/>
        <w:bottom w:val="nil"/>
        <w:right w:val="nil"/>
        <w:between w:val="nil"/>
        <w:bar w:val="nil"/>
      </w:pBdr>
    </w:pPr>
    <w:rPr>
      <w:rFonts w:eastAsia="Times New Roman"/>
      <w:color w:val="000000"/>
      <w:sz w:val="24"/>
      <w:szCs w:val="24"/>
      <w:u w:color="000000"/>
      <w:lang w:val="es-ES_tradnl"/>
    </w:rPr>
  </w:style>
  <w:style w:type="paragraph" w:customStyle="1" w:styleId="PoromisinA">
    <w:name w:val="Por omisión A"/>
    <w:pPr>
      <w:pBdr>
        <w:top w:val="nil"/>
        <w:left w:val="nil"/>
        <w:bottom w:val="nil"/>
        <w:right w:val="nil"/>
        <w:between w:val="nil"/>
        <w:bar w:val="nil"/>
      </w:pBdr>
      <w:spacing w:before="160" w:line="288" w:lineRule="auto"/>
    </w:pPr>
    <w:rPr>
      <w:rFonts w:ascii="Helvetica Neue" w:hAnsi="Helvetica Neue" w:cs="Arial Unicode MS"/>
      <w:color w:val="000000"/>
      <w:sz w:val="24"/>
      <w:szCs w:val="24"/>
      <w:u w:color="000000"/>
      <w:lang w:val="es-ES_tradnl"/>
    </w:rPr>
  </w:style>
  <w:style w:type="numbering" w:customStyle="1" w:styleId="Estiloimportado5">
    <w:name w:val="Estilo importado 5"/>
    <w:pPr>
      <w:numPr>
        <w:numId w:val="6"/>
      </w:numPr>
    </w:pPr>
  </w:style>
  <w:style w:type="paragraph" w:customStyle="1" w:styleId="PoromisinC">
    <w:name w:val="Por omisión C"/>
    <w:pPr>
      <w:pBdr>
        <w:top w:val="nil"/>
        <w:left w:val="nil"/>
        <w:bottom w:val="nil"/>
        <w:right w:val="nil"/>
        <w:between w:val="nil"/>
        <w:bar w:val="nil"/>
      </w:pBdr>
      <w:spacing w:before="160" w:line="288" w:lineRule="auto"/>
    </w:pPr>
    <w:rPr>
      <w:rFonts w:ascii="Helvetica Neue" w:hAnsi="Helvetica Neue" w:cs="Arial Unicode MS"/>
      <w:color w:val="000000"/>
      <w:sz w:val="24"/>
      <w:szCs w:val="24"/>
      <w:u w:color="000000"/>
      <w:lang w:val="es-ES_tradnl"/>
    </w:rPr>
  </w:style>
  <w:style w:type="character" w:styleId="Refdecomentario">
    <w:name w:val="annotation reference"/>
    <w:basedOn w:val="Fuentedeprrafopredeter"/>
    <w:uiPriority w:val="99"/>
    <w:rsid w:val="000F3DF7"/>
    <w:rPr>
      <w:sz w:val="16"/>
      <w:szCs w:val="16"/>
    </w:rPr>
  </w:style>
  <w:style w:type="paragraph" w:styleId="Textocomentario">
    <w:name w:val="annotation text"/>
    <w:basedOn w:val="Normal"/>
    <w:link w:val="TextocomentarioCar"/>
    <w:uiPriority w:val="99"/>
    <w:semiHidden/>
    <w:unhideWhenUsed/>
    <w:rPr>
      <w:sz w:val="20"/>
      <w:szCs w:val="20"/>
    </w:rPr>
  </w:style>
  <w:style w:type="character" w:customStyle="1" w:styleId="TextocomentarioCar">
    <w:name w:val="Texto comentario Car"/>
    <w:basedOn w:val="Fuentedeprrafopredeter"/>
    <w:link w:val="Textocomentario"/>
    <w:uiPriority w:val="99"/>
    <w:semiHidden/>
    <w:rPr>
      <w:rFonts w:cs="Arial Unicode MS"/>
      <w:color w:val="000000"/>
      <w:u w:color="000000"/>
      <w:lang w:val="en-US"/>
    </w:rPr>
  </w:style>
  <w:style w:type="paragraph" w:styleId="Textodeglobo">
    <w:name w:val="Balloon Text"/>
    <w:basedOn w:val="Normal"/>
    <w:link w:val="TextodegloboCar"/>
    <w:uiPriority w:val="99"/>
    <w:semiHidden/>
    <w:unhideWhenUsed/>
    <w:rsid w:val="00655EF4"/>
    <w:rPr>
      <w:rFonts w:cs="Times New Roman"/>
      <w:sz w:val="18"/>
      <w:szCs w:val="18"/>
    </w:rPr>
  </w:style>
  <w:style w:type="character" w:customStyle="1" w:styleId="TextodegloboCar">
    <w:name w:val="Texto de globo Car"/>
    <w:basedOn w:val="Fuentedeprrafopredeter"/>
    <w:link w:val="Textodeglobo"/>
    <w:uiPriority w:val="99"/>
    <w:semiHidden/>
    <w:rsid w:val="00655EF4"/>
    <w:rPr>
      <w:color w:val="000000"/>
      <w:sz w:val="18"/>
      <w:szCs w:val="18"/>
      <w:u w:color="000000"/>
      <w:lang w:val="en-US"/>
    </w:rPr>
  </w:style>
  <w:style w:type="paragraph" w:styleId="Asuntodelcomentario">
    <w:name w:val="annotation subject"/>
    <w:basedOn w:val="Textocomentario"/>
    <w:next w:val="Textocomentario"/>
    <w:link w:val="AsuntodelcomentarioCar"/>
    <w:uiPriority w:val="99"/>
    <w:semiHidden/>
    <w:unhideWhenUsed/>
    <w:rsid w:val="00824405"/>
    <w:rPr>
      <w:b/>
      <w:bCs/>
    </w:rPr>
  </w:style>
  <w:style w:type="character" w:customStyle="1" w:styleId="AsuntodelcomentarioCar">
    <w:name w:val="Asunto del comentario Car"/>
    <w:basedOn w:val="TextocomentarioCar"/>
    <w:link w:val="Asuntodelcomentario"/>
    <w:uiPriority w:val="99"/>
    <w:semiHidden/>
    <w:rsid w:val="00824405"/>
    <w:rPr>
      <w:rFonts w:cs="Arial Unicode MS"/>
      <w:b/>
      <w:bCs/>
      <w:color w:val="000000"/>
      <w:u w:color="000000"/>
      <w:lang w:val="en-US"/>
    </w:rPr>
  </w:style>
  <w:style w:type="paragraph" w:styleId="Revisin">
    <w:name w:val="Revision"/>
    <w:hidden/>
    <w:uiPriority w:val="99"/>
    <w:semiHidden/>
    <w:rsid w:val="003D5DEB"/>
    <w:rPr>
      <w:rFonts w:cs="Arial Unicode MS"/>
      <w:color w:val="000000"/>
      <w:sz w:val="24"/>
      <w:szCs w:val="24"/>
      <w:u w:color="000000"/>
      <w:lang w:val="en-US"/>
    </w:rPr>
  </w:style>
  <w:style w:type="paragraph" w:customStyle="1" w:styleId="cuerpoa0">
    <w:name w:val="cuerpoa"/>
    <w:basedOn w:val="Normal"/>
    <w:rsid w:val="00430953"/>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cs="Times New Roman"/>
      <w:color w:val="auto"/>
      <w:lang w:val="es-ES"/>
    </w:rPr>
  </w:style>
  <w:style w:type="character" w:customStyle="1" w:styleId="ninguno0">
    <w:name w:val="ninguno"/>
    <w:basedOn w:val="Fuentedeprrafopredeter"/>
    <w:rsid w:val="00430953"/>
  </w:style>
  <w:style w:type="paragraph" w:styleId="Encabezado">
    <w:name w:val="header"/>
    <w:basedOn w:val="Normal"/>
    <w:link w:val="EncabezadoCar"/>
    <w:uiPriority w:val="99"/>
    <w:unhideWhenUsed/>
    <w:rsid w:val="00287B88"/>
    <w:pPr>
      <w:tabs>
        <w:tab w:val="center" w:pos="4419"/>
        <w:tab w:val="right" w:pos="8838"/>
      </w:tabs>
    </w:pPr>
  </w:style>
  <w:style w:type="character" w:customStyle="1" w:styleId="EncabezadoCar">
    <w:name w:val="Encabezado Car"/>
    <w:basedOn w:val="Fuentedeprrafopredeter"/>
    <w:link w:val="Encabezado"/>
    <w:uiPriority w:val="99"/>
    <w:rsid w:val="00287B88"/>
    <w:rPr>
      <w:rFonts w:cs="Arial Unicode MS"/>
      <w:color w:val="000000"/>
      <w:sz w:val="24"/>
      <w:szCs w:val="24"/>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329693">
      <w:bodyDiv w:val="1"/>
      <w:marLeft w:val="0"/>
      <w:marRight w:val="0"/>
      <w:marTop w:val="0"/>
      <w:marBottom w:val="0"/>
      <w:divBdr>
        <w:top w:val="none" w:sz="0" w:space="0" w:color="auto"/>
        <w:left w:val="none" w:sz="0" w:space="0" w:color="auto"/>
        <w:bottom w:val="none" w:sz="0" w:space="0" w:color="auto"/>
        <w:right w:val="none" w:sz="0" w:space="0" w:color="auto"/>
      </w:divBdr>
    </w:div>
    <w:div w:id="432214246">
      <w:bodyDiv w:val="1"/>
      <w:marLeft w:val="0"/>
      <w:marRight w:val="0"/>
      <w:marTop w:val="0"/>
      <w:marBottom w:val="0"/>
      <w:divBdr>
        <w:top w:val="none" w:sz="0" w:space="0" w:color="auto"/>
        <w:left w:val="none" w:sz="0" w:space="0" w:color="auto"/>
        <w:bottom w:val="none" w:sz="0" w:space="0" w:color="auto"/>
        <w:right w:val="none" w:sz="0" w:space="0" w:color="auto"/>
      </w:divBdr>
    </w:div>
    <w:div w:id="7439152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B94016-DB88-4716-9012-716D5F50AA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29</Pages>
  <Words>47194</Words>
  <Characters>259567</Characters>
  <Application>Microsoft Office Word</Application>
  <DocSecurity>0</DocSecurity>
  <Lines>2163</Lines>
  <Paragraphs>612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306149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Alexander Achalandabaso</dc:creator>
  <cp:lastModifiedBy>Agus Aibar Almazán</cp:lastModifiedBy>
  <cp:revision>10</cp:revision>
  <dcterms:created xsi:type="dcterms:W3CDTF">2023-04-09T19:37:00Z</dcterms:created>
  <dcterms:modified xsi:type="dcterms:W3CDTF">2025-01-30T00:47:00Z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http://www.zotero.org/styles/diagnostics</vt:lpwstr>
  </property>
  <property fmtid="{D5CDD505-2E9C-101B-9397-08002B2CF9AE}" pid="11" name="Mendeley Recent Style Name 4_1">
    <vt:lpwstr>Diagnostics</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aeb0cfcc-81c5-308c-b93b-84c40dfa45a1</vt:lpwstr>
  </property>
  <property fmtid="{D5CDD505-2E9C-101B-9397-08002B2CF9AE}" pid="24" name="Mendeley Citation Style_1">
    <vt:lpwstr>http://www.zotero.org/styles/vancouver</vt:lpwstr>
  </property>
</Properties>
</file>