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3708B" w:rsidRPr="00A3708B" w:rsidRDefault="00A3708B" w:rsidP="00A3708B">
      <w:pPr>
        <w:autoSpaceDE w:val="0"/>
        <w:autoSpaceDN w:val="0"/>
        <w:adjustRightInd w:val="0"/>
        <w:spacing w:after="0"/>
        <w:jc w:val="both"/>
        <w:rPr>
          <w:rFonts w:cstheme="minorHAnsi"/>
          <w:b/>
          <w:color w:val="FF0000"/>
          <w:szCs w:val="28"/>
          <w:lang w:val="en-US"/>
        </w:rPr>
      </w:pPr>
      <w:r w:rsidRPr="00A3708B">
        <w:rPr>
          <w:rFonts w:cstheme="minorHAnsi"/>
          <w:b/>
          <w:color w:val="FF0000"/>
          <w:szCs w:val="28"/>
          <w:lang w:val="en-US"/>
        </w:rPr>
        <w:t xml:space="preserve">Accepted manuscript version </w:t>
      </w:r>
    </w:p>
    <w:p w:rsidR="00A3708B" w:rsidRPr="00A3708B" w:rsidRDefault="00A3708B" w:rsidP="00A3708B">
      <w:pPr>
        <w:autoSpaceDE w:val="0"/>
        <w:autoSpaceDN w:val="0"/>
        <w:adjustRightInd w:val="0"/>
        <w:spacing w:after="0"/>
        <w:jc w:val="both"/>
        <w:rPr>
          <w:rFonts w:cstheme="minorHAnsi"/>
          <w:b/>
          <w:color w:val="FF0000"/>
          <w:szCs w:val="28"/>
          <w:lang w:val="en-US"/>
        </w:rPr>
      </w:pPr>
    </w:p>
    <w:p w:rsidR="00A3708B" w:rsidRPr="00A3708B" w:rsidRDefault="00A3708B" w:rsidP="00A3708B">
      <w:pPr>
        <w:autoSpaceDE w:val="0"/>
        <w:autoSpaceDN w:val="0"/>
        <w:adjustRightInd w:val="0"/>
        <w:spacing w:after="0"/>
        <w:jc w:val="both"/>
        <w:rPr>
          <w:rFonts w:cstheme="minorHAnsi"/>
          <w:b/>
          <w:color w:val="FF0000"/>
          <w:szCs w:val="28"/>
          <w:lang w:val="en-US"/>
        </w:rPr>
      </w:pPr>
      <w:r w:rsidRPr="00A3708B">
        <w:rPr>
          <w:rFonts w:cstheme="minorHAnsi"/>
          <w:b/>
          <w:color w:val="FF0000"/>
          <w:szCs w:val="28"/>
          <w:lang w:val="en-US"/>
        </w:rPr>
        <w:t xml:space="preserve">Journal of </w:t>
      </w:r>
      <w:r w:rsidR="00B22E19" w:rsidRPr="00A3708B">
        <w:rPr>
          <w:rFonts w:cstheme="minorHAnsi"/>
          <w:b/>
          <w:color w:val="FF0000"/>
          <w:szCs w:val="28"/>
          <w:lang w:val="en-US"/>
        </w:rPr>
        <w:t>Chromatography</w:t>
      </w:r>
      <w:r w:rsidRPr="00A3708B">
        <w:rPr>
          <w:rFonts w:cstheme="minorHAnsi"/>
          <w:b/>
          <w:color w:val="FF0000"/>
          <w:szCs w:val="28"/>
          <w:lang w:val="en-US"/>
        </w:rPr>
        <w:t xml:space="preserve"> A volume 1315, Pages</w:t>
      </w:r>
      <w:r w:rsidR="007A31A1">
        <w:rPr>
          <w:rFonts w:cstheme="minorHAnsi"/>
          <w:b/>
          <w:color w:val="FF0000"/>
          <w:szCs w:val="28"/>
          <w:lang w:val="en-US"/>
        </w:rPr>
        <w:t xml:space="preserve"> </w:t>
      </w:r>
      <w:bookmarkStart w:id="0" w:name="_GoBack"/>
      <w:bookmarkEnd w:id="0"/>
      <w:r w:rsidRPr="00A3708B">
        <w:rPr>
          <w:rFonts w:cstheme="minorHAnsi"/>
          <w:b/>
          <w:color w:val="FF0000"/>
          <w:szCs w:val="28"/>
          <w:lang w:val="en-US"/>
        </w:rPr>
        <w:t>1-7 November 2013</w:t>
      </w:r>
    </w:p>
    <w:p w:rsidR="00A3708B" w:rsidRPr="00A3708B" w:rsidRDefault="00A3708B" w:rsidP="00A3708B">
      <w:pPr>
        <w:autoSpaceDE w:val="0"/>
        <w:autoSpaceDN w:val="0"/>
        <w:adjustRightInd w:val="0"/>
        <w:spacing w:after="0"/>
        <w:jc w:val="both"/>
        <w:rPr>
          <w:rFonts w:cstheme="minorHAnsi"/>
          <w:b/>
          <w:color w:val="FF0000"/>
          <w:szCs w:val="28"/>
          <w:lang w:val="en-US"/>
        </w:rPr>
      </w:pPr>
    </w:p>
    <w:p w:rsidR="00A3708B" w:rsidRPr="00A3708B" w:rsidRDefault="00A3708B" w:rsidP="00A3708B">
      <w:pPr>
        <w:autoSpaceDE w:val="0"/>
        <w:autoSpaceDN w:val="0"/>
        <w:adjustRightInd w:val="0"/>
        <w:spacing w:after="0"/>
        <w:jc w:val="both"/>
        <w:rPr>
          <w:rFonts w:cstheme="minorHAnsi"/>
          <w:b/>
          <w:color w:val="FF0000"/>
          <w:szCs w:val="28"/>
          <w:lang w:val="en-US"/>
        </w:rPr>
      </w:pPr>
      <w:r w:rsidRPr="00A3708B">
        <w:rPr>
          <w:rFonts w:cstheme="minorHAnsi"/>
          <w:b/>
          <w:color w:val="FF0000"/>
          <w:szCs w:val="28"/>
          <w:lang w:val="en-US"/>
        </w:rPr>
        <w:t>DOI for the Published journal article (PJA) is 10.1016/j.chroma.2013.09.028</w:t>
      </w:r>
    </w:p>
    <w:p w:rsidR="00A3708B" w:rsidRDefault="00A3708B" w:rsidP="00BD0274">
      <w:pPr>
        <w:autoSpaceDE w:val="0"/>
        <w:autoSpaceDN w:val="0"/>
        <w:adjustRightInd w:val="0"/>
        <w:spacing w:after="0"/>
        <w:jc w:val="both"/>
        <w:rPr>
          <w:rFonts w:cstheme="minorHAnsi"/>
          <w:b/>
          <w:color w:val="131313"/>
          <w:sz w:val="40"/>
          <w:szCs w:val="28"/>
          <w:lang w:val="en-US"/>
        </w:rPr>
      </w:pPr>
    </w:p>
    <w:p w:rsidR="00BD0274" w:rsidRPr="00885FF2" w:rsidRDefault="00BB1F66" w:rsidP="00BD0274">
      <w:pPr>
        <w:autoSpaceDE w:val="0"/>
        <w:autoSpaceDN w:val="0"/>
        <w:adjustRightInd w:val="0"/>
        <w:spacing w:after="0"/>
        <w:jc w:val="both"/>
        <w:rPr>
          <w:rFonts w:cstheme="minorHAnsi"/>
          <w:b/>
          <w:color w:val="131313"/>
          <w:sz w:val="40"/>
          <w:szCs w:val="28"/>
          <w:lang w:val="en-US"/>
        </w:rPr>
      </w:pPr>
      <w:r w:rsidRPr="00885FF2">
        <w:rPr>
          <w:rFonts w:cstheme="minorHAnsi"/>
          <w:b/>
          <w:color w:val="131313"/>
          <w:sz w:val="40"/>
          <w:szCs w:val="28"/>
          <w:lang w:val="en-US"/>
        </w:rPr>
        <w:t xml:space="preserve">Ultrasound-assisted </w:t>
      </w:r>
      <w:r w:rsidR="00BD0274" w:rsidRPr="00885FF2">
        <w:rPr>
          <w:rFonts w:cstheme="minorHAnsi"/>
          <w:b/>
          <w:color w:val="131313"/>
          <w:sz w:val="40"/>
          <w:szCs w:val="28"/>
          <w:lang w:val="en-US"/>
        </w:rPr>
        <w:t>surfactant-enhanced emulsification microextraction for the determination of carbamates in wines by UHPLC-MS/MS</w:t>
      </w:r>
    </w:p>
    <w:p w:rsidR="00A3708B" w:rsidRDefault="00A3708B" w:rsidP="00A3708B">
      <w:pPr>
        <w:rPr>
          <w:lang w:val="en-US"/>
        </w:rPr>
      </w:pPr>
    </w:p>
    <w:p w:rsidR="00BB1F66" w:rsidRPr="00DE647F" w:rsidRDefault="00A3708B" w:rsidP="00A3708B">
      <w:pPr>
        <w:rPr>
          <w:lang w:val="en-US"/>
        </w:rPr>
      </w:pPr>
      <w:r w:rsidRPr="00A3708B">
        <w:rPr>
          <w:lang w:val="en-US"/>
        </w:rPr>
        <w:t>David Moreno-González, José F. Huertas-Pérez</w:t>
      </w:r>
      <w:r>
        <w:rPr>
          <w:lang w:val="en-US"/>
        </w:rPr>
        <w:t xml:space="preserve">; </w:t>
      </w:r>
      <w:r w:rsidRPr="00A3708B">
        <w:rPr>
          <w:lang w:val="en-US"/>
        </w:rPr>
        <w:t>Ana M. García-</w:t>
      </w:r>
      <w:proofErr w:type="spellStart"/>
      <w:r w:rsidRPr="00A3708B">
        <w:rPr>
          <w:lang w:val="en-US"/>
        </w:rPr>
        <w:t>Campaña</w:t>
      </w:r>
      <w:proofErr w:type="spellEnd"/>
      <w:r w:rsidRPr="00A3708B">
        <w:rPr>
          <w:lang w:val="en-US"/>
        </w:rPr>
        <w:t xml:space="preserve">, Laura </w:t>
      </w:r>
      <w:proofErr w:type="spellStart"/>
      <w:r w:rsidRPr="00A3708B">
        <w:rPr>
          <w:lang w:val="en-US"/>
        </w:rPr>
        <w:t>Gámiz-Gracia</w:t>
      </w:r>
      <w:proofErr w:type="spellEnd"/>
      <w:r w:rsidRPr="00A3708B">
        <w:rPr>
          <w:lang w:val="en-US"/>
        </w:rPr>
        <w:t>*,</w:t>
      </w:r>
    </w:p>
    <w:p w:rsidR="00A3708B" w:rsidRPr="00A3708B" w:rsidRDefault="00A3708B" w:rsidP="00A3708B">
      <w:pPr>
        <w:autoSpaceDE w:val="0"/>
        <w:autoSpaceDN w:val="0"/>
        <w:adjustRightInd w:val="0"/>
        <w:spacing w:after="0"/>
        <w:jc w:val="both"/>
        <w:rPr>
          <w:lang w:val="en-US"/>
        </w:rPr>
      </w:pPr>
      <w:r w:rsidRPr="00A3708B">
        <w:rPr>
          <w:lang w:val="en-US"/>
        </w:rPr>
        <w:t xml:space="preserve">Department of Analytical Chemistry, Faculty of Sciences, University of Granada, Campus </w:t>
      </w:r>
      <w:proofErr w:type="spellStart"/>
      <w:r w:rsidRPr="00A3708B">
        <w:rPr>
          <w:lang w:val="en-US"/>
        </w:rPr>
        <w:t>Fuentenueva</w:t>
      </w:r>
      <w:proofErr w:type="spellEnd"/>
      <w:r w:rsidRPr="00A3708B">
        <w:rPr>
          <w:lang w:val="en-US"/>
        </w:rPr>
        <w:t>, E-18071 Granada, Spain</w:t>
      </w:r>
    </w:p>
    <w:p w:rsidR="00A3708B" w:rsidRPr="00A3708B" w:rsidRDefault="00A3708B" w:rsidP="00A3708B">
      <w:pPr>
        <w:autoSpaceDE w:val="0"/>
        <w:autoSpaceDN w:val="0"/>
        <w:adjustRightInd w:val="0"/>
        <w:spacing w:after="0"/>
        <w:jc w:val="both"/>
        <w:rPr>
          <w:lang w:val="en-US"/>
        </w:rPr>
      </w:pPr>
    </w:p>
    <w:p w:rsidR="00A3708B" w:rsidRPr="00A3708B" w:rsidRDefault="00A3708B" w:rsidP="00A3708B">
      <w:pPr>
        <w:autoSpaceDE w:val="0"/>
        <w:autoSpaceDN w:val="0"/>
        <w:adjustRightInd w:val="0"/>
        <w:spacing w:after="0"/>
        <w:jc w:val="both"/>
        <w:rPr>
          <w:lang w:val="en-US"/>
        </w:rPr>
      </w:pPr>
      <w:r w:rsidRPr="00A3708B">
        <w:rPr>
          <w:lang w:val="en-US"/>
        </w:rPr>
        <w:t>* Corresponding author:</w:t>
      </w:r>
    </w:p>
    <w:p w:rsidR="00A3708B" w:rsidRPr="00A3708B" w:rsidRDefault="00A3708B" w:rsidP="00A3708B">
      <w:pPr>
        <w:autoSpaceDE w:val="0"/>
        <w:autoSpaceDN w:val="0"/>
        <w:adjustRightInd w:val="0"/>
        <w:spacing w:after="0"/>
        <w:jc w:val="both"/>
        <w:rPr>
          <w:lang w:val="en-US"/>
        </w:rPr>
      </w:pPr>
      <w:r w:rsidRPr="00A3708B">
        <w:rPr>
          <w:lang w:val="en-US"/>
        </w:rPr>
        <w:t>Department of Analytical Chemistry, Faculty of Sciences,</w:t>
      </w:r>
    </w:p>
    <w:p w:rsidR="00A3708B" w:rsidRPr="00A3708B" w:rsidRDefault="00A3708B" w:rsidP="00A3708B">
      <w:pPr>
        <w:autoSpaceDE w:val="0"/>
        <w:autoSpaceDN w:val="0"/>
        <w:adjustRightInd w:val="0"/>
        <w:spacing w:after="0"/>
        <w:jc w:val="both"/>
        <w:rPr>
          <w:lang w:val="en-US"/>
        </w:rPr>
      </w:pPr>
      <w:r w:rsidRPr="00A3708B">
        <w:rPr>
          <w:lang w:val="en-US"/>
        </w:rPr>
        <w:t>University of Granada,</w:t>
      </w:r>
    </w:p>
    <w:p w:rsidR="00A3708B" w:rsidRPr="00A3708B" w:rsidRDefault="00A3708B" w:rsidP="00A3708B">
      <w:pPr>
        <w:autoSpaceDE w:val="0"/>
        <w:autoSpaceDN w:val="0"/>
        <w:adjustRightInd w:val="0"/>
        <w:spacing w:after="0"/>
        <w:jc w:val="both"/>
        <w:rPr>
          <w:lang w:val="en-US"/>
        </w:rPr>
      </w:pPr>
      <w:r w:rsidRPr="00A3708B">
        <w:rPr>
          <w:lang w:val="en-US"/>
        </w:rPr>
        <w:t xml:space="preserve">Av. </w:t>
      </w:r>
      <w:proofErr w:type="spellStart"/>
      <w:r w:rsidRPr="00A3708B">
        <w:rPr>
          <w:lang w:val="en-US"/>
        </w:rPr>
        <w:t>Fuentenueva</w:t>
      </w:r>
      <w:proofErr w:type="spellEnd"/>
      <w:r w:rsidRPr="00A3708B">
        <w:rPr>
          <w:lang w:val="en-US"/>
        </w:rPr>
        <w:t xml:space="preserve"> s/n,</w:t>
      </w:r>
    </w:p>
    <w:p w:rsidR="00A3708B" w:rsidRPr="00A3708B" w:rsidRDefault="00A3708B" w:rsidP="00A3708B">
      <w:pPr>
        <w:autoSpaceDE w:val="0"/>
        <w:autoSpaceDN w:val="0"/>
        <w:adjustRightInd w:val="0"/>
        <w:spacing w:after="0"/>
        <w:jc w:val="both"/>
        <w:rPr>
          <w:lang w:val="en-US"/>
        </w:rPr>
      </w:pPr>
      <w:r w:rsidRPr="00A3708B">
        <w:rPr>
          <w:lang w:val="en-US"/>
        </w:rPr>
        <w:t>18071 Granada, Spain</w:t>
      </w:r>
    </w:p>
    <w:p w:rsidR="00A3708B" w:rsidRDefault="00A3708B" w:rsidP="00A3708B">
      <w:pPr>
        <w:autoSpaceDE w:val="0"/>
        <w:autoSpaceDN w:val="0"/>
        <w:adjustRightInd w:val="0"/>
        <w:spacing w:after="0"/>
        <w:jc w:val="both"/>
        <w:rPr>
          <w:lang w:val="en-US"/>
        </w:rPr>
      </w:pPr>
      <w:r w:rsidRPr="00A3708B">
        <w:rPr>
          <w:lang w:val="en-US"/>
        </w:rPr>
        <w:t>e-mail: lgamiz@ugr.es</w:t>
      </w: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9E22E1" w:rsidRDefault="009E22E1"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A3708B" w:rsidRPr="009E22E1" w:rsidRDefault="00A3708B" w:rsidP="009E22E1">
      <w:pPr>
        <w:autoSpaceDE w:val="0"/>
        <w:autoSpaceDN w:val="0"/>
        <w:adjustRightInd w:val="0"/>
        <w:spacing w:after="0"/>
        <w:jc w:val="both"/>
        <w:rPr>
          <w:rFonts w:asciiTheme="minorHAnsi" w:eastAsiaTheme="minorHAnsi" w:hAnsiTheme="minorHAnsi" w:cstheme="minorHAnsi"/>
          <w:color w:val="131313"/>
          <w:sz w:val="24"/>
          <w:szCs w:val="17"/>
          <w:lang w:val="en-US"/>
        </w:rPr>
      </w:pPr>
    </w:p>
    <w:p w:rsidR="00BD0274" w:rsidRPr="00C64E07" w:rsidRDefault="00BD0274">
      <w:pPr>
        <w:rPr>
          <w:b/>
          <w:sz w:val="24"/>
          <w:lang w:val="en-US"/>
        </w:rPr>
      </w:pPr>
      <w:r w:rsidRPr="00C64E07">
        <w:rPr>
          <w:b/>
          <w:sz w:val="24"/>
          <w:lang w:val="en-US"/>
        </w:rPr>
        <w:lastRenderedPageBreak/>
        <w:t>Abstract</w:t>
      </w:r>
    </w:p>
    <w:p w:rsidR="00BD0274" w:rsidRPr="00BB1F66" w:rsidRDefault="00BD0274" w:rsidP="00BD0274">
      <w:pPr>
        <w:autoSpaceDE w:val="0"/>
        <w:autoSpaceDN w:val="0"/>
        <w:adjustRightInd w:val="0"/>
        <w:spacing w:after="0" w:line="360" w:lineRule="auto"/>
        <w:jc w:val="both"/>
        <w:rPr>
          <w:rFonts w:cstheme="minorHAnsi"/>
          <w:color w:val="131313"/>
          <w:sz w:val="24"/>
          <w:szCs w:val="20"/>
          <w:lang w:val="en-US"/>
        </w:rPr>
      </w:pPr>
      <w:r w:rsidRPr="00BB1F66">
        <w:rPr>
          <w:rFonts w:cstheme="minorHAnsi"/>
          <w:sz w:val="24"/>
          <w:szCs w:val="20"/>
          <w:lang w:val="en-US"/>
        </w:rPr>
        <w:t>In this work a new sensitive multiresidue ultra-high performance liquid chromatography-tandem mass spectrometry</w:t>
      </w:r>
      <w:r w:rsidR="00C00508">
        <w:rPr>
          <w:rFonts w:cstheme="minorHAnsi"/>
          <w:sz w:val="24"/>
          <w:szCs w:val="20"/>
          <w:lang w:val="en-US"/>
        </w:rPr>
        <w:t xml:space="preserve"> (UHPLC-MS/MS)</w:t>
      </w:r>
      <w:r w:rsidRPr="00BB1F66">
        <w:rPr>
          <w:rFonts w:cstheme="minorHAnsi"/>
          <w:sz w:val="24"/>
          <w:szCs w:val="20"/>
          <w:lang w:val="en-US"/>
        </w:rPr>
        <w:t xml:space="preserve"> method has been developed for the detection, confirmation and quantification of twenty five carbamates in wine samples. The separation was achieved in 5.5 min, using a Zorbax </w:t>
      </w:r>
      <w:r w:rsidRPr="00BB1F66">
        <w:rPr>
          <w:rFonts w:cstheme="minorHAnsi"/>
          <w:color w:val="000000"/>
          <w:sz w:val="24"/>
          <w:szCs w:val="20"/>
          <w:lang w:val="en-US"/>
        </w:rPr>
        <w:t xml:space="preserve">Eclipse plus </w:t>
      </w:r>
      <w:r w:rsidRPr="00BB1F66">
        <w:rPr>
          <w:rFonts w:cstheme="minorHAnsi"/>
          <w:sz w:val="24"/>
          <w:szCs w:val="20"/>
          <w:lang w:val="en-US"/>
        </w:rPr>
        <w:t>RRHD</w:t>
      </w:r>
      <w:r w:rsidRPr="00BB1F66">
        <w:rPr>
          <w:rFonts w:cstheme="minorHAnsi"/>
          <w:color w:val="000000"/>
          <w:sz w:val="24"/>
          <w:szCs w:val="20"/>
          <w:lang w:val="en-US"/>
        </w:rPr>
        <w:t xml:space="preserve"> C</w:t>
      </w:r>
      <w:r w:rsidRPr="00BB1F66">
        <w:rPr>
          <w:rFonts w:cstheme="minorHAnsi"/>
          <w:color w:val="000000"/>
          <w:sz w:val="24"/>
          <w:szCs w:val="20"/>
          <w:vertAlign w:val="subscript"/>
          <w:lang w:val="en-US"/>
        </w:rPr>
        <w:t>18</w:t>
      </w:r>
      <w:r w:rsidRPr="00BB1F66">
        <w:rPr>
          <w:rFonts w:cstheme="minorHAnsi"/>
          <w:color w:val="000000"/>
          <w:sz w:val="24"/>
          <w:szCs w:val="20"/>
          <w:lang w:val="en-US"/>
        </w:rPr>
        <w:t xml:space="preserve"> column (50 mm × 2.1 mm, 1.8 µm), with a mobile phase of water and methanol, both of them with 0.01% formic acid. The analytes were detected in positive mode with multiple reaction monitoring mode </w:t>
      </w:r>
      <w:r w:rsidR="00DE647F">
        <w:rPr>
          <w:rFonts w:cstheme="minorHAnsi"/>
          <w:color w:val="000000"/>
          <w:sz w:val="24"/>
          <w:szCs w:val="20"/>
          <w:lang w:val="en-US"/>
        </w:rPr>
        <w:t>applying</w:t>
      </w:r>
      <w:r w:rsidR="00DE647F" w:rsidRPr="00BB1F66">
        <w:rPr>
          <w:rFonts w:cstheme="minorHAnsi"/>
          <w:color w:val="000000"/>
          <w:sz w:val="24"/>
          <w:szCs w:val="20"/>
          <w:lang w:val="en-US"/>
        </w:rPr>
        <w:t xml:space="preserve"> </w:t>
      </w:r>
      <w:r w:rsidRPr="00BB1F66">
        <w:rPr>
          <w:rFonts w:cstheme="minorHAnsi"/>
          <w:color w:val="000000"/>
          <w:sz w:val="24"/>
          <w:szCs w:val="20"/>
          <w:lang w:val="en-US"/>
        </w:rPr>
        <w:t xml:space="preserve">fragmentation conditions </w:t>
      </w:r>
      <w:r w:rsidR="00DE647F">
        <w:rPr>
          <w:rFonts w:cstheme="minorHAnsi"/>
          <w:color w:val="000000"/>
          <w:sz w:val="24"/>
          <w:szCs w:val="20"/>
          <w:lang w:val="en-US"/>
        </w:rPr>
        <w:t>previously</w:t>
      </w:r>
      <w:r w:rsidR="00DE647F" w:rsidRPr="00BB1F66">
        <w:rPr>
          <w:rFonts w:cstheme="minorHAnsi"/>
          <w:color w:val="000000"/>
          <w:sz w:val="24"/>
          <w:szCs w:val="20"/>
          <w:lang w:val="en-US"/>
        </w:rPr>
        <w:t xml:space="preserve"> </w:t>
      </w:r>
      <w:r w:rsidRPr="00BB1F66">
        <w:rPr>
          <w:rFonts w:cstheme="minorHAnsi"/>
          <w:color w:val="000000"/>
          <w:sz w:val="24"/>
          <w:szCs w:val="20"/>
          <w:lang w:val="en-US"/>
        </w:rPr>
        <w:t>optimized in order to obtain a high sensitivity.</w:t>
      </w:r>
      <w:r w:rsidRPr="00BB1F66">
        <w:rPr>
          <w:rFonts w:cstheme="minorHAnsi"/>
          <w:sz w:val="24"/>
          <w:szCs w:val="20"/>
          <w:lang w:val="en-US"/>
        </w:rPr>
        <w:t xml:space="preserve"> </w:t>
      </w:r>
      <w:r w:rsidRPr="00BB1F66">
        <w:rPr>
          <w:rFonts w:cstheme="minorHAnsi"/>
          <w:color w:val="131313"/>
          <w:sz w:val="24"/>
          <w:szCs w:val="20"/>
          <w:lang w:val="en-US"/>
        </w:rPr>
        <w:t>Ultrasound-assisted surfactant-enhanced emulsification microextraction</w:t>
      </w:r>
      <w:r w:rsidR="00DE647F">
        <w:rPr>
          <w:rFonts w:cstheme="minorHAnsi"/>
          <w:color w:val="131313"/>
          <w:sz w:val="24"/>
          <w:szCs w:val="20"/>
          <w:lang w:val="en-US"/>
        </w:rPr>
        <w:t>,</w:t>
      </w:r>
      <w:r w:rsidRPr="00BB1F66">
        <w:rPr>
          <w:rFonts w:cstheme="minorHAnsi"/>
          <w:b/>
          <w:i/>
          <w:color w:val="131313"/>
          <w:sz w:val="24"/>
          <w:szCs w:val="20"/>
          <w:lang w:val="en-US"/>
        </w:rPr>
        <w:t xml:space="preserve"> </w:t>
      </w:r>
      <w:r w:rsidRPr="00BB1F66">
        <w:rPr>
          <w:rFonts w:cstheme="minorHAnsi"/>
          <w:color w:val="131313"/>
          <w:sz w:val="24"/>
          <w:szCs w:val="20"/>
          <w:lang w:val="en-US"/>
        </w:rPr>
        <w:t>using a low-density extraction solvent has been optimized for</w:t>
      </w:r>
      <w:r w:rsidR="00DE647F">
        <w:rPr>
          <w:rFonts w:cstheme="minorHAnsi"/>
          <w:color w:val="131313"/>
          <w:sz w:val="24"/>
          <w:szCs w:val="20"/>
          <w:lang w:val="en-US"/>
        </w:rPr>
        <w:t xml:space="preserve"> the</w:t>
      </w:r>
      <w:r w:rsidRPr="00BB1F66">
        <w:rPr>
          <w:rFonts w:cstheme="minorHAnsi"/>
          <w:color w:val="131313"/>
          <w:sz w:val="24"/>
          <w:szCs w:val="20"/>
          <w:lang w:val="en-US"/>
        </w:rPr>
        <w:t xml:space="preserve"> satisfactory extraction of carbamates and clean-up of </w:t>
      </w:r>
      <w:r w:rsidRPr="00BB1F66">
        <w:rPr>
          <w:rStyle w:val="hps"/>
          <w:sz w:val="24"/>
          <w:szCs w:val="20"/>
          <w:lang w:val="en-US"/>
        </w:rPr>
        <w:t>extracts</w:t>
      </w:r>
      <w:r w:rsidRPr="00BB1F66">
        <w:rPr>
          <w:rFonts w:cstheme="minorHAnsi"/>
          <w:color w:val="131313"/>
          <w:sz w:val="24"/>
          <w:szCs w:val="20"/>
          <w:lang w:val="en-US"/>
        </w:rPr>
        <w:t xml:space="preserve"> from different types of wine. The matrix effect was evaluated in order to know the ion suppression effect, showing that </w:t>
      </w:r>
      <w:r w:rsidR="00DE647F">
        <w:rPr>
          <w:rFonts w:cstheme="minorHAnsi"/>
          <w:color w:val="131313"/>
          <w:sz w:val="24"/>
          <w:szCs w:val="20"/>
          <w:lang w:val="en-US"/>
        </w:rPr>
        <w:t>the proposed</w:t>
      </w:r>
      <w:r w:rsidR="00DE647F" w:rsidRPr="00BB1F66">
        <w:rPr>
          <w:rFonts w:cstheme="minorHAnsi"/>
          <w:color w:val="131313"/>
          <w:sz w:val="24"/>
          <w:szCs w:val="20"/>
          <w:lang w:val="en-US"/>
        </w:rPr>
        <w:t xml:space="preserve"> </w:t>
      </w:r>
      <w:r w:rsidRPr="00BB1F66">
        <w:rPr>
          <w:rFonts w:cstheme="minorHAnsi"/>
          <w:color w:val="131313"/>
          <w:sz w:val="24"/>
          <w:szCs w:val="20"/>
          <w:lang w:val="en-US"/>
        </w:rPr>
        <w:t xml:space="preserve">procedure provides very clean extracts. Under optimum conditions, recoveries for fortified samples were ranged from 74 to 102%, with relative standard deviations lower than 6%. The limits of quantification ranged from 0.15 to 0.92 </w:t>
      </w:r>
      <w:r w:rsidRPr="00BB1F66">
        <w:rPr>
          <w:rFonts w:cstheme="minorHAnsi"/>
          <w:sz w:val="24"/>
          <w:szCs w:val="20"/>
          <w:lang w:val="en-US"/>
        </w:rPr>
        <w:t>µg</w:t>
      </w:r>
      <w:r w:rsidRPr="00BB1F66">
        <w:rPr>
          <w:rFonts w:cstheme="minorHAnsi"/>
          <w:color w:val="131313"/>
          <w:sz w:val="24"/>
          <w:szCs w:val="20"/>
          <w:lang w:val="en-US"/>
        </w:rPr>
        <w:t xml:space="preserve"> l</w:t>
      </w:r>
      <w:r w:rsidRPr="00BB1F66">
        <w:rPr>
          <w:rFonts w:cstheme="minorHAnsi"/>
          <w:color w:val="131313"/>
          <w:sz w:val="24"/>
          <w:szCs w:val="20"/>
          <w:vertAlign w:val="superscript"/>
          <w:lang w:val="en-US"/>
        </w:rPr>
        <w:t>-1</w:t>
      </w:r>
      <w:r w:rsidRPr="00BB1F66">
        <w:rPr>
          <w:rFonts w:cstheme="minorHAnsi"/>
          <w:color w:val="131313"/>
          <w:sz w:val="24"/>
          <w:szCs w:val="20"/>
          <w:lang w:val="en-US"/>
        </w:rPr>
        <w:t>, showing the high sensitivity of this fast and simple method</w:t>
      </w:r>
      <w:r w:rsidR="00DE647F">
        <w:rPr>
          <w:rFonts w:cstheme="minorHAnsi"/>
          <w:color w:val="131313"/>
          <w:sz w:val="24"/>
          <w:szCs w:val="20"/>
          <w:lang w:val="en-US"/>
        </w:rPr>
        <w:t xml:space="preserve"> and its compliance with current </w:t>
      </w:r>
      <w:r w:rsidR="0011714B">
        <w:rPr>
          <w:rFonts w:cstheme="minorHAnsi"/>
          <w:color w:val="131313"/>
          <w:sz w:val="24"/>
          <w:szCs w:val="20"/>
          <w:lang w:val="en-US"/>
        </w:rPr>
        <w:t>requirements of the European regulations</w:t>
      </w:r>
      <w:r w:rsidRPr="00BB1F66">
        <w:rPr>
          <w:rFonts w:cstheme="minorHAnsi"/>
          <w:color w:val="131313"/>
          <w:sz w:val="24"/>
          <w:szCs w:val="20"/>
          <w:lang w:val="en-US"/>
        </w:rPr>
        <w:t>.</w:t>
      </w:r>
    </w:p>
    <w:p w:rsidR="00BD0274" w:rsidRDefault="00BD0274" w:rsidP="00BD0274">
      <w:pPr>
        <w:autoSpaceDE w:val="0"/>
        <w:autoSpaceDN w:val="0"/>
        <w:adjustRightInd w:val="0"/>
        <w:spacing w:after="0" w:line="360" w:lineRule="auto"/>
        <w:jc w:val="both"/>
        <w:rPr>
          <w:rFonts w:cstheme="minorHAnsi"/>
          <w:color w:val="131313"/>
          <w:sz w:val="20"/>
          <w:szCs w:val="20"/>
          <w:lang w:val="en-US"/>
        </w:rPr>
      </w:pPr>
    </w:p>
    <w:p w:rsidR="00182BB6" w:rsidRDefault="00182BB6" w:rsidP="00BD0274">
      <w:pPr>
        <w:autoSpaceDE w:val="0"/>
        <w:autoSpaceDN w:val="0"/>
        <w:adjustRightInd w:val="0"/>
        <w:spacing w:after="0" w:line="360" w:lineRule="auto"/>
        <w:jc w:val="both"/>
        <w:rPr>
          <w:rFonts w:cstheme="minorHAnsi"/>
          <w:b/>
          <w:color w:val="131313"/>
          <w:sz w:val="24"/>
          <w:szCs w:val="20"/>
          <w:lang w:val="en-US"/>
        </w:rPr>
      </w:pPr>
      <w:r w:rsidRPr="00182BB6">
        <w:rPr>
          <w:rFonts w:cstheme="minorHAnsi"/>
          <w:b/>
          <w:color w:val="131313"/>
          <w:sz w:val="24"/>
          <w:szCs w:val="20"/>
          <w:lang w:val="en-US"/>
        </w:rPr>
        <w:t>Highlights</w:t>
      </w:r>
    </w:p>
    <w:p w:rsidR="00182BB6" w:rsidRPr="00DE647F" w:rsidRDefault="00182BB6" w:rsidP="0011714B">
      <w:pPr>
        <w:autoSpaceDE w:val="0"/>
        <w:autoSpaceDN w:val="0"/>
        <w:adjustRightInd w:val="0"/>
        <w:spacing w:after="0" w:line="360" w:lineRule="auto"/>
        <w:jc w:val="both"/>
        <w:rPr>
          <w:lang w:val="en-US"/>
        </w:rPr>
      </w:pPr>
      <w:r w:rsidRPr="00DE647F">
        <w:rPr>
          <w:lang w:val="en-US"/>
        </w:rPr>
        <w:t>A UHPLC–MS/MS method is proposed for determination of 25 carbamates in different wines.</w:t>
      </w:r>
    </w:p>
    <w:p w:rsidR="00182BB6" w:rsidRPr="00DE647F" w:rsidRDefault="00182BB6" w:rsidP="0011714B">
      <w:pPr>
        <w:autoSpaceDE w:val="0"/>
        <w:autoSpaceDN w:val="0"/>
        <w:adjustRightInd w:val="0"/>
        <w:spacing w:after="0" w:line="360" w:lineRule="auto"/>
        <w:jc w:val="both"/>
        <w:rPr>
          <w:lang w:val="en-US"/>
        </w:rPr>
      </w:pPr>
      <w:r w:rsidRPr="00DE647F">
        <w:rPr>
          <w:lang w:val="en-US"/>
        </w:rPr>
        <w:t xml:space="preserve">In order to </w:t>
      </w:r>
      <w:r w:rsidR="0011714B" w:rsidRPr="00DE647F">
        <w:rPr>
          <w:lang w:val="en-US"/>
        </w:rPr>
        <w:t>obtain</w:t>
      </w:r>
      <w:r w:rsidRPr="00DE647F">
        <w:rPr>
          <w:lang w:val="en-US"/>
        </w:rPr>
        <w:t xml:space="preserve"> a clean extracts in wine simple, a new sample treatment based on UASEME has been developed.</w:t>
      </w:r>
    </w:p>
    <w:p w:rsidR="00182BB6" w:rsidRPr="00DE647F" w:rsidRDefault="00182BB6" w:rsidP="00BD0274">
      <w:pPr>
        <w:autoSpaceDE w:val="0"/>
        <w:autoSpaceDN w:val="0"/>
        <w:adjustRightInd w:val="0"/>
        <w:spacing w:after="0" w:line="360" w:lineRule="auto"/>
        <w:jc w:val="both"/>
        <w:rPr>
          <w:lang w:val="en-US"/>
        </w:rPr>
      </w:pPr>
      <w:r w:rsidRPr="00DE647F">
        <w:rPr>
          <w:lang w:val="en-US"/>
        </w:rPr>
        <w:t>LOQs are below maximum residue levels allowed by EU in the case of grape wines.</w:t>
      </w:r>
    </w:p>
    <w:p w:rsidR="00182BB6" w:rsidRPr="00A73D83" w:rsidRDefault="00A73D83" w:rsidP="00BD0274">
      <w:pPr>
        <w:autoSpaceDE w:val="0"/>
        <w:autoSpaceDN w:val="0"/>
        <w:adjustRightInd w:val="0"/>
        <w:spacing w:after="0" w:line="360" w:lineRule="auto"/>
        <w:jc w:val="both"/>
        <w:rPr>
          <w:rFonts w:cstheme="minorHAnsi"/>
          <w:b/>
          <w:color w:val="131313"/>
          <w:sz w:val="24"/>
          <w:szCs w:val="20"/>
          <w:lang w:val="en-US"/>
        </w:rPr>
      </w:pPr>
      <w:r w:rsidRPr="00DE647F">
        <w:rPr>
          <w:lang w:val="en-US"/>
        </w:rPr>
        <w:t>T</w:t>
      </w:r>
      <w:r w:rsidR="00182BB6" w:rsidRPr="00DE647F">
        <w:rPr>
          <w:lang w:val="en-US"/>
        </w:rPr>
        <w:t xml:space="preserve">he </w:t>
      </w:r>
      <w:r w:rsidRPr="00DE647F">
        <w:rPr>
          <w:lang w:val="en-US"/>
        </w:rPr>
        <w:t xml:space="preserve">proposed </w:t>
      </w:r>
      <w:r w:rsidR="00182BB6" w:rsidRPr="00DE647F">
        <w:rPr>
          <w:lang w:val="en-US"/>
        </w:rPr>
        <w:t>method could be good alternative for multi-</w:t>
      </w:r>
      <w:r w:rsidR="00F0618A" w:rsidRPr="00DE647F">
        <w:rPr>
          <w:lang w:val="en-US"/>
        </w:rPr>
        <w:t>carbamate determination</w:t>
      </w:r>
      <w:r w:rsidR="00182BB6" w:rsidRPr="00DE647F">
        <w:rPr>
          <w:lang w:val="en-US"/>
        </w:rPr>
        <w:t xml:space="preserve"> in </w:t>
      </w:r>
      <w:r w:rsidRPr="00DE647F">
        <w:rPr>
          <w:lang w:val="en-US"/>
        </w:rPr>
        <w:t>in wine samples.</w:t>
      </w:r>
    </w:p>
    <w:p w:rsidR="00F77E5A" w:rsidRDefault="00F77E5A" w:rsidP="00BD0274">
      <w:pPr>
        <w:autoSpaceDE w:val="0"/>
        <w:autoSpaceDN w:val="0"/>
        <w:adjustRightInd w:val="0"/>
        <w:spacing w:after="0" w:line="360" w:lineRule="auto"/>
        <w:jc w:val="both"/>
        <w:rPr>
          <w:rFonts w:cstheme="minorHAnsi"/>
          <w:b/>
          <w:color w:val="131313"/>
          <w:sz w:val="24"/>
          <w:szCs w:val="20"/>
          <w:lang w:val="en-US"/>
        </w:rPr>
      </w:pPr>
    </w:p>
    <w:p w:rsidR="00BD0274" w:rsidRPr="00182BB6" w:rsidRDefault="00BD0274" w:rsidP="00BD0274">
      <w:pPr>
        <w:autoSpaceDE w:val="0"/>
        <w:autoSpaceDN w:val="0"/>
        <w:adjustRightInd w:val="0"/>
        <w:spacing w:after="0" w:line="360" w:lineRule="auto"/>
        <w:jc w:val="both"/>
        <w:rPr>
          <w:rFonts w:cstheme="minorHAnsi"/>
          <w:b/>
          <w:color w:val="131313"/>
          <w:sz w:val="24"/>
          <w:szCs w:val="20"/>
          <w:lang w:val="en-US"/>
        </w:rPr>
      </w:pPr>
      <w:r w:rsidRPr="00182BB6">
        <w:rPr>
          <w:rFonts w:cstheme="minorHAnsi"/>
          <w:b/>
          <w:color w:val="131313"/>
          <w:sz w:val="24"/>
          <w:szCs w:val="20"/>
          <w:lang w:val="en-US"/>
        </w:rPr>
        <w:t>Keywords</w:t>
      </w:r>
    </w:p>
    <w:p w:rsidR="00373C23" w:rsidRPr="00A73D83" w:rsidRDefault="00885FF2" w:rsidP="00BD0274">
      <w:pPr>
        <w:autoSpaceDE w:val="0"/>
        <w:autoSpaceDN w:val="0"/>
        <w:adjustRightInd w:val="0"/>
        <w:spacing w:after="0" w:line="360" w:lineRule="auto"/>
        <w:jc w:val="both"/>
        <w:rPr>
          <w:rFonts w:cstheme="minorHAnsi"/>
          <w:color w:val="131313"/>
          <w:sz w:val="24"/>
          <w:szCs w:val="20"/>
          <w:lang w:val="en-US"/>
        </w:rPr>
      </w:pPr>
      <w:r>
        <w:rPr>
          <w:rFonts w:cstheme="minorHAnsi"/>
          <w:color w:val="131313"/>
          <w:sz w:val="24"/>
          <w:szCs w:val="20"/>
          <w:lang w:val="en-US"/>
        </w:rPr>
        <w:t xml:space="preserve">Carbamates, </w:t>
      </w:r>
      <w:r w:rsidR="00C00508">
        <w:rPr>
          <w:rFonts w:cstheme="minorHAnsi"/>
          <w:color w:val="131313"/>
          <w:sz w:val="24"/>
          <w:szCs w:val="20"/>
          <w:lang w:val="en-US"/>
        </w:rPr>
        <w:t>UASEM</w:t>
      </w:r>
      <w:r w:rsidR="005D7FAB">
        <w:rPr>
          <w:rFonts w:cstheme="minorHAnsi"/>
          <w:color w:val="131313"/>
          <w:sz w:val="24"/>
          <w:szCs w:val="20"/>
          <w:lang w:val="en-US"/>
        </w:rPr>
        <w:t>E</w:t>
      </w:r>
      <w:r>
        <w:rPr>
          <w:rFonts w:cstheme="minorHAnsi"/>
          <w:color w:val="131313"/>
          <w:sz w:val="24"/>
          <w:szCs w:val="20"/>
          <w:lang w:val="en-US"/>
        </w:rPr>
        <w:t xml:space="preserve">, </w:t>
      </w:r>
      <w:r w:rsidR="00C00508" w:rsidRPr="00C00508">
        <w:rPr>
          <w:rFonts w:asciiTheme="minorHAnsi" w:eastAsiaTheme="minorHAnsi" w:hAnsiTheme="minorHAnsi" w:cstheme="minorHAnsi"/>
          <w:sz w:val="24"/>
          <w:szCs w:val="24"/>
          <w:lang w:val="en-US"/>
        </w:rPr>
        <w:t>UHPLC–MS/MS</w:t>
      </w:r>
      <w:r w:rsidR="00C00508" w:rsidRPr="00C00508">
        <w:rPr>
          <w:rFonts w:asciiTheme="minorHAnsi" w:hAnsiTheme="minorHAnsi" w:cstheme="minorHAnsi"/>
          <w:color w:val="131313"/>
          <w:sz w:val="24"/>
          <w:szCs w:val="24"/>
          <w:lang w:val="en-US"/>
        </w:rPr>
        <w:t>,</w:t>
      </w:r>
      <w:r w:rsidR="00C00508">
        <w:rPr>
          <w:rFonts w:asciiTheme="minorHAnsi" w:hAnsiTheme="minorHAnsi" w:cstheme="minorHAnsi"/>
          <w:color w:val="131313"/>
          <w:sz w:val="24"/>
          <w:szCs w:val="24"/>
          <w:lang w:val="en-US"/>
        </w:rPr>
        <w:t xml:space="preserve"> </w:t>
      </w:r>
      <w:r>
        <w:rPr>
          <w:rFonts w:cstheme="minorHAnsi"/>
          <w:color w:val="131313"/>
          <w:sz w:val="24"/>
          <w:szCs w:val="20"/>
          <w:lang w:val="en-US"/>
        </w:rPr>
        <w:t>wine.</w:t>
      </w:r>
    </w:p>
    <w:p w:rsidR="00373C23" w:rsidRDefault="00373C23" w:rsidP="00BD0274">
      <w:pPr>
        <w:autoSpaceDE w:val="0"/>
        <w:autoSpaceDN w:val="0"/>
        <w:adjustRightInd w:val="0"/>
        <w:spacing w:after="0" w:line="360" w:lineRule="auto"/>
        <w:jc w:val="both"/>
        <w:rPr>
          <w:rFonts w:cstheme="minorHAnsi"/>
          <w:b/>
          <w:color w:val="131313"/>
          <w:sz w:val="24"/>
          <w:szCs w:val="20"/>
          <w:lang w:val="en-US"/>
        </w:rPr>
      </w:pPr>
    </w:p>
    <w:p w:rsidR="000C109E" w:rsidRDefault="000C109E" w:rsidP="00BD0274">
      <w:pPr>
        <w:autoSpaceDE w:val="0"/>
        <w:autoSpaceDN w:val="0"/>
        <w:adjustRightInd w:val="0"/>
        <w:spacing w:after="0" w:line="360" w:lineRule="auto"/>
        <w:jc w:val="both"/>
        <w:rPr>
          <w:rFonts w:cstheme="minorHAnsi"/>
          <w:b/>
          <w:color w:val="131313"/>
          <w:sz w:val="24"/>
          <w:szCs w:val="20"/>
          <w:lang w:val="en-US"/>
        </w:rPr>
      </w:pPr>
    </w:p>
    <w:p w:rsidR="000C109E" w:rsidRDefault="000C109E" w:rsidP="00BD0274">
      <w:pPr>
        <w:autoSpaceDE w:val="0"/>
        <w:autoSpaceDN w:val="0"/>
        <w:adjustRightInd w:val="0"/>
        <w:spacing w:after="0" w:line="360" w:lineRule="auto"/>
        <w:jc w:val="both"/>
        <w:rPr>
          <w:rFonts w:cstheme="minorHAnsi"/>
          <w:b/>
          <w:color w:val="131313"/>
          <w:sz w:val="24"/>
          <w:szCs w:val="20"/>
          <w:lang w:val="en-US"/>
        </w:rPr>
      </w:pPr>
    </w:p>
    <w:p w:rsidR="000C109E" w:rsidRDefault="000C109E" w:rsidP="00BD0274">
      <w:pPr>
        <w:autoSpaceDE w:val="0"/>
        <w:autoSpaceDN w:val="0"/>
        <w:adjustRightInd w:val="0"/>
        <w:spacing w:after="0" w:line="360" w:lineRule="auto"/>
        <w:jc w:val="both"/>
        <w:rPr>
          <w:rFonts w:cstheme="minorHAnsi"/>
          <w:b/>
          <w:color w:val="131313"/>
          <w:sz w:val="24"/>
          <w:szCs w:val="20"/>
          <w:lang w:val="en-US"/>
        </w:rPr>
      </w:pPr>
    </w:p>
    <w:p w:rsidR="00BD0274" w:rsidRDefault="00E00200" w:rsidP="00BD0274">
      <w:pPr>
        <w:autoSpaceDE w:val="0"/>
        <w:autoSpaceDN w:val="0"/>
        <w:adjustRightInd w:val="0"/>
        <w:spacing w:after="0" w:line="360" w:lineRule="auto"/>
        <w:jc w:val="both"/>
        <w:rPr>
          <w:rFonts w:cstheme="minorHAnsi"/>
          <w:b/>
          <w:color w:val="131313"/>
          <w:sz w:val="24"/>
          <w:szCs w:val="20"/>
          <w:lang w:val="en-US"/>
        </w:rPr>
      </w:pPr>
      <w:r>
        <w:rPr>
          <w:rFonts w:cstheme="minorHAnsi"/>
          <w:b/>
          <w:color w:val="131313"/>
          <w:sz w:val="24"/>
          <w:szCs w:val="20"/>
          <w:lang w:val="en-US"/>
        </w:rPr>
        <w:lastRenderedPageBreak/>
        <w:t xml:space="preserve">1. </w:t>
      </w:r>
      <w:r w:rsidR="00BD0274" w:rsidRPr="00BD0274">
        <w:rPr>
          <w:rFonts w:cstheme="minorHAnsi"/>
          <w:b/>
          <w:color w:val="131313"/>
          <w:sz w:val="24"/>
          <w:szCs w:val="20"/>
          <w:lang w:val="en-US"/>
        </w:rPr>
        <w:t>INTRODUCTION</w:t>
      </w:r>
    </w:p>
    <w:p w:rsidR="00373C23" w:rsidRDefault="00373C23" w:rsidP="00BD0274">
      <w:pPr>
        <w:autoSpaceDE w:val="0"/>
        <w:autoSpaceDN w:val="0"/>
        <w:adjustRightInd w:val="0"/>
        <w:spacing w:after="0" w:line="360" w:lineRule="auto"/>
        <w:jc w:val="both"/>
        <w:rPr>
          <w:rFonts w:cstheme="minorHAnsi"/>
          <w:b/>
          <w:color w:val="131313"/>
          <w:sz w:val="24"/>
          <w:szCs w:val="20"/>
          <w:lang w:val="en-US"/>
        </w:rPr>
      </w:pPr>
    </w:p>
    <w:p w:rsidR="0011714B" w:rsidRDefault="00535C1F" w:rsidP="00373C23">
      <w:pPr>
        <w:autoSpaceDE w:val="0"/>
        <w:autoSpaceDN w:val="0"/>
        <w:adjustRightInd w:val="0"/>
        <w:spacing w:after="0" w:line="360" w:lineRule="auto"/>
        <w:jc w:val="both"/>
        <w:rPr>
          <w:rFonts w:cstheme="minorHAnsi"/>
          <w:color w:val="131313"/>
          <w:sz w:val="24"/>
          <w:szCs w:val="20"/>
          <w:lang w:val="en-US"/>
        </w:rPr>
      </w:pPr>
      <w:r w:rsidRPr="0030718F">
        <w:rPr>
          <w:rFonts w:asciiTheme="minorHAnsi" w:hAnsiTheme="minorHAnsi" w:cstheme="minorHAnsi"/>
          <w:color w:val="131313"/>
          <w:sz w:val="24"/>
          <w:szCs w:val="24"/>
          <w:lang w:val="en-US"/>
        </w:rPr>
        <w:t>Carbamate (</w:t>
      </w:r>
      <w:r w:rsidR="00373C23" w:rsidRPr="0030718F">
        <w:rPr>
          <w:rFonts w:asciiTheme="minorHAnsi" w:hAnsiTheme="minorHAnsi" w:cstheme="minorHAnsi"/>
          <w:color w:val="131313"/>
          <w:sz w:val="24"/>
          <w:szCs w:val="24"/>
          <w:lang w:val="en-US"/>
        </w:rPr>
        <w:t>CRB</w:t>
      </w:r>
      <w:r w:rsidRPr="0030718F">
        <w:rPr>
          <w:rFonts w:asciiTheme="minorHAnsi" w:hAnsiTheme="minorHAnsi" w:cstheme="minorHAnsi"/>
          <w:color w:val="131313"/>
          <w:sz w:val="24"/>
          <w:szCs w:val="24"/>
          <w:lang w:val="en-US"/>
        </w:rPr>
        <w:t xml:space="preserve">) </w:t>
      </w:r>
      <w:r w:rsidR="0030718F" w:rsidRPr="0030718F">
        <w:rPr>
          <w:rFonts w:asciiTheme="minorHAnsi" w:hAnsiTheme="minorHAnsi" w:cstheme="minorHAnsi"/>
          <w:color w:val="131313"/>
          <w:sz w:val="24"/>
          <w:szCs w:val="24"/>
          <w:lang w:val="en-GB" w:eastAsia="es-ES"/>
        </w:rPr>
        <w:t>pesticides</w:t>
      </w:r>
      <w:r w:rsidRPr="0030718F">
        <w:rPr>
          <w:rFonts w:asciiTheme="minorHAnsi" w:hAnsiTheme="minorHAnsi" w:cstheme="minorHAnsi"/>
          <w:color w:val="131313"/>
          <w:sz w:val="24"/>
          <w:szCs w:val="24"/>
          <w:lang w:val="en-GB" w:eastAsia="es-ES"/>
        </w:rPr>
        <w:t xml:space="preserve"> </w:t>
      </w:r>
      <w:r w:rsidR="0030718F" w:rsidRPr="0030718F">
        <w:rPr>
          <w:rFonts w:asciiTheme="minorHAnsi" w:hAnsiTheme="minorHAnsi" w:cstheme="minorHAnsi"/>
          <w:color w:val="131313"/>
          <w:sz w:val="24"/>
          <w:szCs w:val="24"/>
          <w:lang w:val="en-GB" w:eastAsia="es-ES"/>
        </w:rPr>
        <w:t xml:space="preserve">were </w:t>
      </w:r>
      <w:r w:rsidRPr="0030718F">
        <w:rPr>
          <w:rFonts w:asciiTheme="minorHAnsi" w:hAnsiTheme="minorHAnsi" w:cstheme="minorHAnsi"/>
          <w:color w:val="131313"/>
          <w:sz w:val="24"/>
          <w:szCs w:val="24"/>
          <w:lang w:val="en-GB" w:eastAsia="es-ES"/>
        </w:rPr>
        <w:t>introduced in the early 1950s</w:t>
      </w:r>
      <w:r w:rsidR="0011714B">
        <w:rPr>
          <w:rFonts w:asciiTheme="minorHAnsi" w:hAnsiTheme="minorHAnsi" w:cstheme="minorHAnsi"/>
          <w:color w:val="131313"/>
          <w:sz w:val="24"/>
          <w:szCs w:val="24"/>
          <w:lang w:val="en-GB" w:eastAsia="es-ES"/>
        </w:rPr>
        <w:t xml:space="preserve"> </w:t>
      </w:r>
      <w:proofErr w:type="gramStart"/>
      <w:r w:rsidR="0011714B">
        <w:rPr>
          <w:rFonts w:asciiTheme="minorHAnsi" w:hAnsiTheme="minorHAnsi" w:cstheme="minorHAnsi"/>
          <w:color w:val="131313"/>
          <w:sz w:val="24"/>
          <w:szCs w:val="24"/>
          <w:lang w:val="en-GB" w:eastAsia="es-ES"/>
        </w:rPr>
        <w:t xml:space="preserve">and </w:t>
      </w:r>
      <w:r w:rsidRPr="0030718F">
        <w:rPr>
          <w:rFonts w:asciiTheme="minorHAnsi" w:hAnsiTheme="minorHAnsi" w:cstheme="minorHAnsi"/>
          <w:color w:val="131313"/>
          <w:sz w:val="24"/>
          <w:szCs w:val="24"/>
          <w:lang w:val="en-GB" w:eastAsia="es-ES"/>
        </w:rPr>
        <w:t xml:space="preserve"> are</w:t>
      </w:r>
      <w:proofErr w:type="gramEnd"/>
      <w:r w:rsidR="0011714B">
        <w:rPr>
          <w:rFonts w:asciiTheme="minorHAnsi" w:hAnsiTheme="minorHAnsi" w:cstheme="minorHAnsi"/>
          <w:color w:val="131313"/>
          <w:sz w:val="24"/>
          <w:szCs w:val="24"/>
          <w:lang w:val="en-GB" w:eastAsia="es-ES"/>
        </w:rPr>
        <w:t xml:space="preserve"> currently</w:t>
      </w:r>
      <w:r w:rsidRPr="0030718F">
        <w:rPr>
          <w:rFonts w:asciiTheme="minorHAnsi" w:hAnsiTheme="minorHAnsi" w:cstheme="minorHAnsi"/>
          <w:color w:val="131313"/>
          <w:sz w:val="24"/>
          <w:szCs w:val="24"/>
          <w:lang w:val="en-GB" w:eastAsia="es-ES"/>
        </w:rPr>
        <w:t xml:space="preserve"> widely use</w:t>
      </w:r>
      <w:r w:rsidR="00901B7C">
        <w:rPr>
          <w:rFonts w:asciiTheme="minorHAnsi" w:hAnsiTheme="minorHAnsi" w:cstheme="minorHAnsi"/>
          <w:color w:val="131313"/>
          <w:sz w:val="24"/>
          <w:szCs w:val="24"/>
          <w:lang w:val="en-GB" w:eastAsia="es-ES"/>
        </w:rPr>
        <w:t xml:space="preserve">d as insecticides or fungicides </w:t>
      </w:r>
      <w:r w:rsidRPr="0030718F">
        <w:rPr>
          <w:rFonts w:asciiTheme="minorHAnsi" w:hAnsiTheme="minorHAnsi" w:cstheme="minorHAnsi"/>
          <w:color w:val="131313"/>
          <w:sz w:val="24"/>
          <w:szCs w:val="24"/>
          <w:lang w:val="en-GB" w:eastAsia="es-ES"/>
        </w:rPr>
        <w:t>[</w:t>
      </w:r>
      <w:r w:rsidRPr="0030718F">
        <w:rPr>
          <w:rStyle w:val="Refdenotaalfinal"/>
          <w:rFonts w:asciiTheme="minorHAnsi" w:hAnsiTheme="minorHAnsi" w:cstheme="minorHAnsi"/>
          <w:color w:val="131313"/>
          <w:sz w:val="24"/>
          <w:szCs w:val="24"/>
          <w:vertAlign w:val="baseline"/>
          <w:lang w:val="en-GB" w:eastAsia="es-ES"/>
        </w:rPr>
        <w:endnoteReference w:id="1"/>
      </w:r>
      <w:r w:rsidRPr="0030718F">
        <w:rPr>
          <w:rFonts w:asciiTheme="minorHAnsi" w:hAnsiTheme="minorHAnsi" w:cstheme="minorHAnsi"/>
          <w:color w:val="131313"/>
          <w:sz w:val="24"/>
          <w:szCs w:val="24"/>
          <w:lang w:val="en-GB" w:eastAsia="es-ES"/>
        </w:rPr>
        <w:t>].</w:t>
      </w:r>
      <w:r w:rsidR="0011714B">
        <w:rPr>
          <w:rFonts w:asciiTheme="minorHAnsi" w:hAnsiTheme="minorHAnsi" w:cstheme="minorHAnsi"/>
          <w:color w:val="131313"/>
          <w:sz w:val="24"/>
          <w:szCs w:val="24"/>
          <w:lang w:val="en-GB" w:eastAsia="es-ES"/>
        </w:rPr>
        <w:t xml:space="preserve"> </w:t>
      </w:r>
      <w:r w:rsidR="0030718F" w:rsidRPr="0030718F">
        <w:rPr>
          <w:rFonts w:asciiTheme="minorHAnsi" w:eastAsiaTheme="minorHAnsi" w:hAnsiTheme="minorHAnsi" w:cstheme="minorHAnsi"/>
          <w:color w:val="131313"/>
          <w:sz w:val="24"/>
          <w:szCs w:val="24"/>
          <w:lang w:val="en-US"/>
        </w:rPr>
        <w:t>They are derived</w:t>
      </w:r>
      <w:r w:rsidR="00901B7C">
        <w:rPr>
          <w:rFonts w:asciiTheme="minorHAnsi" w:eastAsiaTheme="minorHAnsi" w:hAnsiTheme="minorHAnsi" w:cstheme="minorHAnsi"/>
          <w:color w:val="131313"/>
          <w:sz w:val="24"/>
          <w:szCs w:val="24"/>
          <w:lang w:val="en-US"/>
        </w:rPr>
        <w:t xml:space="preserve"> </w:t>
      </w:r>
      <w:r w:rsidR="0030718F" w:rsidRPr="0030718F">
        <w:rPr>
          <w:rFonts w:asciiTheme="minorHAnsi" w:eastAsiaTheme="minorHAnsi" w:hAnsiTheme="minorHAnsi" w:cstheme="minorHAnsi"/>
          <w:color w:val="131313"/>
          <w:sz w:val="24"/>
          <w:szCs w:val="24"/>
          <w:lang w:val="en-US"/>
        </w:rPr>
        <w:t>from carbamic acid</w:t>
      </w:r>
      <w:r w:rsidR="00332D69">
        <w:rPr>
          <w:rFonts w:asciiTheme="minorHAnsi" w:eastAsiaTheme="minorHAnsi" w:hAnsiTheme="minorHAnsi" w:cstheme="minorHAnsi"/>
          <w:color w:val="131313"/>
          <w:sz w:val="24"/>
          <w:szCs w:val="24"/>
          <w:lang w:val="en-US"/>
        </w:rPr>
        <w:t xml:space="preserve">. Their main characteristic </w:t>
      </w:r>
      <w:r w:rsidR="00901B7C">
        <w:rPr>
          <w:rFonts w:asciiTheme="minorHAnsi" w:eastAsiaTheme="minorHAnsi" w:hAnsiTheme="minorHAnsi" w:cstheme="minorHAnsi"/>
          <w:color w:val="131313"/>
          <w:sz w:val="24"/>
          <w:szCs w:val="24"/>
          <w:lang w:val="en-US"/>
        </w:rPr>
        <w:t xml:space="preserve">is that </w:t>
      </w:r>
      <w:r w:rsidR="0011714B">
        <w:rPr>
          <w:rFonts w:asciiTheme="minorHAnsi" w:eastAsiaTheme="minorHAnsi" w:hAnsiTheme="minorHAnsi" w:cstheme="minorHAnsi"/>
          <w:color w:val="131313"/>
          <w:sz w:val="24"/>
          <w:szCs w:val="24"/>
          <w:lang w:val="en-US"/>
        </w:rPr>
        <w:t>t</w:t>
      </w:r>
      <w:r w:rsidR="00901B7C">
        <w:rPr>
          <w:rFonts w:asciiTheme="minorHAnsi" w:eastAsiaTheme="minorHAnsi" w:hAnsiTheme="minorHAnsi" w:cstheme="minorHAnsi"/>
          <w:color w:val="131313"/>
          <w:sz w:val="24"/>
          <w:szCs w:val="24"/>
          <w:lang w:val="en-US"/>
        </w:rPr>
        <w:t xml:space="preserve">hey are acetylcholinesterase </w:t>
      </w:r>
      <w:r w:rsidR="0030718F" w:rsidRPr="0030718F">
        <w:rPr>
          <w:rFonts w:asciiTheme="minorHAnsi" w:eastAsiaTheme="minorHAnsi" w:hAnsiTheme="minorHAnsi" w:cstheme="minorHAnsi"/>
          <w:color w:val="131313"/>
          <w:sz w:val="24"/>
          <w:szCs w:val="24"/>
          <w:lang w:val="en-US"/>
        </w:rPr>
        <w:t xml:space="preserve">inhibitors, and </w:t>
      </w:r>
      <w:r w:rsidR="00901B7C">
        <w:rPr>
          <w:rFonts w:asciiTheme="minorHAnsi" w:eastAsiaTheme="minorHAnsi" w:hAnsiTheme="minorHAnsi" w:cstheme="minorHAnsi"/>
          <w:color w:val="131313"/>
          <w:sz w:val="24"/>
          <w:szCs w:val="24"/>
          <w:lang w:val="en-US"/>
        </w:rPr>
        <w:t xml:space="preserve">allow acetylcholine to build up </w:t>
      </w:r>
      <w:r w:rsidR="0030718F" w:rsidRPr="0030718F">
        <w:rPr>
          <w:rFonts w:asciiTheme="minorHAnsi" w:eastAsiaTheme="minorHAnsi" w:hAnsiTheme="minorHAnsi" w:cstheme="minorHAnsi"/>
          <w:color w:val="131313"/>
          <w:sz w:val="24"/>
          <w:szCs w:val="24"/>
          <w:lang w:val="en-US"/>
        </w:rPr>
        <w:t>resulting in health effect</w:t>
      </w:r>
      <w:r w:rsidR="00901B7C">
        <w:rPr>
          <w:rFonts w:asciiTheme="minorHAnsi" w:eastAsiaTheme="minorHAnsi" w:hAnsiTheme="minorHAnsi" w:cstheme="minorHAnsi"/>
          <w:color w:val="131313"/>
          <w:sz w:val="24"/>
          <w:szCs w:val="24"/>
          <w:lang w:val="en-US"/>
        </w:rPr>
        <w:t xml:space="preserve">s such as, headaches, vomiting, </w:t>
      </w:r>
      <w:r w:rsidR="0030718F" w:rsidRPr="0030718F">
        <w:rPr>
          <w:rFonts w:asciiTheme="minorHAnsi" w:eastAsiaTheme="minorHAnsi" w:hAnsiTheme="minorHAnsi" w:cstheme="minorHAnsi"/>
          <w:color w:val="131313"/>
          <w:sz w:val="24"/>
          <w:szCs w:val="24"/>
          <w:lang w:val="en-US"/>
        </w:rPr>
        <w:t>abdominal cramps, uncont</w:t>
      </w:r>
      <w:r w:rsidR="00901B7C">
        <w:rPr>
          <w:rFonts w:asciiTheme="minorHAnsi" w:eastAsiaTheme="minorHAnsi" w:hAnsiTheme="minorHAnsi" w:cstheme="minorHAnsi"/>
          <w:color w:val="131313"/>
          <w:sz w:val="24"/>
          <w:szCs w:val="24"/>
          <w:lang w:val="en-US"/>
        </w:rPr>
        <w:t xml:space="preserve">rolled urination or defecation, </w:t>
      </w:r>
      <w:r w:rsidR="0030718F" w:rsidRPr="0030718F">
        <w:rPr>
          <w:rFonts w:asciiTheme="minorHAnsi" w:eastAsiaTheme="minorHAnsi" w:hAnsiTheme="minorHAnsi" w:cstheme="minorHAnsi"/>
          <w:color w:val="131313"/>
          <w:sz w:val="24"/>
          <w:szCs w:val="24"/>
          <w:lang w:val="en-US"/>
        </w:rPr>
        <w:t>and even a comatose state [</w:t>
      </w:r>
      <w:r w:rsidR="00901B7C" w:rsidRPr="00901B7C">
        <w:rPr>
          <w:rStyle w:val="Refdenotaalfinal"/>
          <w:rFonts w:asciiTheme="minorHAnsi" w:eastAsiaTheme="minorHAnsi" w:hAnsiTheme="minorHAnsi" w:cstheme="minorHAnsi"/>
          <w:color w:val="131313"/>
          <w:sz w:val="24"/>
          <w:szCs w:val="24"/>
          <w:vertAlign w:val="baseline"/>
          <w:lang w:val="en-US"/>
        </w:rPr>
        <w:endnoteReference w:id="2"/>
      </w:r>
      <w:r w:rsidR="00901B7C" w:rsidRPr="00901B7C">
        <w:rPr>
          <w:rFonts w:asciiTheme="minorHAnsi" w:eastAsiaTheme="minorHAnsi" w:hAnsiTheme="minorHAnsi" w:cstheme="minorHAnsi"/>
          <w:color w:val="131313"/>
          <w:sz w:val="24"/>
          <w:szCs w:val="24"/>
          <w:lang w:val="en-US"/>
        </w:rPr>
        <w:t>,</w:t>
      </w:r>
      <w:r w:rsidR="00901B7C" w:rsidRPr="00901B7C">
        <w:rPr>
          <w:rStyle w:val="Refdenotaalfinal"/>
          <w:rFonts w:asciiTheme="minorHAnsi" w:eastAsiaTheme="minorHAnsi" w:hAnsiTheme="minorHAnsi" w:cstheme="minorHAnsi"/>
          <w:color w:val="131313"/>
          <w:sz w:val="24"/>
          <w:szCs w:val="24"/>
          <w:vertAlign w:val="baseline"/>
          <w:lang w:val="en-US"/>
        </w:rPr>
        <w:endnoteReference w:id="3"/>
      </w:r>
      <w:r w:rsidR="0030718F" w:rsidRPr="0030718F">
        <w:rPr>
          <w:rFonts w:asciiTheme="minorHAnsi" w:eastAsiaTheme="minorHAnsi" w:hAnsiTheme="minorHAnsi" w:cstheme="minorHAnsi"/>
          <w:color w:val="131313"/>
          <w:sz w:val="24"/>
          <w:szCs w:val="24"/>
          <w:lang w:val="en-US"/>
        </w:rPr>
        <w:t>].</w:t>
      </w:r>
      <w:r w:rsidR="00332D69">
        <w:rPr>
          <w:rFonts w:asciiTheme="minorHAnsi" w:eastAsiaTheme="minorHAnsi" w:hAnsiTheme="minorHAnsi" w:cstheme="minorHAnsi"/>
          <w:color w:val="131313"/>
          <w:sz w:val="24"/>
          <w:szCs w:val="24"/>
          <w:lang w:val="en-US"/>
        </w:rPr>
        <w:t xml:space="preserve">CRB </w:t>
      </w:r>
      <w:r w:rsidR="00373C23" w:rsidRPr="00373C23">
        <w:rPr>
          <w:rFonts w:cstheme="minorHAnsi"/>
          <w:color w:val="131313"/>
          <w:sz w:val="24"/>
          <w:szCs w:val="20"/>
          <w:lang w:val="en-US"/>
        </w:rPr>
        <w:t xml:space="preserve">are known to be used on a broad spectrum </w:t>
      </w:r>
      <w:r w:rsidR="00373C23">
        <w:rPr>
          <w:rFonts w:cstheme="minorHAnsi"/>
          <w:color w:val="131313"/>
          <w:sz w:val="24"/>
          <w:szCs w:val="20"/>
          <w:lang w:val="en-US"/>
        </w:rPr>
        <w:t>of crops, including vineyards [</w:t>
      </w:r>
      <w:r w:rsidR="00373C23" w:rsidRPr="00373C23">
        <w:rPr>
          <w:rStyle w:val="Refdenotaalfinal"/>
          <w:rFonts w:cstheme="minorHAnsi"/>
          <w:color w:val="131313"/>
          <w:sz w:val="24"/>
          <w:szCs w:val="20"/>
          <w:vertAlign w:val="baseline"/>
          <w:lang w:val="en-US"/>
        </w:rPr>
        <w:endnoteReference w:id="4"/>
      </w:r>
      <w:r w:rsidR="00373C23" w:rsidRPr="00373C23">
        <w:rPr>
          <w:rFonts w:cstheme="minorHAnsi"/>
          <w:color w:val="131313"/>
          <w:sz w:val="24"/>
          <w:szCs w:val="20"/>
          <w:lang w:val="en-US"/>
        </w:rPr>
        <w:t>].</w:t>
      </w:r>
      <w:r w:rsidR="00332D69">
        <w:rPr>
          <w:rFonts w:cstheme="minorHAnsi"/>
          <w:color w:val="131313"/>
          <w:sz w:val="24"/>
          <w:szCs w:val="20"/>
          <w:lang w:val="en-US"/>
        </w:rPr>
        <w:t xml:space="preserve"> </w:t>
      </w:r>
    </w:p>
    <w:p w:rsidR="00373C23" w:rsidRPr="00332D69" w:rsidRDefault="0011714B" w:rsidP="00373C23">
      <w:pPr>
        <w:autoSpaceDE w:val="0"/>
        <w:autoSpaceDN w:val="0"/>
        <w:adjustRightInd w:val="0"/>
        <w:spacing w:after="0" w:line="360" w:lineRule="auto"/>
        <w:jc w:val="both"/>
        <w:rPr>
          <w:rFonts w:asciiTheme="minorHAnsi" w:eastAsiaTheme="minorHAnsi" w:hAnsiTheme="minorHAnsi" w:cstheme="minorHAnsi"/>
          <w:color w:val="131313"/>
          <w:sz w:val="24"/>
          <w:szCs w:val="24"/>
          <w:lang w:val="en-US"/>
        </w:rPr>
      </w:pPr>
      <w:r>
        <w:rPr>
          <w:rFonts w:cstheme="minorHAnsi"/>
          <w:color w:val="131313"/>
          <w:sz w:val="24"/>
          <w:szCs w:val="20"/>
          <w:lang w:val="en-US"/>
        </w:rPr>
        <w:t>On the other hand,</w:t>
      </w:r>
      <w:r w:rsidR="00373C23" w:rsidRPr="00373C23">
        <w:rPr>
          <w:rFonts w:cstheme="minorHAnsi"/>
          <w:color w:val="131313"/>
          <w:sz w:val="24"/>
          <w:szCs w:val="20"/>
          <w:lang w:val="en-US"/>
        </w:rPr>
        <w:t xml:space="preserve"> pesticide content in different foods and feeds (including wine grapes) is controlled by </w:t>
      </w:r>
      <w:r w:rsidR="00332D69">
        <w:rPr>
          <w:rFonts w:cstheme="minorHAnsi"/>
          <w:color w:val="131313"/>
          <w:sz w:val="24"/>
          <w:szCs w:val="20"/>
          <w:lang w:val="en-US"/>
        </w:rPr>
        <w:t>European Union (</w:t>
      </w:r>
      <w:r w:rsidR="00373C23" w:rsidRPr="00373C23">
        <w:rPr>
          <w:rFonts w:cstheme="minorHAnsi"/>
          <w:color w:val="131313"/>
          <w:sz w:val="24"/>
          <w:szCs w:val="20"/>
          <w:lang w:val="en-US"/>
        </w:rPr>
        <w:t>EU</w:t>
      </w:r>
      <w:r w:rsidR="00332D69">
        <w:rPr>
          <w:rFonts w:cstheme="minorHAnsi"/>
          <w:color w:val="131313"/>
          <w:sz w:val="24"/>
          <w:szCs w:val="20"/>
          <w:lang w:val="en-US"/>
        </w:rPr>
        <w:t>)</w:t>
      </w:r>
      <w:r w:rsidR="00373C23" w:rsidRPr="00373C23">
        <w:rPr>
          <w:rFonts w:cstheme="minorHAnsi"/>
          <w:color w:val="131313"/>
          <w:sz w:val="24"/>
          <w:szCs w:val="20"/>
          <w:lang w:val="en-US"/>
        </w:rPr>
        <w:t xml:space="preserve">, which has established a </w:t>
      </w:r>
      <w:r w:rsidR="00332D69">
        <w:rPr>
          <w:rFonts w:cstheme="minorHAnsi"/>
          <w:color w:val="131313"/>
          <w:sz w:val="24"/>
          <w:szCs w:val="20"/>
          <w:lang w:val="en-US"/>
        </w:rPr>
        <w:t>maximum residue level (</w:t>
      </w:r>
      <w:r w:rsidR="00373C23" w:rsidRPr="00373C23">
        <w:rPr>
          <w:rFonts w:cstheme="minorHAnsi"/>
          <w:color w:val="131313"/>
          <w:sz w:val="24"/>
          <w:szCs w:val="20"/>
          <w:lang w:val="en-US"/>
        </w:rPr>
        <w:t>MRL</w:t>
      </w:r>
      <w:r w:rsidR="00332D69">
        <w:rPr>
          <w:rFonts w:cstheme="minorHAnsi"/>
          <w:color w:val="131313"/>
          <w:sz w:val="24"/>
          <w:szCs w:val="20"/>
          <w:lang w:val="en-US"/>
        </w:rPr>
        <w:t>)</w:t>
      </w:r>
      <w:r w:rsidR="00373C23" w:rsidRPr="00373C23">
        <w:rPr>
          <w:rFonts w:cstheme="minorHAnsi"/>
          <w:color w:val="131313"/>
          <w:sz w:val="24"/>
          <w:szCs w:val="20"/>
          <w:lang w:val="en-US"/>
        </w:rPr>
        <w:t xml:space="preserve"> of 10 μg kg</w:t>
      </w:r>
      <w:r w:rsidR="00373C23" w:rsidRPr="00373C23">
        <w:rPr>
          <w:rFonts w:cstheme="minorHAnsi"/>
          <w:color w:val="131313"/>
          <w:sz w:val="24"/>
          <w:szCs w:val="20"/>
          <w:vertAlign w:val="superscript"/>
          <w:lang w:val="en-US"/>
        </w:rPr>
        <w:t>-1</w:t>
      </w:r>
      <w:r w:rsidR="00373C23" w:rsidRPr="00373C23">
        <w:rPr>
          <w:rFonts w:cstheme="minorHAnsi"/>
          <w:color w:val="131313"/>
          <w:sz w:val="24"/>
          <w:szCs w:val="20"/>
          <w:lang w:val="en-US"/>
        </w:rPr>
        <w:t xml:space="preserve"> as a default value for those matrices not included in the regulation (as wine) [</w:t>
      </w:r>
      <w:r w:rsidR="00373C23" w:rsidRPr="00373C23">
        <w:rPr>
          <w:rStyle w:val="Refdenotaalfinal"/>
          <w:rFonts w:cstheme="minorHAnsi"/>
          <w:color w:val="131313"/>
          <w:sz w:val="24"/>
          <w:szCs w:val="20"/>
          <w:vertAlign w:val="baseline"/>
          <w:lang w:val="en-US"/>
        </w:rPr>
        <w:endnoteReference w:id="5"/>
      </w:r>
      <w:r w:rsidR="00373C23" w:rsidRPr="00373C23">
        <w:rPr>
          <w:rFonts w:cstheme="minorHAnsi"/>
          <w:color w:val="131313"/>
          <w:sz w:val="24"/>
          <w:szCs w:val="20"/>
          <w:lang w:val="en-US"/>
        </w:rPr>
        <w:t>,</w:t>
      </w:r>
      <w:r w:rsidR="00373C23" w:rsidRPr="00373C23">
        <w:rPr>
          <w:rStyle w:val="Refdenotaalfinal"/>
          <w:rFonts w:cstheme="minorHAnsi"/>
          <w:color w:val="131313"/>
          <w:sz w:val="24"/>
          <w:szCs w:val="20"/>
          <w:vertAlign w:val="baseline"/>
          <w:lang w:val="en-US"/>
        </w:rPr>
        <w:endnoteReference w:id="6"/>
      </w:r>
      <w:r w:rsidR="00373C23" w:rsidRPr="00373C23">
        <w:rPr>
          <w:rFonts w:cstheme="minorHAnsi"/>
          <w:color w:val="131313"/>
          <w:sz w:val="24"/>
          <w:szCs w:val="20"/>
          <w:lang w:val="en-US"/>
        </w:rPr>
        <w:t xml:space="preserve">]. Moreover, since 2003 the EC’s Rapid Alert System for Food and Feed (RASFF) has regularly alerted member States to the problems with pesticide residues in grapes. In response to these problems the Secretariat publishes results for grape monitoring as part of its continuous reporting every year. Since then, RASFF has informed a remarkable number of cases of pesticide residue contamination in grapes, including CRBs as </w:t>
      </w:r>
      <w:r w:rsidR="00332D69">
        <w:rPr>
          <w:rFonts w:cstheme="minorHAnsi"/>
          <w:color w:val="131313"/>
          <w:sz w:val="24"/>
          <w:szCs w:val="20"/>
          <w:lang w:val="en-US"/>
        </w:rPr>
        <w:t>methomyl</w:t>
      </w:r>
      <w:r w:rsidR="00CA6B10">
        <w:rPr>
          <w:rFonts w:cstheme="minorHAnsi"/>
          <w:color w:val="131313"/>
          <w:sz w:val="24"/>
          <w:szCs w:val="20"/>
          <w:lang w:val="en-US"/>
        </w:rPr>
        <w:t xml:space="preserve">, </w:t>
      </w:r>
      <w:r w:rsidR="00332D69">
        <w:rPr>
          <w:rFonts w:cstheme="minorHAnsi"/>
          <w:color w:val="131313"/>
          <w:sz w:val="24"/>
          <w:szCs w:val="20"/>
          <w:lang w:val="en-US"/>
        </w:rPr>
        <w:t>carbendazim</w:t>
      </w:r>
      <w:r w:rsidR="00CA6B10">
        <w:rPr>
          <w:rFonts w:cstheme="minorHAnsi"/>
          <w:color w:val="131313"/>
          <w:sz w:val="24"/>
          <w:szCs w:val="20"/>
          <w:lang w:val="en-US"/>
        </w:rPr>
        <w:t xml:space="preserve">, and </w:t>
      </w:r>
      <w:proofErr w:type="spellStart"/>
      <w:r w:rsidR="00332D69">
        <w:rPr>
          <w:rFonts w:cstheme="minorHAnsi"/>
          <w:color w:val="131313"/>
          <w:sz w:val="24"/>
          <w:szCs w:val="20"/>
          <w:lang w:val="en-US"/>
        </w:rPr>
        <w:t>oxamyl</w:t>
      </w:r>
      <w:proofErr w:type="spellEnd"/>
      <w:r w:rsidR="00CA6B10">
        <w:rPr>
          <w:rFonts w:cstheme="minorHAnsi"/>
          <w:color w:val="131313"/>
          <w:sz w:val="24"/>
          <w:szCs w:val="20"/>
          <w:lang w:val="en-US"/>
        </w:rPr>
        <w:t xml:space="preserve"> among others [</w:t>
      </w:r>
      <w:r w:rsidR="00CA6B10" w:rsidRPr="00CA6B10">
        <w:rPr>
          <w:rStyle w:val="Refdenotaalfinal"/>
          <w:rFonts w:cstheme="minorHAnsi"/>
          <w:color w:val="131313"/>
          <w:sz w:val="24"/>
          <w:szCs w:val="20"/>
          <w:vertAlign w:val="baseline"/>
          <w:lang w:val="en-US"/>
        </w:rPr>
        <w:endnoteReference w:id="7"/>
      </w:r>
      <w:r w:rsidR="00373C23" w:rsidRPr="00373C23">
        <w:rPr>
          <w:rFonts w:cstheme="minorHAnsi"/>
          <w:color w:val="131313"/>
          <w:sz w:val="24"/>
          <w:szCs w:val="20"/>
          <w:lang w:val="en-US"/>
        </w:rPr>
        <w:t>].</w:t>
      </w:r>
    </w:p>
    <w:p w:rsidR="00373C23" w:rsidRPr="00373C23" w:rsidRDefault="00373C23" w:rsidP="00373C23">
      <w:pPr>
        <w:autoSpaceDE w:val="0"/>
        <w:autoSpaceDN w:val="0"/>
        <w:adjustRightInd w:val="0"/>
        <w:spacing w:after="0" w:line="360" w:lineRule="auto"/>
        <w:jc w:val="both"/>
        <w:rPr>
          <w:rFonts w:cstheme="minorHAnsi"/>
          <w:color w:val="131313"/>
          <w:sz w:val="24"/>
          <w:szCs w:val="20"/>
          <w:lang w:val="en-US"/>
        </w:rPr>
      </w:pPr>
      <w:r w:rsidRPr="00373C23">
        <w:rPr>
          <w:rFonts w:cstheme="minorHAnsi"/>
          <w:color w:val="131313"/>
          <w:sz w:val="24"/>
          <w:szCs w:val="20"/>
          <w:lang w:val="en-US"/>
        </w:rPr>
        <w:t xml:space="preserve">According to the International Organization of Vine and Wine, 241.9 </w:t>
      </w:r>
      <w:proofErr w:type="spellStart"/>
      <w:r w:rsidRPr="00373C23">
        <w:rPr>
          <w:rFonts w:cstheme="minorHAnsi"/>
          <w:color w:val="131313"/>
          <w:sz w:val="24"/>
          <w:szCs w:val="20"/>
          <w:lang w:val="en-US"/>
        </w:rPr>
        <w:t>Mhl</w:t>
      </w:r>
      <w:proofErr w:type="spellEnd"/>
      <w:r w:rsidRPr="00373C23">
        <w:rPr>
          <w:rFonts w:cstheme="minorHAnsi"/>
          <w:color w:val="131313"/>
          <w:sz w:val="24"/>
          <w:szCs w:val="20"/>
          <w:lang w:val="en-US"/>
        </w:rPr>
        <w:t xml:space="preserve"> of wine are consume</w:t>
      </w:r>
      <w:r w:rsidR="00CA6B10">
        <w:rPr>
          <w:rFonts w:cstheme="minorHAnsi"/>
          <w:color w:val="131313"/>
          <w:sz w:val="24"/>
          <w:szCs w:val="20"/>
          <w:lang w:val="en-US"/>
        </w:rPr>
        <w:t>d annually all over the world [</w:t>
      </w:r>
      <w:r w:rsidR="00CA6B10" w:rsidRPr="00CA6B10">
        <w:rPr>
          <w:rStyle w:val="Refdenotaalfinal"/>
          <w:rFonts w:cstheme="minorHAnsi"/>
          <w:color w:val="131313"/>
          <w:sz w:val="24"/>
          <w:szCs w:val="20"/>
          <w:vertAlign w:val="baseline"/>
          <w:lang w:val="en-US"/>
        </w:rPr>
        <w:endnoteReference w:id="8"/>
      </w:r>
      <w:r w:rsidRPr="00373C23">
        <w:rPr>
          <w:rFonts w:cstheme="minorHAnsi"/>
          <w:color w:val="131313"/>
          <w:sz w:val="24"/>
          <w:szCs w:val="20"/>
          <w:lang w:val="en-US"/>
        </w:rPr>
        <w:t>]. Therefore, control of pesticide</w:t>
      </w:r>
      <w:r w:rsidR="0011714B">
        <w:rPr>
          <w:rFonts w:cstheme="minorHAnsi"/>
          <w:color w:val="131313"/>
          <w:sz w:val="24"/>
          <w:szCs w:val="20"/>
          <w:lang w:val="en-US"/>
        </w:rPr>
        <w:t>s</w:t>
      </w:r>
      <w:r w:rsidRPr="00373C23">
        <w:rPr>
          <w:rFonts w:cstheme="minorHAnsi"/>
          <w:color w:val="131313"/>
          <w:sz w:val="24"/>
          <w:szCs w:val="20"/>
          <w:lang w:val="en-US"/>
        </w:rPr>
        <w:t xml:space="preserve"> content in </w:t>
      </w:r>
      <w:r w:rsidR="0084274F">
        <w:rPr>
          <w:rFonts w:cstheme="minorHAnsi"/>
          <w:color w:val="131313"/>
          <w:sz w:val="24"/>
          <w:szCs w:val="20"/>
          <w:lang w:val="en-US"/>
        </w:rPr>
        <w:t xml:space="preserve">wine </w:t>
      </w:r>
      <w:r w:rsidRPr="00373C23">
        <w:rPr>
          <w:rFonts w:cstheme="minorHAnsi"/>
          <w:color w:val="131313"/>
          <w:sz w:val="24"/>
          <w:szCs w:val="20"/>
          <w:lang w:val="en-US"/>
        </w:rPr>
        <w:t>is a matter of concern</w:t>
      </w:r>
      <w:r w:rsidR="0011714B">
        <w:rPr>
          <w:rFonts w:cstheme="minorHAnsi"/>
          <w:color w:val="131313"/>
          <w:sz w:val="24"/>
          <w:szCs w:val="20"/>
          <w:lang w:val="en-US"/>
        </w:rPr>
        <w:t>, since</w:t>
      </w:r>
      <w:r w:rsidR="0084274F">
        <w:rPr>
          <w:rFonts w:cstheme="minorHAnsi"/>
          <w:color w:val="131313"/>
          <w:sz w:val="24"/>
          <w:szCs w:val="20"/>
          <w:lang w:val="en-US"/>
        </w:rPr>
        <w:t xml:space="preserve"> transference of part of </w:t>
      </w:r>
      <w:proofErr w:type="gramStart"/>
      <w:r w:rsidR="0084274F">
        <w:rPr>
          <w:rFonts w:cstheme="minorHAnsi"/>
          <w:color w:val="131313"/>
          <w:sz w:val="24"/>
          <w:szCs w:val="20"/>
          <w:lang w:val="en-US"/>
        </w:rPr>
        <w:t>these contaminant</w:t>
      </w:r>
      <w:proofErr w:type="gramEnd"/>
      <w:r w:rsidR="0084274F">
        <w:rPr>
          <w:rFonts w:cstheme="minorHAnsi"/>
          <w:color w:val="131313"/>
          <w:sz w:val="24"/>
          <w:szCs w:val="20"/>
          <w:lang w:val="en-US"/>
        </w:rPr>
        <w:t xml:space="preserve"> from grapes into the final product may occur during the production procedure.</w:t>
      </w:r>
      <w:r w:rsidRPr="00373C23">
        <w:rPr>
          <w:rFonts w:cstheme="minorHAnsi"/>
          <w:color w:val="131313"/>
          <w:sz w:val="24"/>
          <w:szCs w:val="20"/>
          <w:lang w:val="en-US"/>
        </w:rPr>
        <w:t xml:space="preserve"> </w:t>
      </w:r>
    </w:p>
    <w:p w:rsidR="00373C23" w:rsidRPr="00373C23" w:rsidRDefault="00373C23" w:rsidP="00373C23">
      <w:pPr>
        <w:autoSpaceDE w:val="0"/>
        <w:autoSpaceDN w:val="0"/>
        <w:adjustRightInd w:val="0"/>
        <w:spacing w:after="0" w:line="360" w:lineRule="auto"/>
        <w:jc w:val="both"/>
        <w:rPr>
          <w:rFonts w:cstheme="minorHAnsi"/>
          <w:color w:val="131313"/>
          <w:sz w:val="24"/>
          <w:szCs w:val="20"/>
          <w:lang w:val="en-US"/>
        </w:rPr>
      </w:pPr>
      <w:r w:rsidRPr="00373C23">
        <w:rPr>
          <w:rFonts w:cstheme="minorHAnsi"/>
          <w:color w:val="131313"/>
          <w:sz w:val="24"/>
          <w:szCs w:val="20"/>
          <w:lang w:val="en-US"/>
        </w:rPr>
        <w:t xml:space="preserve">Several methods have been published for the determination of pesticides, including CRBs </w:t>
      </w:r>
      <w:r w:rsidR="00CA6B10">
        <w:rPr>
          <w:rFonts w:cstheme="minorHAnsi"/>
          <w:color w:val="131313"/>
          <w:sz w:val="24"/>
          <w:szCs w:val="20"/>
          <w:lang w:val="en-US"/>
        </w:rPr>
        <w:t>in wine, using mainly GC-MS [</w:t>
      </w:r>
      <w:bookmarkStart w:id="1" w:name="_Ref355801208"/>
      <w:r w:rsidR="00CA6B10" w:rsidRPr="00CA6B10">
        <w:rPr>
          <w:rStyle w:val="Refdenotaalfinal"/>
          <w:rFonts w:cstheme="minorHAnsi"/>
          <w:color w:val="131313"/>
          <w:sz w:val="24"/>
          <w:szCs w:val="20"/>
          <w:vertAlign w:val="baseline"/>
          <w:lang w:val="en-US"/>
        </w:rPr>
        <w:endnoteReference w:id="9"/>
      </w:r>
      <w:bookmarkEnd w:id="1"/>
      <w:r w:rsidR="00CA6B10" w:rsidRPr="00CA6B10">
        <w:rPr>
          <w:rFonts w:cstheme="minorHAnsi"/>
          <w:color w:val="131313"/>
          <w:sz w:val="24"/>
          <w:szCs w:val="20"/>
          <w:lang w:val="en-US"/>
        </w:rPr>
        <w:t>,</w:t>
      </w:r>
      <w:r w:rsidR="00CA6B10" w:rsidRPr="00CA6B10">
        <w:rPr>
          <w:rStyle w:val="Refdenotaalfinal"/>
          <w:rFonts w:cstheme="minorHAnsi"/>
          <w:color w:val="131313"/>
          <w:sz w:val="24"/>
          <w:szCs w:val="20"/>
          <w:vertAlign w:val="baseline"/>
          <w:lang w:val="en-US"/>
        </w:rPr>
        <w:endnoteReference w:id="10"/>
      </w:r>
      <w:r w:rsidR="00CA6B10" w:rsidRPr="00CA6B10">
        <w:rPr>
          <w:rFonts w:cstheme="minorHAnsi"/>
          <w:color w:val="131313"/>
          <w:sz w:val="24"/>
          <w:szCs w:val="20"/>
          <w:lang w:val="en-US"/>
        </w:rPr>
        <w:t>,</w:t>
      </w:r>
      <w:bookmarkStart w:id="2" w:name="_Ref355801210"/>
      <w:r w:rsidR="00CA6B10" w:rsidRPr="00CA6B10">
        <w:rPr>
          <w:rStyle w:val="Refdenotaalfinal"/>
          <w:rFonts w:cstheme="minorHAnsi"/>
          <w:color w:val="131313"/>
          <w:sz w:val="24"/>
          <w:szCs w:val="20"/>
          <w:vertAlign w:val="baseline"/>
          <w:lang w:val="en-US"/>
        </w:rPr>
        <w:endnoteReference w:id="11"/>
      </w:r>
      <w:bookmarkEnd w:id="2"/>
      <w:r w:rsidR="00CA6B10">
        <w:rPr>
          <w:rFonts w:cstheme="minorHAnsi"/>
          <w:color w:val="131313"/>
          <w:sz w:val="24"/>
          <w:szCs w:val="20"/>
          <w:lang w:val="en-US"/>
        </w:rPr>
        <w:t>] or LC-MS [</w:t>
      </w:r>
      <w:bookmarkStart w:id="3" w:name="_Ref355801125"/>
      <w:r w:rsidR="00CA6B10" w:rsidRPr="00ED5FB3">
        <w:rPr>
          <w:rStyle w:val="Refdenotaalfinal"/>
          <w:rFonts w:cstheme="minorHAnsi"/>
          <w:color w:val="131313"/>
          <w:sz w:val="24"/>
          <w:szCs w:val="20"/>
          <w:vertAlign w:val="baseline"/>
          <w:lang w:val="en-US"/>
        </w:rPr>
        <w:endnoteReference w:id="12"/>
      </w:r>
      <w:bookmarkEnd w:id="3"/>
      <w:r w:rsidR="00CA6B10" w:rsidRPr="00ED5FB3">
        <w:rPr>
          <w:rFonts w:cstheme="minorHAnsi"/>
          <w:color w:val="131313"/>
          <w:sz w:val="24"/>
          <w:szCs w:val="20"/>
          <w:lang w:val="en-US"/>
        </w:rPr>
        <w:t>,</w:t>
      </w:r>
      <w:bookmarkStart w:id="4" w:name="_Ref355801341"/>
      <w:r w:rsidR="00CA6B10" w:rsidRPr="00ED5FB3">
        <w:rPr>
          <w:rStyle w:val="Refdenotaalfinal"/>
          <w:rFonts w:cstheme="minorHAnsi"/>
          <w:color w:val="131313"/>
          <w:sz w:val="24"/>
          <w:szCs w:val="20"/>
          <w:vertAlign w:val="baseline"/>
          <w:lang w:val="en-US"/>
        </w:rPr>
        <w:endnoteReference w:id="13"/>
      </w:r>
      <w:bookmarkEnd w:id="4"/>
      <w:r w:rsidR="00CA6B10" w:rsidRPr="00ED5FB3">
        <w:rPr>
          <w:rFonts w:cstheme="minorHAnsi"/>
          <w:color w:val="131313"/>
          <w:sz w:val="24"/>
          <w:szCs w:val="20"/>
          <w:lang w:val="en-US"/>
        </w:rPr>
        <w:t>,</w:t>
      </w:r>
      <w:r w:rsidR="00CA6B10" w:rsidRPr="00ED5FB3">
        <w:rPr>
          <w:rStyle w:val="Refdenotaalfinal"/>
          <w:rFonts w:cstheme="minorHAnsi"/>
          <w:color w:val="131313"/>
          <w:sz w:val="24"/>
          <w:szCs w:val="20"/>
          <w:vertAlign w:val="baseline"/>
          <w:lang w:val="en-US"/>
        </w:rPr>
        <w:endnoteReference w:id="14"/>
      </w:r>
      <w:r w:rsidRPr="00373C23">
        <w:rPr>
          <w:rFonts w:cstheme="minorHAnsi"/>
          <w:color w:val="131313"/>
          <w:sz w:val="24"/>
          <w:szCs w:val="20"/>
          <w:lang w:val="en-US"/>
        </w:rPr>
        <w:t xml:space="preserve">]. UHPLC is a good alternative to conventional HPLC, due to its advantages associated with the use </w:t>
      </w:r>
      <w:r w:rsidR="00EB0A8A">
        <w:rPr>
          <w:rFonts w:cstheme="minorHAnsi"/>
          <w:color w:val="131313"/>
          <w:sz w:val="24"/>
          <w:szCs w:val="20"/>
          <w:lang w:val="en-US"/>
        </w:rPr>
        <w:t xml:space="preserve">stationary phase particles smaller </w:t>
      </w:r>
      <w:r w:rsidRPr="00373C23">
        <w:rPr>
          <w:rFonts w:cstheme="minorHAnsi"/>
          <w:color w:val="131313"/>
          <w:sz w:val="24"/>
          <w:szCs w:val="20"/>
          <w:lang w:val="en-US"/>
        </w:rPr>
        <w:t>than 2.0 µm</w:t>
      </w:r>
      <w:r w:rsidR="00EB0A8A">
        <w:rPr>
          <w:rFonts w:cstheme="minorHAnsi"/>
          <w:color w:val="131313"/>
          <w:sz w:val="24"/>
          <w:szCs w:val="20"/>
          <w:lang w:val="en-US"/>
        </w:rPr>
        <w:t>,</w:t>
      </w:r>
      <w:r w:rsidRPr="00373C23">
        <w:rPr>
          <w:rFonts w:cstheme="minorHAnsi"/>
          <w:color w:val="131313"/>
          <w:sz w:val="24"/>
          <w:szCs w:val="20"/>
          <w:lang w:val="en-US"/>
        </w:rPr>
        <w:t>, which allows an increased efficiency with a shortened analysis time. UHPLC provides higher peak capacity, greater resolution, increased sensitivity and a higher speed of analysis and it is recommended especially to reduce analysi</w:t>
      </w:r>
      <w:r w:rsidR="00ED5FB3">
        <w:rPr>
          <w:rFonts w:cstheme="minorHAnsi"/>
          <w:color w:val="131313"/>
          <w:sz w:val="24"/>
          <w:szCs w:val="20"/>
          <w:lang w:val="en-US"/>
        </w:rPr>
        <w:t>s time and sample preparation [</w:t>
      </w:r>
      <w:bookmarkStart w:id="5" w:name="_Ref355869347"/>
      <w:r w:rsidR="00ED5FB3" w:rsidRPr="00D11F5A">
        <w:rPr>
          <w:rStyle w:val="Refdenotaalfinal"/>
          <w:rFonts w:cstheme="minorHAnsi"/>
          <w:color w:val="131313"/>
          <w:sz w:val="24"/>
          <w:szCs w:val="20"/>
          <w:vertAlign w:val="baseline"/>
          <w:lang w:val="en-US"/>
        </w:rPr>
        <w:endnoteReference w:id="15"/>
      </w:r>
      <w:bookmarkEnd w:id="5"/>
      <w:r w:rsidR="00ED5FB3" w:rsidRPr="00D11F5A">
        <w:rPr>
          <w:rFonts w:cstheme="minorHAnsi"/>
          <w:color w:val="131313"/>
          <w:sz w:val="24"/>
          <w:szCs w:val="20"/>
          <w:lang w:val="en-US"/>
        </w:rPr>
        <w:t>,</w:t>
      </w:r>
      <w:bookmarkStart w:id="6" w:name="_Ref355869351"/>
      <w:r w:rsidR="00ED5FB3" w:rsidRPr="00D11F5A">
        <w:rPr>
          <w:rStyle w:val="Refdenotaalfinal"/>
          <w:rFonts w:cstheme="minorHAnsi"/>
          <w:color w:val="131313"/>
          <w:sz w:val="24"/>
          <w:szCs w:val="20"/>
          <w:vertAlign w:val="baseline"/>
          <w:lang w:val="en-US"/>
        </w:rPr>
        <w:endnoteReference w:id="16"/>
      </w:r>
      <w:bookmarkEnd w:id="6"/>
      <w:r w:rsidRPr="00D11F5A">
        <w:rPr>
          <w:rFonts w:cstheme="minorHAnsi"/>
          <w:color w:val="131313"/>
          <w:sz w:val="24"/>
          <w:szCs w:val="20"/>
          <w:lang w:val="en-US"/>
        </w:rPr>
        <w:t>]</w:t>
      </w:r>
      <w:r w:rsidRPr="00373C23">
        <w:rPr>
          <w:rFonts w:cstheme="minorHAnsi"/>
          <w:color w:val="131313"/>
          <w:sz w:val="24"/>
          <w:szCs w:val="20"/>
          <w:lang w:val="en-US"/>
        </w:rPr>
        <w:t xml:space="preserve"> in combination with MS/MS.</w:t>
      </w:r>
    </w:p>
    <w:p w:rsidR="00BD0274" w:rsidRDefault="00373C23" w:rsidP="00373C23">
      <w:pPr>
        <w:autoSpaceDE w:val="0"/>
        <w:autoSpaceDN w:val="0"/>
        <w:adjustRightInd w:val="0"/>
        <w:spacing w:after="0" w:line="360" w:lineRule="auto"/>
        <w:jc w:val="both"/>
        <w:rPr>
          <w:rFonts w:cstheme="minorHAnsi"/>
          <w:color w:val="131313"/>
          <w:sz w:val="24"/>
          <w:szCs w:val="20"/>
          <w:lang w:val="en-US"/>
        </w:rPr>
      </w:pPr>
      <w:r w:rsidRPr="00373C23">
        <w:rPr>
          <w:rFonts w:cstheme="minorHAnsi"/>
          <w:color w:val="131313"/>
          <w:sz w:val="24"/>
          <w:szCs w:val="20"/>
          <w:lang w:val="en-US"/>
        </w:rPr>
        <w:lastRenderedPageBreak/>
        <w:t>Concerning sample treatment, several methods have been developed for the determination</w:t>
      </w:r>
      <w:r>
        <w:rPr>
          <w:rFonts w:cstheme="minorHAnsi"/>
          <w:color w:val="131313"/>
          <w:sz w:val="24"/>
          <w:szCs w:val="20"/>
          <w:lang w:val="en-US"/>
        </w:rPr>
        <w:t xml:space="preserve"> of CRBs in wines, mainly SPE [</w:t>
      </w:r>
      <w:r w:rsidR="00D11F5A">
        <w:rPr>
          <w:rFonts w:cstheme="minorHAnsi"/>
          <w:color w:val="131313"/>
          <w:sz w:val="24"/>
          <w:szCs w:val="20"/>
          <w:lang w:val="en-US"/>
        </w:rPr>
        <w:fldChar w:fldCharType="begin"/>
      </w:r>
      <w:r w:rsidR="00D11F5A">
        <w:rPr>
          <w:rFonts w:cstheme="minorHAnsi"/>
          <w:color w:val="131313"/>
          <w:sz w:val="24"/>
          <w:szCs w:val="20"/>
          <w:lang w:val="en-US"/>
        </w:rPr>
        <w:instrText xml:space="preserve"> NOTEREF _Ref355801125 \h </w:instrText>
      </w:r>
      <w:r w:rsidR="00D11F5A">
        <w:rPr>
          <w:rFonts w:cstheme="minorHAnsi"/>
          <w:color w:val="131313"/>
          <w:sz w:val="24"/>
          <w:szCs w:val="20"/>
          <w:lang w:val="en-US"/>
        </w:rPr>
      </w:r>
      <w:r w:rsidR="00D11F5A">
        <w:rPr>
          <w:rFonts w:cstheme="minorHAnsi"/>
          <w:color w:val="131313"/>
          <w:sz w:val="24"/>
          <w:szCs w:val="20"/>
          <w:lang w:val="en-US"/>
        </w:rPr>
        <w:fldChar w:fldCharType="separate"/>
      </w:r>
      <w:r w:rsidR="0030718F">
        <w:rPr>
          <w:rFonts w:cstheme="minorHAnsi"/>
          <w:color w:val="131313"/>
          <w:sz w:val="24"/>
          <w:szCs w:val="20"/>
          <w:lang w:val="en-US"/>
        </w:rPr>
        <w:t>10</w:t>
      </w:r>
      <w:r w:rsidR="00D11F5A">
        <w:rPr>
          <w:rFonts w:cstheme="minorHAnsi"/>
          <w:color w:val="131313"/>
          <w:sz w:val="24"/>
          <w:szCs w:val="20"/>
          <w:lang w:val="en-US"/>
        </w:rPr>
        <w:fldChar w:fldCharType="end"/>
      </w:r>
      <w:r w:rsidR="00D11F5A">
        <w:rPr>
          <w:rFonts w:cstheme="minorHAnsi"/>
          <w:color w:val="131313"/>
          <w:sz w:val="24"/>
          <w:szCs w:val="20"/>
          <w:lang w:val="en-US"/>
        </w:rPr>
        <w:t>,</w:t>
      </w:r>
      <w:bookmarkStart w:id="7" w:name="_Ref355801184"/>
      <w:r w:rsidR="00D11F5A" w:rsidRPr="00D11F5A">
        <w:rPr>
          <w:rStyle w:val="Refdenotaalfinal"/>
          <w:rFonts w:cstheme="minorHAnsi"/>
          <w:color w:val="131313"/>
          <w:sz w:val="24"/>
          <w:szCs w:val="20"/>
          <w:vertAlign w:val="baseline"/>
          <w:lang w:val="en-US"/>
        </w:rPr>
        <w:endnoteReference w:id="17"/>
      </w:r>
      <w:bookmarkEnd w:id="7"/>
      <w:r w:rsidRPr="00373C23">
        <w:rPr>
          <w:rFonts w:cstheme="minorHAnsi"/>
          <w:color w:val="131313"/>
          <w:sz w:val="24"/>
          <w:szCs w:val="20"/>
          <w:lang w:val="en-US"/>
        </w:rPr>
        <w:t>], and LLE [</w:t>
      </w:r>
      <w:r w:rsidR="00D11F5A">
        <w:rPr>
          <w:rFonts w:cstheme="minorHAnsi"/>
          <w:color w:val="131313"/>
          <w:sz w:val="24"/>
          <w:szCs w:val="20"/>
          <w:lang w:val="en-US"/>
        </w:rPr>
        <w:fldChar w:fldCharType="begin"/>
      </w:r>
      <w:r w:rsidR="00D11F5A">
        <w:rPr>
          <w:rFonts w:cstheme="minorHAnsi"/>
          <w:color w:val="131313"/>
          <w:sz w:val="24"/>
          <w:szCs w:val="20"/>
          <w:lang w:val="en-US"/>
        </w:rPr>
        <w:instrText xml:space="preserve"> NOTEREF _Ref355801184 \h </w:instrText>
      </w:r>
      <w:r w:rsidR="00D11F5A">
        <w:rPr>
          <w:rFonts w:cstheme="minorHAnsi"/>
          <w:color w:val="131313"/>
          <w:sz w:val="24"/>
          <w:szCs w:val="20"/>
          <w:lang w:val="en-US"/>
        </w:rPr>
      </w:r>
      <w:r w:rsidR="00D11F5A">
        <w:rPr>
          <w:rFonts w:cstheme="minorHAnsi"/>
          <w:color w:val="131313"/>
          <w:sz w:val="24"/>
          <w:szCs w:val="20"/>
          <w:lang w:val="en-US"/>
        </w:rPr>
        <w:fldChar w:fldCharType="separate"/>
      </w:r>
      <w:r w:rsidR="0030718F">
        <w:rPr>
          <w:rFonts w:cstheme="minorHAnsi"/>
          <w:color w:val="131313"/>
          <w:sz w:val="24"/>
          <w:szCs w:val="20"/>
          <w:lang w:val="en-US"/>
        </w:rPr>
        <w:t>15</w:t>
      </w:r>
      <w:r w:rsidR="00D11F5A">
        <w:rPr>
          <w:rFonts w:cstheme="minorHAnsi"/>
          <w:color w:val="131313"/>
          <w:sz w:val="24"/>
          <w:szCs w:val="20"/>
          <w:lang w:val="en-US"/>
        </w:rPr>
        <w:fldChar w:fldCharType="end"/>
      </w:r>
      <w:r w:rsidRPr="00373C23">
        <w:rPr>
          <w:rFonts w:cstheme="minorHAnsi"/>
          <w:color w:val="131313"/>
          <w:sz w:val="24"/>
          <w:szCs w:val="20"/>
          <w:lang w:val="en-US"/>
        </w:rPr>
        <w:t>]. In recent years, different strategies have been proposed for simplifying sample treatment and preconcentration in pesticide residue a</w:t>
      </w:r>
      <w:r>
        <w:rPr>
          <w:rFonts w:cstheme="minorHAnsi"/>
          <w:color w:val="131313"/>
          <w:sz w:val="24"/>
          <w:szCs w:val="20"/>
          <w:lang w:val="en-US"/>
        </w:rPr>
        <w:t>nalysis, including QuEChERS [</w:t>
      </w:r>
      <w:r w:rsidR="00D11F5A">
        <w:rPr>
          <w:rFonts w:cstheme="minorHAnsi"/>
          <w:color w:val="131313"/>
          <w:sz w:val="24"/>
          <w:szCs w:val="20"/>
          <w:lang w:val="en-US"/>
        </w:rPr>
        <w:fldChar w:fldCharType="begin"/>
      </w:r>
      <w:r w:rsidR="00D11F5A">
        <w:rPr>
          <w:rFonts w:cstheme="minorHAnsi"/>
          <w:color w:val="131313"/>
          <w:sz w:val="24"/>
          <w:szCs w:val="20"/>
          <w:lang w:val="en-US"/>
        </w:rPr>
        <w:instrText xml:space="preserve"> NOTEREF _Ref355801208 \h </w:instrText>
      </w:r>
      <w:r w:rsidR="00D11F5A">
        <w:rPr>
          <w:rFonts w:cstheme="minorHAnsi"/>
          <w:color w:val="131313"/>
          <w:sz w:val="24"/>
          <w:szCs w:val="20"/>
          <w:lang w:val="en-US"/>
        </w:rPr>
      </w:r>
      <w:r w:rsidR="00D11F5A">
        <w:rPr>
          <w:rFonts w:cstheme="minorHAnsi"/>
          <w:color w:val="131313"/>
          <w:sz w:val="24"/>
          <w:szCs w:val="20"/>
          <w:lang w:val="en-US"/>
        </w:rPr>
        <w:fldChar w:fldCharType="separate"/>
      </w:r>
      <w:r w:rsidR="0030718F">
        <w:rPr>
          <w:rFonts w:cstheme="minorHAnsi"/>
          <w:color w:val="131313"/>
          <w:sz w:val="24"/>
          <w:szCs w:val="20"/>
          <w:lang w:val="en-US"/>
        </w:rPr>
        <w:t>7</w:t>
      </w:r>
      <w:r w:rsidR="00D11F5A">
        <w:rPr>
          <w:rFonts w:cstheme="minorHAnsi"/>
          <w:color w:val="131313"/>
          <w:sz w:val="24"/>
          <w:szCs w:val="20"/>
          <w:lang w:val="en-US"/>
        </w:rPr>
        <w:fldChar w:fldCharType="end"/>
      </w:r>
      <w:r w:rsidR="00D11F5A">
        <w:rPr>
          <w:rFonts w:cstheme="minorHAnsi"/>
          <w:color w:val="131313"/>
          <w:sz w:val="24"/>
          <w:szCs w:val="20"/>
          <w:lang w:val="en-US"/>
        </w:rPr>
        <w:t>,</w:t>
      </w:r>
      <w:r w:rsidR="00D11F5A">
        <w:rPr>
          <w:rFonts w:cstheme="minorHAnsi"/>
          <w:color w:val="131313"/>
          <w:sz w:val="24"/>
          <w:szCs w:val="20"/>
          <w:lang w:val="en-US"/>
        </w:rPr>
        <w:fldChar w:fldCharType="begin"/>
      </w:r>
      <w:r w:rsidR="00D11F5A">
        <w:rPr>
          <w:rFonts w:cstheme="minorHAnsi"/>
          <w:color w:val="131313"/>
          <w:sz w:val="24"/>
          <w:szCs w:val="20"/>
          <w:lang w:val="en-US"/>
        </w:rPr>
        <w:instrText xml:space="preserve"> NOTEREF _Ref355801210 \h </w:instrText>
      </w:r>
      <w:r w:rsidR="00D11F5A">
        <w:rPr>
          <w:rFonts w:cstheme="minorHAnsi"/>
          <w:color w:val="131313"/>
          <w:sz w:val="24"/>
          <w:szCs w:val="20"/>
          <w:lang w:val="en-US"/>
        </w:rPr>
      </w:r>
      <w:r w:rsidR="00D11F5A">
        <w:rPr>
          <w:rFonts w:cstheme="minorHAnsi"/>
          <w:color w:val="131313"/>
          <w:sz w:val="24"/>
          <w:szCs w:val="20"/>
          <w:lang w:val="en-US"/>
        </w:rPr>
        <w:fldChar w:fldCharType="separate"/>
      </w:r>
      <w:r w:rsidR="0030718F">
        <w:rPr>
          <w:rFonts w:cstheme="minorHAnsi"/>
          <w:color w:val="131313"/>
          <w:sz w:val="24"/>
          <w:szCs w:val="20"/>
          <w:lang w:val="en-US"/>
        </w:rPr>
        <w:t>9</w:t>
      </w:r>
      <w:r w:rsidR="00D11F5A">
        <w:rPr>
          <w:rFonts w:cstheme="minorHAnsi"/>
          <w:color w:val="131313"/>
          <w:sz w:val="24"/>
          <w:szCs w:val="20"/>
          <w:lang w:val="en-US"/>
        </w:rPr>
        <w:fldChar w:fldCharType="end"/>
      </w:r>
      <w:r w:rsidRPr="00373C23">
        <w:rPr>
          <w:rFonts w:cstheme="minorHAnsi"/>
          <w:color w:val="131313"/>
          <w:sz w:val="24"/>
          <w:szCs w:val="20"/>
          <w:lang w:val="en-US"/>
        </w:rPr>
        <w:t xml:space="preserve">], </w:t>
      </w:r>
      <w:r w:rsidR="00885FF2">
        <w:rPr>
          <w:rFonts w:cstheme="minorHAnsi"/>
          <w:color w:val="131313"/>
          <w:sz w:val="24"/>
          <w:szCs w:val="20"/>
          <w:lang w:val="en-US"/>
        </w:rPr>
        <w:t>cloud point extraction</w:t>
      </w:r>
      <w:r w:rsidRPr="00373C23">
        <w:rPr>
          <w:rFonts w:cstheme="minorHAnsi"/>
          <w:color w:val="131313"/>
          <w:sz w:val="24"/>
          <w:szCs w:val="20"/>
          <w:lang w:val="en-US"/>
        </w:rPr>
        <w:t xml:space="preserve"> [</w:t>
      </w:r>
      <w:r w:rsidR="00D11F5A" w:rsidRPr="00D11F5A">
        <w:rPr>
          <w:rStyle w:val="Refdenotaalfinal"/>
          <w:rFonts w:cstheme="minorHAnsi"/>
          <w:color w:val="131313"/>
          <w:sz w:val="24"/>
          <w:szCs w:val="20"/>
          <w:vertAlign w:val="baseline"/>
          <w:lang w:val="en-US"/>
        </w:rPr>
        <w:endnoteReference w:id="18"/>
      </w:r>
      <w:r w:rsidRPr="00D11F5A">
        <w:rPr>
          <w:rFonts w:cstheme="minorHAnsi"/>
          <w:color w:val="131313"/>
          <w:sz w:val="24"/>
          <w:szCs w:val="20"/>
          <w:lang w:val="en-US"/>
        </w:rPr>
        <w:t>]</w:t>
      </w:r>
      <w:r w:rsidRPr="00373C23">
        <w:rPr>
          <w:rFonts w:cstheme="minorHAnsi"/>
          <w:color w:val="131313"/>
          <w:sz w:val="24"/>
          <w:szCs w:val="20"/>
          <w:lang w:val="en-US"/>
        </w:rPr>
        <w:t>, membrane</w:t>
      </w:r>
      <w:r>
        <w:rPr>
          <w:rFonts w:cstheme="minorHAnsi"/>
          <w:color w:val="131313"/>
          <w:sz w:val="24"/>
          <w:szCs w:val="20"/>
          <w:lang w:val="en-US"/>
        </w:rPr>
        <w:t>-assisted solvent extraction [</w:t>
      </w:r>
      <w:r w:rsidR="00D11F5A">
        <w:rPr>
          <w:rFonts w:cstheme="minorHAnsi"/>
          <w:color w:val="131313"/>
          <w:sz w:val="24"/>
          <w:szCs w:val="20"/>
          <w:lang w:val="en-US"/>
        </w:rPr>
        <w:fldChar w:fldCharType="begin"/>
      </w:r>
      <w:r w:rsidR="00D11F5A">
        <w:rPr>
          <w:rFonts w:cstheme="minorHAnsi"/>
          <w:color w:val="131313"/>
          <w:sz w:val="24"/>
          <w:szCs w:val="20"/>
          <w:lang w:val="en-US"/>
        </w:rPr>
        <w:instrText xml:space="preserve"> NOTEREF _Ref355801341 \h </w:instrText>
      </w:r>
      <w:r w:rsidR="00D11F5A">
        <w:rPr>
          <w:rFonts w:cstheme="minorHAnsi"/>
          <w:color w:val="131313"/>
          <w:sz w:val="24"/>
          <w:szCs w:val="20"/>
          <w:lang w:val="en-US"/>
        </w:rPr>
      </w:r>
      <w:r w:rsidR="00D11F5A">
        <w:rPr>
          <w:rFonts w:cstheme="minorHAnsi"/>
          <w:color w:val="131313"/>
          <w:sz w:val="24"/>
          <w:szCs w:val="20"/>
          <w:lang w:val="en-US"/>
        </w:rPr>
        <w:fldChar w:fldCharType="separate"/>
      </w:r>
      <w:r w:rsidR="0030718F">
        <w:rPr>
          <w:rFonts w:cstheme="minorHAnsi"/>
          <w:color w:val="131313"/>
          <w:sz w:val="24"/>
          <w:szCs w:val="20"/>
          <w:lang w:val="en-US"/>
        </w:rPr>
        <w:t>11</w:t>
      </w:r>
      <w:r w:rsidR="00D11F5A">
        <w:rPr>
          <w:rFonts w:cstheme="minorHAnsi"/>
          <w:color w:val="131313"/>
          <w:sz w:val="24"/>
          <w:szCs w:val="20"/>
          <w:lang w:val="en-US"/>
        </w:rPr>
        <w:fldChar w:fldCharType="end"/>
      </w:r>
      <w:r w:rsidR="00D11F5A">
        <w:rPr>
          <w:rFonts w:cstheme="minorHAnsi"/>
          <w:color w:val="131313"/>
          <w:sz w:val="24"/>
          <w:szCs w:val="20"/>
          <w:lang w:val="en-US"/>
        </w:rPr>
        <w:t xml:space="preserve">], </w:t>
      </w:r>
      <w:r w:rsidR="00C00508">
        <w:rPr>
          <w:rFonts w:cstheme="minorHAnsi"/>
          <w:color w:val="131313"/>
          <w:sz w:val="24"/>
          <w:szCs w:val="20"/>
          <w:lang w:val="en-US"/>
        </w:rPr>
        <w:t>solid phase microextraction</w:t>
      </w:r>
      <w:r w:rsidR="00D11F5A">
        <w:rPr>
          <w:rFonts w:cstheme="minorHAnsi"/>
          <w:color w:val="131313"/>
          <w:sz w:val="24"/>
          <w:szCs w:val="20"/>
          <w:lang w:val="en-US"/>
        </w:rPr>
        <w:t xml:space="preserve"> [</w:t>
      </w:r>
      <w:r w:rsidR="00D11F5A" w:rsidRPr="00D11F5A">
        <w:rPr>
          <w:rStyle w:val="Refdenotaalfinal"/>
          <w:rFonts w:cstheme="minorHAnsi"/>
          <w:color w:val="131313"/>
          <w:sz w:val="24"/>
          <w:szCs w:val="20"/>
          <w:vertAlign w:val="baseline"/>
          <w:lang w:val="en-US"/>
        </w:rPr>
        <w:endnoteReference w:id="19"/>
      </w:r>
      <w:r w:rsidRPr="00D11F5A">
        <w:rPr>
          <w:rFonts w:cstheme="minorHAnsi"/>
          <w:color w:val="131313"/>
          <w:sz w:val="24"/>
          <w:szCs w:val="20"/>
          <w:lang w:val="en-US"/>
        </w:rPr>
        <w:t>]</w:t>
      </w:r>
      <w:r w:rsidR="00D11F5A">
        <w:rPr>
          <w:rFonts w:cstheme="minorHAnsi"/>
          <w:color w:val="131313"/>
          <w:sz w:val="24"/>
          <w:szCs w:val="20"/>
          <w:lang w:val="en-US"/>
        </w:rPr>
        <w:t xml:space="preserve"> and </w:t>
      </w:r>
      <w:r w:rsidR="00885FF2">
        <w:rPr>
          <w:rFonts w:cstheme="minorHAnsi"/>
          <w:color w:val="131313"/>
          <w:sz w:val="24"/>
          <w:szCs w:val="20"/>
          <w:lang w:val="en-US"/>
        </w:rPr>
        <w:t xml:space="preserve">dispersive liquid </w:t>
      </w:r>
      <w:proofErr w:type="spellStart"/>
      <w:r w:rsidR="00885FF2">
        <w:rPr>
          <w:rFonts w:cstheme="minorHAnsi"/>
          <w:color w:val="131313"/>
          <w:sz w:val="24"/>
          <w:szCs w:val="20"/>
          <w:lang w:val="en-US"/>
        </w:rPr>
        <w:t>liquid</w:t>
      </w:r>
      <w:proofErr w:type="spellEnd"/>
      <w:r w:rsidR="00885FF2">
        <w:rPr>
          <w:rFonts w:cstheme="minorHAnsi"/>
          <w:color w:val="131313"/>
          <w:sz w:val="24"/>
          <w:szCs w:val="20"/>
          <w:lang w:val="en-US"/>
        </w:rPr>
        <w:t xml:space="preserve"> microextraction</w:t>
      </w:r>
      <w:r w:rsidR="00D11F5A">
        <w:rPr>
          <w:rFonts w:cstheme="minorHAnsi"/>
          <w:color w:val="131313"/>
          <w:sz w:val="24"/>
          <w:szCs w:val="20"/>
          <w:lang w:val="en-US"/>
        </w:rPr>
        <w:t xml:space="preserve"> </w:t>
      </w:r>
      <w:r w:rsidR="00885FF2">
        <w:rPr>
          <w:rFonts w:cstheme="minorHAnsi"/>
          <w:color w:val="131313"/>
          <w:sz w:val="24"/>
          <w:szCs w:val="20"/>
          <w:lang w:val="en-US"/>
        </w:rPr>
        <w:t xml:space="preserve">(DLLME) </w:t>
      </w:r>
      <w:r w:rsidR="00D11F5A">
        <w:rPr>
          <w:rFonts w:cstheme="minorHAnsi"/>
          <w:color w:val="131313"/>
          <w:sz w:val="24"/>
          <w:szCs w:val="20"/>
          <w:lang w:val="en-US"/>
        </w:rPr>
        <w:t>[</w:t>
      </w:r>
      <w:r w:rsidR="00D11F5A" w:rsidRPr="00D11F5A">
        <w:rPr>
          <w:rStyle w:val="Refdenotaalfinal"/>
          <w:rFonts w:cstheme="minorHAnsi"/>
          <w:color w:val="131313"/>
          <w:sz w:val="24"/>
          <w:szCs w:val="20"/>
          <w:vertAlign w:val="baseline"/>
          <w:lang w:val="en-US"/>
        </w:rPr>
        <w:endnoteReference w:id="20"/>
      </w:r>
      <w:r w:rsidRPr="00D11F5A">
        <w:rPr>
          <w:rFonts w:cstheme="minorHAnsi"/>
          <w:color w:val="131313"/>
          <w:sz w:val="24"/>
          <w:szCs w:val="20"/>
          <w:lang w:val="en-US"/>
        </w:rPr>
        <w:t>]</w:t>
      </w:r>
      <w:r w:rsidRPr="00373C23">
        <w:rPr>
          <w:rFonts w:cstheme="minorHAnsi"/>
          <w:color w:val="131313"/>
          <w:sz w:val="24"/>
          <w:szCs w:val="20"/>
          <w:lang w:val="en-US"/>
        </w:rPr>
        <w:t>.</w:t>
      </w:r>
    </w:p>
    <w:p w:rsidR="00D11F5A" w:rsidRPr="00D11F5A" w:rsidRDefault="00D11F5A" w:rsidP="00D11F5A">
      <w:pPr>
        <w:autoSpaceDE w:val="0"/>
        <w:autoSpaceDN w:val="0"/>
        <w:adjustRightInd w:val="0"/>
        <w:spacing w:after="0" w:line="360" w:lineRule="auto"/>
        <w:jc w:val="both"/>
        <w:rPr>
          <w:rFonts w:cstheme="minorHAnsi"/>
          <w:color w:val="131313"/>
          <w:sz w:val="24"/>
          <w:szCs w:val="20"/>
          <w:lang w:val="en-US"/>
        </w:rPr>
      </w:pPr>
      <w:r w:rsidRPr="00D11F5A">
        <w:rPr>
          <w:rFonts w:cstheme="minorHAnsi"/>
          <w:color w:val="131313"/>
          <w:sz w:val="24"/>
          <w:szCs w:val="20"/>
          <w:lang w:val="en-US"/>
        </w:rPr>
        <w:t>Another microextraction technique related with DLLME, named ultrasound-assisted emulsification microextraction (U</w:t>
      </w:r>
      <w:r w:rsidR="00885FF2">
        <w:rPr>
          <w:rFonts w:cstheme="minorHAnsi"/>
          <w:color w:val="131313"/>
          <w:sz w:val="24"/>
          <w:szCs w:val="20"/>
          <w:lang w:val="en-US"/>
        </w:rPr>
        <w:t>SAE</w:t>
      </w:r>
      <w:r w:rsidRPr="00D11F5A">
        <w:rPr>
          <w:rFonts w:cstheme="minorHAnsi"/>
          <w:color w:val="131313"/>
          <w:sz w:val="24"/>
          <w:szCs w:val="20"/>
          <w:lang w:val="en-US"/>
        </w:rPr>
        <w:t>ME) was d</w:t>
      </w:r>
      <w:r w:rsidR="00DD515A">
        <w:rPr>
          <w:rFonts w:cstheme="minorHAnsi"/>
          <w:color w:val="131313"/>
          <w:sz w:val="24"/>
          <w:szCs w:val="20"/>
          <w:lang w:val="en-US"/>
        </w:rPr>
        <w:t xml:space="preserve">eveloped by </w:t>
      </w:r>
      <w:proofErr w:type="spellStart"/>
      <w:r w:rsidR="00DD515A">
        <w:rPr>
          <w:rFonts w:cstheme="minorHAnsi"/>
          <w:color w:val="131313"/>
          <w:sz w:val="24"/>
          <w:szCs w:val="20"/>
          <w:lang w:val="en-US"/>
        </w:rPr>
        <w:t>Regueiro</w:t>
      </w:r>
      <w:proofErr w:type="spellEnd"/>
      <w:r w:rsidR="00DD515A">
        <w:rPr>
          <w:rFonts w:cstheme="minorHAnsi"/>
          <w:color w:val="131313"/>
          <w:sz w:val="24"/>
          <w:szCs w:val="20"/>
          <w:lang w:val="en-US"/>
        </w:rPr>
        <w:t xml:space="preserve"> </w:t>
      </w:r>
      <w:r w:rsidR="00DD515A" w:rsidRPr="00DD515A">
        <w:rPr>
          <w:rFonts w:cstheme="minorHAnsi"/>
          <w:i/>
          <w:color w:val="131313"/>
          <w:sz w:val="24"/>
          <w:szCs w:val="20"/>
          <w:lang w:val="en-US"/>
        </w:rPr>
        <w:t>et al.</w:t>
      </w:r>
      <w:r w:rsidR="00DD515A">
        <w:rPr>
          <w:rFonts w:cstheme="minorHAnsi"/>
          <w:color w:val="131313"/>
          <w:sz w:val="24"/>
          <w:szCs w:val="20"/>
          <w:lang w:val="en-US"/>
        </w:rPr>
        <w:t xml:space="preserve"> [</w:t>
      </w:r>
      <w:r w:rsidR="00DD515A" w:rsidRPr="00DD515A">
        <w:rPr>
          <w:rStyle w:val="Refdenotaalfinal"/>
          <w:rFonts w:cstheme="minorHAnsi"/>
          <w:color w:val="131313"/>
          <w:sz w:val="24"/>
          <w:szCs w:val="20"/>
          <w:vertAlign w:val="baseline"/>
          <w:lang w:val="en-US"/>
        </w:rPr>
        <w:endnoteReference w:id="21"/>
      </w:r>
      <w:r w:rsidR="00DD515A" w:rsidRPr="00DD515A">
        <w:rPr>
          <w:rFonts w:cstheme="minorHAnsi"/>
          <w:color w:val="131313"/>
          <w:sz w:val="24"/>
          <w:szCs w:val="20"/>
          <w:lang w:val="en-US"/>
        </w:rPr>
        <w:t>,</w:t>
      </w:r>
      <w:r w:rsidR="00DD515A" w:rsidRPr="00DD515A">
        <w:rPr>
          <w:rStyle w:val="Refdenotaalfinal"/>
          <w:rFonts w:cstheme="minorHAnsi"/>
          <w:color w:val="131313"/>
          <w:sz w:val="24"/>
          <w:szCs w:val="20"/>
          <w:vertAlign w:val="baseline"/>
          <w:lang w:val="en-US"/>
        </w:rPr>
        <w:endnoteReference w:id="22"/>
      </w:r>
      <w:r w:rsidRPr="00DD515A">
        <w:rPr>
          <w:rFonts w:cstheme="minorHAnsi"/>
          <w:color w:val="131313"/>
          <w:sz w:val="24"/>
          <w:szCs w:val="20"/>
          <w:lang w:val="en-US"/>
        </w:rPr>
        <w:t>]</w:t>
      </w:r>
      <w:r w:rsidRPr="00D11F5A">
        <w:rPr>
          <w:rFonts w:cstheme="minorHAnsi"/>
          <w:color w:val="131313"/>
          <w:sz w:val="24"/>
          <w:szCs w:val="20"/>
          <w:lang w:val="en-US"/>
        </w:rPr>
        <w:t>. In this methodology, a microvolume of extraction solvent is dispersed into an aqueous sample solution without any disperser</w:t>
      </w:r>
      <w:r w:rsidR="00EB0A8A">
        <w:rPr>
          <w:rFonts w:cstheme="minorHAnsi"/>
          <w:color w:val="131313"/>
          <w:sz w:val="24"/>
          <w:szCs w:val="20"/>
          <w:lang w:val="en-US"/>
        </w:rPr>
        <w:t xml:space="preserve"> and exposed to</w:t>
      </w:r>
      <w:r w:rsidRPr="00D11F5A">
        <w:rPr>
          <w:rFonts w:cstheme="minorHAnsi"/>
          <w:color w:val="131313"/>
          <w:sz w:val="24"/>
          <w:szCs w:val="20"/>
          <w:lang w:val="en-US"/>
        </w:rPr>
        <w:t xml:space="preserve"> ultrasound irradiation. However, it was observed that the extraction time in U</w:t>
      </w:r>
      <w:r w:rsidR="00885FF2">
        <w:rPr>
          <w:rFonts w:cstheme="minorHAnsi"/>
          <w:color w:val="131313"/>
          <w:sz w:val="24"/>
          <w:szCs w:val="20"/>
          <w:lang w:val="en-US"/>
        </w:rPr>
        <w:t>SAE</w:t>
      </w:r>
      <w:r w:rsidRPr="00D11F5A">
        <w:rPr>
          <w:rFonts w:cstheme="minorHAnsi"/>
          <w:color w:val="131313"/>
          <w:sz w:val="24"/>
          <w:szCs w:val="20"/>
          <w:lang w:val="en-US"/>
        </w:rPr>
        <w:t xml:space="preserve">ME was quite long, because the mass-transfer efficiency between sample and extraction organic solvent is </w:t>
      </w:r>
      <w:r w:rsidR="00EB0A8A">
        <w:rPr>
          <w:rFonts w:cstheme="minorHAnsi"/>
          <w:color w:val="131313"/>
          <w:sz w:val="24"/>
          <w:szCs w:val="20"/>
          <w:lang w:val="en-US"/>
        </w:rPr>
        <w:t>slower</w:t>
      </w:r>
      <w:r w:rsidR="00EB0A8A" w:rsidRPr="00D11F5A">
        <w:rPr>
          <w:rFonts w:cstheme="minorHAnsi"/>
          <w:color w:val="131313"/>
          <w:sz w:val="24"/>
          <w:szCs w:val="20"/>
          <w:lang w:val="en-US"/>
        </w:rPr>
        <w:t xml:space="preserve"> </w:t>
      </w:r>
      <w:r w:rsidRPr="00D11F5A">
        <w:rPr>
          <w:rFonts w:cstheme="minorHAnsi"/>
          <w:color w:val="131313"/>
          <w:sz w:val="24"/>
          <w:szCs w:val="20"/>
          <w:lang w:val="en-US"/>
        </w:rPr>
        <w:t>than</w:t>
      </w:r>
      <w:r w:rsidR="00EB0A8A">
        <w:rPr>
          <w:rFonts w:cstheme="minorHAnsi"/>
          <w:color w:val="131313"/>
          <w:sz w:val="24"/>
          <w:szCs w:val="20"/>
          <w:lang w:val="en-US"/>
        </w:rPr>
        <w:t xml:space="preserve"> in</w:t>
      </w:r>
      <w:r w:rsidRPr="00D11F5A">
        <w:rPr>
          <w:rFonts w:cstheme="minorHAnsi"/>
          <w:color w:val="131313"/>
          <w:sz w:val="24"/>
          <w:szCs w:val="20"/>
          <w:lang w:val="en-US"/>
        </w:rPr>
        <w:t xml:space="preserve"> DLLME. Moreover, the long ultrasound time required could accelerate the degradation of the analytes [</w:t>
      </w:r>
      <w:r w:rsidR="00870409" w:rsidRPr="00870409">
        <w:rPr>
          <w:rStyle w:val="Refdenotaalfinal"/>
          <w:rFonts w:cstheme="minorHAnsi"/>
          <w:color w:val="131313"/>
          <w:sz w:val="24"/>
          <w:szCs w:val="20"/>
          <w:vertAlign w:val="baseline"/>
          <w:lang w:val="en-US"/>
        </w:rPr>
        <w:endnoteReference w:id="23"/>
      </w:r>
      <w:r w:rsidR="00870409">
        <w:rPr>
          <w:rFonts w:cstheme="minorHAnsi"/>
          <w:color w:val="131313"/>
          <w:sz w:val="24"/>
          <w:szCs w:val="20"/>
          <w:lang w:val="en-US"/>
        </w:rPr>
        <w:t xml:space="preserve">]. Lately, Wu </w:t>
      </w:r>
      <w:r w:rsidR="00870409" w:rsidRPr="00EF69D0">
        <w:rPr>
          <w:rFonts w:cstheme="minorHAnsi"/>
          <w:i/>
          <w:color w:val="131313"/>
          <w:sz w:val="24"/>
          <w:szCs w:val="20"/>
          <w:lang w:val="en-US"/>
        </w:rPr>
        <w:t>et al.</w:t>
      </w:r>
      <w:r w:rsidR="00870409">
        <w:rPr>
          <w:rFonts w:cstheme="minorHAnsi"/>
          <w:color w:val="131313"/>
          <w:sz w:val="24"/>
          <w:szCs w:val="20"/>
          <w:lang w:val="en-US"/>
        </w:rPr>
        <w:t xml:space="preserve"> [</w:t>
      </w:r>
      <w:bookmarkStart w:id="8" w:name="_Ref355872786"/>
      <w:r w:rsidR="00870409" w:rsidRPr="00870409">
        <w:rPr>
          <w:rStyle w:val="Refdenotaalfinal"/>
          <w:rFonts w:cstheme="minorHAnsi"/>
          <w:color w:val="131313"/>
          <w:sz w:val="24"/>
          <w:szCs w:val="20"/>
          <w:vertAlign w:val="baseline"/>
          <w:lang w:val="en-US"/>
        </w:rPr>
        <w:endnoteReference w:id="24"/>
      </w:r>
      <w:bookmarkEnd w:id="8"/>
      <w:r w:rsidRPr="00D11F5A">
        <w:rPr>
          <w:rFonts w:cstheme="minorHAnsi"/>
          <w:color w:val="131313"/>
          <w:sz w:val="24"/>
          <w:szCs w:val="20"/>
          <w:lang w:val="en-US"/>
        </w:rPr>
        <w:t xml:space="preserve">] and </w:t>
      </w:r>
      <w:proofErr w:type="spellStart"/>
      <w:r w:rsidRPr="00D11F5A">
        <w:rPr>
          <w:rFonts w:cstheme="minorHAnsi"/>
          <w:color w:val="131313"/>
          <w:sz w:val="24"/>
          <w:szCs w:val="20"/>
          <w:lang w:val="en-US"/>
        </w:rPr>
        <w:t>Vichapong</w:t>
      </w:r>
      <w:proofErr w:type="spellEnd"/>
      <w:r w:rsidRPr="00D11F5A">
        <w:rPr>
          <w:rFonts w:cstheme="minorHAnsi"/>
          <w:color w:val="131313"/>
          <w:sz w:val="24"/>
          <w:szCs w:val="20"/>
          <w:lang w:val="en-US"/>
        </w:rPr>
        <w:t xml:space="preserve"> and </w:t>
      </w:r>
      <w:proofErr w:type="spellStart"/>
      <w:r w:rsidRPr="00D11F5A">
        <w:rPr>
          <w:rFonts w:cstheme="minorHAnsi"/>
          <w:color w:val="131313"/>
          <w:sz w:val="24"/>
          <w:szCs w:val="20"/>
          <w:lang w:val="en-US"/>
        </w:rPr>
        <w:t>Burakham</w:t>
      </w:r>
      <w:proofErr w:type="spellEnd"/>
      <w:r w:rsidRPr="00D11F5A">
        <w:rPr>
          <w:rFonts w:cstheme="minorHAnsi"/>
          <w:color w:val="131313"/>
          <w:sz w:val="24"/>
          <w:szCs w:val="20"/>
          <w:lang w:val="en-US"/>
        </w:rPr>
        <w:t xml:space="preserve"> [</w:t>
      </w:r>
      <w:bookmarkStart w:id="9" w:name="_Ref355872788"/>
      <w:r w:rsidR="00870409" w:rsidRPr="00E00200">
        <w:rPr>
          <w:rStyle w:val="Refdenotaalfinal"/>
          <w:rFonts w:cstheme="minorHAnsi"/>
          <w:color w:val="131313"/>
          <w:sz w:val="24"/>
          <w:szCs w:val="20"/>
          <w:vertAlign w:val="baseline"/>
          <w:lang w:val="en-US"/>
        </w:rPr>
        <w:endnoteReference w:id="25"/>
      </w:r>
      <w:bookmarkEnd w:id="9"/>
      <w:r w:rsidRPr="00D11F5A">
        <w:rPr>
          <w:rFonts w:cstheme="minorHAnsi"/>
          <w:color w:val="131313"/>
          <w:sz w:val="24"/>
          <w:szCs w:val="20"/>
          <w:lang w:val="en-US"/>
        </w:rPr>
        <w:t xml:space="preserve">] showed that the use of surfactants above their </w:t>
      </w:r>
      <w:r w:rsidR="00885FF2">
        <w:rPr>
          <w:rFonts w:cstheme="minorHAnsi"/>
          <w:color w:val="131313"/>
          <w:sz w:val="24"/>
          <w:szCs w:val="20"/>
          <w:lang w:val="en-US"/>
        </w:rPr>
        <w:t xml:space="preserve">critic micellar concentration (CMC) </w:t>
      </w:r>
      <w:r w:rsidRPr="00D11F5A">
        <w:rPr>
          <w:rFonts w:cstheme="minorHAnsi"/>
          <w:color w:val="131313"/>
          <w:sz w:val="24"/>
          <w:szCs w:val="20"/>
          <w:lang w:val="en-US"/>
        </w:rPr>
        <w:t xml:space="preserve">as emulsifier could enhance the dispersion of water-immiscible phase into aqueous phase. This methodology has been named ultrasound-assisted surfactant-enhanced emulsification microextraction (UASEME). In the UASEME </w:t>
      </w:r>
      <w:r w:rsidR="00EB0A8A">
        <w:rPr>
          <w:rFonts w:cstheme="minorHAnsi"/>
          <w:color w:val="131313"/>
          <w:sz w:val="24"/>
          <w:szCs w:val="20"/>
          <w:lang w:val="en-US"/>
        </w:rPr>
        <w:t>methodology</w:t>
      </w:r>
      <w:r w:rsidRPr="00D11F5A">
        <w:rPr>
          <w:rFonts w:cstheme="minorHAnsi"/>
          <w:color w:val="131313"/>
          <w:sz w:val="24"/>
          <w:szCs w:val="20"/>
          <w:lang w:val="en-US"/>
        </w:rPr>
        <w:t>, the combination of ultrasound and surfactant allows shorter extraction times than U</w:t>
      </w:r>
      <w:r w:rsidR="00885FF2">
        <w:rPr>
          <w:rFonts w:cstheme="minorHAnsi"/>
          <w:color w:val="131313"/>
          <w:sz w:val="24"/>
          <w:szCs w:val="20"/>
          <w:lang w:val="en-US"/>
        </w:rPr>
        <w:t>SAE</w:t>
      </w:r>
      <w:r w:rsidRPr="00D11F5A">
        <w:rPr>
          <w:rFonts w:cstheme="minorHAnsi"/>
          <w:color w:val="131313"/>
          <w:sz w:val="24"/>
          <w:szCs w:val="20"/>
          <w:lang w:val="en-US"/>
        </w:rPr>
        <w:t>ME.</w:t>
      </w:r>
    </w:p>
    <w:p w:rsidR="00D11F5A" w:rsidRDefault="00D11F5A" w:rsidP="00D11F5A">
      <w:pPr>
        <w:autoSpaceDE w:val="0"/>
        <w:autoSpaceDN w:val="0"/>
        <w:adjustRightInd w:val="0"/>
        <w:spacing w:after="0" w:line="360" w:lineRule="auto"/>
        <w:jc w:val="both"/>
        <w:rPr>
          <w:rFonts w:cstheme="minorHAnsi"/>
          <w:color w:val="131313"/>
          <w:sz w:val="24"/>
          <w:szCs w:val="20"/>
          <w:lang w:val="en-US"/>
        </w:rPr>
      </w:pPr>
      <w:r w:rsidRPr="00D11F5A">
        <w:rPr>
          <w:rFonts w:cstheme="minorHAnsi"/>
          <w:color w:val="131313"/>
          <w:sz w:val="24"/>
          <w:szCs w:val="20"/>
          <w:lang w:val="en-US"/>
        </w:rPr>
        <w:t>In th</w:t>
      </w:r>
      <w:r w:rsidR="00EB0A8A">
        <w:rPr>
          <w:rFonts w:cstheme="minorHAnsi"/>
          <w:color w:val="131313"/>
          <w:sz w:val="24"/>
          <w:szCs w:val="20"/>
          <w:lang w:val="en-US"/>
        </w:rPr>
        <w:t>is</w:t>
      </w:r>
      <w:r w:rsidRPr="00D11F5A">
        <w:rPr>
          <w:rFonts w:cstheme="minorHAnsi"/>
          <w:color w:val="131313"/>
          <w:sz w:val="24"/>
          <w:szCs w:val="20"/>
          <w:lang w:val="en-US"/>
        </w:rPr>
        <w:t xml:space="preserve"> </w:t>
      </w:r>
      <w:r w:rsidR="00885FF2">
        <w:rPr>
          <w:rFonts w:cstheme="minorHAnsi"/>
          <w:color w:val="131313"/>
          <w:sz w:val="24"/>
          <w:szCs w:val="20"/>
          <w:lang w:val="en-US"/>
        </w:rPr>
        <w:t>work</w:t>
      </w:r>
      <w:r w:rsidRPr="00D11F5A">
        <w:rPr>
          <w:rFonts w:cstheme="minorHAnsi"/>
          <w:color w:val="131313"/>
          <w:sz w:val="24"/>
          <w:szCs w:val="20"/>
          <w:lang w:val="en-US"/>
        </w:rPr>
        <w:t xml:space="preserve">, the combination of UHPLC-MS/MS as separation and detection technique and UASEME as sample </w:t>
      </w:r>
      <w:r w:rsidR="00973E78" w:rsidRPr="00D11F5A">
        <w:rPr>
          <w:rFonts w:cstheme="minorHAnsi"/>
          <w:color w:val="131313"/>
          <w:sz w:val="24"/>
          <w:szCs w:val="20"/>
          <w:lang w:val="en-US"/>
        </w:rPr>
        <w:t>treatment</w:t>
      </w:r>
      <w:r w:rsidR="00973E78">
        <w:rPr>
          <w:rFonts w:cstheme="minorHAnsi"/>
          <w:color w:val="131313"/>
          <w:sz w:val="24"/>
          <w:szCs w:val="20"/>
          <w:lang w:val="en-US"/>
        </w:rPr>
        <w:t>,</w:t>
      </w:r>
      <w:r w:rsidRPr="00D11F5A">
        <w:rPr>
          <w:rFonts w:cstheme="minorHAnsi"/>
          <w:color w:val="131313"/>
          <w:sz w:val="24"/>
          <w:szCs w:val="20"/>
          <w:lang w:val="en-US"/>
        </w:rPr>
        <w:t xml:space="preserve"> has been proposed for the simultaneous determination of </w:t>
      </w:r>
      <w:proofErr w:type="gramStart"/>
      <w:r w:rsidRPr="00D11F5A">
        <w:rPr>
          <w:rFonts w:cstheme="minorHAnsi"/>
          <w:color w:val="131313"/>
          <w:sz w:val="24"/>
          <w:szCs w:val="20"/>
          <w:lang w:val="en-US"/>
        </w:rPr>
        <w:t>twenty five</w:t>
      </w:r>
      <w:proofErr w:type="gramEnd"/>
      <w:r w:rsidRPr="00D11F5A">
        <w:rPr>
          <w:rFonts w:cstheme="minorHAnsi"/>
          <w:color w:val="131313"/>
          <w:sz w:val="24"/>
          <w:szCs w:val="20"/>
          <w:lang w:val="en-US"/>
        </w:rPr>
        <w:t xml:space="preserve"> CRBs in different wine varieties. Taking into account the study of the European Food Safety Authority (EFSA)</w:t>
      </w:r>
      <w:r w:rsidR="00EB0A8A">
        <w:rPr>
          <w:rFonts w:cstheme="minorHAnsi"/>
          <w:color w:val="131313"/>
          <w:sz w:val="24"/>
          <w:szCs w:val="20"/>
          <w:lang w:val="en-US"/>
        </w:rPr>
        <w:t>, which showed</w:t>
      </w:r>
      <w:r w:rsidRPr="00D11F5A">
        <w:rPr>
          <w:rFonts w:cstheme="minorHAnsi"/>
          <w:color w:val="131313"/>
          <w:sz w:val="24"/>
          <w:szCs w:val="20"/>
          <w:lang w:val="en-US"/>
        </w:rPr>
        <w:t xml:space="preserve"> the risk associated with the presence of metabolite p</w:t>
      </w:r>
      <w:r w:rsidR="00870409">
        <w:rPr>
          <w:rFonts w:cstheme="minorHAnsi"/>
          <w:color w:val="131313"/>
          <w:sz w:val="24"/>
          <w:szCs w:val="20"/>
          <w:lang w:val="en-US"/>
        </w:rPr>
        <w:t>esticide residues in the diet [</w:t>
      </w:r>
      <w:r w:rsidR="00870409" w:rsidRPr="00E00200">
        <w:rPr>
          <w:rStyle w:val="Refdenotaalfinal"/>
          <w:rFonts w:cstheme="minorHAnsi"/>
          <w:color w:val="131313"/>
          <w:sz w:val="24"/>
          <w:szCs w:val="20"/>
          <w:vertAlign w:val="baseline"/>
          <w:lang w:val="en-US"/>
        </w:rPr>
        <w:endnoteReference w:id="26"/>
      </w:r>
      <w:r w:rsidRPr="00E00200">
        <w:rPr>
          <w:rFonts w:cstheme="minorHAnsi"/>
          <w:color w:val="131313"/>
          <w:sz w:val="24"/>
          <w:szCs w:val="20"/>
          <w:lang w:val="en-US"/>
        </w:rPr>
        <w:t>]</w:t>
      </w:r>
      <w:r w:rsidRPr="00D11F5A">
        <w:rPr>
          <w:rFonts w:cstheme="minorHAnsi"/>
          <w:color w:val="131313"/>
          <w:sz w:val="24"/>
          <w:szCs w:val="20"/>
          <w:lang w:val="en-US"/>
        </w:rPr>
        <w:t>, some of these metabolites</w:t>
      </w:r>
      <w:r w:rsidR="00EB0A8A">
        <w:rPr>
          <w:rFonts w:cstheme="minorHAnsi"/>
          <w:color w:val="131313"/>
          <w:sz w:val="24"/>
          <w:szCs w:val="20"/>
          <w:lang w:val="en-US"/>
        </w:rPr>
        <w:t xml:space="preserve">, </w:t>
      </w:r>
      <w:r w:rsidR="00EB0A8A" w:rsidRPr="00D11F5A">
        <w:rPr>
          <w:rFonts w:cstheme="minorHAnsi"/>
          <w:color w:val="131313"/>
          <w:sz w:val="24"/>
          <w:szCs w:val="20"/>
          <w:lang w:val="en-US"/>
        </w:rPr>
        <w:t>scarcely studied</w:t>
      </w:r>
      <w:r w:rsidR="00EB0A8A">
        <w:rPr>
          <w:rFonts w:cstheme="minorHAnsi"/>
          <w:color w:val="131313"/>
          <w:sz w:val="24"/>
          <w:szCs w:val="20"/>
          <w:lang w:val="en-US"/>
        </w:rPr>
        <w:t>,</w:t>
      </w:r>
      <w:r w:rsidRPr="00D11F5A">
        <w:rPr>
          <w:rFonts w:cstheme="minorHAnsi"/>
          <w:color w:val="131313"/>
          <w:sz w:val="24"/>
          <w:szCs w:val="20"/>
          <w:lang w:val="en-US"/>
        </w:rPr>
        <w:t xml:space="preserve"> have been included in this </w:t>
      </w:r>
      <w:r w:rsidR="00D067AE">
        <w:rPr>
          <w:rFonts w:cstheme="minorHAnsi"/>
          <w:color w:val="131313"/>
          <w:sz w:val="24"/>
          <w:szCs w:val="20"/>
          <w:lang w:val="en-US"/>
        </w:rPr>
        <w:t>study</w:t>
      </w:r>
      <w:r w:rsidRPr="00D11F5A">
        <w:rPr>
          <w:rFonts w:cstheme="minorHAnsi"/>
          <w:color w:val="131313"/>
          <w:sz w:val="24"/>
          <w:szCs w:val="20"/>
          <w:lang w:val="en-US"/>
        </w:rPr>
        <w:t>. UHPLC-MS/MS parameters were optimized in order to obtain a good separation and good sensitivity in the shortest possible time, while UASEME was optimized by means of an experimental design. The method was applied to different types of wine samples achieving LOQs below the default MRL (</w:t>
      </w:r>
      <w:r w:rsidR="00E125BF" w:rsidRPr="00D11F5A">
        <w:rPr>
          <w:rFonts w:cstheme="minorHAnsi"/>
          <w:color w:val="131313"/>
          <w:sz w:val="24"/>
          <w:szCs w:val="20"/>
          <w:lang w:val="en-US"/>
        </w:rPr>
        <w:t>established</w:t>
      </w:r>
      <w:r w:rsidRPr="00D11F5A">
        <w:rPr>
          <w:rFonts w:cstheme="minorHAnsi"/>
          <w:color w:val="131313"/>
          <w:sz w:val="24"/>
          <w:szCs w:val="20"/>
          <w:lang w:val="en-US"/>
        </w:rPr>
        <w:t xml:space="preserve"> for samples which are not regulated) and MRLs specified for wine grapes.</w:t>
      </w:r>
    </w:p>
    <w:p w:rsidR="00544922" w:rsidRDefault="00544922" w:rsidP="00D11F5A">
      <w:pPr>
        <w:autoSpaceDE w:val="0"/>
        <w:autoSpaceDN w:val="0"/>
        <w:adjustRightInd w:val="0"/>
        <w:spacing w:after="0" w:line="360" w:lineRule="auto"/>
        <w:jc w:val="both"/>
        <w:rPr>
          <w:rFonts w:cstheme="minorHAnsi"/>
          <w:color w:val="131313"/>
          <w:sz w:val="24"/>
          <w:szCs w:val="20"/>
          <w:lang w:val="en-US"/>
        </w:rPr>
      </w:pPr>
    </w:p>
    <w:p w:rsidR="00E00200" w:rsidRDefault="00E00200" w:rsidP="00D11F5A">
      <w:pPr>
        <w:autoSpaceDE w:val="0"/>
        <w:autoSpaceDN w:val="0"/>
        <w:adjustRightInd w:val="0"/>
        <w:spacing w:after="0" w:line="360" w:lineRule="auto"/>
        <w:jc w:val="both"/>
        <w:rPr>
          <w:rFonts w:cstheme="minorHAnsi"/>
          <w:b/>
          <w:color w:val="131313"/>
          <w:sz w:val="24"/>
          <w:szCs w:val="20"/>
          <w:lang w:val="en-US"/>
        </w:rPr>
      </w:pPr>
      <w:r w:rsidRPr="00E00200">
        <w:rPr>
          <w:rFonts w:cstheme="minorHAnsi"/>
          <w:b/>
          <w:color w:val="131313"/>
          <w:sz w:val="24"/>
          <w:szCs w:val="20"/>
          <w:lang w:val="en-US"/>
        </w:rPr>
        <w:t>2. Experimental</w:t>
      </w:r>
    </w:p>
    <w:p w:rsidR="00E00200" w:rsidRDefault="00E00200" w:rsidP="00D11F5A">
      <w:pPr>
        <w:autoSpaceDE w:val="0"/>
        <w:autoSpaceDN w:val="0"/>
        <w:adjustRightInd w:val="0"/>
        <w:spacing w:after="0" w:line="360" w:lineRule="auto"/>
        <w:jc w:val="both"/>
        <w:rPr>
          <w:rFonts w:cstheme="minorHAnsi"/>
          <w:b/>
          <w:color w:val="131313"/>
          <w:sz w:val="24"/>
          <w:szCs w:val="20"/>
          <w:lang w:val="en-US"/>
        </w:rPr>
      </w:pPr>
    </w:p>
    <w:p w:rsidR="00E00200" w:rsidRDefault="00E00200" w:rsidP="00D11F5A">
      <w:pPr>
        <w:autoSpaceDE w:val="0"/>
        <w:autoSpaceDN w:val="0"/>
        <w:adjustRightInd w:val="0"/>
        <w:spacing w:after="0" w:line="360" w:lineRule="auto"/>
        <w:jc w:val="both"/>
        <w:rPr>
          <w:rFonts w:asciiTheme="minorHAnsi" w:eastAsiaTheme="minorHAnsi" w:hAnsiTheme="minorHAnsi" w:cstheme="minorHAnsi"/>
          <w:i/>
          <w:sz w:val="24"/>
          <w:szCs w:val="16"/>
          <w:lang w:val="en-US"/>
        </w:rPr>
      </w:pPr>
      <w:r w:rsidRPr="00E00200">
        <w:rPr>
          <w:rFonts w:asciiTheme="minorHAnsi" w:eastAsiaTheme="minorHAnsi" w:hAnsiTheme="minorHAnsi" w:cstheme="minorHAnsi"/>
          <w:i/>
          <w:sz w:val="24"/>
          <w:szCs w:val="16"/>
          <w:lang w:val="en-US"/>
        </w:rPr>
        <w:t>2.1. Reagents and materials</w:t>
      </w:r>
    </w:p>
    <w:p w:rsidR="00E00200" w:rsidRPr="00E00200" w:rsidRDefault="00E00200" w:rsidP="00E00200">
      <w:pPr>
        <w:autoSpaceDE w:val="0"/>
        <w:autoSpaceDN w:val="0"/>
        <w:adjustRightInd w:val="0"/>
        <w:spacing w:beforeLines="50" w:before="120" w:afterLines="50" w:after="120" w:line="360" w:lineRule="auto"/>
        <w:jc w:val="both"/>
        <w:rPr>
          <w:rFonts w:asciiTheme="minorHAnsi" w:hAnsiTheme="minorHAnsi" w:cstheme="minorHAnsi"/>
          <w:color w:val="131313"/>
          <w:sz w:val="24"/>
          <w:szCs w:val="20"/>
          <w:lang w:val="en-US"/>
        </w:rPr>
      </w:pPr>
      <w:r w:rsidRPr="00E00200">
        <w:rPr>
          <w:rFonts w:asciiTheme="minorHAnsi" w:hAnsiTheme="minorHAnsi" w:cstheme="minorHAnsi"/>
          <w:color w:val="131313"/>
          <w:sz w:val="24"/>
          <w:szCs w:val="20"/>
          <w:lang w:val="en-US"/>
        </w:rPr>
        <w:t xml:space="preserve">Water, </w:t>
      </w:r>
      <w:r w:rsidR="004F2EE1">
        <w:rPr>
          <w:rFonts w:asciiTheme="minorHAnsi" w:hAnsiTheme="minorHAnsi" w:cstheme="minorHAnsi"/>
          <w:color w:val="131313"/>
          <w:sz w:val="24"/>
          <w:szCs w:val="20"/>
          <w:lang w:val="en-US"/>
        </w:rPr>
        <w:t>methanol (</w:t>
      </w:r>
      <w:r w:rsidRPr="00E00200">
        <w:rPr>
          <w:rFonts w:asciiTheme="minorHAnsi" w:hAnsiTheme="minorHAnsi" w:cstheme="minorHAnsi"/>
          <w:color w:val="131313"/>
          <w:sz w:val="24"/>
          <w:szCs w:val="20"/>
          <w:lang w:val="en-US"/>
        </w:rPr>
        <w:t>MeOH</w:t>
      </w:r>
      <w:r w:rsidR="004F2EE1">
        <w:rPr>
          <w:rFonts w:asciiTheme="minorHAnsi" w:hAnsiTheme="minorHAnsi" w:cstheme="minorHAnsi"/>
          <w:color w:val="131313"/>
          <w:sz w:val="24"/>
          <w:szCs w:val="20"/>
          <w:lang w:val="en-US"/>
        </w:rPr>
        <w:t>)</w:t>
      </w:r>
      <w:r w:rsidRPr="00E00200">
        <w:rPr>
          <w:rFonts w:asciiTheme="minorHAnsi" w:hAnsiTheme="minorHAnsi" w:cstheme="minorHAnsi"/>
          <w:color w:val="131313"/>
          <w:sz w:val="24"/>
          <w:szCs w:val="20"/>
          <w:lang w:val="en-US"/>
        </w:rPr>
        <w:t xml:space="preserve">, and </w:t>
      </w:r>
      <w:r w:rsidR="004F2EE1">
        <w:rPr>
          <w:rFonts w:asciiTheme="minorHAnsi" w:hAnsiTheme="minorHAnsi" w:cstheme="minorHAnsi"/>
          <w:color w:val="131313"/>
          <w:sz w:val="24"/>
          <w:szCs w:val="20"/>
          <w:lang w:val="en-US"/>
        </w:rPr>
        <w:t>acetonitrile (ACN)</w:t>
      </w:r>
      <w:r w:rsidRPr="00E00200">
        <w:rPr>
          <w:rFonts w:asciiTheme="minorHAnsi" w:hAnsiTheme="minorHAnsi" w:cstheme="minorHAnsi"/>
          <w:color w:val="131313"/>
          <w:sz w:val="24"/>
          <w:szCs w:val="20"/>
          <w:lang w:val="en-US"/>
        </w:rPr>
        <w:t xml:space="preserve"> (LC-MS </w:t>
      </w:r>
      <w:proofErr w:type="spellStart"/>
      <w:r w:rsidRPr="00E00200">
        <w:rPr>
          <w:rFonts w:asciiTheme="minorHAnsi" w:hAnsiTheme="minorHAnsi" w:cstheme="minorHAnsi"/>
          <w:color w:val="131313"/>
          <w:sz w:val="24"/>
          <w:szCs w:val="20"/>
          <w:lang w:val="en-US"/>
        </w:rPr>
        <w:t>Chromasolv</w:t>
      </w:r>
      <w:proofErr w:type="spellEnd"/>
      <w:r w:rsidRPr="00E00200">
        <w:rPr>
          <w:rFonts w:asciiTheme="minorHAnsi" w:hAnsiTheme="minorHAnsi" w:cstheme="minorHAnsi"/>
          <w:color w:val="131313"/>
          <w:sz w:val="24"/>
          <w:szCs w:val="20"/>
          <w:lang w:val="en-US"/>
        </w:rPr>
        <w:t xml:space="preserve"> grade) were supplied from </w:t>
      </w:r>
      <w:proofErr w:type="spellStart"/>
      <w:r w:rsidRPr="00E00200">
        <w:rPr>
          <w:rFonts w:asciiTheme="minorHAnsi" w:hAnsiTheme="minorHAnsi" w:cstheme="minorHAnsi"/>
          <w:color w:val="131313"/>
          <w:sz w:val="24"/>
          <w:szCs w:val="20"/>
          <w:lang w:val="en-US"/>
        </w:rPr>
        <w:t>Fluka</w:t>
      </w:r>
      <w:proofErr w:type="spellEnd"/>
      <w:r w:rsidRPr="00E00200">
        <w:rPr>
          <w:rFonts w:asciiTheme="minorHAnsi" w:hAnsiTheme="minorHAnsi" w:cstheme="minorHAnsi"/>
          <w:color w:val="131313"/>
          <w:sz w:val="24"/>
          <w:szCs w:val="20"/>
          <w:lang w:val="en-US"/>
        </w:rPr>
        <w:t xml:space="preserve"> Analytical (</w:t>
      </w:r>
      <w:proofErr w:type="spellStart"/>
      <w:r w:rsidRPr="00E00200">
        <w:rPr>
          <w:rFonts w:asciiTheme="minorHAnsi" w:hAnsiTheme="minorHAnsi" w:cstheme="minorHAnsi"/>
          <w:color w:val="131313"/>
          <w:sz w:val="24"/>
          <w:szCs w:val="20"/>
          <w:lang w:val="en-US"/>
        </w:rPr>
        <w:t>Steinheim</w:t>
      </w:r>
      <w:proofErr w:type="spellEnd"/>
      <w:r w:rsidRPr="00E00200">
        <w:rPr>
          <w:rFonts w:asciiTheme="minorHAnsi" w:hAnsiTheme="minorHAnsi" w:cstheme="minorHAnsi"/>
          <w:color w:val="131313"/>
          <w:sz w:val="24"/>
          <w:szCs w:val="20"/>
          <w:lang w:val="en-US"/>
        </w:rPr>
        <w:t>, Germany). Formic acid and 2-butanone were obtained from Sigma-Aldrich (ST. Louis, MO, USA) and acetic acid was supplied from Merck (Darmstadt, Germany).</w:t>
      </w:r>
    </w:p>
    <w:p w:rsidR="00E00200" w:rsidRPr="00E00200" w:rsidRDefault="00E00200" w:rsidP="00E00200">
      <w:pPr>
        <w:autoSpaceDE w:val="0"/>
        <w:autoSpaceDN w:val="0"/>
        <w:adjustRightInd w:val="0"/>
        <w:spacing w:beforeLines="50" w:before="120" w:afterLines="50" w:after="120" w:line="360" w:lineRule="auto"/>
        <w:jc w:val="both"/>
        <w:rPr>
          <w:rFonts w:asciiTheme="minorHAnsi" w:hAnsiTheme="minorHAnsi" w:cstheme="minorHAnsi"/>
          <w:color w:val="131313"/>
          <w:sz w:val="24"/>
          <w:szCs w:val="20"/>
          <w:lang w:val="en-US"/>
        </w:rPr>
      </w:pPr>
      <w:r w:rsidRPr="00E00200">
        <w:rPr>
          <w:rFonts w:asciiTheme="minorHAnsi" w:hAnsiTheme="minorHAnsi" w:cstheme="minorHAnsi"/>
          <w:color w:val="131313"/>
          <w:sz w:val="24"/>
          <w:szCs w:val="20"/>
          <w:lang w:val="en-US"/>
        </w:rPr>
        <w:t>For sample treatment, tween 80, triton X-114, NaCl and MgSO</w:t>
      </w:r>
      <w:r w:rsidRPr="00E00200">
        <w:rPr>
          <w:rFonts w:asciiTheme="minorHAnsi" w:hAnsiTheme="minorHAnsi" w:cstheme="minorHAnsi"/>
          <w:color w:val="131313"/>
          <w:sz w:val="24"/>
          <w:szCs w:val="20"/>
          <w:vertAlign w:val="subscript"/>
          <w:lang w:val="en-US"/>
        </w:rPr>
        <w:t>4</w:t>
      </w:r>
      <w:r w:rsidRPr="00E00200">
        <w:rPr>
          <w:rFonts w:asciiTheme="minorHAnsi" w:hAnsiTheme="minorHAnsi" w:cstheme="minorHAnsi"/>
          <w:color w:val="131313"/>
          <w:sz w:val="24"/>
          <w:szCs w:val="20"/>
          <w:lang w:val="en-US"/>
        </w:rPr>
        <w:t xml:space="preserve"> were obtained from </w:t>
      </w:r>
      <w:proofErr w:type="spellStart"/>
      <w:r w:rsidRPr="00E00200">
        <w:rPr>
          <w:rFonts w:asciiTheme="minorHAnsi" w:hAnsiTheme="minorHAnsi" w:cstheme="minorHAnsi"/>
          <w:color w:val="131313"/>
          <w:sz w:val="24"/>
          <w:szCs w:val="20"/>
          <w:lang w:val="en-US"/>
        </w:rPr>
        <w:t>Panreac-Química</w:t>
      </w:r>
      <w:proofErr w:type="spellEnd"/>
      <w:r w:rsidRPr="00E00200">
        <w:rPr>
          <w:rFonts w:asciiTheme="minorHAnsi" w:hAnsiTheme="minorHAnsi" w:cstheme="minorHAnsi"/>
          <w:color w:val="131313"/>
          <w:sz w:val="24"/>
          <w:szCs w:val="20"/>
          <w:lang w:val="en-US"/>
        </w:rPr>
        <w:t xml:space="preserve"> (Barcelona, Spain). Toluene, </w:t>
      </w:r>
      <w:r w:rsidR="004F2EE1">
        <w:rPr>
          <w:rFonts w:asciiTheme="minorHAnsi" w:hAnsiTheme="minorHAnsi" w:cstheme="minorHAnsi"/>
          <w:color w:val="131313"/>
          <w:sz w:val="24"/>
          <w:szCs w:val="20"/>
          <w:lang w:val="en-US"/>
        </w:rPr>
        <w:t>tetrahydrofuran (</w:t>
      </w:r>
      <w:r w:rsidRPr="00E00200">
        <w:rPr>
          <w:rFonts w:asciiTheme="minorHAnsi" w:hAnsiTheme="minorHAnsi" w:cstheme="minorHAnsi"/>
          <w:color w:val="131313"/>
          <w:sz w:val="24"/>
          <w:szCs w:val="20"/>
          <w:lang w:val="en-US"/>
        </w:rPr>
        <w:t>THF</w:t>
      </w:r>
      <w:r w:rsidR="004F2EE1">
        <w:rPr>
          <w:rFonts w:asciiTheme="minorHAnsi" w:hAnsiTheme="minorHAnsi" w:cstheme="minorHAnsi"/>
          <w:color w:val="131313"/>
          <w:sz w:val="24"/>
          <w:szCs w:val="20"/>
          <w:lang w:val="en-US"/>
        </w:rPr>
        <w:t>)</w:t>
      </w:r>
      <w:r w:rsidRPr="00E00200">
        <w:rPr>
          <w:rFonts w:asciiTheme="minorHAnsi" w:hAnsiTheme="minorHAnsi" w:cstheme="minorHAnsi"/>
          <w:color w:val="131313"/>
          <w:sz w:val="24"/>
          <w:szCs w:val="20"/>
          <w:lang w:val="en-US"/>
        </w:rPr>
        <w:t xml:space="preserve"> and (NH</w:t>
      </w:r>
      <w:r w:rsidRPr="00E00200">
        <w:rPr>
          <w:rFonts w:asciiTheme="minorHAnsi" w:hAnsiTheme="minorHAnsi" w:cstheme="minorHAnsi"/>
          <w:color w:val="131313"/>
          <w:sz w:val="24"/>
          <w:szCs w:val="20"/>
          <w:vertAlign w:val="subscript"/>
          <w:lang w:val="en-US"/>
        </w:rPr>
        <w:t>4</w:t>
      </w:r>
      <w:r w:rsidRPr="00E00200">
        <w:rPr>
          <w:rFonts w:asciiTheme="minorHAnsi" w:hAnsiTheme="minorHAnsi" w:cstheme="minorHAnsi"/>
          <w:color w:val="131313"/>
          <w:sz w:val="24"/>
          <w:szCs w:val="20"/>
          <w:lang w:val="en-US"/>
        </w:rPr>
        <w:t>)</w:t>
      </w:r>
      <w:r w:rsidRPr="00E00200">
        <w:rPr>
          <w:rFonts w:asciiTheme="minorHAnsi" w:hAnsiTheme="minorHAnsi" w:cstheme="minorHAnsi"/>
          <w:color w:val="131313"/>
          <w:sz w:val="24"/>
          <w:szCs w:val="20"/>
          <w:vertAlign w:val="subscript"/>
          <w:lang w:val="en-US"/>
        </w:rPr>
        <w:t>2</w:t>
      </w:r>
      <w:r w:rsidRPr="00E00200">
        <w:rPr>
          <w:rFonts w:asciiTheme="minorHAnsi" w:hAnsiTheme="minorHAnsi" w:cstheme="minorHAnsi"/>
          <w:color w:val="131313"/>
          <w:sz w:val="24"/>
          <w:szCs w:val="20"/>
          <w:lang w:val="en-US"/>
        </w:rPr>
        <w:t>SO</w:t>
      </w:r>
      <w:r w:rsidRPr="00E00200">
        <w:rPr>
          <w:rFonts w:asciiTheme="minorHAnsi" w:hAnsiTheme="minorHAnsi" w:cstheme="minorHAnsi"/>
          <w:color w:val="131313"/>
          <w:sz w:val="24"/>
          <w:szCs w:val="20"/>
          <w:vertAlign w:val="subscript"/>
          <w:lang w:val="en-US"/>
        </w:rPr>
        <w:t>4</w:t>
      </w:r>
      <w:r w:rsidRPr="00E00200">
        <w:rPr>
          <w:rFonts w:asciiTheme="minorHAnsi" w:hAnsiTheme="minorHAnsi" w:cstheme="minorHAnsi"/>
          <w:color w:val="131313"/>
          <w:sz w:val="24"/>
          <w:szCs w:val="20"/>
          <w:lang w:val="en-US"/>
        </w:rPr>
        <w:t xml:space="preserve"> were supplied by VWR (West Chester, PA, USA). Triton X-100 was obtained from Riedel</w:t>
      </w:r>
      <w:r w:rsidRPr="00E00200">
        <w:rPr>
          <w:rStyle w:val="fliesstext"/>
          <w:rFonts w:asciiTheme="minorHAnsi" w:hAnsiTheme="minorHAnsi" w:cstheme="minorHAnsi"/>
          <w:sz w:val="24"/>
          <w:szCs w:val="20"/>
          <w:lang w:val="en-US"/>
        </w:rPr>
        <w:t>-de-</w:t>
      </w:r>
      <w:proofErr w:type="spellStart"/>
      <w:r w:rsidRPr="00E00200">
        <w:rPr>
          <w:rStyle w:val="fliesstext"/>
          <w:rFonts w:asciiTheme="minorHAnsi" w:hAnsiTheme="minorHAnsi" w:cstheme="minorHAnsi"/>
          <w:sz w:val="24"/>
          <w:szCs w:val="20"/>
          <w:lang w:val="en-US"/>
        </w:rPr>
        <w:t>Haën</w:t>
      </w:r>
      <w:proofErr w:type="spellEnd"/>
      <w:r w:rsidRPr="00E00200">
        <w:rPr>
          <w:rFonts w:asciiTheme="minorHAnsi" w:hAnsiTheme="minorHAnsi" w:cstheme="minorHAnsi"/>
          <w:color w:val="131313"/>
          <w:sz w:val="24"/>
          <w:szCs w:val="20"/>
          <w:lang w:val="en-US"/>
        </w:rPr>
        <w:t xml:space="preserve"> (</w:t>
      </w:r>
      <w:r w:rsidRPr="00E00200">
        <w:rPr>
          <w:rFonts w:asciiTheme="minorHAnsi" w:hAnsiTheme="minorHAnsi" w:cstheme="minorHAnsi"/>
          <w:sz w:val="24"/>
          <w:szCs w:val="20"/>
          <w:lang w:val="en-US"/>
        </w:rPr>
        <w:t xml:space="preserve">Hanover, Germany). </w:t>
      </w:r>
    </w:p>
    <w:p w:rsidR="00E00200" w:rsidRPr="00E00200" w:rsidRDefault="00E00200" w:rsidP="00E00200">
      <w:pPr>
        <w:spacing w:after="0" w:line="360" w:lineRule="auto"/>
        <w:jc w:val="both"/>
        <w:rPr>
          <w:rFonts w:asciiTheme="minorHAnsi" w:eastAsia="Times New Roman" w:hAnsiTheme="minorHAnsi" w:cstheme="minorHAnsi"/>
          <w:color w:val="000000"/>
          <w:sz w:val="24"/>
          <w:szCs w:val="20"/>
          <w:lang w:val="en-US"/>
        </w:rPr>
      </w:pPr>
      <w:r w:rsidRPr="00E00200">
        <w:rPr>
          <w:rFonts w:asciiTheme="minorHAnsi" w:hAnsiTheme="minorHAnsi" w:cstheme="minorHAnsi"/>
          <w:color w:val="131313"/>
          <w:sz w:val="24"/>
          <w:szCs w:val="20"/>
          <w:lang w:val="en-US"/>
        </w:rPr>
        <w:t xml:space="preserve">Pestanal grade analytical standards of </w:t>
      </w:r>
      <w:proofErr w:type="spellStart"/>
      <w:r w:rsidR="00BB1F66">
        <w:rPr>
          <w:rFonts w:asciiTheme="minorHAnsi" w:hAnsiTheme="minorHAnsi" w:cstheme="minorHAnsi"/>
          <w:color w:val="131313"/>
          <w:sz w:val="24"/>
          <w:szCs w:val="20"/>
          <w:lang w:val="en-US"/>
        </w:rPr>
        <w:t>asulam</w:t>
      </w:r>
      <w:proofErr w:type="spellEnd"/>
      <w:r w:rsidR="00BB1F66">
        <w:rPr>
          <w:rFonts w:asciiTheme="minorHAnsi" w:hAnsiTheme="minorHAnsi" w:cstheme="minorHAnsi"/>
          <w:color w:val="131313"/>
          <w:sz w:val="24"/>
          <w:szCs w:val="20"/>
          <w:lang w:val="en-US"/>
        </w:rPr>
        <w:t xml:space="preserve"> (</w:t>
      </w:r>
      <w:r w:rsidRPr="00E00200">
        <w:rPr>
          <w:rFonts w:asciiTheme="minorHAnsi" w:eastAsia="Times New Roman" w:hAnsiTheme="minorHAnsi" w:cstheme="minorHAnsi"/>
          <w:color w:val="000000"/>
          <w:sz w:val="24"/>
          <w:szCs w:val="20"/>
          <w:lang w:val="en-US"/>
        </w:rPr>
        <w:t>ASL</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w:t>
      </w:r>
      <w:r w:rsidR="00BB1F66">
        <w:rPr>
          <w:rFonts w:asciiTheme="minorHAnsi" w:eastAsia="Times New Roman" w:hAnsiTheme="minorHAnsi" w:cstheme="minorHAnsi"/>
          <w:color w:val="000000"/>
          <w:sz w:val="24"/>
          <w:szCs w:val="20"/>
          <w:lang w:val="en-US"/>
        </w:rPr>
        <w:t>aldicarb-sulfoxide (</w:t>
      </w:r>
      <w:r w:rsidRPr="00E00200">
        <w:rPr>
          <w:rFonts w:asciiTheme="minorHAnsi" w:eastAsia="Times New Roman" w:hAnsiTheme="minorHAnsi" w:cstheme="minorHAnsi"/>
          <w:color w:val="000000"/>
          <w:sz w:val="24"/>
          <w:szCs w:val="20"/>
          <w:lang w:val="en-US"/>
        </w:rPr>
        <w:t>ALDSFX</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aldicarb-sulfone (ALDSFN), </w:t>
      </w:r>
      <w:proofErr w:type="spellStart"/>
      <w:r w:rsidR="00BB1F66">
        <w:rPr>
          <w:rFonts w:asciiTheme="minorHAnsi" w:eastAsia="Times New Roman" w:hAnsiTheme="minorHAnsi" w:cstheme="minorHAnsi"/>
          <w:color w:val="000000"/>
          <w:sz w:val="24"/>
          <w:szCs w:val="20"/>
          <w:lang w:val="en-US"/>
        </w:rPr>
        <w:t>oxamyl</w:t>
      </w:r>
      <w:proofErr w:type="spellEnd"/>
      <w:r w:rsidR="00BB1F66">
        <w:rPr>
          <w:rFonts w:asciiTheme="minorHAnsi" w:eastAsia="Times New Roman" w:hAnsiTheme="minorHAnsi" w:cstheme="minorHAnsi"/>
          <w:color w:val="000000"/>
          <w:sz w:val="24"/>
          <w:szCs w:val="20"/>
          <w:lang w:val="en-US"/>
        </w:rPr>
        <w:t xml:space="preserve"> (</w:t>
      </w:r>
      <w:r w:rsidRPr="00E00200">
        <w:rPr>
          <w:rFonts w:asciiTheme="minorHAnsi" w:eastAsia="Times New Roman" w:hAnsiTheme="minorHAnsi" w:cstheme="minorHAnsi"/>
          <w:color w:val="000000"/>
          <w:sz w:val="24"/>
          <w:szCs w:val="20"/>
          <w:lang w:val="en-US"/>
        </w:rPr>
        <w:t>OX</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w:t>
      </w:r>
      <w:r w:rsidR="00BB1F66">
        <w:rPr>
          <w:rFonts w:asciiTheme="minorHAnsi" w:eastAsia="Times New Roman" w:hAnsiTheme="minorHAnsi" w:cstheme="minorHAnsi"/>
          <w:color w:val="000000"/>
          <w:sz w:val="24"/>
          <w:szCs w:val="20"/>
          <w:lang w:val="en-US"/>
        </w:rPr>
        <w:t>methomyl (</w:t>
      </w:r>
      <w:r w:rsidRPr="00E00200">
        <w:rPr>
          <w:rFonts w:asciiTheme="minorHAnsi" w:eastAsia="Times New Roman" w:hAnsiTheme="minorHAnsi" w:cstheme="minorHAnsi"/>
          <w:color w:val="000000"/>
          <w:sz w:val="24"/>
          <w:szCs w:val="20"/>
          <w:lang w:val="en-US"/>
        </w:rPr>
        <w:t>MTY</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w:t>
      </w:r>
      <w:proofErr w:type="spellStart"/>
      <w:r w:rsidRPr="00E00200">
        <w:rPr>
          <w:rFonts w:asciiTheme="minorHAnsi" w:eastAsia="Times New Roman" w:hAnsiTheme="minorHAnsi" w:cstheme="minorHAnsi"/>
          <w:color w:val="000000"/>
          <w:sz w:val="24"/>
          <w:szCs w:val="20"/>
          <w:lang w:val="en-US"/>
        </w:rPr>
        <w:t>ethiofencarb</w:t>
      </w:r>
      <w:proofErr w:type="spellEnd"/>
      <w:r w:rsidRPr="00E00200">
        <w:rPr>
          <w:rFonts w:asciiTheme="minorHAnsi" w:eastAsia="Times New Roman" w:hAnsiTheme="minorHAnsi" w:cstheme="minorHAnsi"/>
          <w:color w:val="000000"/>
          <w:sz w:val="24"/>
          <w:szCs w:val="20"/>
          <w:lang w:val="en-US"/>
        </w:rPr>
        <w:t>-sulfone (ETHSFN), pirimicarb-</w:t>
      </w:r>
      <w:proofErr w:type="spellStart"/>
      <w:r w:rsidRPr="00E00200">
        <w:rPr>
          <w:rFonts w:asciiTheme="minorHAnsi" w:eastAsia="Times New Roman" w:hAnsiTheme="minorHAnsi" w:cstheme="minorHAnsi"/>
          <w:color w:val="000000"/>
          <w:sz w:val="24"/>
          <w:szCs w:val="20"/>
          <w:lang w:val="en-US"/>
        </w:rPr>
        <w:t>desmethyl</w:t>
      </w:r>
      <w:proofErr w:type="spellEnd"/>
      <w:r w:rsidRPr="00E00200">
        <w:rPr>
          <w:rFonts w:asciiTheme="minorHAnsi" w:eastAsia="Times New Roman" w:hAnsiTheme="minorHAnsi" w:cstheme="minorHAnsi"/>
          <w:color w:val="000000"/>
          <w:sz w:val="24"/>
          <w:szCs w:val="20"/>
          <w:lang w:val="en-US"/>
        </w:rPr>
        <w:t xml:space="preserve"> (PIRDES), </w:t>
      </w:r>
      <w:proofErr w:type="spellStart"/>
      <w:r w:rsidRPr="00E00200">
        <w:rPr>
          <w:rFonts w:asciiTheme="minorHAnsi" w:eastAsia="Times New Roman" w:hAnsiTheme="minorHAnsi" w:cstheme="minorHAnsi"/>
          <w:color w:val="000000"/>
          <w:sz w:val="24"/>
          <w:szCs w:val="20"/>
          <w:lang w:val="en-US"/>
        </w:rPr>
        <w:t>ethiofencarb</w:t>
      </w:r>
      <w:proofErr w:type="spellEnd"/>
      <w:r w:rsidRPr="00E00200">
        <w:rPr>
          <w:rFonts w:asciiTheme="minorHAnsi" w:eastAsia="Times New Roman" w:hAnsiTheme="minorHAnsi" w:cstheme="minorHAnsi"/>
          <w:color w:val="000000"/>
          <w:sz w:val="24"/>
          <w:szCs w:val="20"/>
          <w:lang w:val="en-US"/>
        </w:rPr>
        <w:t xml:space="preserve">-sulfoxide (ETHSFX), methiocarb sulfoxide (MTHSFX), carbofuran-3-hidroxy (3-CF), cymoxanil (CY), </w:t>
      </w:r>
      <w:r w:rsidR="00BB1F66">
        <w:rPr>
          <w:rFonts w:asciiTheme="minorHAnsi" w:eastAsia="Times New Roman" w:hAnsiTheme="minorHAnsi" w:cstheme="minorHAnsi"/>
          <w:color w:val="000000"/>
          <w:sz w:val="24"/>
          <w:szCs w:val="20"/>
          <w:lang w:val="en-US"/>
        </w:rPr>
        <w:t>aldicarb (</w:t>
      </w:r>
      <w:r w:rsidRPr="00E00200">
        <w:rPr>
          <w:rFonts w:asciiTheme="minorHAnsi" w:eastAsia="Times New Roman" w:hAnsiTheme="minorHAnsi" w:cstheme="minorHAnsi"/>
          <w:color w:val="000000"/>
          <w:sz w:val="24"/>
          <w:szCs w:val="20"/>
          <w:lang w:val="en-US"/>
        </w:rPr>
        <w:t>ALD</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w:t>
      </w:r>
      <w:proofErr w:type="spellStart"/>
      <w:r w:rsidRPr="00E00200">
        <w:rPr>
          <w:rFonts w:asciiTheme="minorHAnsi" w:eastAsia="Times New Roman" w:hAnsiTheme="minorHAnsi" w:cstheme="minorHAnsi"/>
          <w:color w:val="000000"/>
          <w:sz w:val="24"/>
          <w:szCs w:val="20"/>
          <w:lang w:val="en-US"/>
        </w:rPr>
        <w:t>metolcarb</w:t>
      </w:r>
      <w:proofErr w:type="spellEnd"/>
      <w:r w:rsidRPr="00E00200">
        <w:rPr>
          <w:rFonts w:asciiTheme="minorHAnsi" w:eastAsia="Times New Roman" w:hAnsiTheme="minorHAnsi" w:cstheme="minorHAnsi"/>
          <w:color w:val="000000"/>
          <w:sz w:val="24"/>
          <w:szCs w:val="20"/>
          <w:lang w:val="en-US"/>
        </w:rPr>
        <w:t xml:space="preserve"> (METOL), </w:t>
      </w:r>
      <w:r w:rsidR="00BB1F66">
        <w:rPr>
          <w:rFonts w:asciiTheme="minorHAnsi" w:eastAsia="Times New Roman" w:hAnsiTheme="minorHAnsi" w:cstheme="minorHAnsi"/>
          <w:color w:val="000000"/>
          <w:sz w:val="24"/>
          <w:szCs w:val="20"/>
          <w:lang w:val="en-US"/>
        </w:rPr>
        <w:t>propoxur (</w:t>
      </w:r>
      <w:r w:rsidRPr="00E00200">
        <w:rPr>
          <w:rFonts w:asciiTheme="minorHAnsi" w:eastAsia="Times New Roman" w:hAnsiTheme="minorHAnsi" w:cstheme="minorHAnsi"/>
          <w:color w:val="000000"/>
          <w:sz w:val="24"/>
          <w:szCs w:val="20"/>
          <w:lang w:val="en-US"/>
        </w:rPr>
        <w:t>PX</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w:t>
      </w:r>
      <w:r w:rsidR="00BB1F66">
        <w:rPr>
          <w:rFonts w:asciiTheme="minorHAnsi" w:eastAsia="Times New Roman" w:hAnsiTheme="minorHAnsi" w:cstheme="minorHAnsi"/>
          <w:color w:val="000000"/>
          <w:sz w:val="24"/>
          <w:szCs w:val="20"/>
          <w:lang w:val="en-US"/>
        </w:rPr>
        <w:t>carbofuran (</w:t>
      </w:r>
      <w:r w:rsidRPr="00E00200">
        <w:rPr>
          <w:rFonts w:asciiTheme="minorHAnsi" w:eastAsia="Times New Roman" w:hAnsiTheme="minorHAnsi" w:cstheme="minorHAnsi"/>
          <w:color w:val="000000"/>
          <w:sz w:val="24"/>
          <w:szCs w:val="20"/>
          <w:lang w:val="en-US"/>
        </w:rPr>
        <w:t>CF</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w:t>
      </w:r>
      <w:r w:rsidR="00BB1F66">
        <w:rPr>
          <w:rFonts w:asciiTheme="minorHAnsi" w:eastAsia="Times New Roman" w:hAnsiTheme="minorHAnsi" w:cstheme="minorHAnsi"/>
          <w:color w:val="000000"/>
          <w:sz w:val="24"/>
          <w:szCs w:val="20"/>
          <w:lang w:val="en-US"/>
        </w:rPr>
        <w:t>carbaryl (</w:t>
      </w:r>
      <w:r w:rsidRPr="00E00200">
        <w:rPr>
          <w:rFonts w:asciiTheme="minorHAnsi" w:eastAsia="Times New Roman" w:hAnsiTheme="minorHAnsi" w:cstheme="minorHAnsi"/>
          <w:color w:val="000000"/>
          <w:sz w:val="24"/>
          <w:szCs w:val="20"/>
          <w:lang w:val="en-US"/>
        </w:rPr>
        <w:t>CAR</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w:t>
      </w:r>
      <w:proofErr w:type="spellStart"/>
      <w:r w:rsidR="00BB1F66">
        <w:rPr>
          <w:rFonts w:asciiTheme="minorHAnsi" w:eastAsia="Times New Roman" w:hAnsiTheme="minorHAnsi" w:cstheme="minorHAnsi"/>
          <w:color w:val="000000"/>
          <w:sz w:val="24"/>
          <w:szCs w:val="20"/>
          <w:lang w:val="en-US"/>
        </w:rPr>
        <w:t>ethiofencarb</w:t>
      </w:r>
      <w:proofErr w:type="spellEnd"/>
      <w:r w:rsidR="00BB1F66">
        <w:rPr>
          <w:rFonts w:asciiTheme="minorHAnsi" w:eastAsia="Times New Roman" w:hAnsiTheme="minorHAnsi" w:cstheme="minorHAnsi"/>
          <w:color w:val="000000"/>
          <w:sz w:val="24"/>
          <w:szCs w:val="20"/>
          <w:lang w:val="en-US"/>
        </w:rPr>
        <w:t xml:space="preserve"> (</w:t>
      </w:r>
      <w:r w:rsidRPr="00E00200">
        <w:rPr>
          <w:rFonts w:asciiTheme="minorHAnsi" w:eastAsia="Times New Roman" w:hAnsiTheme="minorHAnsi" w:cstheme="minorHAnsi"/>
          <w:color w:val="000000"/>
          <w:sz w:val="24"/>
          <w:szCs w:val="20"/>
          <w:lang w:val="en-US"/>
        </w:rPr>
        <w:t>ETH</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w:t>
      </w:r>
      <w:proofErr w:type="spellStart"/>
      <w:r w:rsidRPr="00E00200">
        <w:rPr>
          <w:rFonts w:asciiTheme="minorHAnsi" w:eastAsia="Times New Roman" w:hAnsiTheme="minorHAnsi" w:cstheme="minorHAnsi"/>
          <w:color w:val="000000"/>
          <w:sz w:val="24"/>
          <w:szCs w:val="20"/>
          <w:lang w:val="en-US"/>
        </w:rPr>
        <w:t>thiodicarb</w:t>
      </w:r>
      <w:proofErr w:type="spellEnd"/>
      <w:r w:rsidRPr="00E00200">
        <w:rPr>
          <w:rFonts w:asciiTheme="minorHAnsi" w:eastAsia="Times New Roman" w:hAnsiTheme="minorHAnsi" w:cstheme="minorHAnsi"/>
          <w:color w:val="000000"/>
          <w:sz w:val="24"/>
          <w:szCs w:val="20"/>
          <w:lang w:val="en-US"/>
        </w:rPr>
        <w:t xml:space="preserve"> (TH), </w:t>
      </w:r>
      <w:proofErr w:type="spellStart"/>
      <w:r w:rsidRPr="00E00200">
        <w:rPr>
          <w:rFonts w:asciiTheme="minorHAnsi" w:eastAsia="Times New Roman" w:hAnsiTheme="minorHAnsi" w:cstheme="minorHAnsi"/>
          <w:color w:val="000000"/>
          <w:sz w:val="24"/>
          <w:szCs w:val="20"/>
          <w:lang w:val="en-US"/>
        </w:rPr>
        <w:t>isoprocarb</w:t>
      </w:r>
      <w:proofErr w:type="spellEnd"/>
      <w:r w:rsidRPr="00E00200">
        <w:rPr>
          <w:rFonts w:asciiTheme="minorHAnsi" w:eastAsia="Times New Roman" w:hAnsiTheme="minorHAnsi" w:cstheme="minorHAnsi"/>
          <w:color w:val="000000"/>
          <w:sz w:val="24"/>
          <w:szCs w:val="20"/>
          <w:lang w:val="en-US"/>
        </w:rPr>
        <w:t xml:space="preserve"> (ISO), </w:t>
      </w:r>
      <w:proofErr w:type="spellStart"/>
      <w:r w:rsidRPr="00E00200">
        <w:rPr>
          <w:rFonts w:asciiTheme="minorHAnsi" w:eastAsia="Times New Roman" w:hAnsiTheme="minorHAnsi" w:cstheme="minorHAnsi"/>
          <w:color w:val="000000"/>
          <w:sz w:val="24"/>
          <w:szCs w:val="20"/>
          <w:lang w:val="en-US"/>
        </w:rPr>
        <w:t>fenobucarb</w:t>
      </w:r>
      <w:proofErr w:type="spellEnd"/>
      <w:r w:rsidRPr="00E00200">
        <w:rPr>
          <w:rFonts w:asciiTheme="minorHAnsi" w:eastAsia="Times New Roman" w:hAnsiTheme="minorHAnsi" w:cstheme="minorHAnsi"/>
          <w:color w:val="000000"/>
          <w:sz w:val="24"/>
          <w:szCs w:val="20"/>
          <w:lang w:val="en-US"/>
        </w:rPr>
        <w:t xml:space="preserve"> (FEN), diethofencarb (DETH), </w:t>
      </w:r>
      <w:r w:rsidR="00BB1F66">
        <w:rPr>
          <w:rFonts w:asciiTheme="minorHAnsi" w:eastAsia="Times New Roman" w:hAnsiTheme="minorHAnsi" w:cstheme="minorHAnsi"/>
          <w:color w:val="000000"/>
          <w:sz w:val="24"/>
          <w:szCs w:val="20"/>
          <w:lang w:val="en-US"/>
        </w:rPr>
        <w:t>methiocarb (</w:t>
      </w:r>
      <w:r w:rsidRPr="00E00200">
        <w:rPr>
          <w:rFonts w:asciiTheme="minorHAnsi" w:eastAsia="Times New Roman" w:hAnsiTheme="minorHAnsi" w:cstheme="minorHAnsi"/>
          <w:color w:val="000000"/>
          <w:sz w:val="24"/>
          <w:szCs w:val="20"/>
          <w:lang w:val="en-US"/>
        </w:rPr>
        <w:t>MTH</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w:t>
      </w:r>
      <w:r w:rsidR="00BB1F66">
        <w:rPr>
          <w:rFonts w:asciiTheme="minorHAnsi" w:eastAsia="Times New Roman" w:hAnsiTheme="minorHAnsi" w:cstheme="minorHAnsi"/>
          <w:color w:val="000000"/>
          <w:sz w:val="24"/>
          <w:szCs w:val="20"/>
          <w:lang w:val="en-US"/>
        </w:rPr>
        <w:t>promecarb (</w:t>
      </w:r>
      <w:r w:rsidRPr="00E00200">
        <w:rPr>
          <w:rFonts w:asciiTheme="minorHAnsi" w:eastAsia="Times New Roman" w:hAnsiTheme="minorHAnsi" w:cstheme="minorHAnsi"/>
          <w:color w:val="000000"/>
          <w:sz w:val="24"/>
          <w:szCs w:val="20"/>
          <w:lang w:val="en-US"/>
        </w:rPr>
        <w:t>PR</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w:t>
      </w:r>
      <w:proofErr w:type="spellStart"/>
      <w:r w:rsidR="00BB1F66">
        <w:rPr>
          <w:rFonts w:asciiTheme="minorHAnsi" w:eastAsia="Times New Roman" w:hAnsiTheme="minorHAnsi" w:cstheme="minorHAnsi"/>
          <w:color w:val="000000"/>
          <w:sz w:val="24"/>
          <w:szCs w:val="20"/>
          <w:lang w:val="en-US"/>
        </w:rPr>
        <w:t>napropamid</w:t>
      </w:r>
      <w:proofErr w:type="spellEnd"/>
      <w:r w:rsidR="00BB1F66">
        <w:rPr>
          <w:rFonts w:asciiTheme="minorHAnsi" w:eastAsia="Times New Roman" w:hAnsiTheme="minorHAnsi" w:cstheme="minorHAnsi"/>
          <w:color w:val="000000"/>
          <w:sz w:val="24"/>
          <w:szCs w:val="20"/>
          <w:lang w:val="en-US"/>
        </w:rPr>
        <w:t xml:space="preserve"> (</w:t>
      </w:r>
      <w:r w:rsidRPr="00E00200">
        <w:rPr>
          <w:rFonts w:asciiTheme="minorHAnsi" w:eastAsia="Times New Roman" w:hAnsiTheme="minorHAnsi" w:cstheme="minorHAnsi"/>
          <w:color w:val="000000"/>
          <w:sz w:val="24"/>
          <w:szCs w:val="20"/>
          <w:lang w:val="en-US"/>
        </w:rPr>
        <w:t>NP</w:t>
      </w:r>
      <w:r w:rsidR="00BB1F66">
        <w:rPr>
          <w:rFonts w:asciiTheme="minorHAnsi" w:eastAsia="Times New Roman" w:hAnsiTheme="minorHAnsi" w:cstheme="minorHAnsi"/>
          <w:color w:val="000000"/>
          <w:sz w:val="24"/>
          <w:szCs w:val="20"/>
          <w:lang w:val="en-US"/>
        </w:rPr>
        <w:t>)</w:t>
      </w:r>
      <w:r w:rsidRPr="00E00200">
        <w:rPr>
          <w:rFonts w:asciiTheme="minorHAnsi" w:eastAsia="Times New Roman" w:hAnsiTheme="minorHAnsi" w:cstheme="minorHAnsi"/>
          <w:color w:val="000000"/>
          <w:sz w:val="24"/>
          <w:szCs w:val="20"/>
          <w:lang w:val="en-US"/>
        </w:rPr>
        <w:t xml:space="preserve"> and </w:t>
      </w:r>
      <w:r w:rsidR="00BB1F66">
        <w:rPr>
          <w:rFonts w:asciiTheme="minorHAnsi" w:eastAsia="Times New Roman" w:hAnsiTheme="minorHAnsi" w:cstheme="minorHAnsi"/>
          <w:color w:val="000000"/>
          <w:sz w:val="24"/>
          <w:szCs w:val="20"/>
          <w:lang w:val="en-US"/>
        </w:rPr>
        <w:t xml:space="preserve">benthiocarb </w:t>
      </w:r>
      <w:r w:rsidRPr="00E00200">
        <w:rPr>
          <w:rFonts w:asciiTheme="minorHAnsi" w:eastAsia="Times New Roman" w:hAnsiTheme="minorHAnsi" w:cstheme="minorHAnsi"/>
          <w:color w:val="000000"/>
          <w:sz w:val="24"/>
          <w:szCs w:val="20"/>
          <w:lang w:val="en-US"/>
        </w:rPr>
        <w:t xml:space="preserve">BTH, were supplied by </w:t>
      </w:r>
      <w:proofErr w:type="spellStart"/>
      <w:r w:rsidRPr="00E00200">
        <w:rPr>
          <w:rFonts w:asciiTheme="minorHAnsi" w:hAnsiTheme="minorHAnsi" w:cstheme="minorHAnsi"/>
          <w:color w:val="131313"/>
          <w:sz w:val="24"/>
          <w:szCs w:val="20"/>
          <w:lang w:val="en-US"/>
        </w:rPr>
        <w:t>Fluka</w:t>
      </w:r>
      <w:proofErr w:type="spellEnd"/>
      <w:r w:rsidRPr="00E00200">
        <w:rPr>
          <w:rFonts w:asciiTheme="minorHAnsi" w:hAnsiTheme="minorHAnsi" w:cstheme="minorHAnsi"/>
          <w:color w:val="131313"/>
          <w:sz w:val="24"/>
          <w:szCs w:val="20"/>
          <w:lang w:val="en-US"/>
        </w:rPr>
        <w:t xml:space="preserve">. Individual stock standard solutions of each compound were prepared by dissolving accurately weighed amounts in MeOH and stored in the dark at 4 </w:t>
      </w:r>
      <w:r w:rsidR="004F2EE1">
        <w:rPr>
          <w:rFonts w:ascii="Times New Roman" w:hAnsi="Times New Roman"/>
          <w:color w:val="131313"/>
          <w:sz w:val="24"/>
          <w:szCs w:val="20"/>
          <w:lang w:val="en-US"/>
        </w:rPr>
        <w:t>º</w:t>
      </w:r>
      <w:r w:rsidRPr="00E00200">
        <w:rPr>
          <w:rFonts w:asciiTheme="minorHAnsi" w:hAnsiTheme="minorHAnsi" w:cstheme="minorHAnsi"/>
          <w:color w:val="131313"/>
          <w:sz w:val="24"/>
          <w:szCs w:val="20"/>
          <w:lang w:val="en-US"/>
        </w:rPr>
        <w:t>C. They were stable for at least 4 months. Working standard solutions containing all the CRBs were freshly prepared by proper dilution of the stock standard solutions with MeOH.</w:t>
      </w:r>
    </w:p>
    <w:p w:rsidR="00C00508" w:rsidRPr="00C00508" w:rsidRDefault="00E00200" w:rsidP="00C00508">
      <w:pPr>
        <w:autoSpaceDE w:val="0"/>
        <w:autoSpaceDN w:val="0"/>
        <w:adjustRightInd w:val="0"/>
        <w:spacing w:beforeLines="50" w:before="120" w:afterLines="50" w:after="120" w:line="360" w:lineRule="auto"/>
        <w:jc w:val="both"/>
        <w:rPr>
          <w:rFonts w:asciiTheme="minorHAnsi" w:hAnsiTheme="minorHAnsi" w:cstheme="minorHAnsi"/>
          <w:color w:val="131313"/>
          <w:sz w:val="24"/>
          <w:szCs w:val="20"/>
          <w:lang w:val="en-US"/>
        </w:rPr>
      </w:pPr>
      <w:r w:rsidRPr="00E00200">
        <w:rPr>
          <w:rFonts w:asciiTheme="minorHAnsi" w:hAnsiTheme="minorHAnsi" w:cstheme="minorHAnsi"/>
          <w:color w:val="131313"/>
          <w:sz w:val="24"/>
          <w:szCs w:val="20"/>
          <w:lang w:val="en-US"/>
        </w:rPr>
        <w:t xml:space="preserve">Pipette tips (5 ml) were supplied by Brand GmbH (Wertheim, Germany). </w:t>
      </w:r>
      <w:proofErr w:type="spellStart"/>
      <w:r w:rsidRPr="00E00200">
        <w:rPr>
          <w:rFonts w:asciiTheme="minorHAnsi" w:hAnsiTheme="minorHAnsi" w:cstheme="minorHAnsi"/>
          <w:color w:val="131313"/>
          <w:sz w:val="24"/>
          <w:szCs w:val="20"/>
          <w:lang w:val="en-US"/>
        </w:rPr>
        <w:t>Acrodisc</w:t>
      </w:r>
      <w:proofErr w:type="spellEnd"/>
      <w:r w:rsidRPr="00E00200">
        <w:rPr>
          <w:rFonts w:asciiTheme="minorHAnsi" w:hAnsiTheme="minorHAnsi" w:cstheme="minorHAnsi"/>
          <w:color w:val="131313"/>
          <w:sz w:val="24"/>
          <w:szCs w:val="20"/>
          <w:lang w:val="en-US"/>
        </w:rPr>
        <w:t xml:space="preserve"> 13-mm syringe filters with 0.2-µm nylon membrane (Pall Corp., MI, USA) were used for filtration of sample extracts prior to the injection in the UHPLC system.</w:t>
      </w:r>
    </w:p>
    <w:p w:rsidR="00E00200" w:rsidRDefault="00E00200" w:rsidP="00D11F5A">
      <w:pPr>
        <w:autoSpaceDE w:val="0"/>
        <w:autoSpaceDN w:val="0"/>
        <w:adjustRightInd w:val="0"/>
        <w:spacing w:after="0" w:line="360" w:lineRule="auto"/>
        <w:jc w:val="both"/>
        <w:rPr>
          <w:rFonts w:asciiTheme="minorHAnsi" w:eastAsiaTheme="minorHAnsi" w:hAnsiTheme="minorHAnsi" w:cstheme="minorHAnsi"/>
          <w:i/>
          <w:sz w:val="24"/>
          <w:szCs w:val="16"/>
          <w:lang w:val="en-US"/>
        </w:rPr>
      </w:pPr>
      <w:r w:rsidRPr="00E00200">
        <w:rPr>
          <w:rFonts w:asciiTheme="minorHAnsi" w:eastAsiaTheme="minorHAnsi" w:hAnsiTheme="minorHAnsi" w:cstheme="minorHAnsi"/>
          <w:i/>
          <w:sz w:val="24"/>
          <w:szCs w:val="16"/>
          <w:lang w:val="en-US"/>
        </w:rPr>
        <w:t>2.2. Instrumentation</w:t>
      </w:r>
    </w:p>
    <w:p w:rsidR="00E00200" w:rsidRDefault="00E00200" w:rsidP="00D11F5A">
      <w:pPr>
        <w:autoSpaceDE w:val="0"/>
        <w:autoSpaceDN w:val="0"/>
        <w:adjustRightInd w:val="0"/>
        <w:spacing w:after="0" w:line="360" w:lineRule="auto"/>
        <w:jc w:val="both"/>
        <w:rPr>
          <w:rFonts w:asciiTheme="minorHAnsi" w:eastAsiaTheme="minorHAnsi" w:hAnsiTheme="minorHAnsi" w:cstheme="minorHAnsi"/>
          <w:i/>
          <w:sz w:val="24"/>
          <w:szCs w:val="16"/>
          <w:lang w:val="en-US"/>
        </w:rPr>
      </w:pPr>
    </w:p>
    <w:p w:rsidR="00E00200" w:rsidRPr="00E00200" w:rsidRDefault="00E00200" w:rsidP="00E00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eastAsia="Times New Roman" w:cstheme="minorHAnsi"/>
          <w:sz w:val="24"/>
          <w:szCs w:val="20"/>
          <w:lang w:val="en-US"/>
        </w:rPr>
      </w:pPr>
      <w:r w:rsidRPr="00E00200">
        <w:rPr>
          <w:rFonts w:eastAsia="Times New Roman" w:cstheme="minorHAnsi"/>
          <w:sz w:val="24"/>
          <w:szCs w:val="20"/>
          <w:lang w:val="en-US"/>
        </w:rPr>
        <w:t>Separation was performed on an Agilent 1290 Infinity LC from Agilent Technologies (</w:t>
      </w:r>
      <w:proofErr w:type="spellStart"/>
      <w:r w:rsidRPr="00E00200">
        <w:rPr>
          <w:rFonts w:cstheme="minorHAnsi"/>
          <w:color w:val="131313"/>
          <w:sz w:val="24"/>
          <w:szCs w:val="20"/>
          <w:lang w:val="en-US"/>
        </w:rPr>
        <w:t>Waldbron</w:t>
      </w:r>
      <w:proofErr w:type="spellEnd"/>
      <w:r w:rsidRPr="00E00200">
        <w:rPr>
          <w:rFonts w:cstheme="minorHAnsi"/>
          <w:color w:val="131313"/>
          <w:sz w:val="24"/>
          <w:szCs w:val="20"/>
          <w:lang w:val="en-US"/>
        </w:rPr>
        <w:t>, Germany</w:t>
      </w:r>
      <w:r w:rsidRPr="00E00200">
        <w:rPr>
          <w:rFonts w:eastAsia="Times New Roman" w:cstheme="minorHAnsi"/>
          <w:sz w:val="24"/>
          <w:szCs w:val="20"/>
          <w:lang w:val="en-US"/>
        </w:rPr>
        <w:t>). The mass-spectrometer measurements were performed on a triple quadrupole (</w:t>
      </w:r>
      <w:proofErr w:type="spellStart"/>
      <w:r w:rsidRPr="00E00200">
        <w:rPr>
          <w:rFonts w:eastAsia="Times New Roman" w:cstheme="minorHAnsi"/>
          <w:sz w:val="24"/>
          <w:szCs w:val="20"/>
          <w:lang w:val="en-US"/>
        </w:rPr>
        <w:t>QqQ</w:t>
      </w:r>
      <w:proofErr w:type="spellEnd"/>
      <w:r w:rsidRPr="00E00200">
        <w:rPr>
          <w:rFonts w:eastAsia="Times New Roman" w:cstheme="minorHAnsi"/>
          <w:sz w:val="24"/>
          <w:szCs w:val="20"/>
          <w:lang w:val="en-US"/>
        </w:rPr>
        <w:t>) mass spectrometer API 3200 (Applied Biosystems, Darmstadt, Germany) with electrospray ionization (ESI). The instrument data were collected using the Analyst</w:t>
      </w:r>
      <w:r w:rsidRPr="00E00200">
        <w:rPr>
          <w:rFonts w:eastAsia="Times New Roman" w:cs="Calibri"/>
          <w:sz w:val="24"/>
          <w:szCs w:val="20"/>
          <w:lang w:val="en-US"/>
        </w:rPr>
        <w:t>®</w:t>
      </w:r>
      <w:r w:rsidRPr="00E00200">
        <w:rPr>
          <w:rFonts w:eastAsia="Times New Roman" w:cstheme="minorHAnsi"/>
          <w:sz w:val="24"/>
          <w:szCs w:val="20"/>
          <w:lang w:val="en-US"/>
        </w:rPr>
        <w:t xml:space="preserve"> Software version 1.5 with </w:t>
      </w:r>
      <w:r w:rsidRPr="00E00200">
        <w:rPr>
          <w:rFonts w:eastAsia="Times New Roman" w:cstheme="minorHAnsi"/>
          <w:sz w:val="24"/>
          <w:szCs w:val="20"/>
          <w:lang w:val="en-US"/>
        </w:rPr>
        <w:lastRenderedPageBreak/>
        <w:t>Schedule MRM</w:t>
      </w:r>
      <w:r w:rsidRPr="00E00200">
        <w:rPr>
          <w:rFonts w:eastAsia="Times New Roman" w:cstheme="minorHAnsi"/>
          <w:sz w:val="24"/>
          <w:szCs w:val="20"/>
          <w:vertAlign w:val="superscript"/>
          <w:lang w:val="en-US"/>
        </w:rPr>
        <w:t>TM</w:t>
      </w:r>
      <w:r w:rsidRPr="00E00200">
        <w:rPr>
          <w:rFonts w:eastAsia="Times New Roman" w:cstheme="minorHAnsi"/>
          <w:sz w:val="24"/>
          <w:szCs w:val="20"/>
          <w:lang w:val="en-US"/>
        </w:rPr>
        <w:t xml:space="preserve"> Algorithm (ABSCIEX). A C</w:t>
      </w:r>
      <w:r w:rsidRPr="00E00200">
        <w:rPr>
          <w:rFonts w:eastAsia="Times New Roman" w:cstheme="minorHAnsi"/>
          <w:sz w:val="24"/>
          <w:szCs w:val="20"/>
          <w:vertAlign w:val="subscript"/>
          <w:lang w:val="en-US"/>
        </w:rPr>
        <w:t>18</w:t>
      </w:r>
      <w:r w:rsidRPr="00E00200">
        <w:rPr>
          <w:rFonts w:eastAsia="Times New Roman" w:cstheme="minorHAnsi"/>
          <w:sz w:val="24"/>
          <w:szCs w:val="20"/>
          <w:lang w:val="en-US"/>
        </w:rPr>
        <w:t xml:space="preserve"> column (</w:t>
      </w:r>
      <w:r w:rsidRPr="00E00200">
        <w:rPr>
          <w:rFonts w:cstheme="minorHAnsi"/>
          <w:color w:val="000000"/>
          <w:sz w:val="24"/>
          <w:szCs w:val="20"/>
          <w:lang w:val="en-US"/>
        </w:rPr>
        <w:t>Zorbax Eclipse Plus RRHD 50 mm × 2.1 mm, 1.8 µm</w:t>
      </w:r>
      <w:r w:rsidRPr="00E00200">
        <w:rPr>
          <w:rFonts w:eastAsia="Times New Roman" w:cstheme="minorHAnsi"/>
          <w:sz w:val="24"/>
          <w:szCs w:val="20"/>
          <w:lang w:val="en-US"/>
        </w:rPr>
        <w:t>) was supplied by Agilent Technologies.</w:t>
      </w:r>
    </w:p>
    <w:p w:rsidR="00E00200" w:rsidRPr="00E00200" w:rsidRDefault="00E00200" w:rsidP="00E00200">
      <w:pPr>
        <w:autoSpaceDE w:val="0"/>
        <w:autoSpaceDN w:val="0"/>
        <w:adjustRightInd w:val="0"/>
        <w:spacing w:after="0" w:line="360" w:lineRule="auto"/>
        <w:jc w:val="both"/>
        <w:rPr>
          <w:rFonts w:cstheme="minorHAnsi"/>
          <w:color w:val="131313"/>
          <w:sz w:val="24"/>
          <w:szCs w:val="20"/>
          <w:lang w:val="en-US"/>
        </w:rPr>
      </w:pPr>
    </w:p>
    <w:p w:rsidR="00E00200" w:rsidRPr="00E00200" w:rsidRDefault="00E00200" w:rsidP="00E00200">
      <w:pPr>
        <w:autoSpaceDE w:val="0"/>
        <w:autoSpaceDN w:val="0"/>
        <w:adjustRightInd w:val="0"/>
        <w:spacing w:after="0" w:line="360" w:lineRule="auto"/>
        <w:jc w:val="both"/>
        <w:rPr>
          <w:rFonts w:cstheme="minorHAnsi"/>
          <w:color w:val="131313"/>
          <w:sz w:val="24"/>
          <w:szCs w:val="20"/>
          <w:lang w:val="en-US"/>
        </w:rPr>
      </w:pPr>
      <w:proofErr w:type="spellStart"/>
      <w:r w:rsidRPr="00E00200">
        <w:rPr>
          <w:rFonts w:cstheme="minorHAnsi"/>
          <w:color w:val="131313"/>
          <w:sz w:val="24"/>
          <w:szCs w:val="20"/>
          <w:lang w:val="en-US"/>
        </w:rPr>
        <w:t>StatGraphics</w:t>
      </w:r>
      <w:proofErr w:type="spellEnd"/>
      <w:r w:rsidRPr="00E00200">
        <w:rPr>
          <w:rFonts w:cstheme="minorHAnsi"/>
          <w:color w:val="131313"/>
          <w:sz w:val="24"/>
          <w:szCs w:val="20"/>
          <w:lang w:val="en-US"/>
        </w:rPr>
        <w:t xml:space="preserve"> Plus Software 5.1 (Statistical Graphics Rockville; MD, USA) was used to generate the experimental designs and data processing.</w:t>
      </w:r>
    </w:p>
    <w:p w:rsidR="00E00200" w:rsidRDefault="00E00200" w:rsidP="00E00200">
      <w:pPr>
        <w:autoSpaceDE w:val="0"/>
        <w:autoSpaceDN w:val="0"/>
        <w:adjustRightInd w:val="0"/>
        <w:spacing w:beforeLines="50" w:before="120" w:afterLines="50" w:after="120" w:line="360" w:lineRule="auto"/>
        <w:jc w:val="both"/>
        <w:rPr>
          <w:rFonts w:cstheme="minorHAnsi"/>
          <w:color w:val="131313"/>
          <w:sz w:val="24"/>
          <w:szCs w:val="20"/>
          <w:lang w:val="en-US"/>
        </w:rPr>
      </w:pPr>
      <w:r w:rsidRPr="00E00200">
        <w:rPr>
          <w:rFonts w:cstheme="minorHAnsi"/>
          <w:color w:val="131313"/>
          <w:sz w:val="24"/>
          <w:szCs w:val="20"/>
          <w:lang w:val="en-US"/>
        </w:rPr>
        <w:t>An ultrasonic bath (USS-300 model; VWR) was used for UASEME sample treatment. A pH-meter (</w:t>
      </w:r>
      <w:proofErr w:type="spellStart"/>
      <w:r w:rsidRPr="00E00200">
        <w:rPr>
          <w:rFonts w:cstheme="minorHAnsi"/>
          <w:color w:val="131313"/>
          <w:sz w:val="24"/>
          <w:szCs w:val="20"/>
          <w:lang w:val="en-US"/>
        </w:rPr>
        <w:t>Crison</w:t>
      </w:r>
      <w:proofErr w:type="spellEnd"/>
      <w:r w:rsidRPr="00E00200">
        <w:rPr>
          <w:rFonts w:cstheme="minorHAnsi"/>
          <w:color w:val="131313"/>
          <w:sz w:val="24"/>
          <w:szCs w:val="20"/>
          <w:lang w:val="en-US"/>
        </w:rPr>
        <w:t xml:space="preserve"> model pH 2000; Barcelona, Spain) with a resolution of ±0.01 pH unit, a centrifuge (Universal 320 model from Hettich; Leipzig, Germany), a nitrogen evaporator (System EVA-EC from VLM GmbH, Bielefeld, Germany) and a vortex (Genie 2 model from Scientific Industries; Bohemia, NY, USA) were also used.</w:t>
      </w:r>
    </w:p>
    <w:p w:rsidR="00E00200" w:rsidRDefault="00E00200" w:rsidP="00E00200">
      <w:pPr>
        <w:autoSpaceDE w:val="0"/>
        <w:autoSpaceDN w:val="0"/>
        <w:adjustRightInd w:val="0"/>
        <w:spacing w:beforeLines="50" w:before="120" w:afterLines="50" w:after="120" w:line="360" w:lineRule="auto"/>
        <w:jc w:val="both"/>
        <w:rPr>
          <w:rFonts w:cstheme="minorHAnsi"/>
          <w:color w:val="131313"/>
          <w:sz w:val="24"/>
          <w:szCs w:val="20"/>
          <w:lang w:val="en-US"/>
        </w:rPr>
      </w:pPr>
    </w:p>
    <w:p w:rsidR="00E00200" w:rsidRDefault="00E00200" w:rsidP="00E00200">
      <w:pPr>
        <w:autoSpaceDE w:val="0"/>
        <w:autoSpaceDN w:val="0"/>
        <w:adjustRightInd w:val="0"/>
        <w:spacing w:beforeLines="50" w:before="120" w:afterLines="50" w:after="120" w:line="360" w:lineRule="auto"/>
        <w:jc w:val="both"/>
        <w:rPr>
          <w:rFonts w:cstheme="minorHAnsi"/>
          <w:color w:val="131313"/>
          <w:sz w:val="24"/>
          <w:szCs w:val="20"/>
          <w:lang w:val="en-US"/>
        </w:rPr>
      </w:pPr>
      <w:r>
        <w:rPr>
          <w:rFonts w:cstheme="minorHAnsi"/>
          <w:color w:val="131313"/>
          <w:sz w:val="24"/>
          <w:szCs w:val="20"/>
          <w:lang w:val="en-US"/>
        </w:rPr>
        <w:t xml:space="preserve">2.3. </w:t>
      </w:r>
      <w:r w:rsidRPr="00E00200">
        <w:rPr>
          <w:rFonts w:cstheme="minorHAnsi"/>
          <w:color w:val="131313"/>
          <w:sz w:val="24"/>
          <w:szCs w:val="20"/>
          <w:lang w:val="en-US"/>
        </w:rPr>
        <w:t>C</w:t>
      </w:r>
      <w:r>
        <w:rPr>
          <w:rFonts w:cstheme="minorHAnsi"/>
          <w:color w:val="131313"/>
          <w:sz w:val="24"/>
          <w:szCs w:val="20"/>
          <w:lang w:val="en-US"/>
        </w:rPr>
        <w:t>hromatographic procedure</w:t>
      </w:r>
    </w:p>
    <w:p w:rsidR="00E00200" w:rsidRPr="00E00200" w:rsidRDefault="00E00200" w:rsidP="00E00200">
      <w:pPr>
        <w:autoSpaceDE w:val="0"/>
        <w:autoSpaceDN w:val="0"/>
        <w:adjustRightInd w:val="0"/>
        <w:spacing w:after="0" w:line="360" w:lineRule="auto"/>
        <w:jc w:val="both"/>
        <w:rPr>
          <w:rFonts w:asciiTheme="minorHAnsi" w:hAnsiTheme="minorHAnsi" w:cstheme="minorHAnsi"/>
          <w:color w:val="000000"/>
          <w:sz w:val="24"/>
          <w:szCs w:val="20"/>
          <w:lang w:val="en-US"/>
        </w:rPr>
      </w:pPr>
      <w:r w:rsidRPr="00E00200">
        <w:rPr>
          <w:rFonts w:asciiTheme="minorHAnsi" w:hAnsiTheme="minorHAnsi" w:cstheme="minorHAnsi"/>
          <w:color w:val="000000"/>
          <w:sz w:val="24"/>
          <w:szCs w:val="20"/>
          <w:lang w:val="en-US"/>
        </w:rPr>
        <w:t>UHPLC separations were performed in a C</w:t>
      </w:r>
      <w:r w:rsidRPr="00E00200">
        <w:rPr>
          <w:rFonts w:asciiTheme="minorHAnsi" w:hAnsiTheme="minorHAnsi" w:cstheme="minorHAnsi"/>
          <w:color w:val="000000"/>
          <w:sz w:val="24"/>
          <w:szCs w:val="20"/>
          <w:vertAlign w:val="subscript"/>
          <w:lang w:val="en-US"/>
        </w:rPr>
        <w:t>18</w:t>
      </w:r>
      <w:r w:rsidRPr="00E00200">
        <w:rPr>
          <w:rFonts w:asciiTheme="minorHAnsi" w:hAnsiTheme="minorHAnsi" w:cstheme="minorHAnsi"/>
          <w:color w:val="000000"/>
          <w:sz w:val="24"/>
          <w:szCs w:val="20"/>
          <w:lang w:val="en-US"/>
        </w:rPr>
        <w:t xml:space="preserve"> column using a mobile phase consisting of 0.01% aqueous formic acid solution (solvent A) and MeOH with the same percentage of acid (solvent B) at a flow rate of 0.5 ml min</w:t>
      </w:r>
      <w:r w:rsidRPr="00E00200">
        <w:rPr>
          <w:rFonts w:asciiTheme="minorHAnsi" w:hAnsiTheme="minorHAnsi" w:cstheme="minorHAnsi"/>
          <w:color w:val="000000"/>
          <w:sz w:val="24"/>
          <w:szCs w:val="20"/>
          <w:vertAlign w:val="superscript"/>
          <w:lang w:val="en-US"/>
        </w:rPr>
        <w:t>-1</w:t>
      </w:r>
      <w:r w:rsidRPr="00E00200">
        <w:rPr>
          <w:rFonts w:asciiTheme="minorHAnsi" w:hAnsiTheme="minorHAnsi" w:cstheme="minorHAnsi"/>
          <w:color w:val="000000"/>
          <w:sz w:val="24"/>
          <w:szCs w:val="20"/>
          <w:lang w:val="en-US"/>
        </w:rPr>
        <w:t xml:space="preserve">. The gradient profile </w:t>
      </w:r>
      <w:r w:rsidR="00A22B80">
        <w:rPr>
          <w:rFonts w:asciiTheme="minorHAnsi" w:hAnsiTheme="minorHAnsi" w:cstheme="minorHAnsi"/>
          <w:color w:val="000000"/>
          <w:sz w:val="24"/>
          <w:szCs w:val="20"/>
          <w:lang w:val="en-US"/>
        </w:rPr>
        <w:t>started at</w:t>
      </w:r>
      <w:r w:rsidR="00A22B80" w:rsidRPr="00E00200">
        <w:rPr>
          <w:rFonts w:asciiTheme="minorHAnsi" w:hAnsiTheme="minorHAnsi" w:cstheme="minorHAnsi"/>
          <w:color w:val="000000"/>
          <w:sz w:val="24"/>
          <w:szCs w:val="20"/>
          <w:lang w:val="en-US"/>
        </w:rPr>
        <w:t xml:space="preserve"> </w:t>
      </w:r>
      <w:r w:rsidRPr="00E00200">
        <w:rPr>
          <w:rFonts w:asciiTheme="minorHAnsi" w:hAnsiTheme="minorHAnsi" w:cstheme="minorHAnsi"/>
          <w:color w:val="000000"/>
          <w:sz w:val="24"/>
          <w:szCs w:val="20"/>
          <w:lang w:val="en-US"/>
        </w:rPr>
        <w:t xml:space="preserve">5% B; 20% B from 0.7 to 1.2 min; then 50% B from 2.5 to 3 min; 95% B from 6.5 to 7.0 min; and finally in order to come back to the initial conditions, 5% B at 7.5 min, equilibrating for 3 min. Under optimum </w:t>
      </w:r>
      <w:proofErr w:type="gramStart"/>
      <w:r w:rsidRPr="00E00200">
        <w:rPr>
          <w:rFonts w:asciiTheme="minorHAnsi" w:hAnsiTheme="minorHAnsi" w:cstheme="minorHAnsi"/>
          <w:color w:val="000000"/>
          <w:sz w:val="24"/>
          <w:szCs w:val="20"/>
          <w:lang w:val="en-US"/>
        </w:rPr>
        <w:t>conditions,.</w:t>
      </w:r>
      <w:proofErr w:type="gramEnd"/>
      <w:r w:rsidRPr="00E00200">
        <w:rPr>
          <w:rFonts w:asciiTheme="minorHAnsi" w:hAnsiTheme="minorHAnsi" w:cstheme="minorHAnsi"/>
          <w:color w:val="000000"/>
          <w:sz w:val="24"/>
          <w:szCs w:val="20"/>
          <w:lang w:val="en-US"/>
        </w:rPr>
        <w:t xml:space="preserve"> </w:t>
      </w:r>
      <w:r w:rsidR="00D067AE">
        <w:rPr>
          <w:rFonts w:asciiTheme="minorHAnsi" w:hAnsiTheme="minorHAnsi" w:cstheme="minorHAnsi"/>
          <w:color w:val="000000"/>
          <w:sz w:val="24"/>
          <w:szCs w:val="20"/>
          <w:lang w:val="en-US"/>
        </w:rPr>
        <w:t>t</w:t>
      </w:r>
      <w:r w:rsidRPr="00E00200">
        <w:rPr>
          <w:rFonts w:asciiTheme="minorHAnsi" w:hAnsiTheme="minorHAnsi" w:cstheme="minorHAnsi"/>
          <w:color w:val="000000"/>
          <w:sz w:val="24"/>
          <w:szCs w:val="20"/>
          <w:lang w:val="en-US"/>
        </w:rPr>
        <w:t>he run time for each injection was 9.5 min</w:t>
      </w:r>
      <w:r w:rsidR="00D067AE">
        <w:rPr>
          <w:rFonts w:asciiTheme="minorHAnsi" w:hAnsiTheme="minorHAnsi" w:cstheme="minorHAnsi"/>
          <w:color w:val="000000"/>
          <w:sz w:val="24"/>
          <w:szCs w:val="20"/>
          <w:lang w:val="en-US"/>
        </w:rPr>
        <w:t xml:space="preserve">, and </w:t>
      </w:r>
      <w:r w:rsidR="00D067AE" w:rsidRPr="00E00200">
        <w:rPr>
          <w:rFonts w:asciiTheme="minorHAnsi" w:hAnsiTheme="minorHAnsi" w:cstheme="minorHAnsi"/>
          <w:color w:val="000000"/>
          <w:sz w:val="24"/>
          <w:szCs w:val="20"/>
          <w:lang w:val="en-US"/>
        </w:rPr>
        <w:t>all analytes were eluted in 6 min</w:t>
      </w:r>
      <w:r w:rsidRPr="00E00200">
        <w:rPr>
          <w:rFonts w:asciiTheme="minorHAnsi" w:hAnsiTheme="minorHAnsi" w:cstheme="minorHAnsi"/>
          <w:color w:val="000000"/>
          <w:sz w:val="24"/>
          <w:szCs w:val="20"/>
          <w:lang w:val="en-US"/>
        </w:rPr>
        <w:t xml:space="preserve"> </w:t>
      </w:r>
      <w:proofErr w:type="gramStart"/>
      <w:r w:rsidRPr="00E00200">
        <w:rPr>
          <w:rFonts w:asciiTheme="minorHAnsi" w:hAnsiTheme="minorHAnsi" w:cstheme="minorHAnsi"/>
          <w:color w:val="000000"/>
          <w:sz w:val="24"/>
          <w:szCs w:val="20"/>
          <w:lang w:val="en-US"/>
        </w:rPr>
        <w:t>The</w:t>
      </w:r>
      <w:proofErr w:type="gramEnd"/>
      <w:r w:rsidRPr="00E00200">
        <w:rPr>
          <w:rFonts w:asciiTheme="minorHAnsi" w:hAnsiTheme="minorHAnsi" w:cstheme="minorHAnsi"/>
          <w:color w:val="000000"/>
          <w:sz w:val="24"/>
          <w:szCs w:val="20"/>
          <w:lang w:val="en-US"/>
        </w:rPr>
        <w:t xml:space="preserve"> temperature of the column was 25 </w:t>
      </w:r>
      <w:r w:rsidR="004F2EE1">
        <w:rPr>
          <w:rFonts w:ascii="Times New Roman" w:hAnsi="Times New Roman"/>
          <w:color w:val="000000"/>
          <w:sz w:val="24"/>
          <w:szCs w:val="20"/>
          <w:lang w:val="en-US"/>
        </w:rPr>
        <w:t>º</w:t>
      </w:r>
      <w:r w:rsidRPr="00E00200">
        <w:rPr>
          <w:rFonts w:asciiTheme="minorHAnsi" w:hAnsiTheme="minorHAnsi" w:cstheme="minorHAnsi"/>
          <w:color w:val="000000"/>
          <w:sz w:val="24"/>
          <w:szCs w:val="20"/>
          <w:lang w:val="en-US"/>
        </w:rPr>
        <w:t xml:space="preserve">C and the injection volume was 10 µl. The mass-spectrometer was working with ESI in positive mode under the MRM conditions </w:t>
      </w:r>
      <w:r w:rsidRPr="00E00200">
        <w:rPr>
          <w:rFonts w:asciiTheme="minorHAnsi" w:hAnsiTheme="minorHAnsi" w:cstheme="minorHAnsi"/>
          <w:sz w:val="24"/>
          <w:szCs w:val="20"/>
          <w:lang w:val="en-US"/>
        </w:rPr>
        <w:t xml:space="preserve">shown in </w:t>
      </w:r>
      <w:r w:rsidR="00A22B80">
        <w:rPr>
          <w:rFonts w:asciiTheme="minorHAnsi" w:hAnsiTheme="minorHAnsi" w:cstheme="minorHAnsi"/>
          <w:sz w:val="24"/>
          <w:szCs w:val="20"/>
          <w:lang w:val="en-US"/>
        </w:rPr>
        <w:t>supplementary data</w:t>
      </w:r>
      <w:r w:rsidRPr="00E00200">
        <w:rPr>
          <w:rFonts w:asciiTheme="minorHAnsi" w:hAnsiTheme="minorHAnsi" w:cstheme="minorHAnsi"/>
          <w:sz w:val="24"/>
          <w:szCs w:val="20"/>
          <w:lang w:val="en-US"/>
        </w:rPr>
        <w:t xml:space="preserve">. The ionization </w:t>
      </w:r>
      <w:r w:rsidRPr="00E00200">
        <w:rPr>
          <w:rFonts w:asciiTheme="minorHAnsi" w:hAnsiTheme="minorHAnsi" w:cstheme="minorHAnsi"/>
          <w:color w:val="000000"/>
          <w:sz w:val="24"/>
          <w:szCs w:val="20"/>
          <w:lang w:val="en-US"/>
        </w:rPr>
        <w:t xml:space="preserve">source parameters were: source temperature 400 </w:t>
      </w:r>
      <w:r w:rsidR="004F2EE1">
        <w:rPr>
          <w:rFonts w:ascii="Times New Roman" w:hAnsi="Times New Roman"/>
          <w:color w:val="000000"/>
          <w:sz w:val="24"/>
          <w:szCs w:val="20"/>
          <w:lang w:val="en-US"/>
        </w:rPr>
        <w:t>º</w:t>
      </w:r>
      <w:r w:rsidRPr="00E00200">
        <w:rPr>
          <w:rFonts w:asciiTheme="minorHAnsi" w:hAnsiTheme="minorHAnsi" w:cstheme="minorHAnsi"/>
          <w:color w:val="000000"/>
          <w:sz w:val="24"/>
          <w:szCs w:val="20"/>
          <w:lang w:val="en-US"/>
        </w:rPr>
        <w:t xml:space="preserve">C; curtain gas (nitrogen) 30 psi, ion spray voltage -5000 V; and GAS 1 and GAS 2 (both of them nitrogen) were set at 50 psi. </w:t>
      </w:r>
    </w:p>
    <w:p w:rsidR="00E00200" w:rsidRDefault="00803DA5" w:rsidP="00E00200">
      <w:pPr>
        <w:autoSpaceDE w:val="0"/>
        <w:autoSpaceDN w:val="0"/>
        <w:adjustRightInd w:val="0"/>
        <w:spacing w:beforeLines="50" w:before="120" w:afterLines="50" w:after="120" w:line="360" w:lineRule="auto"/>
        <w:jc w:val="both"/>
        <w:rPr>
          <w:rFonts w:cstheme="minorHAnsi"/>
          <w:i/>
          <w:color w:val="131313"/>
          <w:sz w:val="24"/>
          <w:szCs w:val="20"/>
          <w:lang w:val="en-US"/>
        </w:rPr>
      </w:pPr>
      <w:r w:rsidRPr="00803DA5">
        <w:rPr>
          <w:rFonts w:cstheme="minorHAnsi"/>
          <w:i/>
          <w:color w:val="131313"/>
          <w:sz w:val="24"/>
          <w:szCs w:val="20"/>
          <w:lang w:val="en-US"/>
        </w:rPr>
        <w:t xml:space="preserve">2.4. </w:t>
      </w:r>
      <w:r w:rsidR="004D572F">
        <w:rPr>
          <w:rFonts w:cstheme="minorHAnsi"/>
          <w:i/>
          <w:color w:val="131313"/>
          <w:sz w:val="24"/>
          <w:szCs w:val="20"/>
          <w:lang w:val="en-US"/>
        </w:rPr>
        <w:t>UASEME procedure</w:t>
      </w:r>
    </w:p>
    <w:p w:rsidR="004D572F" w:rsidRPr="004D572F" w:rsidRDefault="004D572F" w:rsidP="004D572F">
      <w:pPr>
        <w:autoSpaceDE w:val="0"/>
        <w:autoSpaceDN w:val="0"/>
        <w:adjustRightInd w:val="0"/>
        <w:spacing w:after="0" w:line="360" w:lineRule="auto"/>
        <w:jc w:val="both"/>
        <w:rPr>
          <w:rFonts w:asciiTheme="minorHAnsi" w:hAnsiTheme="minorHAnsi" w:cstheme="minorHAnsi"/>
          <w:color w:val="131313"/>
          <w:sz w:val="24"/>
          <w:szCs w:val="20"/>
          <w:lang w:val="en-US"/>
        </w:rPr>
      </w:pPr>
      <w:r w:rsidRPr="004D572F">
        <w:rPr>
          <w:rFonts w:asciiTheme="minorHAnsi" w:hAnsiTheme="minorHAnsi" w:cstheme="minorHAnsi"/>
          <w:sz w:val="24"/>
          <w:szCs w:val="20"/>
          <w:lang w:val="en-US"/>
        </w:rPr>
        <w:t>Aliquots of 1 ml of wine were diluted with 3 ml of MgSO</w:t>
      </w:r>
      <w:r w:rsidRPr="004D572F">
        <w:rPr>
          <w:rFonts w:asciiTheme="minorHAnsi" w:hAnsiTheme="minorHAnsi" w:cstheme="minorHAnsi"/>
          <w:sz w:val="24"/>
          <w:szCs w:val="20"/>
          <w:vertAlign w:val="subscript"/>
          <w:lang w:val="en-US"/>
        </w:rPr>
        <w:t>4</w:t>
      </w:r>
      <w:r w:rsidRPr="004D572F">
        <w:rPr>
          <w:rFonts w:asciiTheme="minorHAnsi" w:hAnsiTheme="minorHAnsi" w:cstheme="minorHAnsi"/>
          <w:sz w:val="24"/>
          <w:szCs w:val="20"/>
          <w:lang w:val="en-US"/>
        </w:rPr>
        <w:t xml:space="preserve"> solution (30% w/v). Then, the obtained solution was placed </w:t>
      </w:r>
      <w:r w:rsidRPr="004D572F">
        <w:rPr>
          <w:rFonts w:asciiTheme="minorHAnsi" w:hAnsiTheme="minorHAnsi" w:cstheme="minorHAnsi"/>
          <w:color w:val="131313"/>
          <w:sz w:val="24"/>
          <w:szCs w:val="20"/>
          <w:lang w:val="en-US"/>
        </w:rPr>
        <w:t>in a 5-ml pipette tip (extraction vessel). A mixture of 1150 µl of 2-butanone as extraction solvent</w:t>
      </w:r>
      <w:r w:rsidR="004A5C8D">
        <w:rPr>
          <w:rFonts w:asciiTheme="minorHAnsi" w:hAnsiTheme="minorHAnsi" w:cstheme="minorHAnsi"/>
          <w:color w:val="131313"/>
          <w:sz w:val="24"/>
          <w:szCs w:val="20"/>
          <w:lang w:val="en-US"/>
        </w:rPr>
        <w:t>,</w:t>
      </w:r>
      <w:r w:rsidRPr="004D572F">
        <w:rPr>
          <w:rFonts w:asciiTheme="minorHAnsi" w:hAnsiTheme="minorHAnsi" w:cstheme="minorHAnsi"/>
          <w:color w:val="131313"/>
          <w:sz w:val="24"/>
          <w:szCs w:val="20"/>
          <w:lang w:val="en-US"/>
        </w:rPr>
        <w:t xml:space="preserve"> and 333 µl of 1.8 mM triton X-114 as emulsifier </w:t>
      </w:r>
      <w:r w:rsidRPr="004D572F">
        <w:rPr>
          <w:rFonts w:asciiTheme="minorHAnsi" w:hAnsiTheme="minorHAnsi" w:cstheme="minorHAnsi"/>
          <w:sz w:val="24"/>
          <w:szCs w:val="20"/>
          <w:lang w:val="en-US"/>
        </w:rPr>
        <w:t>(giving a final concentration of triton X-114 in sample solution of 0.</w:t>
      </w:r>
      <w:r w:rsidR="00675B96">
        <w:rPr>
          <w:rFonts w:asciiTheme="minorHAnsi" w:hAnsiTheme="minorHAnsi" w:cstheme="minorHAnsi"/>
          <w:sz w:val="24"/>
          <w:szCs w:val="20"/>
          <w:lang w:val="en-US"/>
        </w:rPr>
        <w:t xml:space="preserve">15 </w:t>
      </w:r>
      <w:r w:rsidRPr="004D572F">
        <w:rPr>
          <w:rFonts w:asciiTheme="minorHAnsi" w:hAnsiTheme="minorHAnsi" w:cstheme="minorHAnsi"/>
          <w:sz w:val="24"/>
          <w:szCs w:val="20"/>
          <w:lang w:val="en-US"/>
        </w:rPr>
        <w:t xml:space="preserve">mM) </w:t>
      </w:r>
      <w:r w:rsidRPr="004D572F">
        <w:rPr>
          <w:rFonts w:asciiTheme="minorHAnsi" w:hAnsiTheme="minorHAnsi" w:cstheme="minorHAnsi"/>
          <w:color w:val="131313"/>
          <w:sz w:val="24"/>
          <w:szCs w:val="20"/>
          <w:lang w:val="en-US"/>
        </w:rPr>
        <w:t xml:space="preserve">was injected into the sample tube. The extraction vessel was closed and it </w:t>
      </w:r>
      <w:r w:rsidRPr="004D572F">
        <w:rPr>
          <w:rFonts w:asciiTheme="minorHAnsi" w:hAnsiTheme="minorHAnsi" w:cstheme="minorHAnsi"/>
          <w:sz w:val="24"/>
          <w:szCs w:val="20"/>
          <w:lang w:val="en-US"/>
        </w:rPr>
        <w:t xml:space="preserve">was immersed into an ultrasonic water bath for extraction (50 kHz of </w:t>
      </w:r>
      <w:r w:rsidRPr="004D572F">
        <w:rPr>
          <w:rFonts w:asciiTheme="minorHAnsi" w:hAnsiTheme="minorHAnsi" w:cstheme="minorHAnsi"/>
          <w:sz w:val="24"/>
          <w:szCs w:val="20"/>
          <w:lang w:val="en-US"/>
        </w:rPr>
        <w:lastRenderedPageBreak/>
        <w:t xml:space="preserve">ultrasound frequency and 200 W for 5 min at 25 </w:t>
      </w:r>
      <w:r w:rsidR="004F2EE1">
        <w:rPr>
          <w:rFonts w:ascii="Times New Roman" w:hAnsi="Times New Roman"/>
          <w:sz w:val="24"/>
          <w:szCs w:val="20"/>
          <w:lang w:val="en-US"/>
        </w:rPr>
        <w:t>º</w:t>
      </w:r>
      <w:r w:rsidRPr="004D572F">
        <w:rPr>
          <w:rFonts w:asciiTheme="minorHAnsi" w:hAnsiTheme="minorHAnsi" w:cstheme="minorHAnsi"/>
          <w:sz w:val="24"/>
          <w:szCs w:val="20"/>
          <w:lang w:val="en-US"/>
        </w:rPr>
        <w:t xml:space="preserve">C, </w:t>
      </w:r>
      <w:r w:rsidRPr="004D572F">
        <w:rPr>
          <w:rFonts w:asciiTheme="minorHAnsi" w:hAnsiTheme="minorHAnsi" w:cstheme="minorHAnsi"/>
          <w:color w:val="131313"/>
          <w:sz w:val="24"/>
          <w:szCs w:val="20"/>
          <w:lang w:val="en-US"/>
        </w:rPr>
        <w:t>to prevent the degradation of CRBs). Then, it was centrifuged for 5 min at 2000 rpm; the upper phase was removed using a syringe and collected in a glass vial. The 2-butanone was evaporated under nitrogen stream until dryness. The final residue was re-dissolved with 500 µl of sample solvent (</w:t>
      </w:r>
      <w:proofErr w:type="gramStart"/>
      <w:r w:rsidRPr="004D572F">
        <w:rPr>
          <w:rFonts w:asciiTheme="minorHAnsi" w:hAnsiTheme="minorHAnsi" w:cstheme="minorHAnsi"/>
          <w:color w:val="131313"/>
          <w:sz w:val="24"/>
          <w:szCs w:val="20"/>
          <w:lang w:val="en-US"/>
        </w:rPr>
        <w:t>H</w:t>
      </w:r>
      <w:r w:rsidRPr="004D572F">
        <w:rPr>
          <w:rFonts w:asciiTheme="minorHAnsi" w:hAnsiTheme="minorHAnsi" w:cstheme="minorHAnsi"/>
          <w:color w:val="131313"/>
          <w:sz w:val="24"/>
          <w:szCs w:val="20"/>
          <w:vertAlign w:val="subscript"/>
          <w:lang w:val="en-US"/>
        </w:rPr>
        <w:t>2</w:t>
      </w:r>
      <w:r w:rsidRPr="004D572F">
        <w:rPr>
          <w:rFonts w:asciiTheme="minorHAnsi" w:hAnsiTheme="minorHAnsi" w:cstheme="minorHAnsi"/>
          <w:color w:val="131313"/>
          <w:sz w:val="24"/>
          <w:szCs w:val="20"/>
          <w:lang w:val="en-US"/>
        </w:rPr>
        <w:t>O:MeOH</w:t>
      </w:r>
      <w:proofErr w:type="gramEnd"/>
      <w:r w:rsidRPr="004D572F">
        <w:rPr>
          <w:rFonts w:asciiTheme="minorHAnsi" w:hAnsiTheme="minorHAnsi" w:cstheme="minorHAnsi"/>
          <w:color w:val="131313"/>
          <w:sz w:val="24"/>
          <w:szCs w:val="20"/>
          <w:lang w:val="en-US"/>
        </w:rPr>
        <w:t>, 80:20), shaken by vortex (2 min), filtered (</w:t>
      </w:r>
      <w:proofErr w:type="spellStart"/>
      <w:r w:rsidRPr="004D572F">
        <w:rPr>
          <w:rFonts w:asciiTheme="minorHAnsi" w:hAnsiTheme="minorHAnsi" w:cstheme="minorHAnsi"/>
          <w:color w:val="131313"/>
          <w:sz w:val="24"/>
          <w:szCs w:val="20"/>
          <w:lang w:val="en-US"/>
        </w:rPr>
        <w:t>Acrodisc</w:t>
      </w:r>
      <w:proofErr w:type="spellEnd"/>
      <w:r w:rsidRPr="004D572F">
        <w:rPr>
          <w:rFonts w:asciiTheme="minorHAnsi" w:hAnsiTheme="minorHAnsi" w:cstheme="minorHAnsi"/>
          <w:color w:val="131313"/>
          <w:sz w:val="24"/>
          <w:szCs w:val="20"/>
          <w:lang w:val="en-US"/>
        </w:rPr>
        <w:t xml:space="preserve"> 13-mm) and injected into the UHPLC-MS/MS system. A schematic diagram of the sample preparation procedure is shown in </w:t>
      </w:r>
      <w:r w:rsidR="0073090F" w:rsidRPr="0073090F">
        <w:rPr>
          <w:rFonts w:asciiTheme="minorHAnsi" w:hAnsiTheme="minorHAnsi" w:cstheme="minorHAnsi"/>
          <w:color w:val="131313"/>
          <w:sz w:val="24"/>
          <w:szCs w:val="20"/>
          <w:lang w:val="en-US"/>
        </w:rPr>
        <w:t xml:space="preserve">Fig. </w:t>
      </w:r>
      <w:r w:rsidRPr="0073090F">
        <w:rPr>
          <w:rFonts w:asciiTheme="minorHAnsi" w:hAnsiTheme="minorHAnsi" w:cstheme="minorHAnsi"/>
          <w:color w:val="131313"/>
          <w:sz w:val="24"/>
          <w:szCs w:val="20"/>
          <w:lang w:val="en-US"/>
        </w:rPr>
        <w:t>1.</w:t>
      </w:r>
      <w:r w:rsidRPr="004D572F">
        <w:rPr>
          <w:rFonts w:asciiTheme="minorHAnsi" w:hAnsiTheme="minorHAnsi" w:cstheme="minorHAnsi"/>
          <w:color w:val="131313"/>
          <w:sz w:val="24"/>
          <w:szCs w:val="20"/>
          <w:lang w:val="en-US"/>
        </w:rPr>
        <w:t xml:space="preserve"> Following this treatment, sample throughput was approximately 16 samples per hour, obtaining a preconcentration factor of 2.</w:t>
      </w:r>
    </w:p>
    <w:p w:rsidR="001352BD" w:rsidRDefault="001352BD" w:rsidP="001352BD">
      <w:pPr>
        <w:autoSpaceDE w:val="0"/>
        <w:autoSpaceDN w:val="0"/>
        <w:adjustRightInd w:val="0"/>
        <w:spacing w:after="0" w:line="240" w:lineRule="auto"/>
        <w:rPr>
          <w:rFonts w:cstheme="minorHAnsi"/>
          <w:color w:val="131313"/>
          <w:sz w:val="24"/>
          <w:szCs w:val="20"/>
          <w:lang w:val="en-US"/>
        </w:rPr>
      </w:pPr>
    </w:p>
    <w:p w:rsidR="001352BD" w:rsidRPr="001352BD" w:rsidRDefault="001352BD" w:rsidP="001352BD">
      <w:pPr>
        <w:autoSpaceDE w:val="0"/>
        <w:autoSpaceDN w:val="0"/>
        <w:adjustRightInd w:val="0"/>
        <w:spacing w:after="0" w:line="240" w:lineRule="auto"/>
        <w:rPr>
          <w:rFonts w:asciiTheme="minorHAnsi" w:eastAsiaTheme="minorHAnsi" w:hAnsiTheme="minorHAnsi" w:cstheme="minorHAnsi"/>
          <w:b/>
          <w:bCs/>
          <w:sz w:val="24"/>
          <w:szCs w:val="16"/>
          <w:lang w:val="en-US"/>
        </w:rPr>
      </w:pPr>
      <w:r w:rsidRPr="001352BD">
        <w:rPr>
          <w:rFonts w:asciiTheme="minorHAnsi" w:eastAsiaTheme="minorHAnsi" w:hAnsiTheme="minorHAnsi" w:cstheme="minorHAnsi"/>
          <w:b/>
          <w:bCs/>
          <w:sz w:val="24"/>
          <w:szCs w:val="16"/>
          <w:lang w:val="en-US"/>
        </w:rPr>
        <w:t>3. Results and discussion</w:t>
      </w:r>
    </w:p>
    <w:p w:rsidR="001352BD" w:rsidRPr="001352BD" w:rsidRDefault="001352BD" w:rsidP="001352BD">
      <w:pPr>
        <w:autoSpaceDE w:val="0"/>
        <w:autoSpaceDN w:val="0"/>
        <w:adjustRightInd w:val="0"/>
        <w:spacing w:after="0" w:line="240" w:lineRule="auto"/>
        <w:rPr>
          <w:rFonts w:asciiTheme="minorHAnsi" w:eastAsiaTheme="minorHAnsi" w:hAnsiTheme="minorHAnsi" w:cstheme="minorHAnsi"/>
          <w:b/>
          <w:bCs/>
          <w:sz w:val="24"/>
          <w:szCs w:val="16"/>
          <w:lang w:val="en-US"/>
        </w:rPr>
      </w:pPr>
    </w:p>
    <w:p w:rsidR="001352BD" w:rsidRPr="00D96CEF" w:rsidRDefault="001352BD" w:rsidP="001352BD">
      <w:pPr>
        <w:autoSpaceDE w:val="0"/>
        <w:autoSpaceDN w:val="0"/>
        <w:adjustRightInd w:val="0"/>
        <w:spacing w:after="0" w:line="360" w:lineRule="auto"/>
        <w:jc w:val="both"/>
        <w:rPr>
          <w:rFonts w:asciiTheme="minorHAnsi" w:eastAsiaTheme="minorHAnsi" w:hAnsiTheme="minorHAnsi" w:cstheme="minorHAnsi"/>
          <w:sz w:val="24"/>
          <w:szCs w:val="16"/>
          <w:lang w:val="en-US"/>
        </w:rPr>
      </w:pPr>
      <w:r w:rsidRPr="00D96CEF">
        <w:rPr>
          <w:rFonts w:asciiTheme="minorHAnsi" w:eastAsiaTheme="minorHAnsi" w:hAnsiTheme="minorHAnsi" w:cstheme="minorHAnsi"/>
          <w:sz w:val="24"/>
          <w:szCs w:val="16"/>
          <w:lang w:val="en-US"/>
        </w:rPr>
        <w:t xml:space="preserve">3.1. </w:t>
      </w:r>
      <w:r w:rsidR="004B2A6E" w:rsidRPr="00D96CEF">
        <w:rPr>
          <w:rFonts w:asciiTheme="minorHAnsi" w:eastAsiaTheme="minorHAnsi" w:hAnsiTheme="minorHAnsi" w:cstheme="minorHAnsi"/>
          <w:smallCaps/>
          <w:sz w:val="24"/>
          <w:szCs w:val="16"/>
          <w:lang w:val="en-US"/>
        </w:rPr>
        <w:t>O</w:t>
      </w:r>
      <w:r w:rsidR="004B2A6E" w:rsidRPr="00D96CEF">
        <w:rPr>
          <w:rFonts w:asciiTheme="minorHAnsi" w:eastAsiaTheme="minorHAnsi" w:hAnsiTheme="minorHAnsi" w:cstheme="minorHAnsi"/>
          <w:sz w:val="24"/>
          <w:szCs w:val="16"/>
          <w:lang w:val="en-US"/>
        </w:rPr>
        <w:t xml:space="preserve">ptimization of </w:t>
      </w:r>
      <w:r w:rsidRPr="00D96CEF">
        <w:rPr>
          <w:rFonts w:asciiTheme="minorHAnsi" w:eastAsiaTheme="minorHAnsi" w:hAnsiTheme="minorHAnsi" w:cstheme="minorHAnsi"/>
          <w:smallCaps/>
          <w:sz w:val="24"/>
          <w:szCs w:val="16"/>
          <w:lang w:val="en-US"/>
        </w:rPr>
        <w:t xml:space="preserve">MS/MS </w:t>
      </w:r>
      <w:r w:rsidR="004B2A6E" w:rsidRPr="00D96CEF">
        <w:rPr>
          <w:rFonts w:asciiTheme="minorHAnsi" w:eastAsiaTheme="minorHAnsi" w:hAnsiTheme="minorHAnsi" w:cstheme="minorHAnsi"/>
          <w:sz w:val="24"/>
          <w:szCs w:val="16"/>
          <w:lang w:val="en-US"/>
        </w:rPr>
        <w:t>detection</w:t>
      </w:r>
      <w:r w:rsidR="004B2A6E" w:rsidRPr="00D96CEF">
        <w:rPr>
          <w:rFonts w:asciiTheme="minorHAnsi" w:eastAsiaTheme="minorHAnsi" w:hAnsiTheme="minorHAnsi" w:cstheme="minorHAnsi"/>
          <w:smallCaps/>
          <w:sz w:val="24"/>
          <w:szCs w:val="16"/>
          <w:lang w:val="en-US"/>
        </w:rPr>
        <w:t xml:space="preserve"> </w:t>
      </w:r>
      <w:r w:rsidR="004B2A6E" w:rsidRPr="00D96CEF">
        <w:rPr>
          <w:rFonts w:asciiTheme="minorHAnsi" w:eastAsiaTheme="minorHAnsi" w:hAnsiTheme="minorHAnsi" w:cstheme="minorHAnsi"/>
          <w:sz w:val="24"/>
          <w:szCs w:val="16"/>
          <w:lang w:val="en-US"/>
        </w:rPr>
        <w:t>and chromatographic separation</w:t>
      </w:r>
    </w:p>
    <w:p w:rsidR="004B2A6E" w:rsidRDefault="004B2A6E" w:rsidP="004B2A6E">
      <w:pPr>
        <w:autoSpaceDE w:val="0"/>
        <w:autoSpaceDN w:val="0"/>
        <w:adjustRightInd w:val="0"/>
        <w:spacing w:after="0" w:line="360" w:lineRule="auto"/>
        <w:jc w:val="both"/>
        <w:rPr>
          <w:rFonts w:asciiTheme="minorHAnsi" w:eastAsiaTheme="minorHAnsi" w:hAnsiTheme="minorHAnsi" w:cstheme="minorHAnsi"/>
          <w:i/>
          <w:sz w:val="24"/>
          <w:szCs w:val="16"/>
          <w:lang w:val="en-US"/>
        </w:rPr>
      </w:pPr>
    </w:p>
    <w:p w:rsidR="009E22E1" w:rsidRDefault="004B2A6E" w:rsidP="004B2A6E">
      <w:pPr>
        <w:autoSpaceDE w:val="0"/>
        <w:autoSpaceDN w:val="0"/>
        <w:adjustRightInd w:val="0"/>
        <w:spacing w:after="0" w:line="360" w:lineRule="auto"/>
        <w:jc w:val="both"/>
        <w:rPr>
          <w:rFonts w:asciiTheme="minorHAnsi" w:eastAsiaTheme="minorHAnsi" w:hAnsiTheme="minorHAnsi" w:cstheme="minorHAnsi"/>
          <w:sz w:val="24"/>
          <w:szCs w:val="16"/>
          <w:lang w:val="en-US"/>
        </w:rPr>
      </w:pPr>
      <w:r w:rsidRPr="004B2A6E">
        <w:rPr>
          <w:rFonts w:asciiTheme="minorHAnsi" w:eastAsiaTheme="minorHAnsi" w:hAnsiTheme="minorHAnsi" w:cstheme="minorHAnsi"/>
          <w:sz w:val="24"/>
          <w:szCs w:val="16"/>
          <w:lang w:val="en-US"/>
        </w:rPr>
        <w:t>For each individual CRB, the mass spectrometer parameters were optimized to provide the best responses for quantification. In order to get high sensitivity, a standard solution of 1 mg l</w:t>
      </w:r>
      <w:r w:rsidRPr="00535C1F">
        <w:rPr>
          <w:rFonts w:asciiTheme="minorHAnsi" w:eastAsiaTheme="minorHAnsi" w:hAnsiTheme="minorHAnsi" w:cstheme="minorHAnsi"/>
          <w:sz w:val="24"/>
          <w:szCs w:val="16"/>
          <w:vertAlign w:val="superscript"/>
          <w:lang w:val="en-US"/>
        </w:rPr>
        <w:t>-1</w:t>
      </w:r>
      <w:r w:rsidRPr="004B2A6E">
        <w:rPr>
          <w:rFonts w:asciiTheme="minorHAnsi" w:eastAsiaTheme="minorHAnsi" w:hAnsiTheme="minorHAnsi" w:cstheme="minorHAnsi"/>
          <w:sz w:val="24"/>
          <w:szCs w:val="16"/>
          <w:lang w:val="en-US"/>
        </w:rPr>
        <w:t xml:space="preserve"> in 0.1 % aqueous formic acid </w:t>
      </w:r>
      <w:proofErr w:type="spellStart"/>
      <w:proofErr w:type="gramStart"/>
      <w:r w:rsidRPr="004B2A6E">
        <w:rPr>
          <w:rFonts w:asciiTheme="minorHAnsi" w:eastAsiaTheme="minorHAnsi" w:hAnsiTheme="minorHAnsi" w:cstheme="minorHAnsi"/>
          <w:sz w:val="24"/>
          <w:szCs w:val="16"/>
          <w:lang w:val="en-US"/>
        </w:rPr>
        <w:t>solution:MeOH</w:t>
      </w:r>
      <w:proofErr w:type="spellEnd"/>
      <w:proofErr w:type="gramEnd"/>
      <w:r w:rsidRPr="004B2A6E">
        <w:rPr>
          <w:rFonts w:asciiTheme="minorHAnsi" w:eastAsiaTheme="minorHAnsi" w:hAnsiTheme="minorHAnsi" w:cstheme="minorHAnsi"/>
          <w:sz w:val="24"/>
          <w:szCs w:val="16"/>
          <w:lang w:val="en-US"/>
        </w:rPr>
        <w:t xml:space="preserve"> (50:50, v/v) of each analyte was individually infused directly into the mass spectrometer. All compounds were tested using ESI positive/negative mode. As it was expected from previous data [</w:t>
      </w:r>
      <w:r>
        <w:rPr>
          <w:rFonts w:asciiTheme="minorHAnsi" w:eastAsiaTheme="minorHAnsi" w:hAnsiTheme="minorHAnsi" w:cstheme="minorHAnsi"/>
          <w:sz w:val="24"/>
          <w:szCs w:val="16"/>
          <w:lang w:val="en-US"/>
        </w:rPr>
        <w:fldChar w:fldCharType="begin"/>
      </w:r>
      <w:r>
        <w:rPr>
          <w:rFonts w:asciiTheme="minorHAnsi" w:eastAsiaTheme="minorHAnsi" w:hAnsiTheme="minorHAnsi" w:cstheme="minorHAnsi"/>
          <w:sz w:val="24"/>
          <w:szCs w:val="16"/>
          <w:lang w:val="en-US"/>
        </w:rPr>
        <w:instrText xml:space="preserve"> NOTEREF _Ref355801125 \h </w:instrText>
      </w:r>
      <w:r>
        <w:rPr>
          <w:rFonts w:asciiTheme="minorHAnsi" w:eastAsiaTheme="minorHAnsi" w:hAnsiTheme="minorHAnsi" w:cstheme="minorHAnsi"/>
          <w:sz w:val="24"/>
          <w:szCs w:val="16"/>
          <w:lang w:val="en-US"/>
        </w:rPr>
      </w:r>
      <w:r>
        <w:rPr>
          <w:rFonts w:asciiTheme="minorHAnsi" w:eastAsiaTheme="minorHAnsi" w:hAnsiTheme="minorHAnsi" w:cstheme="minorHAnsi"/>
          <w:sz w:val="24"/>
          <w:szCs w:val="16"/>
          <w:lang w:val="en-US"/>
        </w:rPr>
        <w:fldChar w:fldCharType="separate"/>
      </w:r>
      <w:r w:rsidR="0030718F">
        <w:rPr>
          <w:rFonts w:asciiTheme="minorHAnsi" w:eastAsiaTheme="minorHAnsi" w:hAnsiTheme="minorHAnsi" w:cstheme="minorHAnsi"/>
          <w:sz w:val="24"/>
          <w:szCs w:val="16"/>
          <w:lang w:val="en-US"/>
        </w:rPr>
        <w:t>10</w:t>
      </w:r>
      <w:r>
        <w:rPr>
          <w:rFonts w:asciiTheme="minorHAnsi" w:eastAsiaTheme="minorHAnsi" w:hAnsiTheme="minorHAnsi" w:cstheme="minorHAnsi"/>
          <w:sz w:val="24"/>
          <w:szCs w:val="16"/>
          <w:lang w:val="en-US"/>
        </w:rPr>
        <w:fldChar w:fldCharType="end"/>
      </w:r>
      <w:r>
        <w:rPr>
          <w:rFonts w:asciiTheme="minorHAnsi" w:eastAsiaTheme="minorHAnsi" w:hAnsiTheme="minorHAnsi" w:cstheme="minorHAnsi"/>
          <w:sz w:val="24"/>
          <w:szCs w:val="16"/>
          <w:lang w:val="en-US"/>
        </w:rPr>
        <w:t>,</w:t>
      </w:r>
      <w:r>
        <w:rPr>
          <w:rFonts w:asciiTheme="minorHAnsi" w:eastAsiaTheme="minorHAnsi" w:hAnsiTheme="minorHAnsi" w:cstheme="minorHAnsi"/>
          <w:sz w:val="24"/>
          <w:szCs w:val="16"/>
          <w:lang w:val="en-US"/>
        </w:rPr>
        <w:fldChar w:fldCharType="begin"/>
      </w:r>
      <w:r>
        <w:rPr>
          <w:rFonts w:asciiTheme="minorHAnsi" w:eastAsiaTheme="minorHAnsi" w:hAnsiTheme="minorHAnsi" w:cstheme="minorHAnsi"/>
          <w:sz w:val="24"/>
          <w:szCs w:val="16"/>
          <w:lang w:val="en-US"/>
        </w:rPr>
        <w:instrText xml:space="preserve"> NOTEREF _Ref355801341 \h </w:instrText>
      </w:r>
      <w:r>
        <w:rPr>
          <w:rFonts w:asciiTheme="minorHAnsi" w:eastAsiaTheme="minorHAnsi" w:hAnsiTheme="minorHAnsi" w:cstheme="minorHAnsi"/>
          <w:sz w:val="24"/>
          <w:szCs w:val="16"/>
          <w:lang w:val="en-US"/>
        </w:rPr>
      </w:r>
      <w:r>
        <w:rPr>
          <w:rFonts w:asciiTheme="minorHAnsi" w:eastAsiaTheme="minorHAnsi" w:hAnsiTheme="minorHAnsi" w:cstheme="minorHAnsi"/>
          <w:sz w:val="24"/>
          <w:szCs w:val="16"/>
          <w:lang w:val="en-US"/>
        </w:rPr>
        <w:fldChar w:fldCharType="separate"/>
      </w:r>
      <w:r w:rsidR="0030718F">
        <w:rPr>
          <w:rFonts w:asciiTheme="minorHAnsi" w:eastAsiaTheme="minorHAnsi" w:hAnsiTheme="minorHAnsi" w:cstheme="minorHAnsi"/>
          <w:sz w:val="24"/>
          <w:szCs w:val="16"/>
          <w:lang w:val="en-US"/>
        </w:rPr>
        <w:t>11</w:t>
      </w:r>
      <w:r>
        <w:rPr>
          <w:rFonts w:asciiTheme="minorHAnsi" w:eastAsiaTheme="minorHAnsi" w:hAnsiTheme="minorHAnsi" w:cstheme="minorHAnsi"/>
          <w:sz w:val="24"/>
          <w:szCs w:val="16"/>
          <w:lang w:val="en-US"/>
        </w:rPr>
        <w:fldChar w:fldCharType="end"/>
      </w:r>
      <w:r>
        <w:rPr>
          <w:rFonts w:asciiTheme="minorHAnsi" w:eastAsiaTheme="minorHAnsi" w:hAnsiTheme="minorHAnsi" w:cstheme="minorHAnsi"/>
          <w:sz w:val="24"/>
          <w:szCs w:val="16"/>
          <w:lang w:val="en-US"/>
        </w:rPr>
        <w:t>,</w:t>
      </w:r>
      <w:r>
        <w:rPr>
          <w:rFonts w:asciiTheme="minorHAnsi" w:eastAsiaTheme="minorHAnsi" w:hAnsiTheme="minorHAnsi" w:cstheme="minorHAnsi"/>
          <w:sz w:val="24"/>
          <w:szCs w:val="16"/>
          <w:lang w:val="en-US"/>
        </w:rPr>
        <w:fldChar w:fldCharType="begin"/>
      </w:r>
      <w:r>
        <w:rPr>
          <w:rFonts w:asciiTheme="minorHAnsi" w:eastAsiaTheme="minorHAnsi" w:hAnsiTheme="minorHAnsi" w:cstheme="minorHAnsi"/>
          <w:sz w:val="24"/>
          <w:szCs w:val="16"/>
          <w:lang w:val="en-US"/>
        </w:rPr>
        <w:instrText xml:space="preserve"> NOTEREF _Ref355869347 \h </w:instrText>
      </w:r>
      <w:r>
        <w:rPr>
          <w:rFonts w:asciiTheme="minorHAnsi" w:eastAsiaTheme="minorHAnsi" w:hAnsiTheme="minorHAnsi" w:cstheme="minorHAnsi"/>
          <w:sz w:val="24"/>
          <w:szCs w:val="16"/>
          <w:lang w:val="en-US"/>
        </w:rPr>
      </w:r>
      <w:r>
        <w:rPr>
          <w:rFonts w:asciiTheme="minorHAnsi" w:eastAsiaTheme="minorHAnsi" w:hAnsiTheme="minorHAnsi" w:cstheme="minorHAnsi"/>
          <w:sz w:val="24"/>
          <w:szCs w:val="16"/>
          <w:lang w:val="en-US"/>
        </w:rPr>
        <w:fldChar w:fldCharType="separate"/>
      </w:r>
      <w:r w:rsidR="0030718F">
        <w:rPr>
          <w:rFonts w:asciiTheme="minorHAnsi" w:eastAsiaTheme="minorHAnsi" w:hAnsiTheme="minorHAnsi" w:cstheme="minorHAnsi"/>
          <w:sz w:val="24"/>
          <w:szCs w:val="16"/>
          <w:lang w:val="en-US"/>
        </w:rPr>
        <w:t>13</w:t>
      </w:r>
      <w:r>
        <w:rPr>
          <w:rFonts w:asciiTheme="minorHAnsi" w:eastAsiaTheme="minorHAnsi" w:hAnsiTheme="minorHAnsi" w:cstheme="minorHAnsi"/>
          <w:sz w:val="24"/>
          <w:szCs w:val="16"/>
          <w:lang w:val="en-US"/>
        </w:rPr>
        <w:fldChar w:fldCharType="end"/>
      </w:r>
      <w:r>
        <w:rPr>
          <w:rFonts w:asciiTheme="minorHAnsi" w:eastAsiaTheme="minorHAnsi" w:hAnsiTheme="minorHAnsi" w:cstheme="minorHAnsi"/>
          <w:sz w:val="24"/>
          <w:szCs w:val="16"/>
          <w:lang w:val="en-US"/>
        </w:rPr>
        <w:t>,</w:t>
      </w:r>
      <w:r>
        <w:rPr>
          <w:rFonts w:asciiTheme="minorHAnsi" w:eastAsiaTheme="minorHAnsi" w:hAnsiTheme="minorHAnsi" w:cstheme="minorHAnsi"/>
          <w:sz w:val="24"/>
          <w:szCs w:val="16"/>
          <w:lang w:val="en-US"/>
        </w:rPr>
        <w:fldChar w:fldCharType="begin"/>
      </w:r>
      <w:r>
        <w:rPr>
          <w:rFonts w:asciiTheme="minorHAnsi" w:eastAsiaTheme="minorHAnsi" w:hAnsiTheme="minorHAnsi" w:cstheme="minorHAnsi"/>
          <w:sz w:val="24"/>
          <w:szCs w:val="16"/>
          <w:lang w:val="en-US"/>
        </w:rPr>
        <w:instrText xml:space="preserve"> NOTEREF _Ref355869351 \h </w:instrText>
      </w:r>
      <w:r>
        <w:rPr>
          <w:rFonts w:asciiTheme="minorHAnsi" w:eastAsiaTheme="minorHAnsi" w:hAnsiTheme="minorHAnsi" w:cstheme="minorHAnsi"/>
          <w:sz w:val="24"/>
          <w:szCs w:val="16"/>
          <w:lang w:val="en-US"/>
        </w:rPr>
      </w:r>
      <w:r>
        <w:rPr>
          <w:rFonts w:asciiTheme="minorHAnsi" w:eastAsiaTheme="minorHAnsi" w:hAnsiTheme="minorHAnsi" w:cstheme="minorHAnsi"/>
          <w:sz w:val="24"/>
          <w:szCs w:val="16"/>
          <w:lang w:val="en-US"/>
        </w:rPr>
        <w:fldChar w:fldCharType="separate"/>
      </w:r>
      <w:r w:rsidR="0030718F">
        <w:rPr>
          <w:rFonts w:asciiTheme="minorHAnsi" w:eastAsiaTheme="minorHAnsi" w:hAnsiTheme="minorHAnsi" w:cstheme="minorHAnsi"/>
          <w:sz w:val="24"/>
          <w:szCs w:val="16"/>
          <w:lang w:val="en-US"/>
        </w:rPr>
        <w:t>14</w:t>
      </w:r>
      <w:r>
        <w:rPr>
          <w:rFonts w:asciiTheme="minorHAnsi" w:eastAsiaTheme="minorHAnsi" w:hAnsiTheme="minorHAnsi" w:cstheme="minorHAnsi"/>
          <w:sz w:val="24"/>
          <w:szCs w:val="16"/>
          <w:lang w:val="en-US"/>
        </w:rPr>
        <w:fldChar w:fldCharType="end"/>
      </w:r>
      <w:r w:rsidRPr="004B2A6E">
        <w:rPr>
          <w:rFonts w:asciiTheme="minorHAnsi" w:eastAsiaTheme="minorHAnsi" w:hAnsiTheme="minorHAnsi" w:cstheme="minorHAnsi"/>
          <w:sz w:val="24"/>
          <w:szCs w:val="16"/>
          <w:lang w:val="en-US"/>
        </w:rPr>
        <w:t xml:space="preserve">] ESI operating in positive mode showed the best results in term of sensitivity. During the infusion, the </w:t>
      </w:r>
      <w:proofErr w:type="spellStart"/>
      <w:r w:rsidR="009E22E1" w:rsidRPr="009E22E1">
        <w:rPr>
          <w:rFonts w:eastAsia="Times New Roman" w:cstheme="minorHAnsi"/>
          <w:color w:val="000000"/>
          <w:sz w:val="24"/>
          <w:szCs w:val="24"/>
          <w:lang w:val="en-US"/>
        </w:rPr>
        <w:t>Declustering</w:t>
      </w:r>
      <w:proofErr w:type="spellEnd"/>
      <w:r w:rsidR="009E22E1" w:rsidRPr="009E22E1">
        <w:rPr>
          <w:rFonts w:eastAsia="Times New Roman" w:cstheme="minorHAnsi"/>
          <w:color w:val="000000"/>
          <w:sz w:val="24"/>
          <w:szCs w:val="24"/>
          <w:lang w:val="en-US"/>
        </w:rPr>
        <w:t xml:space="preserve"> Potential</w:t>
      </w:r>
      <w:r w:rsidR="009E22E1" w:rsidRPr="009E22E1">
        <w:rPr>
          <w:rFonts w:asciiTheme="minorHAnsi" w:eastAsiaTheme="minorHAnsi" w:hAnsiTheme="minorHAnsi" w:cstheme="minorHAnsi"/>
          <w:sz w:val="24"/>
          <w:szCs w:val="24"/>
          <w:highlight w:val="yellow"/>
          <w:lang w:val="en-US"/>
        </w:rPr>
        <w:t xml:space="preserve"> </w:t>
      </w:r>
      <w:r w:rsidR="009E22E1" w:rsidRPr="009E22E1">
        <w:rPr>
          <w:rFonts w:asciiTheme="minorHAnsi" w:eastAsiaTheme="minorHAnsi" w:hAnsiTheme="minorHAnsi" w:cstheme="minorHAnsi"/>
          <w:sz w:val="24"/>
          <w:szCs w:val="24"/>
          <w:lang w:val="en-US"/>
        </w:rPr>
        <w:t>(</w:t>
      </w:r>
      <w:r w:rsidRPr="009E22E1">
        <w:rPr>
          <w:rFonts w:asciiTheme="minorHAnsi" w:eastAsiaTheme="minorHAnsi" w:hAnsiTheme="minorHAnsi" w:cstheme="minorHAnsi"/>
          <w:sz w:val="24"/>
          <w:szCs w:val="16"/>
          <w:lang w:val="en-US"/>
        </w:rPr>
        <w:t>DP</w:t>
      </w:r>
      <w:r w:rsidR="009E22E1" w:rsidRPr="009E22E1">
        <w:rPr>
          <w:rFonts w:asciiTheme="minorHAnsi" w:eastAsiaTheme="minorHAnsi" w:hAnsiTheme="minorHAnsi" w:cstheme="minorHAnsi"/>
          <w:sz w:val="24"/>
          <w:szCs w:val="16"/>
          <w:lang w:val="en-US"/>
        </w:rPr>
        <w:t>)</w:t>
      </w:r>
      <w:r w:rsidRPr="009E22E1">
        <w:rPr>
          <w:rFonts w:asciiTheme="minorHAnsi" w:eastAsiaTheme="minorHAnsi" w:hAnsiTheme="minorHAnsi" w:cstheme="minorHAnsi"/>
          <w:sz w:val="24"/>
          <w:szCs w:val="16"/>
          <w:lang w:val="en-US"/>
        </w:rPr>
        <w:t xml:space="preserve">, </w:t>
      </w:r>
      <w:r w:rsidR="009E22E1" w:rsidRPr="009E22E1">
        <w:rPr>
          <w:rFonts w:eastAsia="Times New Roman" w:cstheme="minorHAnsi"/>
          <w:color w:val="000000"/>
          <w:sz w:val="24"/>
          <w:szCs w:val="14"/>
          <w:lang w:val="en-US"/>
        </w:rPr>
        <w:t>Entrance Potential (</w:t>
      </w:r>
      <w:r w:rsidRPr="009E22E1">
        <w:rPr>
          <w:rFonts w:asciiTheme="minorHAnsi" w:eastAsiaTheme="minorHAnsi" w:hAnsiTheme="minorHAnsi" w:cstheme="minorHAnsi"/>
          <w:sz w:val="24"/>
          <w:szCs w:val="16"/>
          <w:lang w:val="en-US"/>
        </w:rPr>
        <w:t>EP</w:t>
      </w:r>
      <w:r w:rsidR="009E22E1" w:rsidRPr="009E22E1">
        <w:rPr>
          <w:rFonts w:asciiTheme="minorHAnsi" w:eastAsiaTheme="minorHAnsi" w:hAnsiTheme="minorHAnsi" w:cstheme="minorHAnsi"/>
          <w:sz w:val="24"/>
          <w:szCs w:val="16"/>
          <w:lang w:val="en-US"/>
        </w:rPr>
        <w:t>)</w:t>
      </w:r>
      <w:r w:rsidRPr="009E22E1">
        <w:rPr>
          <w:rFonts w:asciiTheme="minorHAnsi" w:eastAsiaTheme="minorHAnsi" w:hAnsiTheme="minorHAnsi" w:cstheme="minorHAnsi"/>
          <w:sz w:val="24"/>
          <w:szCs w:val="16"/>
          <w:lang w:val="en-US"/>
        </w:rPr>
        <w:t xml:space="preserve">, </w:t>
      </w:r>
      <w:r w:rsidR="009E22E1" w:rsidRPr="009E22E1">
        <w:rPr>
          <w:rFonts w:eastAsia="Times New Roman" w:cstheme="minorHAnsi"/>
          <w:color w:val="000000"/>
          <w:sz w:val="24"/>
          <w:szCs w:val="14"/>
          <w:lang w:val="en-US"/>
        </w:rPr>
        <w:t xml:space="preserve">Collision Cell Entrance potential </w:t>
      </w:r>
      <w:r w:rsidR="009E22E1" w:rsidRPr="009E22E1">
        <w:rPr>
          <w:rFonts w:asciiTheme="minorHAnsi" w:eastAsiaTheme="minorHAnsi" w:hAnsiTheme="minorHAnsi" w:cstheme="minorHAnsi"/>
          <w:sz w:val="24"/>
          <w:szCs w:val="16"/>
          <w:lang w:val="en-US"/>
        </w:rPr>
        <w:t>(</w:t>
      </w:r>
      <w:r w:rsidRPr="009E22E1">
        <w:rPr>
          <w:rFonts w:asciiTheme="minorHAnsi" w:eastAsiaTheme="minorHAnsi" w:hAnsiTheme="minorHAnsi" w:cstheme="minorHAnsi"/>
          <w:sz w:val="24"/>
          <w:szCs w:val="16"/>
          <w:lang w:val="en-US"/>
        </w:rPr>
        <w:t>CEP</w:t>
      </w:r>
      <w:r w:rsidR="009E22E1" w:rsidRPr="009E22E1">
        <w:rPr>
          <w:rFonts w:asciiTheme="minorHAnsi" w:eastAsiaTheme="minorHAnsi" w:hAnsiTheme="minorHAnsi" w:cstheme="minorHAnsi"/>
          <w:sz w:val="24"/>
          <w:szCs w:val="16"/>
          <w:lang w:val="en-US"/>
        </w:rPr>
        <w:t>)</w:t>
      </w:r>
      <w:r w:rsidRPr="009E22E1">
        <w:rPr>
          <w:rFonts w:asciiTheme="minorHAnsi" w:eastAsiaTheme="minorHAnsi" w:hAnsiTheme="minorHAnsi" w:cstheme="minorHAnsi"/>
          <w:sz w:val="24"/>
          <w:szCs w:val="16"/>
          <w:lang w:val="en-US"/>
        </w:rPr>
        <w:t xml:space="preserve">, </w:t>
      </w:r>
      <w:r w:rsidR="009E22E1" w:rsidRPr="009E22E1">
        <w:rPr>
          <w:rFonts w:asciiTheme="minorHAnsi" w:eastAsiaTheme="minorHAnsi" w:hAnsiTheme="minorHAnsi" w:cstheme="minorHAnsi"/>
          <w:sz w:val="24"/>
          <w:szCs w:val="16"/>
          <w:lang w:val="en-US"/>
        </w:rPr>
        <w:t>Co</w:t>
      </w:r>
      <w:r w:rsidR="009E22E1" w:rsidRPr="00DE647F">
        <w:rPr>
          <w:rFonts w:eastAsia="Times New Roman" w:cstheme="minorHAnsi"/>
          <w:color w:val="000000"/>
          <w:sz w:val="24"/>
          <w:szCs w:val="14"/>
          <w:lang w:val="en-US"/>
        </w:rPr>
        <w:t>llision Energy</w:t>
      </w:r>
      <w:r w:rsidR="009E22E1" w:rsidRPr="009E22E1">
        <w:rPr>
          <w:rFonts w:asciiTheme="minorHAnsi" w:eastAsiaTheme="minorHAnsi" w:hAnsiTheme="minorHAnsi" w:cstheme="minorHAnsi"/>
          <w:sz w:val="24"/>
          <w:szCs w:val="16"/>
          <w:lang w:val="en-US"/>
        </w:rPr>
        <w:t xml:space="preserve"> (</w:t>
      </w:r>
      <w:r w:rsidRPr="009E22E1">
        <w:rPr>
          <w:rFonts w:asciiTheme="minorHAnsi" w:eastAsiaTheme="minorHAnsi" w:hAnsiTheme="minorHAnsi" w:cstheme="minorHAnsi"/>
          <w:sz w:val="24"/>
          <w:szCs w:val="16"/>
          <w:lang w:val="en-US"/>
        </w:rPr>
        <w:t>CEN</w:t>
      </w:r>
      <w:r w:rsidR="009E22E1" w:rsidRPr="009E22E1">
        <w:rPr>
          <w:rFonts w:asciiTheme="minorHAnsi" w:eastAsiaTheme="minorHAnsi" w:hAnsiTheme="minorHAnsi" w:cstheme="minorHAnsi"/>
          <w:sz w:val="24"/>
          <w:szCs w:val="16"/>
          <w:lang w:val="en-US"/>
        </w:rPr>
        <w:t>)</w:t>
      </w:r>
      <w:r w:rsidRPr="009E22E1">
        <w:rPr>
          <w:rFonts w:asciiTheme="minorHAnsi" w:eastAsiaTheme="minorHAnsi" w:hAnsiTheme="minorHAnsi" w:cstheme="minorHAnsi"/>
          <w:sz w:val="24"/>
          <w:szCs w:val="16"/>
          <w:lang w:val="en-US"/>
        </w:rPr>
        <w:t xml:space="preserve"> and </w:t>
      </w:r>
      <w:r w:rsidR="009E22E1" w:rsidRPr="00DE647F">
        <w:rPr>
          <w:rFonts w:eastAsia="Times New Roman" w:cstheme="minorHAnsi"/>
          <w:color w:val="000000"/>
          <w:sz w:val="24"/>
          <w:szCs w:val="14"/>
          <w:lang w:val="en-US"/>
        </w:rPr>
        <w:t>Collision Exit Potential</w:t>
      </w:r>
      <w:r w:rsidR="009E22E1" w:rsidRPr="00DE647F">
        <w:rPr>
          <w:rFonts w:eastAsia="Times New Roman" w:cstheme="minorHAnsi"/>
          <w:color w:val="000000"/>
          <w:sz w:val="16"/>
          <w:szCs w:val="14"/>
          <w:lang w:val="en-US"/>
        </w:rPr>
        <w:t xml:space="preserve"> </w:t>
      </w:r>
      <w:r w:rsidR="009E22E1" w:rsidRPr="00DE647F">
        <w:rPr>
          <w:rFonts w:eastAsia="Times New Roman" w:cstheme="minorHAnsi"/>
          <w:color w:val="000000"/>
          <w:sz w:val="24"/>
          <w:szCs w:val="14"/>
          <w:lang w:val="en-US"/>
        </w:rPr>
        <w:t>(</w:t>
      </w:r>
      <w:r w:rsidRPr="009E22E1">
        <w:rPr>
          <w:rFonts w:asciiTheme="minorHAnsi" w:eastAsiaTheme="minorHAnsi" w:hAnsiTheme="minorHAnsi" w:cstheme="minorHAnsi"/>
          <w:sz w:val="24"/>
          <w:szCs w:val="16"/>
          <w:lang w:val="en-US"/>
        </w:rPr>
        <w:t>CXP</w:t>
      </w:r>
      <w:r w:rsidR="009E22E1" w:rsidRPr="009E22E1">
        <w:rPr>
          <w:rFonts w:asciiTheme="minorHAnsi" w:eastAsiaTheme="minorHAnsi" w:hAnsiTheme="minorHAnsi" w:cstheme="minorHAnsi"/>
          <w:sz w:val="24"/>
          <w:szCs w:val="16"/>
          <w:lang w:val="en-US"/>
        </w:rPr>
        <w:t>)</w:t>
      </w:r>
      <w:r w:rsidRPr="009E22E1">
        <w:rPr>
          <w:rFonts w:asciiTheme="minorHAnsi" w:eastAsiaTheme="minorHAnsi" w:hAnsiTheme="minorHAnsi" w:cstheme="minorHAnsi"/>
          <w:sz w:val="24"/>
          <w:szCs w:val="16"/>
          <w:lang w:val="en-US"/>
        </w:rPr>
        <w:t xml:space="preserve"> were optimized for each compound in order to obtain the maximum sensitivity (see results </w:t>
      </w:r>
      <w:r w:rsidR="006B372D" w:rsidRPr="009E22E1">
        <w:rPr>
          <w:rFonts w:asciiTheme="minorHAnsi" w:eastAsiaTheme="minorHAnsi" w:hAnsiTheme="minorHAnsi" w:cstheme="minorHAnsi"/>
          <w:sz w:val="24"/>
          <w:szCs w:val="16"/>
          <w:lang w:val="en-US"/>
        </w:rPr>
        <w:t>in supplementary data</w:t>
      </w:r>
      <w:r w:rsidRPr="009E22E1">
        <w:rPr>
          <w:rFonts w:asciiTheme="minorHAnsi" w:eastAsiaTheme="minorHAnsi" w:hAnsiTheme="minorHAnsi" w:cstheme="minorHAnsi"/>
          <w:sz w:val="24"/>
          <w:szCs w:val="16"/>
          <w:lang w:val="en-US"/>
        </w:rPr>
        <w:t>).</w:t>
      </w:r>
      <w:r w:rsidRPr="004B2A6E">
        <w:rPr>
          <w:rFonts w:asciiTheme="minorHAnsi" w:eastAsiaTheme="minorHAnsi" w:hAnsiTheme="minorHAnsi" w:cstheme="minorHAnsi"/>
          <w:sz w:val="24"/>
          <w:szCs w:val="16"/>
          <w:lang w:val="en-US"/>
        </w:rPr>
        <w:t xml:space="preserve"> </w:t>
      </w:r>
    </w:p>
    <w:p w:rsidR="009E22E1" w:rsidRDefault="009E22E1" w:rsidP="004B2A6E">
      <w:pPr>
        <w:autoSpaceDE w:val="0"/>
        <w:autoSpaceDN w:val="0"/>
        <w:adjustRightInd w:val="0"/>
        <w:spacing w:after="0" w:line="360" w:lineRule="auto"/>
        <w:jc w:val="both"/>
        <w:rPr>
          <w:rFonts w:asciiTheme="minorHAnsi" w:eastAsiaTheme="minorHAnsi" w:hAnsiTheme="minorHAnsi" w:cstheme="minorHAnsi"/>
          <w:sz w:val="24"/>
          <w:szCs w:val="16"/>
          <w:lang w:val="en-US"/>
        </w:rPr>
      </w:pPr>
    </w:p>
    <w:p w:rsidR="001352BD" w:rsidRPr="004B2A6E" w:rsidRDefault="004B2A6E" w:rsidP="004B2A6E">
      <w:pPr>
        <w:autoSpaceDE w:val="0"/>
        <w:autoSpaceDN w:val="0"/>
        <w:adjustRightInd w:val="0"/>
        <w:spacing w:after="0" w:line="360" w:lineRule="auto"/>
        <w:jc w:val="both"/>
        <w:rPr>
          <w:rFonts w:asciiTheme="minorHAnsi" w:eastAsiaTheme="minorHAnsi" w:hAnsiTheme="minorHAnsi" w:cstheme="minorHAnsi"/>
          <w:sz w:val="24"/>
          <w:szCs w:val="16"/>
          <w:lang w:val="en-US"/>
        </w:rPr>
      </w:pPr>
      <w:r w:rsidRPr="004B2A6E">
        <w:rPr>
          <w:rFonts w:asciiTheme="minorHAnsi" w:eastAsiaTheme="minorHAnsi" w:hAnsiTheme="minorHAnsi" w:cstheme="minorHAnsi"/>
          <w:sz w:val="24"/>
          <w:szCs w:val="16"/>
          <w:lang w:val="en-US"/>
        </w:rPr>
        <w:t>Each compound was characterized by its retention time and by two precursor-product ion transitions. The most intense product ion (Q) was used for quantification</w:t>
      </w:r>
      <w:r w:rsidR="006B372D">
        <w:rPr>
          <w:rFonts w:asciiTheme="minorHAnsi" w:eastAsiaTheme="minorHAnsi" w:hAnsiTheme="minorHAnsi" w:cstheme="minorHAnsi"/>
          <w:sz w:val="24"/>
          <w:szCs w:val="16"/>
          <w:lang w:val="en-US"/>
        </w:rPr>
        <w:t xml:space="preserve"> </w:t>
      </w:r>
      <w:r w:rsidRPr="004B2A6E">
        <w:rPr>
          <w:rFonts w:asciiTheme="minorHAnsi" w:eastAsiaTheme="minorHAnsi" w:hAnsiTheme="minorHAnsi" w:cstheme="minorHAnsi"/>
          <w:sz w:val="24"/>
          <w:szCs w:val="16"/>
          <w:lang w:val="en-US"/>
        </w:rPr>
        <w:t xml:space="preserve">whereas the second one (I) was used to complete the identification (see selected ions in </w:t>
      </w:r>
      <w:r w:rsidR="006B372D">
        <w:rPr>
          <w:rFonts w:asciiTheme="minorHAnsi" w:eastAsiaTheme="minorHAnsi" w:hAnsiTheme="minorHAnsi" w:cstheme="minorHAnsi"/>
          <w:sz w:val="24"/>
          <w:szCs w:val="16"/>
          <w:lang w:val="en-US"/>
        </w:rPr>
        <w:t>Supplementary data</w:t>
      </w:r>
      <w:r w:rsidRPr="004B2A6E">
        <w:rPr>
          <w:rFonts w:asciiTheme="minorHAnsi" w:eastAsiaTheme="minorHAnsi" w:hAnsiTheme="minorHAnsi" w:cstheme="minorHAnsi"/>
          <w:sz w:val="24"/>
          <w:szCs w:val="16"/>
          <w:lang w:val="en-US"/>
        </w:rPr>
        <w:t xml:space="preserve">). The target scan time established for each transition was 0.2 s. Under these </w:t>
      </w:r>
      <w:r w:rsidRPr="006B372D">
        <w:rPr>
          <w:rFonts w:asciiTheme="minorHAnsi" w:eastAsiaTheme="minorHAnsi" w:hAnsiTheme="minorHAnsi" w:cstheme="minorHAnsi"/>
          <w:sz w:val="24"/>
          <w:szCs w:val="16"/>
          <w:lang w:val="en-US"/>
        </w:rPr>
        <w:t>experimental conditions protonated molecules [M+</w:t>
      </w:r>
      <w:proofErr w:type="gramStart"/>
      <w:r w:rsidRPr="006B372D">
        <w:rPr>
          <w:rFonts w:asciiTheme="minorHAnsi" w:eastAsiaTheme="minorHAnsi" w:hAnsiTheme="minorHAnsi" w:cstheme="minorHAnsi"/>
          <w:sz w:val="24"/>
          <w:szCs w:val="16"/>
          <w:lang w:val="en-US"/>
        </w:rPr>
        <w:t>H</w:t>
      </w:r>
      <w:r w:rsidR="00953763" w:rsidRPr="006B372D">
        <w:rPr>
          <w:rFonts w:asciiTheme="minorHAnsi" w:eastAsiaTheme="minorHAnsi" w:hAnsiTheme="minorHAnsi" w:cstheme="minorHAnsi"/>
          <w:sz w:val="24"/>
          <w:szCs w:val="16"/>
          <w:lang w:val="en-US"/>
        </w:rPr>
        <w:t>]</w:t>
      </w:r>
      <w:r w:rsidR="00953763" w:rsidRPr="006B372D">
        <w:rPr>
          <w:rFonts w:asciiTheme="minorHAnsi" w:eastAsiaTheme="minorHAnsi" w:hAnsiTheme="minorHAnsi" w:cstheme="minorHAnsi"/>
          <w:sz w:val="24"/>
          <w:szCs w:val="16"/>
          <w:vertAlign w:val="superscript"/>
          <w:lang w:val="en-US"/>
        </w:rPr>
        <w:t>+</w:t>
      </w:r>
      <w:proofErr w:type="gramEnd"/>
      <w:r w:rsidRPr="006B372D">
        <w:rPr>
          <w:rFonts w:asciiTheme="minorHAnsi" w:eastAsiaTheme="minorHAnsi" w:hAnsiTheme="minorHAnsi" w:cstheme="minorHAnsi"/>
          <w:sz w:val="24"/>
          <w:szCs w:val="16"/>
          <w:lang w:val="en-US"/>
        </w:rPr>
        <w:t xml:space="preserve"> were observed for all the compounds except OX and ALD. In the case of OX, ammonium adduct was obtained as majority precursor ion. Moreover, in the case of </w:t>
      </w:r>
      <w:r w:rsidRPr="006B372D">
        <w:rPr>
          <w:rFonts w:asciiTheme="minorHAnsi" w:eastAsiaTheme="minorHAnsi" w:hAnsiTheme="minorHAnsi" w:cstheme="minorHAnsi"/>
          <w:sz w:val="24"/>
          <w:szCs w:val="16"/>
          <w:lang w:val="en-US"/>
        </w:rPr>
        <w:lastRenderedPageBreak/>
        <w:t>ALD [M+H]</w:t>
      </w:r>
      <w:r w:rsidRPr="006B372D">
        <w:rPr>
          <w:rFonts w:asciiTheme="minorHAnsi" w:eastAsiaTheme="minorHAnsi" w:hAnsiTheme="minorHAnsi" w:cstheme="minorHAnsi"/>
          <w:sz w:val="24"/>
          <w:szCs w:val="16"/>
          <w:vertAlign w:val="superscript"/>
          <w:lang w:val="en-US"/>
        </w:rPr>
        <w:t>+</w:t>
      </w:r>
      <w:r w:rsidRPr="006B372D">
        <w:rPr>
          <w:rFonts w:asciiTheme="minorHAnsi" w:eastAsiaTheme="minorHAnsi" w:hAnsiTheme="minorHAnsi" w:cstheme="minorHAnsi"/>
          <w:sz w:val="24"/>
          <w:szCs w:val="16"/>
          <w:lang w:val="en-US"/>
        </w:rPr>
        <w:t xml:space="preserve"> ion was not observed, while</w:t>
      </w:r>
      <w:r w:rsidR="00953763">
        <w:rPr>
          <w:rFonts w:asciiTheme="minorHAnsi" w:eastAsiaTheme="minorHAnsi" w:hAnsiTheme="minorHAnsi" w:cstheme="minorHAnsi"/>
          <w:sz w:val="24"/>
          <w:szCs w:val="16"/>
          <w:lang w:val="en-US"/>
        </w:rPr>
        <w:t xml:space="preserve"> the fragment corresponding to</w:t>
      </w:r>
      <w:r w:rsidRPr="006B372D">
        <w:rPr>
          <w:rFonts w:asciiTheme="minorHAnsi" w:eastAsiaTheme="minorHAnsi" w:hAnsiTheme="minorHAnsi" w:cstheme="minorHAnsi"/>
          <w:sz w:val="24"/>
          <w:szCs w:val="16"/>
          <w:lang w:val="en-US"/>
        </w:rPr>
        <w:t xml:space="preserve"> [M+H-75]</w:t>
      </w:r>
      <w:r w:rsidRPr="006B372D">
        <w:rPr>
          <w:rFonts w:asciiTheme="minorHAnsi" w:eastAsiaTheme="minorHAnsi" w:hAnsiTheme="minorHAnsi" w:cstheme="minorHAnsi"/>
          <w:sz w:val="24"/>
          <w:szCs w:val="16"/>
          <w:vertAlign w:val="superscript"/>
          <w:lang w:val="en-US"/>
        </w:rPr>
        <w:t>+</w:t>
      </w:r>
      <w:r w:rsidRPr="006B372D">
        <w:rPr>
          <w:rFonts w:asciiTheme="minorHAnsi" w:eastAsiaTheme="minorHAnsi" w:hAnsiTheme="minorHAnsi" w:cstheme="minorHAnsi"/>
          <w:sz w:val="24"/>
          <w:szCs w:val="16"/>
          <w:lang w:val="en-US"/>
        </w:rPr>
        <w:t xml:space="preserve"> had </w:t>
      </w:r>
      <w:r w:rsidR="005D7491" w:rsidRPr="006B372D">
        <w:rPr>
          <w:rFonts w:asciiTheme="minorHAnsi" w:eastAsiaTheme="minorHAnsi" w:hAnsiTheme="minorHAnsi" w:cstheme="minorHAnsi"/>
          <w:sz w:val="24"/>
          <w:szCs w:val="16"/>
          <w:lang w:val="en-US"/>
        </w:rPr>
        <w:t>an</w:t>
      </w:r>
      <w:r w:rsidRPr="006B372D">
        <w:rPr>
          <w:rFonts w:asciiTheme="minorHAnsi" w:eastAsiaTheme="minorHAnsi" w:hAnsiTheme="minorHAnsi" w:cstheme="minorHAnsi"/>
          <w:sz w:val="24"/>
          <w:szCs w:val="16"/>
          <w:lang w:val="en-US"/>
        </w:rPr>
        <w:t xml:space="preserve"> intensity</w:t>
      </w:r>
      <w:r w:rsidR="004C0B90">
        <w:rPr>
          <w:rFonts w:asciiTheme="minorHAnsi" w:eastAsiaTheme="minorHAnsi" w:hAnsiTheme="minorHAnsi" w:cstheme="minorHAnsi"/>
          <w:sz w:val="24"/>
          <w:szCs w:val="16"/>
          <w:lang w:val="en-US"/>
        </w:rPr>
        <w:t xml:space="preserve"> strong enough to be used for quantification purposes</w:t>
      </w:r>
      <w:r w:rsidRPr="006B372D">
        <w:rPr>
          <w:rFonts w:asciiTheme="minorHAnsi" w:eastAsiaTheme="minorHAnsi" w:hAnsiTheme="minorHAnsi" w:cstheme="minorHAnsi"/>
          <w:sz w:val="24"/>
          <w:szCs w:val="16"/>
          <w:lang w:val="en-US"/>
        </w:rPr>
        <w:t xml:space="preserve">, </w:t>
      </w:r>
      <w:r w:rsidR="006B372D" w:rsidRPr="00DE647F">
        <w:rPr>
          <w:rFonts w:cstheme="minorHAnsi"/>
          <w:color w:val="131313"/>
          <w:sz w:val="24"/>
          <w:szCs w:val="20"/>
          <w:lang w:val="en-US"/>
        </w:rPr>
        <w:t xml:space="preserve">in agreement to literature </w:t>
      </w:r>
      <w:r w:rsidRPr="006B372D">
        <w:rPr>
          <w:rFonts w:asciiTheme="minorHAnsi" w:eastAsiaTheme="minorHAnsi" w:hAnsiTheme="minorHAnsi" w:cstheme="minorHAnsi"/>
          <w:sz w:val="24"/>
          <w:szCs w:val="16"/>
          <w:lang w:val="en-US"/>
        </w:rPr>
        <w:t>[</w:t>
      </w:r>
      <w:r w:rsidRPr="006B372D">
        <w:rPr>
          <w:rStyle w:val="Refdenotaalfinal"/>
          <w:rFonts w:asciiTheme="minorHAnsi" w:eastAsiaTheme="minorHAnsi" w:hAnsiTheme="minorHAnsi" w:cstheme="minorHAnsi"/>
          <w:sz w:val="24"/>
          <w:szCs w:val="16"/>
          <w:vertAlign w:val="baseline"/>
          <w:lang w:val="en-US"/>
        </w:rPr>
        <w:endnoteReference w:id="27"/>
      </w:r>
      <w:r w:rsidRPr="006B372D">
        <w:rPr>
          <w:rFonts w:asciiTheme="minorHAnsi" w:eastAsiaTheme="minorHAnsi" w:hAnsiTheme="minorHAnsi" w:cstheme="minorHAnsi"/>
          <w:sz w:val="24"/>
          <w:szCs w:val="16"/>
          <w:lang w:val="en-US"/>
        </w:rPr>
        <w:t>].</w:t>
      </w:r>
    </w:p>
    <w:p w:rsidR="001352BD" w:rsidRDefault="001352BD" w:rsidP="001352BD">
      <w:pPr>
        <w:autoSpaceDE w:val="0"/>
        <w:autoSpaceDN w:val="0"/>
        <w:adjustRightInd w:val="0"/>
        <w:spacing w:after="0" w:line="360" w:lineRule="auto"/>
        <w:jc w:val="both"/>
        <w:rPr>
          <w:rFonts w:ascii="GulliverIT" w:eastAsiaTheme="minorHAnsi" w:hAnsi="GulliverIT" w:cs="GulliverIT"/>
          <w:sz w:val="16"/>
          <w:szCs w:val="16"/>
          <w:lang w:val="en-US"/>
        </w:rPr>
      </w:pPr>
    </w:p>
    <w:p w:rsidR="004B2A6E" w:rsidRPr="004B2A6E" w:rsidRDefault="004B2A6E" w:rsidP="004B2A6E">
      <w:pPr>
        <w:autoSpaceDE w:val="0"/>
        <w:autoSpaceDN w:val="0"/>
        <w:adjustRightInd w:val="0"/>
        <w:spacing w:after="0" w:line="360" w:lineRule="auto"/>
        <w:jc w:val="both"/>
        <w:rPr>
          <w:rFonts w:asciiTheme="minorHAnsi" w:eastAsiaTheme="minorHAnsi" w:hAnsiTheme="minorHAnsi" w:cstheme="minorHAnsi"/>
          <w:sz w:val="24"/>
          <w:szCs w:val="16"/>
          <w:lang w:val="en-US"/>
        </w:rPr>
      </w:pPr>
      <w:r w:rsidRPr="004B2A6E">
        <w:rPr>
          <w:rFonts w:asciiTheme="minorHAnsi" w:eastAsiaTheme="minorHAnsi" w:hAnsiTheme="minorHAnsi" w:cstheme="minorHAnsi"/>
          <w:sz w:val="24"/>
          <w:szCs w:val="16"/>
          <w:lang w:val="en-US"/>
        </w:rPr>
        <w:t>Concerning the chromatographic conditions, aqueous standard solutions of CRBs were used during the optimization of chromatographic separation. Ac</w:t>
      </w:r>
      <w:r>
        <w:rPr>
          <w:rFonts w:asciiTheme="minorHAnsi" w:eastAsiaTheme="minorHAnsi" w:hAnsiTheme="minorHAnsi" w:cstheme="minorHAnsi"/>
          <w:sz w:val="24"/>
          <w:szCs w:val="16"/>
          <w:lang w:val="en-US"/>
        </w:rPr>
        <w:t>cording to previous papers [</w:t>
      </w:r>
      <w:r>
        <w:rPr>
          <w:rFonts w:asciiTheme="minorHAnsi" w:eastAsiaTheme="minorHAnsi" w:hAnsiTheme="minorHAnsi" w:cstheme="minorHAnsi"/>
          <w:sz w:val="24"/>
          <w:szCs w:val="16"/>
          <w:lang w:val="en-US"/>
        </w:rPr>
        <w:fldChar w:fldCharType="begin"/>
      </w:r>
      <w:r>
        <w:rPr>
          <w:rFonts w:asciiTheme="minorHAnsi" w:eastAsiaTheme="minorHAnsi" w:hAnsiTheme="minorHAnsi" w:cstheme="minorHAnsi"/>
          <w:sz w:val="24"/>
          <w:szCs w:val="16"/>
          <w:lang w:val="en-US"/>
        </w:rPr>
        <w:instrText xml:space="preserve"> NOTEREF _Ref355801125 \h </w:instrText>
      </w:r>
      <w:r>
        <w:rPr>
          <w:rFonts w:asciiTheme="minorHAnsi" w:eastAsiaTheme="minorHAnsi" w:hAnsiTheme="minorHAnsi" w:cstheme="minorHAnsi"/>
          <w:sz w:val="24"/>
          <w:szCs w:val="16"/>
          <w:lang w:val="en-US"/>
        </w:rPr>
      </w:r>
      <w:r>
        <w:rPr>
          <w:rFonts w:asciiTheme="minorHAnsi" w:eastAsiaTheme="minorHAnsi" w:hAnsiTheme="minorHAnsi" w:cstheme="minorHAnsi"/>
          <w:sz w:val="24"/>
          <w:szCs w:val="16"/>
          <w:lang w:val="en-US"/>
        </w:rPr>
        <w:fldChar w:fldCharType="separate"/>
      </w:r>
      <w:r w:rsidR="0030718F">
        <w:rPr>
          <w:rFonts w:asciiTheme="minorHAnsi" w:eastAsiaTheme="minorHAnsi" w:hAnsiTheme="minorHAnsi" w:cstheme="minorHAnsi"/>
          <w:sz w:val="24"/>
          <w:szCs w:val="16"/>
          <w:lang w:val="en-US"/>
        </w:rPr>
        <w:t>10</w:t>
      </w:r>
      <w:r>
        <w:rPr>
          <w:rFonts w:asciiTheme="minorHAnsi" w:eastAsiaTheme="minorHAnsi" w:hAnsiTheme="minorHAnsi" w:cstheme="minorHAnsi"/>
          <w:sz w:val="24"/>
          <w:szCs w:val="16"/>
          <w:lang w:val="en-US"/>
        </w:rPr>
        <w:fldChar w:fldCharType="end"/>
      </w:r>
      <w:r>
        <w:rPr>
          <w:rFonts w:asciiTheme="minorHAnsi" w:eastAsiaTheme="minorHAnsi" w:hAnsiTheme="minorHAnsi" w:cstheme="minorHAnsi"/>
          <w:sz w:val="24"/>
          <w:szCs w:val="16"/>
          <w:lang w:val="en-US"/>
        </w:rPr>
        <w:t>,</w:t>
      </w:r>
      <w:r>
        <w:rPr>
          <w:rFonts w:asciiTheme="minorHAnsi" w:eastAsiaTheme="minorHAnsi" w:hAnsiTheme="minorHAnsi" w:cstheme="minorHAnsi"/>
          <w:sz w:val="24"/>
          <w:szCs w:val="16"/>
          <w:lang w:val="en-US"/>
        </w:rPr>
        <w:fldChar w:fldCharType="begin"/>
      </w:r>
      <w:r>
        <w:rPr>
          <w:rFonts w:asciiTheme="minorHAnsi" w:eastAsiaTheme="minorHAnsi" w:hAnsiTheme="minorHAnsi" w:cstheme="minorHAnsi"/>
          <w:sz w:val="24"/>
          <w:szCs w:val="16"/>
          <w:lang w:val="en-US"/>
        </w:rPr>
        <w:instrText xml:space="preserve"> NOTEREF _Ref355801341 \h </w:instrText>
      </w:r>
      <w:r>
        <w:rPr>
          <w:rFonts w:asciiTheme="minorHAnsi" w:eastAsiaTheme="minorHAnsi" w:hAnsiTheme="minorHAnsi" w:cstheme="minorHAnsi"/>
          <w:sz w:val="24"/>
          <w:szCs w:val="16"/>
          <w:lang w:val="en-US"/>
        </w:rPr>
      </w:r>
      <w:r>
        <w:rPr>
          <w:rFonts w:asciiTheme="minorHAnsi" w:eastAsiaTheme="minorHAnsi" w:hAnsiTheme="minorHAnsi" w:cstheme="minorHAnsi"/>
          <w:sz w:val="24"/>
          <w:szCs w:val="16"/>
          <w:lang w:val="en-US"/>
        </w:rPr>
        <w:fldChar w:fldCharType="separate"/>
      </w:r>
      <w:r w:rsidR="0030718F">
        <w:rPr>
          <w:rFonts w:asciiTheme="minorHAnsi" w:eastAsiaTheme="minorHAnsi" w:hAnsiTheme="minorHAnsi" w:cstheme="minorHAnsi"/>
          <w:sz w:val="24"/>
          <w:szCs w:val="16"/>
          <w:lang w:val="en-US"/>
        </w:rPr>
        <w:t>11</w:t>
      </w:r>
      <w:r>
        <w:rPr>
          <w:rFonts w:asciiTheme="minorHAnsi" w:eastAsiaTheme="minorHAnsi" w:hAnsiTheme="minorHAnsi" w:cstheme="minorHAnsi"/>
          <w:sz w:val="24"/>
          <w:szCs w:val="16"/>
          <w:lang w:val="en-US"/>
        </w:rPr>
        <w:fldChar w:fldCharType="end"/>
      </w:r>
      <w:r w:rsidRPr="004B2A6E">
        <w:rPr>
          <w:rFonts w:asciiTheme="minorHAnsi" w:eastAsiaTheme="minorHAnsi" w:hAnsiTheme="minorHAnsi" w:cstheme="minorHAnsi"/>
          <w:sz w:val="24"/>
          <w:szCs w:val="16"/>
          <w:lang w:val="en-US"/>
        </w:rPr>
        <w:t xml:space="preserve">] the mobile phase consisted of 0.01% aqueous formic acid solution (solvent A) and MeOH (solvent B). The use of ACN as organic mobile phase was also considered, nevertheless a negative effect in the ionization was observed, obtaining lower signal intensity than those obtained when MeOH was used. For this reason MeOH was finally chosen. Subsequently, the gradient was studied to get the best separation, peak shape and sensitivity in the shortest time. The MeOH percentage was increased until 95% in order to elute the most retained analytes and other possible components included in the final sample extract. </w:t>
      </w:r>
    </w:p>
    <w:p w:rsidR="004B2A6E" w:rsidRPr="004B2A6E" w:rsidRDefault="004B2A6E" w:rsidP="004B2A6E">
      <w:pPr>
        <w:autoSpaceDE w:val="0"/>
        <w:autoSpaceDN w:val="0"/>
        <w:adjustRightInd w:val="0"/>
        <w:spacing w:after="0" w:line="360" w:lineRule="auto"/>
        <w:jc w:val="both"/>
        <w:rPr>
          <w:rFonts w:asciiTheme="minorHAnsi" w:eastAsiaTheme="minorHAnsi" w:hAnsiTheme="minorHAnsi" w:cstheme="minorHAnsi"/>
          <w:sz w:val="24"/>
          <w:szCs w:val="16"/>
          <w:lang w:val="en-US"/>
        </w:rPr>
      </w:pPr>
      <w:r w:rsidRPr="004B2A6E">
        <w:rPr>
          <w:rFonts w:asciiTheme="minorHAnsi" w:eastAsiaTheme="minorHAnsi" w:hAnsiTheme="minorHAnsi" w:cstheme="minorHAnsi"/>
          <w:sz w:val="24"/>
          <w:szCs w:val="16"/>
          <w:lang w:val="en-US"/>
        </w:rPr>
        <w:t>The use of acid in the mobile phase is required to improve the ionization step in ESI+. Therefore, different acids (formic and acetic acid) were tested. Formic acid provided better results than acetic acid and</w:t>
      </w:r>
      <w:r w:rsidR="004C0B90">
        <w:rPr>
          <w:rFonts w:asciiTheme="minorHAnsi" w:eastAsiaTheme="minorHAnsi" w:hAnsiTheme="minorHAnsi" w:cstheme="minorHAnsi"/>
          <w:sz w:val="24"/>
          <w:szCs w:val="16"/>
          <w:lang w:val="en-US"/>
        </w:rPr>
        <w:t xml:space="preserve"> therefore</w:t>
      </w:r>
      <w:r w:rsidRPr="004B2A6E">
        <w:rPr>
          <w:rFonts w:asciiTheme="minorHAnsi" w:eastAsiaTheme="minorHAnsi" w:hAnsiTheme="minorHAnsi" w:cstheme="minorHAnsi"/>
          <w:sz w:val="24"/>
          <w:szCs w:val="16"/>
          <w:lang w:val="en-US"/>
        </w:rPr>
        <w:t xml:space="preserve"> it was selected for the rest of the experimental work</w:t>
      </w:r>
      <w:r w:rsidR="004C0B90">
        <w:rPr>
          <w:rFonts w:asciiTheme="minorHAnsi" w:eastAsiaTheme="minorHAnsi" w:hAnsiTheme="minorHAnsi" w:cstheme="minorHAnsi"/>
          <w:sz w:val="24"/>
          <w:szCs w:val="16"/>
          <w:lang w:val="en-US"/>
        </w:rPr>
        <w:t>. Different percentages of formic acid were test</w:t>
      </w:r>
      <w:r w:rsidR="005D7491">
        <w:rPr>
          <w:rFonts w:asciiTheme="minorHAnsi" w:eastAsiaTheme="minorHAnsi" w:hAnsiTheme="minorHAnsi" w:cstheme="minorHAnsi"/>
          <w:sz w:val="24"/>
          <w:szCs w:val="16"/>
          <w:lang w:val="en-US"/>
        </w:rPr>
        <w:t>e</w:t>
      </w:r>
      <w:r w:rsidR="004C0B90">
        <w:rPr>
          <w:rFonts w:asciiTheme="minorHAnsi" w:eastAsiaTheme="minorHAnsi" w:hAnsiTheme="minorHAnsi" w:cstheme="minorHAnsi"/>
          <w:sz w:val="24"/>
          <w:szCs w:val="16"/>
          <w:lang w:val="en-US"/>
        </w:rPr>
        <w:t>d, and f</w:t>
      </w:r>
      <w:r w:rsidRPr="004B2A6E">
        <w:rPr>
          <w:rFonts w:asciiTheme="minorHAnsi" w:eastAsiaTheme="minorHAnsi" w:hAnsiTheme="minorHAnsi" w:cstheme="minorHAnsi"/>
          <w:sz w:val="24"/>
          <w:szCs w:val="16"/>
          <w:lang w:val="en-US"/>
        </w:rPr>
        <w:t xml:space="preserve">inally, a 0.01% </w:t>
      </w:r>
      <w:r w:rsidR="004C0B90">
        <w:rPr>
          <w:rFonts w:asciiTheme="minorHAnsi" w:eastAsiaTheme="minorHAnsi" w:hAnsiTheme="minorHAnsi" w:cstheme="minorHAnsi"/>
          <w:sz w:val="24"/>
          <w:szCs w:val="16"/>
          <w:lang w:val="en-US"/>
        </w:rPr>
        <w:t>of this acid</w:t>
      </w:r>
      <w:r w:rsidRPr="004B2A6E">
        <w:rPr>
          <w:rFonts w:asciiTheme="minorHAnsi" w:eastAsiaTheme="minorHAnsi" w:hAnsiTheme="minorHAnsi" w:cstheme="minorHAnsi"/>
          <w:sz w:val="24"/>
          <w:szCs w:val="16"/>
          <w:lang w:val="en-US"/>
        </w:rPr>
        <w:t>, in both the aqueous and organic solvents</w:t>
      </w:r>
      <w:r w:rsidR="004C0B90">
        <w:rPr>
          <w:rFonts w:asciiTheme="minorHAnsi" w:eastAsiaTheme="minorHAnsi" w:hAnsiTheme="minorHAnsi" w:cstheme="minorHAnsi"/>
          <w:sz w:val="24"/>
          <w:szCs w:val="16"/>
          <w:lang w:val="en-US"/>
        </w:rPr>
        <w:t xml:space="preserve"> was selected as it</w:t>
      </w:r>
      <w:r w:rsidRPr="004B2A6E">
        <w:rPr>
          <w:rFonts w:asciiTheme="minorHAnsi" w:eastAsiaTheme="minorHAnsi" w:hAnsiTheme="minorHAnsi" w:cstheme="minorHAnsi"/>
          <w:sz w:val="24"/>
          <w:szCs w:val="16"/>
          <w:lang w:val="en-US"/>
        </w:rPr>
        <w:t xml:space="preserve"> gave the higher signals and the best peak shapes. </w:t>
      </w:r>
    </w:p>
    <w:p w:rsidR="004B2A6E" w:rsidRPr="004B2A6E" w:rsidRDefault="004B2A6E" w:rsidP="004B2A6E">
      <w:pPr>
        <w:autoSpaceDE w:val="0"/>
        <w:autoSpaceDN w:val="0"/>
        <w:adjustRightInd w:val="0"/>
        <w:spacing w:after="0" w:line="360" w:lineRule="auto"/>
        <w:jc w:val="both"/>
        <w:rPr>
          <w:rFonts w:asciiTheme="minorHAnsi" w:eastAsiaTheme="minorHAnsi" w:hAnsiTheme="minorHAnsi" w:cstheme="minorHAnsi"/>
          <w:sz w:val="24"/>
          <w:szCs w:val="16"/>
          <w:lang w:val="en-US"/>
        </w:rPr>
      </w:pPr>
      <w:r w:rsidRPr="004B2A6E">
        <w:rPr>
          <w:rFonts w:asciiTheme="minorHAnsi" w:eastAsiaTheme="minorHAnsi" w:hAnsiTheme="minorHAnsi" w:cstheme="minorHAnsi"/>
          <w:sz w:val="24"/>
          <w:szCs w:val="16"/>
          <w:lang w:val="en-US"/>
        </w:rPr>
        <w:t>The flow rate was studied from 300 to 600 µl min</w:t>
      </w:r>
      <w:r w:rsidRPr="004B2A6E">
        <w:rPr>
          <w:rFonts w:asciiTheme="minorHAnsi" w:eastAsiaTheme="minorHAnsi" w:hAnsiTheme="minorHAnsi" w:cstheme="minorHAnsi"/>
          <w:sz w:val="24"/>
          <w:szCs w:val="16"/>
          <w:vertAlign w:val="superscript"/>
          <w:lang w:val="en-US"/>
        </w:rPr>
        <w:t>-1</w:t>
      </w:r>
      <w:r w:rsidRPr="004B2A6E">
        <w:rPr>
          <w:rFonts w:asciiTheme="minorHAnsi" w:eastAsiaTheme="minorHAnsi" w:hAnsiTheme="minorHAnsi" w:cstheme="minorHAnsi"/>
          <w:sz w:val="24"/>
          <w:szCs w:val="16"/>
          <w:lang w:val="en-US"/>
        </w:rPr>
        <w:t xml:space="preserve"> and finally 500 µl min</w:t>
      </w:r>
      <w:r w:rsidRPr="004B2A6E">
        <w:rPr>
          <w:rFonts w:asciiTheme="minorHAnsi" w:eastAsiaTheme="minorHAnsi" w:hAnsiTheme="minorHAnsi" w:cstheme="minorHAnsi"/>
          <w:sz w:val="24"/>
          <w:szCs w:val="16"/>
          <w:vertAlign w:val="superscript"/>
          <w:lang w:val="en-US"/>
        </w:rPr>
        <w:t>-1</w:t>
      </w:r>
      <w:r w:rsidRPr="004B2A6E">
        <w:rPr>
          <w:rFonts w:asciiTheme="minorHAnsi" w:eastAsiaTheme="minorHAnsi" w:hAnsiTheme="minorHAnsi" w:cstheme="minorHAnsi"/>
          <w:sz w:val="24"/>
          <w:szCs w:val="16"/>
          <w:lang w:val="en-US"/>
        </w:rPr>
        <w:t xml:space="preserve"> was selected as a compromise between signal, peak shape and run time. The temperature of the column was studied between 20 °C and 30 °C; 25 °C provided the highest peak height with the best resolution and good analysis time. The injection volume was evaluated from 5 to 15 μl, and 10 µl was selected as optimum because higher injection volume</w:t>
      </w:r>
      <w:r w:rsidR="004C0B90">
        <w:rPr>
          <w:rFonts w:asciiTheme="minorHAnsi" w:eastAsiaTheme="minorHAnsi" w:hAnsiTheme="minorHAnsi" w:cstheme="minorHAnsi"/>
          <w:sz w:val="24"/>
          <w:szCs w:val="16"/>
          <w:lang w:val="en-US"/>
        </w:rPr>
        <w:t xml:space="preserve"> </w:t>
      </w:r>
      <w:r w:rsidR="005D7491">
        <w:rPr>
          <w:rFonts w:asciiTheme="minorHAnsi" w:eastAsiaTheme="minorHAnsi" w:hAnsiTheme="minorHAnsi" w:cstheme="minorHAnsi"/>
          <w:sz w:val="24"/>
          <w:szCs w:val="16"/>
          <w:lang w:val="en-US"/>
        </w:rPr>
        <w:t>decreased</w:t>
      </w:r>
      <w:r w:rsidRPr="004B2A6E">
        <w:rPr>
          <w:rFonts w:asciiTheme="minorHAnsi" w:eastAsiaTheme="minorHAnsi" w:hAnsiTheme="minorHAnsi" w:cstheme="minorHAnsi"/>
          <w:sz w:val="24"/>
          <w:szCs w:val="16"/>
          <w:lang w:val="en-US"/>
        </w:rPr>
        <w:t xml:space="preserve"> the efficiency of the peaks</w:t>
      </w:r>
      <w:r w:rsidR="004C0B90">
        <w:rPr>
          <w:rFonts w:asciiTheme="minorHAnsi" w:eastAsiaTheme="minorHAnsi" w:hAnsiTheme="minorHAnsi" w:cstheme="minorHAnsi"/>
          <w:sz w:val="24"/>
          <w:szCs w:val="16"/>
          <w:lang w:val="en-US"/>
        </w:rPr>
        <w:t>.</w:t>
      </w:r>
    </w:p>
    <w:p w:rsidR="004B2A6E" w:rsidRPr="004B2A6E" w:rsidRDefault="004B2A6E" w:rsidP="004B2A6E">
      <w:pPr>
        <w:autoSpaceDE w:val="0"/>
        <w:autoSpaceDN w:val="0"/>
        <w:adjustRightInd w:val="0"/>
        <w:spacing w:after="0" w:line="360" w:lineRule="auto"/>
        <w:jc w:val="both"/>
        <w:rPr>
          <w:rFonts w:asciiTheme="minorHAnsi" w:eastAsiaTheme="minorHAnsi" w:hAnsiTheme="minorHAnsi" w:cstheme="minorHAnsi"/>
          <w:sz w:val="24"/>
          <w:szCs w:val="16"/>
          <w:lang w:val="en-US"/>
        </w:rPr>
      </w:pPr>
    </w:p>
    <w:p w:rsidR="001352BD" w:rsidRPr="00F10EFE" w:rsidRDefault="00182BB6" w:rsidP="00182BB6">
      <w:pPr>
        <w:autoSpaceDE w:val="0"/>
        <w:autoSpaceDN w:val="0"/>
        <w:adjustRightInd w:val="0"/>
        <w:spacing w:after="0" w:line="360" w:lineRule="auto"/>
        <w:jc w:val="both"/>
        <w:rPr>
          <w:rFonts w:asciiTheme="minorHAnsi" w:eastAsiaTheme="minorHAnsi" w:hAnsiTheme="minorHAnsi" w:cstheme="minorHAnsi"/>
          <w:sz w:val="24"/>
          <w:szCs w:val="24"/>
          <w:lang w:val="en-US"/>
        </w:rPr>
      </w:pPr>
      <w:r w:rsidRPr="00182BB6">
        <w:rPr>
          <w:rFonts w:eastAsia="ArialUnicodeMS-WinCharSetFFFF-H" w:cstheme="minorHAnsi"/>
          <w:sz w:val="24"/>
          <w:szCs w:val="20"/>
          <w:lang w:val="en-US"/>
        </w:rPr>
        <w:t xml:space="preserve">After the chromatographic optimization, a study of the ionization source was carried out </w:t>
      </w:r>
      <w:r w:rsidRPr="00182BB6">
        <w:rPr>
          <w:rFonts w:asciiTheme="minorHAnsi" w:eastAsiaTheme="minorHAnsi" w:hAnsiTheme="minorHAnsi" w:cstheme="minorHAnsi"/>
          <w:sz w:val="24"/>
          <w:szCs w:val="24"/>
          <w:lang w:val="en-US"/>
        </w:rPr>
        <w:t>following</w:t>
      </w:r>
      <w:r>
        <w:rPr>
          <w:rFonts w:asciiTheme="minorHAnsi" w:eastAsiaTheme="minorHAnsi" w:hAnsiTheme="minorHAnsi" w:cstheme="minorHAnsi"/>
          <w:sz w:val="24"/>
          <w:szCs w:val="24"/>
          <w:lang w:val="en-US"/>
        </w:rPr>
        <w:t xml:space="preserve"> </w:t>
      </w:r>
      <w:r w:rsidRPr="00182BB6">
        <w:rPr>
          <w:rFonts w:asciiTheme="minorHAnsi" w:eastAsiaTheme="minorHAnsi" w:hAnsiTheme="minorHAnsi" w:cstheme="minorHAnsi"/>
          <w:sz w:val="24"/>
          <w:szCs w:val="24"/>
          <w:lang w:val="en-US"/>
        </w:rPr>
        <w:t>the recommendations of the m</w:t>
      </w:r>
      <w:r>
        <w:rPr>
          <w:rFonts w:asciiTheme="minorHAnsi" w:eastAsiaTheme="minorHAnsi" w:hAnsiTheme="minorHAnsi" w:cstheme="minorHAnsi"/>
          <w:sz w:val="24"/>
          <w:szCs w:val="24"/>
          <w:lang w:val="en-US"/>
        </w:rPr>
        <w:t xml:space="preserve">anufacturer: </w:t>
      </w:r>
      <w:r w:rsidRPr="00F10EFE">
        <w:rPr>
          <w:rFonts w:asciiTheme="minorHAnsi" w:eastAsiaTheme="minorHAnsi" w:hAnsiTheme="minorHAnsi" w:cstheme="minorHAnsi"/>
          <w:sz w:val="24"/>
          <w:szCs w:val="24"/>
          <w:lang w:val="en-US"/>
        </w:rPr>
        <w:t xml:space="preserve">Source temperature was tested between 300 and 600 </w:t>
      </w:r>
      <w:r w:rsidR="00F10EFE" w:rsidRPr="00F10EFE">
        <w:rPr>
          <w:rFonts w:ascii="Times New Roman" w:eastAsiaTheme="minorHAnsi" w:hAnsi="Times New Roman"/>
          <w:sz w:val="24"/>
          <w:szCs w:val="24"/>
          <w:lang w:val="en-US"/>
        </w:rPr>
        <w:t>º</w:t>
      </w:r>
      <w:r w:rsidRPr="00F10EFE">
        <w:rPr>
          <w:rFonts w:asciiTheme="minorHAnsi" w:eastAsiaTheme="minorHAnsi" w:hAnsiTheme="minorHAnsi" w:cstheme="minorHAnsi"/>
          <w:sz w:val="24"/>
          <w:szCs w:val="24"/>
          <w:lang w:val="en-US"/>
        </w:rPr>
        <w:t xml:space="preserve">C and 500 </w:t>
      </w:r>
      <w:r w:rsidR="00F10EFE" w:rsidRPr="00F10EFE">
        <w:rPr>
          <w:rFonts w:ascii="Times New Roman" w:eastAsiaTheme="minorHAnsi" w:hAnsi="Times New Roman"/>
          <w:sz w:val="24"/>
          <w:szCs w:val="24"/>
          <w:lang w:val="en-US"/>
        </w:rPr>
        <w:t>º</w:t>
      </w:r>
      <w:r w:rsidRPr="00F10EFE">
        <w:rPr>
          <w:rFonts w:asciiTheme="minorHAnsi" w:eastAsiaTheme="minorHAnsi" w:hAnsiTheme="minorHAnsi" w:cstheme="minorHAnsi"/>
          <w:sz w:val="24"/>
          <w:szCs w:val="24"/>
          <w:lang w:val="en-US"/>
        </w:rPr>
        <w:t xml:space="preserve">C was selected as optimum; curtain gas (nitrogen) was studied between 25 and 45 psi and the best results were obtained with 30 psi; ion spray voltage was evaluated from </w:t>
      </w:r>
      <w:r w:rsidR="00F10EFE" w:rsidRPr="00F10EFE">
        <w:rPr>
          <w:rFonts w:asciiTheme="minorHAnsi" w:eastAsiaTheme="minorHAnsi" w:hAnsiTheme="minorHAnsi" w:cstheme="minorHAnsi"/>
          <w:sz w:val="24"/>
          <w:szCs w:val="24"/>
          <w:lang w:val="en-US"/>
        </w:rPr>
        <w:t>-50</w:t>
      </w:r>
      <w:r w:rsidRPr="00F10EFE">
        <w:rPr>
          <w:rFonts w:asciiTheme="minorHAnsi" w:eastAsiaTheme="minorHAnsi" w:hAnsiTheme="minorHAnsi" w:cstheme="minorHAnsi"/>
          <w:sz w:val="24"/>
          <w:szCs w:val="24"/>
          <w:lang w:val="en-US"/>
        </w:rPr>
        <w:t xml:space="preserve">00 to </w:t>
      </w:r>
      <w:r w:rsidR="00F10EFE" w:rsidRPr="00F10EFE">
        <w:rPr>
          <w:rFonts w:asciiTheme="minorHAnsi" w:eastAsiaTheme="minorHAnsi" w:hAnsiTheme="minorHAnsi" w:cstheme="minorHAnsi"/>
          <w:sz w:val="24"/>
          <w:szCs w:val="24"/>
          <w:lang w:val="en-US"/>
        </w:rPr>
        <w:t>-</w:t>
      </w:r>
      <w:r w:rsidRPr="00F10EFE">
        <w:rPr>
          <w:rFonts w:asciiTheme="minorHAnsi" w:eastAsiaTheme="minorHAnsi" w:hAnsiTheme="minorHAnsi" w:cstheme="minorHAnsi"/>
          <w:sz w:val="24"/>
          <w:szCs w:val="24"/>
          <w:lang w:val="en-US"/>
        </w:rPr>
        <w:t xml:space="preserve">5500 V and finally </w:t>
      </w:r>
      <w:r w:rsidR="00F10EFE" w:rsidRPr="00F10EFE">
        <w:rPr>
          <w:rFonts w:asciiTheme="minorHAnsi" w:eastAsiaTheme="minorHAnsi" w:hAnsiTheme="minorHAnsi" w:cstheme="minorHAnsi"/>
          <w:sz w:val="24"/>
          <w:szCs w:val="24"/>
          <w:lang w:val="en-US"/>
        </w:rPr>
        <w:t>-</w:t>
      </w:r>
      <w:r w:rsidRPr="00F10EFE">
        <w:rPr>
          <w:rFonts w:asciiTheme="minorHAnsi" w:eastAsiaTheme="minorHAnsi" w:hAnsiTheme="minorHAnsi" w:cstheme="minorHAnsi"/>
          <w:sz w:val="24"/>
          <w:szCs w:val="24"/>
          <w:lang w:val="en-US"/>
        </w:rPr>
        <w:t>5000 V was selected as optimum; and GAS 1 and GAS 2 (both of them nitrogen) were set to 50 psi.</w:t>
      </w:r>
    </w:p>
    <w:p w:rsidR="001352BD" w:rsidRPr="004B2A6E" w:rsidRDefault="001352BD" w:rsidP="001352BD">
      <w:pPr>
        <w:autoSpaceDE w:val="0"/>
        <w:autoSpaceDN w:val="0"/>
        <w:adjustRightInd w:val="0"/>
        <w:spacing w:after="0" w:line="360" w:lineRule="auto"/>
        <w:jc w:val="both"/>
        <w:rPr>
          <w:rFonts w:asciiTheme="minorHAnsi" w:eastAsiaTheme="minorHAnsi" w:hAnsiTheme="minorHAnsi" w:cstheme="minorHAnsi"/>
          <w:sz w:val="24"/>
          <w:szCs w:val="16"/>
          <w:lang w:val="en-US"/>
        </w:rPr>
      </w:pPr>
    </w:p>
    <w:p w:rsidR="001352BD" w:rsidRDefault="004B2A6E" w:rsidP="001352BD">
      <w:pPr>
        <w:autoSpaceDE w:val="0"/>
        <w:autoSpaceDN w:val="0"/>
        <w:adjustRightInd w:val="0"/>
        <w:spacing w:after="0" w:line="360" w:lineRule="auto"/>
        <w:jc w:val="both"/>
        <w:rPr>
          <w:rFonts w:asciiTheme="minorHAnsi" w:eastAsiaTheme="minorHAnsi" w:hAnsiTheme="minorHAnsi" w:cstheme="minorHAnsi"/>
          <w:sz w:val="24"/>
          <w:szCs w:val="16"/>
          <w:lang w:val="en-US"/>
        </w:rPr>
      </w:pPr>
      <w:r w:rsidRPr="00D96CEF">
        <w:rPr>
          <w:rFonts w:asciiTheme="minorHAnsi" w:eastAsiaTheme="minorHAnsi" w:hAnsiTheme="minorHAnsi" w:cstheme="minorHAnsi"/>
          <w:sz w:val="24"/>
          <w:szCs w:val="16"/>
          <w:lang w:val="en-US"/>
        </w:rPr>
        <w:lastRenderedPageBreak/>
        <w:t>3.2. Optimization of UASEME</w:t>
      </w:r>
    </w:p>
    <w:p w:rsidR="00E125BF" w:rsidRPr="00D96CEF" w:rsidRDefault="00E125BF" w:rsidP="001352BD">
      <w:pPr>
        <w:autoSpaceDE w:val="0"/>
        <w:autoSpaceDN w:val="0"/>
        <w:adjustRightInd w:val="0"/>
        <w:spacing w:after="0" w:line="360" w:lineRule="auto"/>
        <w:jc w:val="both"/>
        <w:rPr>
          <w:rFonts w:asciiTheme="minorHAnsi" w:eastAsiaTheme="minorHAnsi" w:hAnsiTheme="minorHAnsi" w:cstheme="minorHAnsi"/>
          <w:sz w:val="24"/>
          <w:szCs w:val="16"/>
          <w:lang w:val="en-US"/>
        </w:rPr>
      </w:pPr>
    </w:p>
    <w:p w:rsidR="004B2A6E" w:rsidRPr="004B2A6E" w:rsidRDefault="004B2A6E" w:rsidP="004B2A6E">
      <w:pPr>
        <w:autoSpaceDE w:val="0"/>
        <w:autoSpaceDN w:val="0"/>
        <w:adjustRightInd w:val="0"/>
        <w:spacing w:after="0" w:line="360" w:lineRule="auto"/>
        <w:jc w:val="both"/>
        <w:rPr>
          <w:rFonts w:asciiTheme="minorHAnsi" w:eastAsiaTheme="minorHAnsi" w:hAnsiTheme="minorHAnsi" w:cstheme="minorHAnsi"/>
          <w:sz w:val="24"/>
          <w:szCs w:val="16"/>
          <w:lang w:val="en-US"/>
        </w:rPr>
      </w:pPr>
      <w:r w:rsidRPr="004B2A6E">
        <w:rPr>
          <w:rFonts w:asciiTheme="minorHAnsi" w:eastAsiaTheme="minorHAnsi" w:hAnsiTheme="minorHAnsi" w:cstheme="minorHAnsi"/>
          <w:sz w:val="24"/>
          <w:szCs w:val="16"/>
          <w:lang w:val="en-US"/>
        </w:rPr>
        <w:t xml:space="preserve">There are some factors affecting the extraction process, namely: kind and volume of extraction solvent, kind and concentration of emulsifier, salt addition and </w:t>
      </w:r>
      <w:proofErr w:type="spellStart"/>
      <w:r w:rsidRPr="004B2A6E">
        <w:rPr>
          <w:rFonts w:asciiTheme="minorHAnsi" w:eastAsiaTheme="minorHAnsi" w:hAnsiTheme="minorHAnsi" w:cstheme="minorHAnsi"/>
          <w:sz w:val="24"/>
          <w:szCs w:val="16"/>
          <w:lang w:val="en-US"/>
        </w:rPr>
        <w:t>pH.</w:t>
      </w:r>
      <w:proofErr w:type="spellEnd"/>
      <w:r w:rsidRPr="004B2A6E">
        <w:rPr>
          <w:rFonts w:asciiTheme="minorHAnsi" w:eastAsiaTheme="minorHAnsi" w:hAnsiTheme="minorHAnsi" w:cstheme="minorHAnsi"/>
          <w:sz w:val="24"/>
          <w:szCs w:val="16"/>
          <w:lang w:val="en-US"/>
        </w:rPr>
        <w:t xml:space="preserve"> The optimization of these parameters was carried out using 4.0 ml of an aqueous standard solution with a concentration of 12.5 µg l</w:t>
      </w:r>
      <w:r w:rsidRPr="00EF69D0">
        <w:rPr>
          <w:rFonts w:asciiTheme="minorHAnsi" w:eastAsiaTheme="minorHAnsi" w:hAnsiTheme="minorHAnsi" w:cstheme="minorHAnsi"/>
          <w:sz w:val="24"/>
          <w:szCs w:val="16"/>
          <w:vertAlign w:val="superscript"/>
          <w:lang w:val="en-US"/>
        </w:rPr>
        <w:t>-1</w:t>
      </w:r>
      <w:r w:rsidRPr="004B2A6E">
        <w:rPr>
          <w:rFonts w:asciiTheme="minorHAnsi" w:eastAsiaTheme="minorHAnsi" w:hAnsiTheme="minorHAnsi" w:cstheme="minorHAnsi"/>
          <w:sz w:val="24"/>
          <w:szCs w:val="16"/>
          <w:lang w:val="en-US"/>
        </w:rPr>
        <w:t xml:space="preserve"> of each CRB. In order to induce phase separation between water and organic solvents, it was necessary to add MgSO</w:t>
      </w:r>
      <w:r w:rsidRPr="00EF69D0">
        <w:rPr>
          <w:rFonts w:asciiTheme="minorHAnsi" w:eastAsiaTheme="minorHAnsi" w:hAnsiTheme="minorHAnsi" w:cstheme="minorHAnsi"/>
          <w:sz w:val="24"/>
          <w:szCs w:val="16"/>
          <w:vertAlign w:val="subscript"/>
          <w:lang w:val="en-US"/>
        </w:rPr>
        <w:t>4</w:t>
      </w:r>
      <w:r w:rsidRPr="004B2A6E">
        <w:rPr>
          <w:rFonts w:asciiTheme="minorHAnsi" w:eastAsiaTheme="minorHAnsi" w:hAnsiTheme="minorHAnsi" w:cstheme="minorHAnsi"/>
          <w:sz w:val="24"/>
          <w:szCs w:val="16"/>
          <w:lang w:val="en-US"/>
        </w:rPr>
        <w:t xml:space="preserve"> (30% w/v). The recovery was used to evaluate the extraction efficiency.</w:t>
      </w:r>
    </w:p>
    <w:p w:rsidR="004B2A6E" w:rsidRDefault="004B2A6E" w:rsidP="004B2A6E">
      <w:pPr>
        <w:autoSpaceDE w:val="0"/>
        <w:autoSpaceDN w:val="0"/>
        <w:adjustRightInd w:val="0"/>
        <w:spacing w:after="0" w:line="360" w:lineRule="auto"/>
        <w:jc w:val="both"/>
        <w:rPr>
          <w:rFonts w:cstheme="minorHAnsi"/>
          <w:color w:val="131313"/>
          <w:sz w:val="24"/>
          <w:szCs w:val="24"/>
          <w:lang w:val="en-US"/>
        </w:rPr>
      </w:pPr>
      <w:r w:rsidRPr="004B2A6E">
        <w:rPr>
          <w:rFonts w:asciiTheme="minorHAnsi" w:eastAsiaTheme="minorHAnsi" w:hAnsiTheme="minorHAnsi" w:cstheme="minorHAnsi"/>
          <w:sz w:val="24"/>
          <w:szCs w:val="24"/>
          <w:lang w:val="en-US"/>
        </w:rPr>
        <w:t>The selection of an appropriate extraction solvent is very important in UASEME. I</w:t>
      </w:r>
      <w:r w:rsidR="00973E78">
        <w:rPr>
          <w:rFonts w:asciiTheme="minorHAnsi" w:eastAsiaTheme="minorHAnsi" w:hAnsiTheme="minorHAnsi" w:cstheme="minorHAnsi"/>
          <w:sz w:val="24"/>
          <w:szCs w:val="24"/>
          <w:lang w:val="en-US"/>
        </w:rPr>
        <w:t xml:space="preserve">t must be immiscible with water and </w:t>
      </w:r>
      <w:proofErr w:type="gramStart"/>
      <w:r w:rsidR="00973E78">
        <w:rPr>
          <w:rFonts w:asciiTheme="minorHAnsi" w:eastAsiaTheme="minorHAnsi" w:hAnsiTheme="minorHAnsi" w:cstheme="minorHAnsi"/>
          <w:sz w:val="24"/>
          <w:szCs w:val="24"/>
          <w:lang w:val="en-US"/>
        </w:rPr>
        <w:t>provide</w:t>
      </w:r>
      <w:r w:rsidRPr="004B2A6E">
        <w:rPr>
          <w:rFonts w:asciiTheme="minorHAnsi" w:eastAsiaTheme="minorHAnsi" w:hAnsiTheme="minorHAnsi" w:cstheme="minorHAnsi"/>
          <w:sz w:val="24"/>
          <w:szCs w:val="24"/>
          <w:lang w:val="en-US"/>
        </w:rPr>
        <w:t xml:space="preserve">  the</w:t>
      </w:r>
      <w:proofErr w:type="gramEnd"/>
      <w:r w:rsidRPr="004B2A6E">
        <w:rPr>
          <w:rFonts w:asciiTheme="minorHAnsi" w:eastAsiaTheme="minorHAnsi" w:hAnsiTheme="minorHAnsi" w:cstheme="minorHAnsi"/>
          <w:sz w:val="24"/>
          <w:szCs w:val="24"/>
          <w:lang w:val="en-US"/>
        </w:rPr>
        <w:t xml:space="preserve"> highest extraction efficiency for all the analytes. In this study, extraction solvents with lower density than water (800 µl of toluene, 2-</w:t>
      </w:r>
      <w:r w:rsidRPr="004B2A6E">
        <w:rPr>
          <w:rFonts w:cstheme="minorHAnsi"/>
          <w:color w:val="131313"/>
          <w:sz w:val="24"/>
          <w:szCs w:val="24"/>
          <w:lang w:val="en-US"/>
        </w:rPr>
        <w:t xml:space="preserve"> butanone and THF) were </w:t>
      </w:r>
      <w:r w:rsidR="00973E78">
        <w:rPr>
          <w:rFonts w:cstheme="minorHAnsi"/>
          <w:color w:val="131313"/>
          <w:sz w:val="24"/>
          <w:szCs w:val="24"/>
          <w:lang w:val="en-US"/>
        </w:rPr>
        <w:t>studied</w:t>
      </w:r>
      <w:r w:rsidR="00973E78" w:rsidRPr="004B2A6E">
        <w:rPr>
          <w:rFonts w:cstheme="minorHAnsi"/>
          <w:color w:val="131313"/>
          <w:sz w:val="24"/>
          <w:szCs w:val="24"/>
          <w:lang w:val="en-US"/>
        </w:rPr>
        <w:t xml:space="preserve"> </w:t>
      </w:r>
      <w:r w:rsidRPr="004B2A6E">
        <w:rPr>
          <w:rFonts w:cstheme="minorHAnsi"/>
          <w:color w:val="131313"/>
          <w:sz w:val="24"/>
          <w:szCs w:val="24"/>
          <w:lang w:val="en-US"/>
        </w:rPr>
        <w:t>using 0.15 mM triton X-100 as emulsifier surfactant.</w:t>
      </w:r>
      <w:r w:rsidR="00973E78">
        <w:rPr>
          <w:rFonts w:cstheme="minorHAnsi"/>
          <w:color w:val="131313"/>
          <w:sz w:val="24"/>
          <w:szCs w:val="24"/>
          <w:lang w:val="en-US"/>
        </w:rPr>
        <w:t xml:space="preserve"> The use</w:t>
      </w:r>
      <w:r w:rsidR="00BE2F28">
        <w:rPr>
          <w:rFonts w:cstheme="minorHAnsi"/>
          <w:color w:val="131313"/>
          <w:sz w:val="24"/>
          <w:szCs w:val="24"/>
          <w:lang w:val="en-US"/>
        </w:rPr>
        <w:t xml:space="preserve"> of pipette tips as extraction vessels (narrower than falcon tubes) together with the use</w:t>
      </w:r>
      <w:r w:rsidR="00973E78">
        <w:rPr>
          <w:rFonts w:cstheme="minorHAnsi"/>
          <w:color w:val="131313"/>
          <w:sz w:val="24"/>
          <w:szCs w:val="24"/>
          <w:lang w:val="en-US"/>
        </w:rPr>
        <w:t xml:space="preserve"> of solvents with lower density than </w:t>
      </w:r>
      <w:r w:rsidR="00BE2F28">
        <w:rPr>
          <w:rFonts w:cstheme="minorHAnsi"/>
          <w:color w:val="131313"/>
          <w:sz w:val="24"/>
          <w:szCs w:val="24"/>
          <w:lang w:val="en-US"/>
        </w:rPr>
        <w:t xml:space="preserve">water, </w:t>
      </w:r>
      <w:r w:rsidR="00973E78">
        <w:rPr>
          <w:rFonts w:cstheme="minorHAnsi"/>
          <w:color w:val="131313"/>
          <w:sz w:val="24"/>
          <w:szCs w:val="24"/>
          <w:lang w:val="en-US"/>
        </w:rPr>
        <w:t xml:space="preserve">allows us a </w:t>
      </w:r>
      <w:r w:rsidR="00BE2F28">
        <w:rPr>
          <w:rFonts w:cstheme="minorHAnsi"/>
          <w:color w:val="131313"/>
          <w:sz w:val="24"/>
          <w:szCs w:val="24"/>
          <w:lang w:val="en-US"/>
        </w:rPr>
        <w:t>more reproducible</w:t>
      </w:r>
      <w:r w:rsidR="00973E78">
        <w:rPr>
          <w:rFonts w:cstheme="minorHAnsi"/>
          <w:color w:val="131313"/>
          <w:sz w:val="24"/>
          <w:szCs w:val="24"/>
          <w:lang w:val="en-US"/>
        </w:rPr>
        <w:t xml:space="preserve"> collection of the </w:t>
      </w:r>
      <w:proofErr w:type="spellStart"/>
      <w:r w:rsidR="00973E78">
        <w:rPr>
          <w:rFonts w:cstheme="minorHAnsi"/>
          <w:color w:val="131313"/>
          <w:sz w:val="24"/>
          <w:szCs w:val="24"/>
          <w:lang w:val="en-US"/>
        </w:rPr>
        <w:t>extractan</w:t>
      </w:r>
      <w:proofErr w:type="spellEnd"/>
      <w:r w:rsidR="00973E78">
        <w:rPr>
          <w:rFonts w:cstheme="minorHAnsi"/>
          <w:color w:val="131313"/>
          <w:sz w:val="24"/>
          <w:szCs w:val="24"/>
          <w:lang w:val="en-US"/>
        </w:rPr>
        <w:t xml:space="preserve"> organic phase, </w:t>
      </w:r>
      <w:r w:rsidR="00BE2F28">
        <w:rPr>
          <w:rFonts w:cstheme="minorHAnsi"/>
          <w:color w:val="131313"/>
          <w:sz w:val="24"/>
          <w:szCs w:val="24"/>
          <w:lang w:val="en-US"/>
        </w:rPr>
        <w:t>due to a more defined meniscus in the upper layer</w:t>
      </w:r>
      <w:r w:rsidR="005D7491">
        <w:rPr>
          <w:rFonts w:cstheme="minorHAnsi"/>
          <w:color w:val="131313"/>
          <w:sz w:val="24"/>
          <w:szCs w:val="24"/>
          <w:lang w:val="en-US"/>
        </w:rPr>
        <w:t>.</w:t>
      </w:r>
      <w:r w:rsidR="00BE2F28">
        <w:rPr>
          <w:rFonts w:cstheme="minorHAnsi"/>
          <w:color w:val="131313"/>
          <w:sz w:val="24"/>
          <w:szCs w:val="24"/>
          <w:lang w:val="en-US"/>
        </w:rPr>
        <w:t xml:space="preserve"> </w:t>
      </w:r>
      <w:r w:rsidR="00EF69D0">
        <w:rPr>
          <w:rFonts w:cstheme="minorHAnsi"/>
          <w:color w:val="131313"/>
          <w:sz w:val="24"/>
          <w:szCs w:val="24"/>
          <w:lang w:val="en-US"/>
        </w:rPr>
        <w:t>In</w:t>
      </w:r>
      <w:r w:rsidRPr="004B2A6E">
        <w:rPr>
          <w:rFonts w:cstheme="minorHAnsi"/>
          <w:color w:val="131313"/>
          <w:sz w:val="24"/>
          <w:szCs w:val="24"/>
          <w:lang w:val="en-US"/>
        </w:rPr>
        <w:t xml:space="preserve"> most of the cases the best recoveries were obtained with 2-butanone, </w:t>
      </w:r>
      <w:r w:rsidR="00BE2F28">
        <w:rPr>
          <w:rFonts w:cstheme="minorHAnsi"/>
          <w:color w:val="131313"/>
          <w:sz w:val="24"/>
          <w:szCs w:val="24"/>
          <w:lang w:val="en-US"/>
        </w:rPr>
        <w:t>which yielded</w:t>
      </w:r>
      <w:r w:rsidR="00BE2F28" w:rsidRPr="004B2A6E">
        <w:rPr>
          <w:rFonts w:cstheme="minorHAnsi"/>
          <w:color w:val="131313"/>
          <w:sz w:val="24"/>
          <w:szCs w:val="24"/>
          <w:lang w:val="en-US"/>
        </w:rPr>
        <w:t xml:space="preserve"> </w:t>
      </w:r>
      <w:r w:rsidRPr="004B2A6E">
        <w:rPr>
          <w:rFonts w:cstheme="minorHAnsi"/>
          <w:color w:val="131313"/>
          <w:sz w:val="24"/>
          <w:szCs w:val="24"/>
          <w:lang w:val="en-US"/>
        </w:rPr>
        <w:t>the highest average recovery</w:t>
      </w:r>
      <w:r w:rsidR="00EF69D0">
        <w:rPr>
          <w:rFonts w:cstheme="minorHAnsi"/>
          <w:color w:val="131313"/>
          <w:sz w:val="24"/>
          <w:szCs w:val="24"/>
          <w:lang w:val="en-US"/>
        </w:rPr>
        <w:t xml:space="preserve"> for the CRBs studied</w:t>
      </w:r>
      <w:r w:rsidRPr="004B2A6E">
        <w:rPr>
          <w:rFonts w:cstheme="minorHAnsi"/>
          <w:color w:val="131313"/>
          <w:sz w:val="24"/>
          <w:szCs w:val="24"/>
          <w:lang w:val="en-US"/>
        </w:rPr>
        <w:t>.</w:t>
      </w:r>
    </w:p>
    <w:p w:rsidR="004B2A6E" w:rsidRDefault="004B2A6E" w:rsidP="004B2A6E">
      <w:pPr>
        <w:autoSpaceDE w:val="0"/>
        <w:autoSpaceDN w:val="0"/>
        <w:adjustRightInd w:val="0"/>
        <w:spacing w:after="0" w:line="360" w:lineRule="auto"/>
        <w:jc w:val="both"/>
        <w:rPr>
          <w:rFonts w:cstheme="minorHAnsi"/>
          <w:color w:val="000000"/>
          <w:sz w:val="24"/>
          <w:szCs w:val="20"/>
          <w:lang w:val="en-US"/>
        </w:rPr>
      </w:pPr>
      <w:r w:rsidRPr="004B2A6E">
        <w:rPr>
          <w:rFonts w:cstheme="minorHAnsi"/>
          <w:color w:val="000000"/>
          <w:sz w:val="24"/>
          <w:szCs w:val="20"/>
          <w:lang w:val="en-US"/>
        </w:rPr>
        <w:t>The nature of surfactant is also of great importance for obtaining a satisfactory extraction. Surfactants act as emulsifier</w:t>
      </w:r>
      <w:r w:rsidR="00282CCE">
        <w:rPr>
          <w:rFonts w:cstheme="minorHAnsi"/>
          <w:color w:val="000000"/>
          <w:sz w:val="24"/>
          <w:szCs w:val="20"/>
          <w:lang w:val="en-US"/>
        </w:rPr>
        <w:t>, and</w:t>
      </w:r>
      <w:r w:rsidRPr="004B2A6E">
        <w:rPr>
          <w:rFonts w:cstheme="minorHAnsi"/>
          <w:color w:val="000000"/>
          <w:sz w:val="24"/>
          <w:szCs w:val="20"/>
          <w:lang w:val="en-US"/>
        </w:rPr>
        <w:t xml:space="preserve"> </w:t>
      </w:r>
      <w:r w:rsidR="00282CCE">
        <w:rPr>
          <w:rFonts w:cstheme="minorHAnsi"/>
          <w:color w:val="000000"/>
          <w:sz w:val="24"/>
          <w:szCs w:val="20"/>
          <w:lang w:val="en-US"/>
        </w:rPr>
        <w:t>can</w:t>
      </w:r>
      <w:r w:rsidR="00282CCE" w:rsidRPr="004B2A6E">
        <w:rPr>
          <w:rFonts w:cstheme="minorHAnsi"/>
          <w:color w:val="000000"/>
          <w:sz w:val="24"/>
          <w:szCs w:val="20"/>
          <w:lang w:val="en-US"/>
        </w:rPr>
        <w:t xml:space="preserve"> </w:t>
      </w:r>
      <w:r w:rsidRPr="004B2A6E">
        <w:rPr>
          <w:rFonts w:cstheme="minorHAnsi"/>
          <w:color w:val="000000"/>
          <w:sz w:val="24"/>
          <w:szCs w:val="20"/>
          <w:lang w:val="en-US"/>
        </w:rPr>
        <w:t xml:space="preserve">accelerate the emulsification of the water-immiscible extraction solvent into the aqueous solution under ultrasound radiation. After emulsification, the extraction solvent is dispersed as droplets in the sample solution, which are favorable for the mass transfer of the analytes from the aqueous phase to the organic phase. The effect of different non-ionic surfactants as emulsifier (0.15 mM triton X-100, triton X-114 and tween </w:t>
      </w:r>
      <w:r w:rsidR="00EF69D0">
        <w:rPr>
          <w:rFonts w:cstheme="minorHAnsi"/>
          <w:color w:val="000000"/>
          <w:sz w:val="24"/>
          <w:szCs w:val="20"/>
          <w:lang w:val="en-US"/>
        </w:rPr>
        <w:t>80) on the extraction recovery was considered. Triton</w:t>
      </w:r>
      <w:r w:rsidRPr="004B2A6E">
        <w:rPr>
          <w:rFonts w:cstheme="minorHAnsi"/>
          <w:color w:val="000000"/>
          <w:sz w:val="24"/>
          <w:szCs w:val="20"/>
          <w:lang w:val="en-US"/>
        </w:rPr>
        <w:t xml:space="preserve"> X-114 gave the best results in terms of re</w:t>
      </w:r>
      <w:r w:rsidR="00EF69D0">
        <w:rPr>
          <w:rFonts w:cstheme="minorHAnsi"/>
          <w:color w:val="000000"/>
          <w:sz w:val="24"/>
          <w:szCs w:val="20"/>
          <w:lang w:val="en-US"/>
        </w:rPr>
        <w:t>covery for the majority of CRBs</w:t>
      </w:r>
      <w:r w:rsidRPr="004B2A6E">
        <w:rPr>
          <w:rFonts w:cstheme="minorHAnsi"/>
          <w:color w:val="000000"/>
          <w:sz w:val="24"/>
          <w:szCs w:val="20"/>
          <w:lang w:val="en-US"/>
        </w:rPr>
        <w:t xml:space="preserve">. </w:t>
      </w:r>
    </w:p>
    <w:p w:rsidR="004B2A6E" w:rsidRDefault="00EF69D0" w:rsidP="004B2A6E">
      <w:pPr>
        <w:autoSpaceDE w:val="0"/>
        <w:autoSpaceDN w:val="0"/>
        <w:adjustRightInd w:val="0"/>
        <w:spacing w:beforeLines="50" w:before="120" w:afterLines="50" w:after="120" w:line="360" w:lineRule="auto"/>
        <w:jc w:val="both"/>
        <w:rPr>
          <w:rFonts w:cstheme="minorHAnsi"/>
          <w:color w:val="131313"/>
          <w:sz w:val="24"/>
          <w:szCs w:val="24"/>
          <w:lang w:val="en-US"/>
        </w:rPr>
      </w:pPr>
      <w:r>
        <w:rPr>
          <w:bCs/>
          <w:sz w:val="24"/>
          <w:szCs w:val="24"/>
          <w:lang w:val="en-US"/>
        </w:rPr>
        <w:t>The</w:t>
      </w:r>
      <w:r w:rsidR="004B2A6E" w:rsidRPr="004B2A6E">
        <w:rPr>
          <w:rFonts w:cstheme="minorHAnsi"/>
          <w:color w:val="131313"/>
          <w:sz w:val="24"/>
          <w:szCs w:val="24"/>
          <w:lang w:val="en-US"/>
        </w:rPr>
        <w:t xml:space="preserve"> influence of ionic strength on the performance of this type of UASEME was a key point. A salting-out effect is required for separation between organic solvent and </w:t>
      </w:r>
      <w:r w:rsidR="00282CCE">
        <w:rPr>
          <w:rFonts w:cstheme="minorHAnsi"/>
          <w:color w:val="131313"/>
          <w:sz w:val="24"/>
          <w:szCs w:val="24"/>
          <w:lang w:val="en-US"/>
        </w:rPr>
        <w:t>aqueous solution</w:t>
      </w:r>
      <w:r w:rsidR="00282CCE" w:rsidRPr="004B2A6E">
        <w:rPr>
          <w:rFonts w:cstheme="minorHAnsi"/>
          <w:color w:val="131313"/>
          <w:sz w:val="24"/>
          <w:szCs w:val="24"/>
          <w:lang w:val="en-US"/>
        </w:rPr>
        <w:t xml:space="preserve"> </w:t>
      </w:r>
      <w:r w:rsidR="004B2A6E" w:rsidRPr="004B2A6E">
        <w:rPr>
          <w:rFonts w:cstheme="minorHAnsi"/>
          <w:color w:val="131313"/>
          <w:sz w:val="24"/>
          <w:szCs w:val="24"/>
          <w:lang w:val="en-US"/>
        </w:rPr>
        <w:t>and, as expected, it was observed that with a low salt percentage, the separation was not possible. Moreover, the nature of the salt is also significant in th</w:t>
      </w:r>
      <w:r w:rsidR="00282CCE">
        <w:rPr>
          <w:rFonts w:cstheme="minorHAnsi"/>
          <w:color w:val="131313"/>
          <w:sz w:val="24"/>
          <w:szCs w:val="24"/>
          <w:lang w:val="en-US"/>
        </w:rPr>
        <w:t>is</w:t>
      </w:r>
      <w:r w:rsidR="004B2A6E" w:rsidRPr="004B2A6E">
        <w:rPr>
          <w:rFonts w:cstheme="minorHAnsi"/>
          <w:color w:val="131313"/>
          <w:sz w:val="24"/>
          <w:szCs w:val="24"/>
          <w:lang w:val="en-US"/>
        </w:rPr>
        <w:t xml:space="preserve"> separation; thus, in order to evaluate </w:t>
      </w:r>
      <w:r w:rsidR="004B2A6E" w:rsidRPr="004B2A6E">
        <w:rPr>
          <w:rFonts w:cstheme="minorHAnsi"/>
          <w:color w:val="131313"/>
          <w:sz w:val="24"/>
          <w:szCs w:val="24"/>
          <w:lang w:val="en-US"/>
        </w:rPr>
        <w:lastRenderedPageBreak/>
        <w:t>this factor, different salts (30% w/v NaCl, (NH</w:t>
      </w:r>
      <w:r w:rsidR="004B2A6E" w:rsidRPr="004B2A6E">
        <w:rPr>
          <w:rFonts w:cstheme="minorHAnsi"/>
          <w:color w:val="131313"/>
          <w:sz w:val="24"/>
          <w:szCs w:val="24"/>
          <w:vertAlign w:val="subscript"/>
          <w:lang w:val="en-US"/>
        </w:rPr>
        <w:t>4</w:t>
      </w:r>
      <w:r w:rsidR="004B2A6E" w:rsidRPr="004B2A6E">
        <w:rPr>
          <w:rFonts w:cstheme="minorHAnsi"/>
          <w:color w:val="131313"/>
          <w:sz w:val="24"/>
          <w:szCs w:val="24"/>
          <w:lang w:val="en-US"/>
        </w:rPr>
        <w:t>)</w:t>
      </w:r>
      <w:r w:rsidR="004B2A6E" w:rsidRPr="004B2A6E">
        <w:rPr>
          <w:rFonts w:cstheme="minorHAnsi"/>
          <w:color w:val="131313"/>
          <w:sz w:val="24"/>
          <w:szCs w:val="24"/>
          <w:vertAlign w:val="subscript"/>
          <w:lang w:val="en-US"/>
        </w:rPr>
        <w:t>2</w:t>
      </w:r>
      <w:r w:rsidR="004B2A6E" w:rsidRPr="004B2A6E">
        <w:rPr>
          <w:rFonts w:cstheme="minorHAnsi"/>
          <w:color w:val="131313"/>
          <w:sz w:val="24"/>
          <w:szCs w:val="24"/>
          <w:lang w:val="en-US"/>
        </w:rPr>
        <w:t>SO</w:t>
      </w:r>
      <w:r w:rsidR="004B2A6E" w:rsidRPr="004B2A6E">
        <w:rPr>
          <w:rFonts w:cstheme="minorHAnsi"/>
          <w:color w:val="131313"/>
          <w:sz w:val="24"/>
          <w:szCs w:val="24"/>
          <w:vertAlign w:val="subscript"/>
          <w:lang w:val="en-US"/>
        </w:rPr>
        <w:t>4</w:t>
      </w:r>
      <w:r w:rsidR="004B2A6E" w:rsidRPr="004B2A6E">
        <w:rPr>
          <w:rFonts w:cstheme="minorHAnsi"/>
          <w:color w:val="131313"/>
          <w:sz w:val="24"/>
          <w:szCs w:val="24"/>
          <w:lang w:val="en-US"/>
        </w:rPr>
        <w:t xml:space="preserve">, and </w:t>
      </w:r>
      <w:r w:rsidR="004B2A6E" w:rsidRPr="004B2A6E">
        <w:rPr>
          <w:rFonts w:cstheme="minorHAnsi"/>
          <w:sz w:val="24"/>
          <w:szCs w:val="24"/>
          <w:lang w:val="en-US"/>
        </w:rPr>
        <w:t>MgSO</w:t>
      </w:r>
      <w:r w:rsidR="004B2A6E" w:rsidRPr="004B2A6E">
        <w:rPr>
          <w:rFonts w:cstheme="minorHAnsi"/>
          <w:sz w:val="24"/>
          <w:szCs w:val="24"/>
          <w:vertAlign w:val="subscript"/>
          <w:lang w:val="en-US"/>
        </w:rPr>
        <w:t>4</w:t>
      </w:r>
      <w:r w:rsidR="004B2A6E" w:rsidRPr="004B2A6E">
        <w:rPr>
          <w:rFonts w:cstheme="minorHAnsi"/>
          <w:color w:val="131313"/>
          <w:sz w:val="24"/>
          <w:szCs w:val="24"/>
          <w:lang w:val="en-US"/>
        </w:rPr>
        <w:t xml:space="preserve">) were tested. </w:t>
      </w:r>
      <w:r w:rsidR="00282CCE">
        <w:rPr>
          <w:rFonts w:cstheme="minorHAnsi"/>
          <w:color w:val="131313"/>
          <w:sz w:val="24"/>
          <w:szCs w:val="24"/>
          <w:lang w:val="en-US"/>
        </w:rPr>
        <w:t>R</w:t>
      </w:r>
      <w:r>
        <w:rPr>
          <w:rFonts w:cstheme="minorHAnsi"/>
          <w:color w:val="131313"/>
          <w:sz w:val="24"/>
          <w:szCs w:val="24"/>
          <w:lang w:val="en-US"/>
        </w:rPr>
        <w:t>esults showed</w:t>
      </w:r>
      <w:r w:rsidR="004B2A6E" w:rsidRPr="004B2A6E">
        <w:rPr>
          <w:rFonts w:cstheme="minorHAnsi"/>
          <w:color w:val="131313"/>
          <w:sz w:val="24"/>
          <w:szCs w:val="24"/>
          <w:lang w:val="en-US"/>
        </w:rPr>
        <w:t xml:space="preserve"> that the best recoveries were obtained when </w:t>
      </w:r>
      <w:r w:rsidR="004B2A6E" w:rsidRPr="004B2A6E">
        <w:rPr>
          <w:rFonts w:cstheme="minorHAnsi"/>
          <w:sz w:val="24"/>
          <w:szCs w:val="24"/>
          <w:lang w:val="en-US"/>
        </w:rPr>
        <w:t>MgSO</w:t>
      </w:r>
      <w:r w:rsidR="004B2A6E" w:rsidRPr="004B2A6E">
        <w:rPr>
          <w:rFonts w:cstheme="minorHAnsi"/>
          <w:sz w:val="24"/>
          <w:szCs w:val="24"/>
          <w:vertAlign w:val="subscript"/>
          <w:lang w:val="en-US"/>
        </w:rPr>
        <w:t>4</w:t>
      </w:r>
      <w:r w:rsidR="004B2A6E" w:rsidRPr="004B2A6E">
        <w:rPr>
          <w:rFonts w:cstheme="minorHAnsi"/>
          <w:sz w:val="24"/>
          <w:szCs w:val="24"/>
          <w:lang w:val="en-US"/>
        </w:rPr>
        <w:t xml:space="preserve"> </w:t>
      </w:r>
      <w:r w:rsidR="004B2A6E" w:rsidRPr="004B2A6E">
        <w:rPr>
          <w:rFonts w:cstheme="minorHAnsi"/>
          <w:color w:val="131313"/>
          <w:sz w:val="24"/>
          <w:szCs w:val="24"/>
          <w:lang w:val="en-US"/>
        </w:rPr>
        <w:t>was used.</w:t>
      </w:r>
    </w:p>
    <w:p w:rsidR="00D96CEF" w:rsidRDefault="0039396E" w:rsidP="00D96CEF">
      <w:pPr>
        <w:autoSpaceDE w:val="0"/>
        <w:autoSpaceDN w:val="0"/>
        <w:adjustRightInd w:val="0"/>
        <w:spacing w:beforeLines="50" w:before="120" w:afterLines="50" w:after="120" w:line="360" w:lineRule="auto"/>
        <w:jc w:val="both"/>
        <w:rPr>
          <w:rFonts w:cstheme="minorHAnsi"/>
          <w:color w:val="131313"/>
          <w:sz w:val="24"/>
          <w:szCs w:val="20"/>
          <w:lang w:val="en-US"/>
        </w:rPr>
      </w:pPr>
      <w:r>
        <w:rPr>
          <w:rFonts w:cstheme="minorHAnsi"/>
          <w:sz w:val="24"/>
          <w:szCs w:val="20"/>
          <w:lang w:val="en-US"/>
        </w:rPr>
        <w:t>U</w:t>
      </w:r>
      <w:r w:rsidR="00D96CEF" w:rsidRPr="00D96CEF">
        <w:rPr>
          <w:rFonts w:cstheme="minorHAnsi"/>
          <w:sz w:val="24"/>
          <w:szCs w:val="20"/>
          <w:lang w:val="en-US"/>
        </w:rPr>
        <w:t>nder these conditions, a quarter fraction factorial screening design 2</w:t>
      </w:r>
      <w:r w:rsidR="00D96CEF" w:rsidRPr="00D96CEF">
        <w:rPr>
          <w:rFonts w:cstheme="minorHAnsi"/>
          <w:sz w:val="24"/>
          <w:szCs w:val="20"/>
          <w:vertAlign w:val="superscript"/>
          <w:lang w:val="en-US"/>
        </w:rPr>
        <w:t>5-2</w:t>
      </w:r>
      <w:r w:rsidR="00D96CEF" w:rsidRPr="00D96CEF">
        <w:rPr>
          <w:rFonts w:cstheme="minorHAnsi"/>
          <w:sz w:val="24"/>
          <w:szCs w:val="20"/>
          <w:lang w:val="en-US"/>
        </w:rPr>
        <w:t xml:space="preserve"> plus three central points (11 runs) was</w:t>
      </w:r>
      <w:r>
        <w:rPr>
          <w:rFonts w:cstheme="minorHAnsi"/>
          <w:sz w:val="24"/>
          <w:szCs w:val="20"/>
          <w:lang w:val="en-US"/>
        </w:rPr>
        <w:t xml:space="preserve"> subsequently</w:t>
      </w:r>
      <w:r w:rsidR="00D96CEF" w:rsidRPr="00D96CEF">
        <w:rPr>
          <w:rFonts w:cstheme="minorHAnsi"/>
          <w:sz w:val="24"/>
          <w:szCs w:val="20"/>
          <w:lang w:val="en-US"/>
        </w:rPr>
        <w:t xml:space="preserve"> carried out to establish the significant variables involved in the UASEME and to select their final optimum values, taking into account their interactions. The ranges for the different factors studied in this design were as follows: 2-butanone volume (700-1200 </w:t>
      </w:r>
      <w:r w:rsidR="00D96CEF" w:rsidRPr="00D96CEF">
        <w:rPr>
          <w:rFonts w:asciiTheme="minorHAnsi" w:hAnsiTheme="minorHAnsi" w:cstheme="minorHAnsi"/>
          <w:sz w:val="24"/>
          <w:szCs w:val="20"/>
          <w:lang w:val="en-US"/>
        </w:rPr>
        <w:t>µ</w:t>
      </w:r>
      <w:r w:rsidR="00D96CEF" w:rsidRPr="00D96CEF">
        <w:rPr>
          <w:rFonts w:cstheme="minorHAnsi"/>
          <w:sz w:val="24"/>
          <w:szCs w:val="20"/>
          <w:lang w:val="en-US"/>
        </w:rPr>
        <w:t>l), concentration of triton X-114 (0.15-0.25 mM), percentage of MgSO</w:t>
      </w:r>
      <w:r w:rsidR="00D96CEF" w:rsidRPr="00D96CEF">
        <w:rPr>
          <w:rFonts w:cstheme="minorHAnsi"/>
          <w:sz w:val="24"/>
          <w:szCs w:val="20"/>
          <w:vertAlign w:val="subscript"/>
          <w:lang w:val="en-US"/>
        </w:rPr>
        <w:t>4</w:t>
      </w:r>
      <w:r w:rsidR="00D96CEF" w:rsidRPr="00D96CEF">
        <w:rPr>
          <w:rFonts w:cstheme="minorHAnsi"/>
          <w:sz w:val="24"/>
          <w:szCs w:val="20"/>
          <w:lang w:val="en-US"/>
        </w:rPr>
        <w:t xml:space="preserve"> (20-30%), pH (3.0-8.0), and sonication time (5-15 min). </w:t>
      </w:r>
      <w:r w:rsidR="00D96CEF" w:rsidRPr="00D96CEF">
        <w:rPr>
          <w:rFonts w:cstheme="minorHAnsi"/>
          <w:color w:val="131313"/>
          <w:sz w:val="24"/>
          <w:szCs w:val="20"/>
          <w:lang w:val="en-US"/>
        </w:rPr>
        <w:t>The average recovery for all CRBs was considered as experimental response. The lack-of-fit P-value for the model was 17.2% and the determination coefficient (R</w:t>
      </w:r>
      <w:r w:rsidR="00D96CEF" w:rsidRPr="00D96CEF">
        <w:rPr>
          <w:rFonts w:cstheme="minorHAnsi"/>
          <w:color w:val="131313"/>
          <w:sz w:val="24"/>
          <w:szCs w:val="20"/>
          <w:vertAlign w:val="superscript"/>
          <w:lang w:val="en-US"/>
        </w:rPr>
        <w:t>2</w:t>
      </w:r>
      <w:r w:rsidR="00D96CEF" w:rsidRPr="00D96CEF">
        <w:rPr>
          <w:rFonts w:cstheme="minorHAnsi"/>
          <w:color w:val="131313"/>
          <w:sz w:val="24"/>
          <w:szCs w:val="20"/>
          <w:lang w:val="en-US"/>
        </w:rPr>
        <w:t>) was 85.4%, showing a satisfactory fit of the experimental data to the predicted model.</w:t>
      </w:r>
    </w:p>
    <w:p w:rsidR="0039396E" w:rsidRDefault="0039396E" w:rsidP="00D96CEF">
      <w:pPr>
        <w:autoSpaceDE w:val="0"/>
        <w:autoSpaceDN w:val="0"/>
        <w:adjustRightInd w:val="0"/>
        <w:spacing w:beforeLines="50" w:before="120" w:afterLines="50" w:after="120" w:line="360" w:lineRule="auto"/>
        <w:jc w:val="both"/>
        <w:rPr>
          <w:rFonts w:cstheme="minorHAnsi"/>
          <w:sz w:val="24"/>
          <w:szCs w:val="20"/>
          <w:lang w:val="en-US"/>
        </w:rPr>
      </w:pPr>
      <w:r>
        <w:rPr>
          <w:rFonts w:cstheme="minorHAnsi"/>
          <w:sz w:val="24"/>
          <w:szCs w:val="20"/>
          <w:lang w:val="en-US"/>
        </w:rPr>
        <w:t>The pareto chart obtained from</w:t>
      </w:r>
      <w:r w:rsidR="00D96CEF" w:rsidRPr="00D96CEF">
        <w:rPr>
          <w:rFonts w:cstheme="minorHAnsi"/>
          <w:sz w:val="24"/>
          <w:szCs w:val="20"/>
          <w:lang w:val="en-US"/>
        </w:rPr>
        <w:t xml:space="preserve"> </w:t>
      </w:r>
      <w:r>
        <w:rPr>
          <w:rFonts w:cstheme="minorHAnsi"/>
          <w:sz w:val="24"/>
          <w:szCs w:val="20"/>
          <w:lang w:val="en-US"/>
        </w:rPr>
        <w:t>showed</w:t>
      </w:r>
      <w:r w:rsidR="00D96CEF" w:rsidRPr="00D96CEF">
        <w:rPr>
          <w:rFonts w:cstheme="minorHAnsi"/>
          <w:sz w:val="24"/>
          <w:szCs w:val="20"/>
          <w:lang w:val="en-US"/>
        </w:rPr>
        <w:t xml:space="preserve"> that neither the percentage of MgSO</w:t>
      </w:r>
      <w:r w:rsidR="00D96CEF" w:rsidRPr="00D96CEF">
        <w:rPr>
          <w:rFonts w:cstheme="minorHAnsi"/>
          <w:sz w:val="24"/>
          <w:szCs w:val="20"/>
          <w:vertAlign w:val="subscript"/>
          <w:lang w:val="en-US"/>
        </w:rPr>
        <w:t>4</w:t>
      </w:r>
      <w:r w:rsidR="00D96CEF" w:rsidRPr="00D96CEF">
        <w:rPr>
          <w:rFonts w:cstheme="minorHAnsi"/>
          <w:sz w:val="24"/>
          <w:szCs w:val="20"/>
          <w:lang w:val="en-US"/>
        </w:rPr>
        <w:t xml:space="preserve"> nor the sonication time were significant for the extraction recovery in the studied</w:t>
      </w:r>
      <w:r>
        <w:rPr>
          <w:rFonts w:cstheme="minorHAnsi"/>
          <w:sz w:val="24"/>
          <w:szCs w:val="20"/>
          <w:lang w:val="en-US"/>
        </w:rPr>
        <w:t xml:space="preserve"> experimental</w:t>
      </w:r>
      <w:r w:rsidR="00D96CEF" w:rsidRPr="00D96CEF">
        <w:rPr>
          <w:rFonts w:cstheme="minorHAnsi"/>
          <w:sz w:val="24"/>
          <w:szCs w:val="20"/>
          <w:lang w:val="en-US"/>
        </w:rPr>
        <w:t xml:space="preserve"> range. A possible explanation of the non-significant effect of the percentage of MgSO</w:t>
      </w:r>
      <w:r w:rsidR="00D96CEF" w:rsidRPr="00D96CEF">
        <w:rPr>
          <w:rFonts w:cstheme="minorHAnsi"/>
          <w:sz w:val="24"/>
          <w:szCs w:val="20"/>
          <w:vertAlign w:val="subscript"/>
          <w:lang w:val="en-US"/>
        </w:rPr>
        <w:t>4</w:t>
      </w:r>
      <w:r w:rsidR="00D96CEF" w:rsidRPr="00D96CEF">
        <w:rPr>
          <w:rFonts w:cstheme="minorHAnsi"/>
          <w:sz w:val="24"/>
          <w:szCs w:val="20"/>
          <w:lang w:val="en-US"/>
        </w:rPr>
        <w:t xml:space="preserve"> could be that in the studied range (20-30%), the salting out effect was enough to obtain the maximum insolubility between </w:t>
      </w:r>
      <w:r>
        <w:rPr>
          <w:rFonts w:cstheme="minorHAnsi"/>
          <w:sz w:val="24"/>
          <w:szCs w:val="20"/>
          <w:lang w:val="en-US"/>
        </w:rPr>
        <w:t>aqueous solution</w:t>
      </w:r>
      <w:r w:rsidR="00D96CEF" w:rsidRPr="00D96CEF">
        <w:rPr>
          <w:rFonts w:cstheme="minorHAnsi"/>
          <w:sz w:val="24"/>
          <w:szCs w:val="20"/>
          <w:lang w:val="en-US"/>
        </w:rPr>
        <w:t xml:space="preserve"> and 2-butanone</w:t>
      </w:r>
      <w:r>
        <w:rPr>
          <w:rFonts w:cstheme="minorHAnsi"/>
          <w:sz w:val="24"/>
          <w:szCs w:val="20"/>
          <w:lang w:val="en-US"/>
        </w:rPr>
        <w:t>.</w:t>
      </w:r>
      <w:r w:rsidR="00D96CEF" w:rsidRPr="00D96CEF">
        <w:rPr>
          <w:rFonts w:cstheme="minorHAnsi"/>
          <w:sz w:val="24"/>
          <w:szCs w:val="20"/>
          <w:lang w:val="en-US"/>
        </w:rPr>
        <w:t xml:space="preserve"> </w:t>
      </w:r>
      <w:r>
        <w:rPr>
          <w:rFonts w:cstheme="minorHAnsi"/>
          <w:sz w:val="24"/>
          <w:szCs w:val="20"/>
          <w:lang w:val="en-US"/>
        </w:rPr>
        <w:t>A</w:t>
      </w:r>
      <w:r w:rsidR="00D96CEF" w:rsidRPr="00D96CEF">
        <w:rPr>
          <w:rFonts w:cstheme="minorHAnsi"/>
          <w:sz w:val="24"/>
          <w:szCs w:val="20"/>
          <w:lang w:val="en-US"/>
        </w:rPr>
        <w:t>lthough</w:t>
      </w:r>
      <w:r>
        <w:rPr>
          <w:rFonts w:cstheme="minorHAnsi"/>
          <w:sz w:val="24"/>
          <w:szCs w:val="20"/>
          <w:lang w:val="en-US"/>
        </w:rPr>
        <w:t xml:space="preserve"> not significant,</w:t>
      </w:r>
      <w:r w:rsidR="00D96CEF" w:rsidRPr="00D96CEF">
        <w:rPr>
          <w:rFonts w:cstheme="minorHAnsi"/>
          <w:sz w:val="24"/>
          <w:szCs w:val="20"/>
          <w:lang w:val="en-US"/>
        </w:rPr>
        <w:t xml:space="preserve"> a positive effect</w:t>
      </w:r>
      <w:r>
        <w:rPr>
          <w:rFonts w:cstheme="minorHAnsi"/>
          <w:sz w:val="24"/>
          <w:szCs w:val="20"/>
          <w:lang w:val="en-US"/>
        </w:rPr>
        <w:t xml:space="preserve"> of this variable</w:t>
      </w:r>
      <w:r w:rsidR="00D96CEF" w:rsidRPr="00D96CEF">
        <w:rPr>
          <w:rFonts w:cstheme="minorHAnsi"/>
          <w:sz w:val="24"/>
          <w:szCs w:val="20"/>
          <w:lang w:val="en-US"/>
        </w:rPr>
        <w:t xml:space="preserve"> was observed in the Pareto chart, </w:t>
      </w:r>
      <w:r>
        <w:rPr>
          <w:rFonts w:cstheme="minorHAnsi"/>
          <w:sz w:val="24"/>
          <w:szCs w:val="20"/>
          <w:lang w:val="en-US"/>
        </w:rPr>
        <w:t>therefore</w:t>
      </w:r>
      <w:r w:rsidR="00D96CEF" w:rsidRPr="00D96CEF">
        <w:rPr>
          <w:rFonts w:cstheme="minorHAnsi"/>
          <w:sz w:val="24"/>
          <w:szCs w:val="20"/>
          <w:lang w:val="en-US"/>
        </w:rPr>
        <w:t xml:space="preserve"> the highest percentage of salt (30%) was </w:t>
      </w:r>
      <w:r>
        <w:rPr>
          <w:rFonts w:cstheme="minorHAnsi"/>
          <w:sz w:val="24"/>
          <w:szCs w:val="20"/>
          <w:lang w:val="en-US"/>
        </w:rPr>
        <w:t>selected for further experiments</w:t>
      </w:r>
      <w:r w:rsidR="00D96CEF" w:rsidRPr="00D96CEF">
        <w:rPr>
          <w:rFonts w:cstheme="minorHAnsi"/>
          <w:sz w:val="24"/>
          <w:szCs w:val="20"/>
          <w:lang w:val="en-US"/>
        </w:rPr>
        <w:t>. Regarding sonication time, it has been reported in literature that 5 min was enough to obtain satisfactory recoveries, as the recoveries remained almost constant wit</w:t>
      </w:r>
      <w:r w:rsidR="00D96CEF">
        <w:rPr>
          <w:rFonts w:cstheme="minorHAnsi"/>
          <w:sz w:val="24"/>
          <w:szCs w:val="20"/>
          <w:lang w:val="en-US"/>
        </w:rPr>
        <w:t>h longer sonication times [</w:t>
      </w:r>
      <w:r w:rsidR="00D96CEF">
        <w:rPr>
          <w:rFonts w:cstheme="minorHAnsi"/>
          <w:sz w:val="24"/>
          <w:szCs w:val="20"/>
          <w:lang w:val="en-US"/>
        </w:rPr>
        <w:fldChar w:fldCharType="begin"/>
      </w:r>
      <w:r w:rsidR="00D96CEF">
        <w:rPr>
          <w:rFonts w:cstheme="minorHAnsi"/>
          <w:sz w:val="24"/>
          <w:szCs w:val="20"/>
          <w:lang w:val="en-US"/>
        </w:rPr>
        <w:instrText xml:space="preserve"> NOTEREF _Ref355872786 \h </w:instrText>
      </w:r>
      <w:r w:rsidR="00D96CEF">
        <w:rPr>
          <w:rFonts w:cstheme="minorHAnsi"/>
          <w:sz w:val="24"/>
          <w:szCs w:val="20"/>
          <w:lang w:val="en-US"/>
        </w:rPr>
      </w:r>
      <w:r w:rsidR="00D96CEF">
        <w:rPr>
          <w:rFonts w:cstheme="minorHAnsi"/>
          <w:sz w:val="24"/>
          <w:szCs w:val="20"/>
          <w:lang w:val="en-US"/>
        </w:rPr>
        <w:fldChar w:fldCharType="separate"/>
      </w:r>
      <w:r w:rsidR="0030718F">
        <w:rPr>
          <w:rFonts w:cstheme="minorHAnsi"/>
          <w:sz w:val="24"/>
          <w:szCs w:val="20"/>
          <w:lang w:val="en-US"/>
        </w:rPr>
        <w:t>22</w:t>
      </w:r>
      <w:r w:rsidR="00D96CEF">
        <w:rPr>
          <w:rFonts w:cstheme="minorHAnsi"/>
          <w:sz w:val="24"/>
          <w:szCs w:val="20"/>
          <w:lang w:val="en-US"/>
        </w:rPr>
        <w:fldChar w:fldCharType="end"/>
      </w:r>
      <w:r w:rsidR="00D96CEF">
        <w:rPr>
          <w:rFonts w:cstheme="minorHAnsi"/>
          <w:sz w:val="24"/>
          <w:szCs w:val="20"/>
          <w:lang w:val="en-US"/>
        </w:rPr>
        <w:t>,</w:t>
      </w:r>
      <w:r w:rsidR="00D96CEF">
        <w:rPr>
          <w:rFonts w:cstheme="minorHAnsi"/>
          <w:sz w:val="24"/>
          <w:szCs w:val="20"/>
          <w:lang w:val="en-US"/>
        </w:rPr>
        <w:fldChar w:fldCharType="begin"/>
      </w:r>
      <w:r w:rsidR="00D96CEF">
        <w:rPr>
          <w:rFonts w:cstheme="minorHAnsi"/>
          <w:sz w:val="24"/>
          <w:szCs w:val="20"/>
          <w:lang w:val="en-US"/>
        </w:rPr>
        <w:instrText xml:space="preserve"> NOTEREF _Ref355872788 \h </w:instrText>
      </w:r>
      <w:r w:rsidR="00D96CEF">
        <w:rPr>
          <w:rFonts w:cstheme="minorHAnsi"/>
          <w:sz w:val="24"/>
          <w:szCs w:val="20"/>
          <w:lang w:val="en-US"/>
        </w:rPr>
      </w:r>
      <w:r w:rsidR="00D96CEF">
        <w:rPr>
          <w:rFonts w:cstheme="minorHAnsi"/>
          <w:sz w:val="24"/>
          <w:szCs w:val="20"/>
          <w:lang w:val="en-US"/>
        </w:rPr>
        <w:fldChar w:fldCharType="separate"/>
      </w:r>
      <w:r w:rsidR="0030718F">
        <w:rPr>
          <w:rFonts w:cstheme="minorHAnsi"/>
          <w:sz w:val="24"/>
          <w:szCs w:val="20"/>
          <w:lang w:val="en-US"/>
        </w:rPr>
        <w:t>23</w:t>
      </w:r>
      <w:r w:rsidR="00D96CEF">
        <w:rPr>
          <w:rFonts w:cstheme="minorHAnsi"/>
          <w:sz w:val="24"/>
          <w:szCs w:val="20"/>
          <w:lang w:val="en-US"/>
        </w:rPr>
        <w:fldChar w:fldCharType="end"/>
      </w:r>
      <w:r w:rsidR="00D96CEF" w:rsidRPr="00D96CEF">
        <w:rPr>
          <w:rFonts w:cstheme="minorHAnsi"/>
          <w:sz w:val="24"/>
          <w:szCs w:val="20"/>
          <w:lang w:val="en-US"/>
        </w:rPr>
        <w:t xml:space="preserve">]. So, 5 min of sonication time </w:t>
      </w:r>
      <w:proofErr w:type="gramStart"/>
      <w:r w:rsidR="00D96CEF" w:rsidRPr="00D96CEF">
        <w:rPr>
          <w:rFonts w:cstheme="minorHAnsi"/>
          <w:sz w:val="24"/>
          <w:szCs w:val="20"/>
          <w:lang w:val="en-US"/>
        </w:rPr>
        <w:t xml:space="preserve">was </w:t>
      </w:r>
      <w:r>
        <w:rPr>
          <w:rFonts w:cstheme="minorHAnsi"/>
          <w:sz w:val="24"/>
          <w:szCs w:val="20"/>
          <w:lang w:val="en-US"/>
        </w:rPr>
        <w:t xml:space="preserve"> the</w:t>
      </w:r>
      <w:proofErr w:type="gramEnd"/>
      <w:r>
        <w:rPr>
          <w:rFonts w:cstheme="minorHAnsi"/>
          <w:sz w:val="24"/>
          <w:szCs w:val="20"/>
          <w:lang w:val="en-US"/>
        </w:rPr>
        <w:t xml:space="preserve"> chosen value for this factor</w:t>
      </w:r>
      <w:r w:rsidR="00D96CEF" w:rsidRPr="00D96CEF">
        <w:rPr>
          <w:rFonts w:cstheme="minorHAnsi"/>
          <w:sz w:val="24"/>
          <w:szCs w:val="20"/>
          <w:lang w:val="en-US"/>
        </w:rPr>
        <w:t xml:space="preserve">. </w:t>
      </w:r>
    </w:p>
    <w:p w:rsidR="00D96CEF" w:rsidRPr="00D96CEF" w:rsidRDefault="00D96CEF" w:rsidP="00D96CEF">
      <w:pPr>
        <w:autoSpaceDE w:val="0"/>
        <w:autoSpaceDN w:val="0"/>
        <w:adjustRightInd w:val="0"/>
        <w:spacing w:beforeLines="50" w:before="120" w:afterLines="50" w:after="120" w:line="360" w:lineRule="auto"/>
        <w:jc w:val="both"/>
        <w:rPr>
          <w:rFonts w:cstheme="minorHAnsi"/>
          <w:sz w:val="24"/>
          <w:szCs w:val="20"/>
          <w:lang w:val="en-US"/>
        </w:rPr>
      </w:pPr>
      <w:r w:rsidRPr="00D96CEF">
        <w:rPr>
          <w:rFonts w:cstheme="minorHAnsi"/>
          <w:sz w:val="24"/>
          <w:szCs w:val="20"/>
          <w:lang w:val="en-US"/>
        </w:rPr>
        <w:t xml:space="preserve">The effect of sample pH resulted also non-significant for the majority of CRBs; only for </w:t>
      </w:r>
      <w:r w:rsidR="001E6074">
        <w:rPr>
          <w:rFonts w:cstheme="minorHAnsi"/>
          <w:sz w:val="24"/>
          <w:szCs w:val="20"/>
          <w:lang w:val="en-US"/>
        </w:rPr>
        <w:t>ASL</w:t>
      </w:r>
      <w:r w:rsidRPr="00D96CEF">
        <w:rPr>
          <w:rFonts w:cstheme="minorHAnsi"/>
          <w:sz w:val="24"/>
          <w:szCs w:val="20"/>
          <w:lang w:val="en-US"/>
        </w:rPr>
        <w:t xml:space="preserve">, the recovery was slightly better at pH 3 than without pH adjustment, so that the UASEME was carried out without pH adjustment. </w:t>
      </w:r>
      <w:r w:rsidR="0039396E">
        <w:rPr>
          <w:rFonts w:cstheme="minorHAnsi"/>
          <w:sz w:val="24"/>
          <w:szCs w:val="20"/>
          <w:lang w:val="en-US"/>
        </w:rPr>
        <w:t>According to the screening design, t</w:t>
      </w:r>
      <w:r w:rsidRPr="00D96CEF">
        <w:rPr>
          <w:rFonts w:cstheme="minorHAnsi"/>
          <w:sz w:val="24"/>
          <w:szCs w:val="20"/>
          <w:lang w:val="en-US"/>
        </w:rPr>
        <w:t xml:space="preserve">he </w:t>
      </w:r>
      <w:r w:rsidR="0039396E">
        <w:rPr>
          <w:rFonts w:cstheme="minorHAnsi"/>
          <w:sz w:val="24"/>
          <w:szCs w:val="20"/>
          <w:lang w:val="en-US"/>
        </w:rPr>
        <w:t>rest of the</w:t>
      </w:r>
      <w:r w:rsidR="0039396E" w:rsidRPr="00D96CEF">
        <w:rPr>
          <w:rFonts w:cstheme="minorHAnsi"/>
          <w:sz w:val="24"/>
          <w:szCs w:val="20"/>
          <w:lang w:val="en-US"/>
        </w:rPr>
        <w:t xml:space="preserve"> </w:t>
      </w:r>
      <w:r w:rsidRPr="00D96CEF">
        <w:rPr>
          <w:rFonts w:cstheme="minorHAnsi"/>
          <w:sz w:val="24"/>
          <w:szCs w:val="20"/>
          <w:lang w:val="en-US"/>
        </w:rPr>
        <w:t xml:space="preserve">factors </w:t>
      </w:r>
      <w:r w:rsidR="0039396E">
        <w:rPr>
          <w:rFonts w:cstheme="minorHAnsi"/>
          <w:sz w:val="24"/>
          <w:szCs w:val="20"/>
          <w:lang w:val="en-US"/>
        </w:rPr>
        <w:t>were significant as expected</w:t>
      </w:r>
      <w:r w:rsidRPr="00D96CEF">
        <w:rPr>
          <w:rFonts w:cstheme="minorHAnsi"/>
          <w:sz w:val="24"/>
          <w:szCs w:val="20"/>
          <w:lang w:val="en-US"/>
        </w:rPr>
        <w:t xml:space="preserve">; </w:t>
      </w:r>
      <w:r w:rsidR="005D7491">
        <w:rPr>
          <w:rFonts w:cstheme="minorHAnsi"/>
          <w:sz w:val="24"/>
          <w:szCs w:val="20"/>
          <w:lang w:val="en-US"/>
        </w:rPr>
        <w:t>t</w:t>
      </w:r>
      <w:r w:rsidRPr="00D96CEF">
        <w:rPr>
          <w:rFonts w:cstheme="minorHAnsi"/>
          <w:sz w:val="24"/>
          <w:szCs w:val="20"/>
          <w:lang w:val="en-US"/>
        </w:rPr>
        <w:t>he volume of extraction solvent was significant, because it is the main factor to obtain a satisfactory recovery. On the other hand, the effect of the triton X-114 concentration was also remarkable, as values above the CMC (0.20 mM for triton X-114) induced a decrease in the extraction efficiency. A possible explanation of this decrease is that a fraction of the CRBs could be incorporated into the already formed micelles, increasing their solubility in the aqueous phase.</w:t>
      </w:r>
    </w:p>
    <w:p w:rsidR="00D96CEF" w:rsidRPr="00D96CEF" w:rsidRDefault="00D96CEF" w:rsidP="00D96CEF">
      <w:pPr>
        <w:autoSpaceDE w:val="0"/>
        <w:autoSpaceDN w:val="0"/>
        <w:adjustRightInd w:val="0"/>
        <w:spacing w:beforeLines="50" w:before="120" w:afterLines="50" w:after="120" w:line="360" w:lineRule="auto"/>
        <w:jc w:val="both"/>
        <w:rPr>
          <w:rFonts w:cstheme="minorHAnsi"/>
          <w:color w:val="131313"/>
          <w:sz w:val="24"/>
          <w:szCs w:val="24"/>
          <w:lang w:val="en-US"/>
        </w:rPr>
      </w:pPr>
      <w:r w:rsidRPr="00D96CEF">
        <w:rPr>
          <w:rFonts w:cstheme="minorHAnsi"/>
          <w:color w:val="131313"/>
          <w:sz w:val="24"/>
          <w:szCs w:val="24"/>
          <w:lang w:val="en-US"/>
        </w:rPr>
        <w:lastRenderedPageBreak/>
        <w:t>Once</w:t>
      </w:r>
      <w:r w:rsidR="0039396E">
        <w:rPr>
          <w:rFonts w:cstheme="minorHAnsi"/>
          <w:color w:val="131313"/>
          <w:sz w:val="24"/>
          <w:szCs w:val="24"/>
          <w:lang w:val="en-US"/>
        </w:rPr>
        <w:t xml:space="preserve"> the significant factors were</w:t>
      </w:r>
      <w:r w:rsidRPr="00D96CEF">
        <w:rPr>
          <w:rFonts w:cstheme="minorHAnsi"/>
          <w:color w:val="131313"/>
          <w:sz w:val="24"/>
          <w:szCs w:val="24"/>
          <w:lang w:val="en-US"/>
        </w:rPr>
        <w:t xml:space="preserve"> identified, </w:t>
      </w:r>
      <w:r w:rsidR="00A87FF9">
        <w:rPr>
          <w:rFonts w:cstheme="minorHAnsi"/>
          <w:color w:val="131313"/>
          <w:sz w:val="24"/>
          <w:szCs w:val="24"/>
          <w:lang w:val="en-US"/>
        </w:rPr>
        <w:t>a subsequent optimization of them was carried out</w:t>
      </w:r>
      <w:r w:rsidRPr="00D96CEF">
        <w:rPr>
          <w:rFonts w:cstheme="minorHAnsi"/>
          <w:color w:val="131313"/>
          <w:sz w:val="24"/>
          <w:szCs w:val="24"/>
          <w:lang w:val="en-US"/>
        </w:rPr>
        <w:t>. Thus, extraction solvent volume and emulsifier surfactant concentration were optimized by means of a 3</w:t>
      </w:r>
      <w:r w:rsidRPr="001D7352">
        <w:rPr>
          <w:rFonts w:cstheme="minorHAnsi"/>
          <w:color w:val="131313"/>
          <w:sz w:val="24"/>
          <w:szCs w:val="24"/>
          <w:vertAlign w:val="superscript"/>
          <w:lang w:val="en-US"/>
        </w:rPr>
        <w:t>2</w:t>
      </w:r>
      <w:r w:rsidRPr="00D96CEF">
        <w:rPr>
          <w:rFonts w:cstheme="minorHAnsi"/>
          <w:color w:val="131313"/>
          <w:sz w:val="24"/>
          <w:szCs w:val="24"/>
          <w:lang w:val="en-US"/>
        </w:rPr>
        <w:t xml:space="preserve"> full factorial design with 3 replicates of the central point. The volume of 2-butanone was studied in the range 700-1300 µl and triton X-114 concentration in the range 0.10-0.20 mM (below the CMC of triton X-114, 0.20 mM). The experiments were run randomly in order to minimize the effect of uncontrolled variables and the average recovery for all CRBs was considered as experimental response. The lack-of-fit P-value for the model was 20.2% and the determination coefficient (R2) was 91.5%, showing a satisfactory fit of the experimental data to the predicted model</w:t>
      </w:r>
      <w:r w:rsidR="00675B96">
        <w:rPr>
          <w:rFonts w:cstheme="minorHAnsi"/>
          <w:color w:val="131313"/>
          <w:sz w:val="24"/>
          <w:szCs w:val="24"/>
          <w:lang w:val="en-US"/>
        </w:rPr>
        <w:t>. The surface response (see Fig.2</w:t>
      </w:r>
      <w:r w:rsidRPr="00D96CEF">
        <w:rPr>
          <w:rFonts w:cstheme="minorHAnsi"/>
          <w:color w:val="131313"/>
          <w:sz w:val="24"/>
          <w:szCs w:val="24"/>
          <w:lang w:val="en-US"/>
        </w:rPr>
        <w:t xml:space="preserve"> (a)) showed that the optimum conditions were 1150 µl for 2-butanone and 0.15 mM for triton X-114, a concentration below its CMC.</w:t>
      </w:r>
    </w:p>
    <w:p w:rsidR="00D96CEF" w:rsidRDefault="00D96CEF" w:rsidP="00D96CEF">
      <w:pPr>
        <w:autoSpaceDE w:val="0"/>
        <w:autoSpaceDN w:val="0"/>
        <w:adjustRightInd w:val="0"/>
        <w:spacing w:beforeLines="50" w:before="120" w:afterLines="50" w:after="120" w:line="360" w:lineRule="auto"/>
        <w:jc w:val="both"/>
        <w:rPr>
          <w:rFonts w:cstheme="minorHAnsi"/>
          <w:color w:val="131313"/>
          <w:sz w:val="24"/>
          <w:szCs w:val="24"/>
          <w:lang w:val="en-US"/>
        </w:rPr>
      </w:pPr>
      <w:r w:rsidRPr="00D96CEF">
        <w:rPr>
          <w:rFonts w:cstheme="minorHAnsi"/>
          <w:color w:val="131313"/>
          <w:sz w:val="24"/>
          <w:szCs w:val="24"/>
          <w:lang w:val="en-US"/>
        </w:rPr>
        <w:t>Fig</w:t>
      </w:r>
      <w:r w:rsidR="00675B96">
        <w:rPr>
          <w:rFonts w:cstheme="minorHAnsi"/>
          <w:color w:val="131313"/>
          <w:sz w:val="24"/>
          <w:szCs w:val="24"/>
          <w:lang w:val="en-US"/>
        </w:rPr>
        <w:t>.</w:t>
      </w:r>
      <w:r w:rsidRPr="00D96CEF">
        <w:rPr>
          <w:rFonts w:cstheme="minorHAnsi"/>
          <w:color w:val="131313"/>
          <w:sz w:val="24"/>
          <w:szCs w:val="24"/>
          <w:lang w:val="en-US"/>
        </w:rPr>
        <w:t xml:space="preserve"> </w:t>
      </w:r>
      <w:r w:rsidR="00675B96">
        <w:rPr>
          <w:rFonts w:cstheme="minorHAnsi"/>
          <w:color w:val="131313"/>
          <w:sz w:val="24"/>
          <w:szCs w:val="24"/>
          <w:lang w:val="en-US"/>
        </w:rPr>
        <w:t>2</w:t>
      </w:r>
      <w:r w:rsidRPr="00D96CEF">
        <w:rPr>
          <w:rFonts w:cstheme="minorHAnsi"/>
          <w:color w:val="131313"/>
          <w:sz w:val="24"/>
          <w:szCs w:val="24"/>
          <w:lang w:val="en-US"/>
        </w:rPr>
        <w:t xml:space="preserve"> (b) shows the Pareto chart, including the effects of both 2-butanone volume and triton X-114 concentration on the average recovery. As </w:t>
      </w:r>
      <w:r w:rsidR="00A87FF9">
        <w:rPr>
          <w:rFonts w:cstheme="minorHAnsi"/>
          <w:color w:val="131313"/>
          <w:sz w:val="24"/>
          <w:szCs w:val="24"/>
          <w:lang w:val="en-US"/>
        </w:rPr>
        <w:t>expected</w:t>
      </w:r>
      <w:r w:rsidRPr="00D96CEF">
        <w:rPr>
          <w:rFonts w:cstheme="minorHAnsi"/>
          <w:color w:val="131313"/>
          <w:sz w:val="24"/>
          <w:szCs w:val="24"/>
          <w:lang w:val="en-US"/>
        </w:rPr>
        <w:t>, the effect of triton X-114 concentration was not significant</w:t>
      </w:r>
      <w:r w:rsidR="00A87FF9">
        <w:rPr>
          <w:rFonts w:cstheme="minorHAnsi"/>
          <w:color w:val="131313"/>
          <w:sz w:val="24"/>
          <w:szCs w:val="24"/>
          <w:lang w:val="en-US"/>
        </w:rPr>
        <w:t xml:space="preserve"> in this working range (0.10-0.20 mM), because the CMC of triton X-114 was not exceeded</w:t>
      </w:r>
      <w:r w:rsidR="005D7491">
        <w:rPr>
          <w:rFonts w:cstheme="minorHAnsi"/>
          <w:color w:val="131313"/>
          <w:sz w:val="24"/>
          <w:szCs w:val="24"/>
          <w:lang w:val="en-US"/>
        </w:rPr>
        <w:t>.</w:t>
      </w:r>
      <w:r w:rsidRPr="00D96CEF">
        <w:rPr>
          <w:rFonts w:cstheme="minorHAnsi"/>
          <w:color w:val="131313"/>
          <w:sz w:val="24"/>
          <w:szCs w:val="24"/>
          <w:lang w:val="en-US"/>
        </w:rPr>
        <w:t xml:space="preserve"> </w:t>
      </w:r>
      <w:r w:rsidR="00A87FF9">
        <w:rPr>
          <w:rFonts w:cstheme="minorHAnsi"/>
          <w:color w:val="131313"/>
          <w:sz w:val="24"/>
          <w:szCs w:val="24"/>
          <w:lang w:val="en-US"/>
        </w:rPr>
        <w:t>A</w:t>
      </w:r>
      <w:r w:rsidRPr="00D96CEF">
        <w:rPr>
          <w:rFonts w:cstheme="minorHAnsi"/>
          <w:color w:val="131313"/>
          <w:sz w:val="24"/>
          <w:szCs w:val="24"/>
          <w:lang w:val="en-US"/>
        </w:rPr>
        <w:t>s a consequence, it was as an emulsion into the aqueous system in the whole range, preventing the solubilization of the CRBs in the aqueous phase</w:t>
      </w:r>
      <w:r>
        <w:rPr>
          <w:rFonts w:cstheme="minorHAnsi"/>
          <w:color w:val="131313"/>
          <w:sz w:val="24"/>
          <w:szCs w:val="24"/>
          <w:lang w:val="en-US"/>
        </w:rPr>
        <w:t>.</w:t>
      </w:r>
    </w:p>
    <w:p w:rsidR="005D7491" w:rsidRDefault="005D7491" w:rsidP="00D96CEF">
      <w:pPr>
        <w:autoSpaceDE w:val="0"/>
        <w:autoSpaceDN w:val="0"/>
        <w:adjustRightInd w:val="0"/>
        <w:spacing w:beforeLines="50" w:before="120" w:afterLines="50" w:after="120" w:line="360" w:lineRule="auto"/>
        <w:jc w:val="both"/>
        <w:rPr>
          <w:rFonts w:cstheme="minorHAnsi"/>
          <w:color w:val="131313"/>
          <w:sz w:val="24"/>
          <w:szCs w:val="24"/>
          <w:lang w:val="en-US"/>
        </w:rPr>
      </w:pPr>
    </w:p>
    <w:p w:rsidR="005D7491" w:rsidRDefault="005D7491" w:rsidP="00D96CEF">
      <w:pPr>
        <w:autoSpaceDE w:val="0"/>
        <w:autoSpaceDN w:val="0"/>
        <w:adjustRightInd w:val="0"/>
        <w:spacing w:beforeLines="50" w:before="120" w:afterLines="50" w:after="120" w:line="360" w:lineRule="auto"/>
        <w:jc w:val="both"/>
        <w:rPr>
          <w:rFonts w:cstheme="minorHAnsi"/>
          <w:color w:val="131313"/>
          <w:sz w:val="24"/>
          <w:szCs w:val="24"/>
          <w:lang w:val="en-US"/>
        </w:rPr>
      </w:pPr>
    </w:p>
    <w:p w:rsidR="00F10EFE" w:rsidRDefault="00F10EFE" w:rsidP="00D96CEF">
      <w:pPr>
        <w:autoSpaceDE w:val="0"/>
        <w:autoSpaceDN w:val="0"/>
        <w:adjustRightInd w:val="0"/>
        <w:spacing w:beforeLines="50" w:before="120" w:afterLines="50" w:after="120" w:line="360" w:lineRule="auto"/>
        <w:jc w:val="both"/>
        <w:rPr>
          <w:rFonts w:cstheme="minorHAnsi"/>
          <w:color w:val="131313"/>
          <w:sz w:val="24"/>
          <w:szCs w:val="24"/>
          <w:lang w:val="en-US"/>
        </w:rPr>
      </w:pPr>
    </w:p>
    <w:p w:rsidR="00D96CEF" w:rsidRPr="00D96CEF" w:rsidRDefault="00D96CEF" w:rsidP="00D96CEF">
      <w:pPr>
        <w:autoSpaceDE w:val="0"/>
        <w:autoSpaceDN w:val="0"/>
        <w:adjustRightInd w:val="0"/>
        <w:spacing w:beforeLines="50" w:before="120" w:afterLines="50" w:after="120" w:line="360" w:lineRule="auto"/>
        <w:jc w:val="both"/>
        <w:rPr>
          <w:rFonts w:cstheme="minorHAnsi"/>
          <w:i/>
          <w:color w:val="131313"/>
          <w:sz w:val="24"/>
          <w:szCs w:val="24"/>
          <w:lang w:val="en-US"/>
        </w:rPr>
      </w:pPr>
      <w:r w:rsidRPr="00D96CEF">
        <w:rPr>
          <w:rFonts w:cstheme="minorHAnsi"/>
          <w:i/>
          <w:color w:val="131313"/>
          <w:sz w:val="24"/>
          <w:szCs w:val="24"/>
          <w:lang w:val="en-US"/>
        </w:rPr>
        <w:t>3.2.1.</w:t>
      </w:r>
      <w:r w:rsidRPr="00D96CEF">
        <w:rPr>
          <w:rFonts w:cstheme="minorHAnsi"/>
          <w:i/>
          <w:color w:val="131313"/>
          <w:sz w:val="24"/>
          <w:szCs w:val="24"/>
          <w:lang w:val="en-US"/>
        </w:rPr>
        <w:tab/>
        <w:t>Optimization of UASEME for wine samples</w:t>
      </w:r>
    </w:p>
    <w:p w:rsidR="004B2A6E" w:rsidRPr="004B2A6E" w:rsidRDefault="00D96CEF" w:rsidP="004B2A6E">
      <w:pPr>
        <w:autoSpaceDE w:val="0"/>
        <w:autoSpaceDN w:val="0"/>
        <w:adjustRightInd w:val="0"/>
        <w:spacing w:after="0" w:line="360" w:lineRule="auto"/>
        <w:jc w:val="both"/>
        <w:rPr>
          <w:rFonts w:asciiTheme="minorHAnsi" w:eastAsiaTheme="minorHAnsi" w:hAnsiTheme="minorHAnsi" w:cstheme="minorHAnsi"/>
          <w:sz w:val="24"/>
          <w:szCs w:val="24"/>
          <w:lang w:val="en-US"/>
        </w:rPr>
      </w:pPr>
      <w:r w:rsidRPr="00D96CEF">
        <w:rPr>
          <w:rFonts w:asciiTheme="minorHAnsi" w:eastAsiaTheme="minorHAnsi" w:hAnsiTheme="minorHAnsi" w:cstheme="minorHAnsi"/>
          <w:sz w:val="24"/>
          <w:szCs w:val="24"/>
          <w:lang w:val="en-US"/>
        </w:rPr>
        <w:t>Once the UASEME had been optimized with aqueous standard solutions, it was tested with commercially available wine samples. It was observed that with 4 ml of wine (</w:t>
      </w:r>
      <w:r w:rsidR="00A87FF9">
        <w:rPr>
          <w:rFonts w:asciiTheme="minorHAnsi" w:eastAsiaTheme="minorHAnsi" w:hAnsiTheme="minorHAnsi" w:cstheme="minorHAnsi"/>
          <w:sz w:val="24"/>
          <w:szCs w:val="24"/>
          <w:lang w:val="en-US"/>
        </w:rPr>
        <w:t xml:space="preserve">similar to </w:t>
      </w:r>
      <w:r w:rsidRPr="00D96CEF">
        <w:rPr>
          <w:rFonts w:asciiTheme="minorHAnsi" w:eastAsiaTheme="minorHAnsi" w:hAnsiTheme="minorHAnsi" w:cstheme="minorHAnsi"/>
          <w:sz w:val="24"/>
          <w:szCs w:val="24"/>
          <w:lang w:val="en-US"/>
        </w:rPr>
        <w:t xml:space="preserve">the volume of aqueous standard solution used for the previous optimization) the recoveries were very low. This fact could be explained by the alcohol content of the wine which impaired the effectiveness of the extraction. In order to reduce this effect, it was decided to dilute the sample in the UASEME procedure; thus, different extractions were carried out with 1, 2, 3 and 4 ml of wine, making up to 4 ml with water. </w:t>
      </w:r>
      <w:r w:rsidR="00A87FF9">
        <w:rPr>
          <w:rFonts w:asciiTheme="minorHAnsi" w:eastAsiaTheme="minorHAnsi" w:hAnsiTheme="minorHAnsi" w:cstheme="minorHAnsi"/>
          <w:sz w:val="24"/>
          <w:szCs w:val="24"/>
          <w:lang w:val="en-US"/>
        </w:rPr>
        <w:t>It was observed that</w:t>
      </w:r>
      <w:r w:rsidRPr="00D96CEF">
        <w:rPr>
          <w:rFonts w:asciiTheme="minorHAnsi" w:eastAsiaTheme="minorHAnsi" w:hAnsiTheme="minorHAnsi" w:cstheme="minorHAnsi"/>
          <w:sz w:val="24"/>
          <w:szCs w:val="24"/>
          <w:lang w:val="en-US"/>
        </w:rPr>
        <w:t xml:space="preserve"> the higher the dilution, the better the recoveries for all CRBs. Therefore, 1 ml of wine was diluted with 3 ml of water (30% MgSO4, w/v), following the UASEME sample treatment</w:t>
      </w:r>
      <w:r w:rsidR="00F10EFE">
        <w:rPr>
          <w:rFonts w:asciiTheme="minorHAnsi" w:eastAsiaTheme="minorHAnsi" w:hAnsiTheme="minorHAnsi" w:cstheme="minorHAnsi"/>
          <w:sz w:val="24"/>
          <w:szCs w:val="24"/>
          <w:lang w:val="en-US"/>
        </w:rPr>
        <w:t xml:space="preserve"> previously described (see Fig. </w:t>
      </w:r>
      <w:r w:rsidRPr="00D96CEF">
        <w:rPr>
          <w:rFonts w:asciiTheme="minorHAnsi" w:eastAsiaTheme="minorHAnsi" w:hAnsiTheme="minorHAnsi" w:cstheme="minorHAnsi"/>
          <w:sz w:val="24"/>
          <w:szCs w:val="24"/>
          <w:lang w:val="en-US"/>
        </w:rPr>
        <w:t>1).</w:t>
      </w:r>
    </w:p>
    <w:p w:rsidR="001352BD" w:rsidRPr="00D96CEF" w:rsidRDefault="001352BD" w:rsidP="001352BD">
      <w:pPr>
        <w:autoSpaceDE w:val="0"/>
        <w:autoSpaceDN w:val="0"/>
        <w:adjustRightInd w:val="0"/>
        <w:spacing w:after="0" w:line="360" w:lineRule="auto"/>
        <w:jc w:val="both"/>
        <w:rPr>
          <w:rFonts w:asciiTheme="minorHAnsi" w:eastAsiaTheme="minorHAnsi" w:hAnsiTheme="minorHAnsi" w:cstheme="minorHAnsi"/>
          <w:i/>
          <w:sz w:val="24"/>
          <w:szCs w:val="16"/>
          <w:lang w:val="en-US"/>
        </w:rPr>
      </w:pPr>
    </w:p>
    <w:p w:rsidR="001352BD" w:rsidRPr="00D96CEF" w:rsidRDefault="00D96CEF" w:rsidP="001352BD">
      <w:pPr>
        <w:autoSpaceDE w:val="0"/>
        <w:autoSpaceDN w:val="0"/>
        <w:adjustRightInd w:val="0"/>
        <w:spacing w:after="0" w:line="360" w:lineRule="auto"/>
        <w:jc w:val="both"/>
        <w:rPr>
          <w:rFonts w:asciiTheme="minorHAnsi" w:eastAsiaTheme="minorHAnsi" w:hAnsiTheme="minorHAnsi" w:cstheme="minorHAnsi"/>
          <w:sz w:val="24"/>
          <w:szCs w:val="16"/>
          <w:lang w:val="en-US"/>
        </w:rPr>
      </w:pPr>
      <w:r w:rsidRPr="00D96CEF">
        <w:rPr>
          <w:rFonts w:asciiTheme="minorHAnsi" w:eastAsiaTheme="minorHAnsi" w:hAnsiTheme="minorHAnsi" w:cstheme="minorHAnsi"/>
          <w:sz w:val="24"/>
          <w:szCs w:val="16"/>
          <w:lang w:val="en-US"/>
        </w:rPr>
        <w:t>3.3. Validation of the method</w:t>
      </w:r>
    </w:p>
    <w:p w:rsidR="00D96CEF" w:rsidRDefault="00D96CEF" w:rsidP="00D96CEF">
      <w:pPr>
        <w:autoSpaceDE w:val="0"/>
        <w:autoSpaceDN w:val="0"/>
        <w:adjustRightInd w:val="0"/>
        <w:spacing w:beforeLines="50" w:before="120" w:afterLines="50" w:after="120" w:line="360" w:lineRule="auto"/>
        <w:jc w:val="both"/>
        <w:rPr>
          <w:rFonts w:cstheme="minorHAnsi"/>
          <w:color w:val="131313"/>
          <w:sz w:val="24"/>
          <w:szCs w:val="20"/>
          <w:lang w:val="en-US"/>
        </w:rPr>
      </w:pPr>
      <w:r w:rsidRPr="00D96CEF">
        <w:rPr>
          <w:rFonts w:cstheme="minorHAnsi"/>
          <w:color w:val="131313"/>
          <w:sz w:val="24"/>
          <w:szCs w:val="20"/>
          <w:lang w:val="en-US"/>
        </w:rPr>
        <w:t>In order to check the suitability of the method for the determination of CRBs in wine samples, it was characterized in terms of linear dynamic ranges, LODs and LOQs, matrix effect evaluation, precision, trueness, and selectivity using white wine (“Chardonnay” variety) as representative matrix.</w:t>
      </w:r>
    </w:p>
    <w:p w:rsidR="00E125BF" w:rsidRPr="00D96CEF" w:rsidRDefault="00E125BF" w:rsidP="00D96CEF">
      <w:pPr>
        <w:autoSpaceDE w:val="0"/>
        <w:autoSpaceDN w:val="0"/>
        <w:adjustRightInd w:val="0"/>
        <w:spacing w:beforeLines="50" w:before="120" w:afterLines="50" w:after="120" w:line="360" w:lineRule="auto"/>
        <w:jc w:val="both"/>
        <w:rPr>
          <w:rFonts w:cstheme="minorHAnsi"/>
          <w:color w:val="131313"/>
          <w:sz w:val="24"/>
          <w:szCs w:val="20"/>
          <w:lang w:val="en-US"/>
        </w:rPr>
      </w:pPr>
    </w:p>
    <w:p w:rsidR="00D96CEF" w:rsidRDefault="00D96CEF" w:rsidP="001352BD">
      <w:pPr>
        <w:autoSpaceDE w:val="0"/>
        <w:autoSpaceDN w:val="0"/>
        <w:adjustRightInd w:val="0"/>
        <w:spacing w:after="0" w:line="360" w:lineRule="auto"/>
        <w:jc w:val="both"/>
        <w:rPr>
          <w:rFonts w:asciiTheme="minorHAnsi" w:eastAsiaTheme="minorHAnsi" w:hAnsiTheme="minorHAnsi" w:cstheme="minorHAnsi"/>
          <w:i/>
          <w:sz w:val="24"/>
          <w:szCs w:val="16"/>
          <w:lang w:val="en-US"/>
        </w:rPr>
      </w:pPr>
      <w:r w:rsidRPr="00D96CEF">
        <w:rPr>
          <w:rFonts w:asciiTheme="minorHAnsi" w:eastAsiaTheme="minorHAnsi" w:hAnsiTheme="minorHAnsi" w:cstheme="minorHAnsi"/>
          <w:i/>
          <w:sz w:val="24"/>
          <w:szCs w:val="16"/>
          <w:lang w:val="en-US"/>
        </w:rPr>
        <w:t>3.3.1. Calibration curves and analytical performance characteristics of the method</w:t>
      </w:r>
    </w:p>
    <w:p w:rsidR="00D96CEF" w:rsidRDefault="00D96CEF" w:rsidP="001352BD">
      <w:pPr>
        <w:autoSpaceDE w:val="0"/>
        <w:autoSpaceDN w:val="0"/>
        <w:adjustRightInd w:val="0"/>
        <w:spacing w:after="0" w:line="360" w:lineRule="auto"/>
        <w:jc w:val="both"/>
        <w:rPr>
          <w:rFonts w:asciiTheme="minorHAnsi" w:eastAsiaTheme="minorHAnsi" w:hAnsiTheme="minorHAnsi" w:cstheme="minorHAnsi"/>
          <w:sz w:val="24"/>
          <w:szCs w:val="16"/>
          <w:lang w:val="en-US"/>
        </w:rPr>
      </w:pPr>
      <w:r w:rsidRPr="00D96CEF">
        <w:rPr>
          <w:rFonts w:asciiTheme="minorHAnsi" w:eastAsiaTheme="minorHAnsi" w:hAnsiTheme="minorHAnsi" w:cstheme="minorHAnsi"/>
          <w:sz w:val="24"/>
          <w:szCs w:val="16"/>
          <w:lang w:val="en-US"/>
        </w:rPr>
        <w:t xml:space="preserve">Matrix-matched calibration curves were established using white wine </w:t>
      </w:r>
      <w:r w:rsidR="00A87FF9">
        <w:rPr>
          <w:rFonts w:asciiTheme="minorHAnsi" w:eastAsiaTheme="minorHAnsi" w:hAnsiTheme="minorHAnsi" w:cstheme="minorHAnsi"/>
          <w:sz w:val="24"/>
          <w:szCs w:val="16"/>
          <w:lang w:val="en-US"/>
        </w:rPr>
        <w:t xml:space="preserve">extracts subsequently </w:t>
      </w:r>
      <w:r w:rsidRPr="00D96CEF">
        <w:rPr>
          <w:rFonts w:asciiTheme="minorHAnsi" w:eastAsiaTheme="minorHAnsi" w:hAnsiTheme="minorHAnsi" w:cstheme="minorHAnsi"/>
          <w:sz w:val="24"/>
          <w:szCs w:val="16"/>
          <w:lang w:val="en-US"/>
        </w:rPr>
        <w:t>spiked with different analyte concentrations (1, 5, 10, 20, 50 and 100 µg l</w:t>
      </w:r>
      <w:r w:rsidRPr="008E12CB">
        <w:rPr>
          <w:rFonts w:asciiTheme="minorHAnsi" w:eastAsiaTheme="minorHAnsi" w:hAnsiTheme="minorHAnsi" w:cstheme="minorHAnsi"/>
          <w:sz w:val="24"/>
          <w:szCs w:val="16"/>
          <w:vertAlign w:val="superscript"/>
          <w:lang w:val="en-US"/>
        </w:rPr>
        <w:t>-1</w:t>
      </w:r>
      <w:r w:rsidRPr="00D96CEF">
        <w:rPr>
          <w:rFonts w:asciiTheme="minorHAnsi" w:eastAsiaTheme="minorHAnsi" w:hAnsiTheme="minorHAnsi" w:cstheme="minorHAnsi"/>
          <w:sz w:val="24"/>
          <w:szCs w:val="16"/>
          <w:lang w:val="en-US"/>
        </w:rPr>
        <w:t xml:space="preserve"> for each CRB). Each compound was analyzed in MRM mode, selecting the two highest precursor ion/product ion transitions, which</w:t>
      </w:r>
      <w:r w:rsidR="00A87FF9">
        <w:rPr>
          <w:rFonts w:asciiTheme="minorHAnsi" w:eastAsiaTheme="minorHAnsi" w:hAnsiTheme="minorHAnsi" w:cstheme="minorHAnsi"/>
          <w:sz w:val="24"/>
          <w:szCs w:val="16"/>
          <w:lang w:val="en-US"/>
        </w:rPr>
        <w:t xml:space="preserve"> in </w:t>
      </w:r>
      <w:proofErr w:type="spellStart"/>
      <w:r w:rsidR="00A87FF9">
        <w:rPr>
          <w:rFonts w:asciiTheme="minorHAnsi" w:eastAsiaTheme="minorHAnsi" w:hAnsiTheme="minorHAnsi" w:cstheme="minorHAnsi"/>
          <w:sz w:val="24"/>
          <w:szCs w:val="16"/>
          <w:lang w:val="en-US"/>
        </w:rPr>
        <w:t>conjuntion</w:t>
      </w:r>
      <w:proofErr w:type="spellEnd"/>
      <w:r w:rsidRPr="00D96CEF">
        <w:rPr>
          <w:rFonts w:asciiTheme="minorHAnsi" w:eastAsiaTheme="minorHAnsi" w:hAnsiTheme="minorHAnsi" w:cstheme="minorHAnsi"/>
          <w:sz w:val="24"/>
          <w:szCs w:val="16"/>
          <w:lang w:val="en-US"/>
        </w:rPr>
        <w:t xml:space="preserve"> with retention times, were used to ensure adequate analyte identification,</w:t>
      </w:r>
      <w:r>
        <w:rPr>
          <w:rFonts w:asciiTheme="minorHAnsi" w:eastAsiaTheme="minorHAnsi" w:hAnsiTheme="minorHAnsi" w:cstheme="minorHAnsi"/>
          <w:sz w:val="24"/>
          <w:szCs w:val="16"/>
          <w:lang w:val="en-US"/>
        </w:rPr>
        <w:t xml:space="preserve"> according to SANCO guideline [</w:t>
      </w:r>
      <w:bookmarkStart w:id="10" w:name="_Ref355880843"/>
      <w:r w:rsidRPr="00D96CEF">
        <w:rPr>
          <w:rStyle w:val="Refdenotaalfinal"/>
          <w:rFonts w:asciiTheme="minorHAnsi" w:eastAsiaTheme="minorHAnsi" w:hAnsiTheme="minorHAnsi" w:cstheme="minorHAnsi"/>
          <w:sz w:val="24"/>
          <w:szCs w:val="16"/>
          <w:vertAlign w:val="baseline"/>
          <w:lang w:val="en-US"/>
        </w:rPr>
        <w:endnoteReference w:id="28"/>
      </w:r>
      <w:bookmarkEnd w:id="10"/>
      <w:r w:rsidRPr="00D96CEF">
        <w:rPr>
          <w:rFonts w:asciiTheme="minorHAnsi" w:eastAsiaTheme="minorHAnsi" w:hAnsiTheme="minorHAnsi" w:cstheme="minorHAnsi"/>
          <w:sz w:val="24"/>
          <w:szCs w:val="16"/>
          <w:lang w:val="en-US"/>
        </w:rPr>
        <w:t>]. Each concentration level was processed following the UASEME method and analyzed in triplicate.</w:t>
      </w:r>
    </w:p>
    <w:p w:rsidR="00D96CEF" w:rsidRPr="00D96CEF" w:rsidRDefault="00D96CEF" w:rsidP="001352BD">
      <w:pPr>
        <w:autoSpaceDE w:val="0"/>
        <w:autoSpaceDN w:val="0"/>
        <w:adjustRightInd w:val="0"/>
        <w:spacing w:after="0" w:line="360" w:lineRule="auto"/>
        <w:jc w:val="both"/>
        <w:rPr>
          <w:rFonts w:asciiTheme="minorHAnsi" w:eastAsiaTheme="minorHAnsi" w:hAnsiTheme="minorHAnsi" w:cstheme="minorHAnsi"/>
          <w:sz w:val="24"/>
          <w:szCs w:val="16"/>
          <w:lang w:val="en-US"/>
        </w:rPr>
      </w:pPr>
      <w:r w:rsidRPr="00D96CEF">
        <w:rPr>
          <w:rFonts w:asciiTheme="minorHAnsi" w:eastAsiaTheme="minorHAnsi" w:hAnsiTheme="minorHAnsi" w:cstheme="minorHAnsi"/>
          <w:sz w:val="24"/>
          <w:szCs w:val="16"/>
          <w:lang w:val="en-US"/>
        </w:rPr>
        <w:t xml:space="preserve">LODs and LOQs were provided by the software Analyst, as 3×S/N and 10×S/N, respectively. Statistics and performance characteristics of the method in white wine are shown in Table </w:t>
      </w:r>
      <w:r w:rsidR="00E125BF">
        <w:rPr>
          <w:rFonts w:asciiTheme="minorHAnsi" w:eastAsiaTheme="minorHAnsi" w:hAnsiTheme="minorHAnsi" w:cstheme="minorHAnsi"/>
          <w:sz w:val="24"/>
          <w:szCs w:val="16"/>
          <w:lang w:val="en-US"/>
        </w:rPr>
        <w:t xml:space="preserve">1. </w:t>
      </w:r>
      <w:r w:rsidRPr="00D96CEF">
        <w:rPr>
          <w:rFonts w:asciiTheme="minorHAnsi" w:eastAsiaTheme="minorHAnsi" w:hAnsiTheme="minorHAnsi" w:cstheme="minorHAnsi"/>
          <w:sz w:val="24"/>
          <w:szCs w:val="16"/>
          <w:lang w:val="en-US"/>
        </w:rPr>
        <w:t xml:space="preserve"> As already commented in the introduction, MRLs for CRBs in </w:t>
      </w:r>
      <w:r w:rsidR="00005D8F">
        <w:rPr>
          <w:rFonts w:asciiTheme="minorHAnsi" w:eastAsiaTheme="minorHAnsi" w:hAnsiTheme="minorHAnsi" w:cstheme="minorHAnsi"/>
          <w:sz w:val="24"/>
          <w:szCs w:val="16"/>
          <w:lang w:val="en-US"/>
        </w:rPr>
        <w:t>wine</w:t>
      </w:r>
      <w:r w:rsidRPr="00D96CEF">
        <w:rPr>
          <w:rFonts w:asciiTheme="minorHAnsi" w:eastAsiaTheme="minorHAnsi" w:hAnsiTheme="minorHAnsi" w:cstheme="minorHAnsi"/>
          <w:sz w:val="24"/>
          <w:szCs w:val="16"/>
          <w:lang w:val="en-US"/>
        </w:rPr>
        <w:t xml:space="preserve"> matrices have not been established</w:t>
      </w:r>
      <w:r w:rsidR="00005D8F">
        <w:rPr>
          <w:rFonts w:asciiTheme="minorHAnsi" w:eastAsiaTheme="minorHAnsi" w:hAnsiTheme="minorHAnsi" w:cstheme="minorHAnsi"/>
          <w:sz w:val="24"/>
          <w:szCs w:val="16"/>
          <w:lang w:val="en-US"/>
        </w:rPr>
        <w:t xml:space="preserve"> yet</w:t>
      </w:r>
      <w:r w:rsidRPr="00D96CEF">
        <w:rPr>
          <w:rFonts w:asciiTheme="minorHAnsi" w:eastAsiaTheme="minorHAnsi" w:hAnsiTheme="minorHAnsi" w:cstheme="minorHAnsi"/>
          <w:sz w:val="24"/>
          <w:szCs w:val="16"/>
          <w:lang w:val="en-US"/>
        </w:rPr>
        <w:t xml:space="preserve">; so in Table </w:t>
      </w:r>
      <w:r w:rsidR="001E6074">
        <w:rPr>
          <w:rFonts w:asciiTheme="minorHAnsi" w:eastAsiaTheme="minorHAnsi" w:hAnsiTheme="minorHAnsi" w:cstheme="minorHAnsi"/>
          <w:sz w:val="24"/>
          <w:szCs w:val="16"/>
          <w:lang w:val="en-US"/>
        </w:rPr>
        <w:t>1</w:t>
      </w:r>
      <w:r w:rsidRPr="00D96CEF">
        <w:rPr>
          <w:rFonts w:asciiTheme="minorHAnsi" w:eastAsiaTheme="minorHAnsi" w:hAnsiTheme="minorHAnsi" w:cstheme="minorHAnsi"/>
          <w:sz w:val="24"/>
          <w:szCs w:val="16"/>
          <w:lang w:val="en-US"/>
        </w:rPr>
        <w:t xml:space="preserve"> the MRLs for wine grape and the default MRL value established when the matrix is not legislated are summarized, as reference values. As can be seen, good LOQs were obtained for all the analytes, being lower than the default MRL. Therefore, the proposed method is adequate for the determination of very low levels of these </w:t>
      </w:r>
      <w:r w:rsidR="00005D8F">
        <w:rPr>
          <w:rFonts w:asciiTheme="minorHAnsi" w:eastAsiaTheme="minorHAnsi" w:hAnsiTheme="minorHAnsi" w:cstheme="minorHAnsi"/>
          <w:sz w:val="24"/>
          <w:szCs w:val="16"/>
          <w:lang w:val="en-US"/>
        </w:rPr>
        <w:t>contaminants</w:t>
      </w:r>
      <w:r w:rsidR="00005D8F" w:rsidRPr="00D96CEF">
        <w:rPr>
          <w:rFonts w:asciiTheme="minorHAnsi" w:eastAsiaTheme="minorHAnsi" w:hAnsiTheme="minorHAnsi" w:cstheme="minorHAnsi"/>
          <w:sz w:val="24"/>
          <w:szCs w:val="16"/>
          <w:lang w:val="en-US"/>
        </w:rPr>
        <w:t xml:space="preserve"> </w:t>
      </w:r>
      <w:r w:rsidRPr="00D96CEF">
        <w:rPr>
          <w:rFonts w:asciiTheme="minorHAnsi" w:eastAsiaTheme="minorHAnsi" w:hAnsiTheme="minorHAnsi" w:cstheme="minorHAnsi"/>
          <w:sz w:val="24"/>
          <w:szCs w:val="16"/>
          <w:lang w:val="en-US"/>
        </w:rPr>
        <w:t>in the selected matrix. Compared to other reported methods for the determinati</w:t>
      </w:r>
      <w:r w:rsidR="00F95020">
        <w:rPr>
          <w:rFonts w:asciiTheme="minorHAnsi" w:eastAsiaTheme="minorHAnsi" w:hAnsiTheme="minorHAnsi" w:cstheme="minorHAnsi"/>
          <w:sz w:val="24"/>
          <w:szCs w:val="16"/>
          <w:lang w:val="en-US"/>
        </w:rPr>
        <w:t>on of CRBs in wine samples [</w:t>
      </w:r>
      <w:r w:rsidR="00F95020">
        <w:rPr>
          <w:rFonts w:asciiTheme="minorHAnsi" w:eastAsiaTheme="minorHAnsi" w:hAnsiTheme="minorHAnsi" w:cstheme="minorHAnsi"/>
          <w:sz w:val="24"/>
          <w:szCs w:val="16"/>
          <w:lang w:val="en-US"/>
        </w:rPr>
        <w:fldChar w:fldCharType="begin"/>
      </w:r>
      <w:r w:rsidR="00F95020">
        <w:rPr>
          <w:rFonts w:asciiTheme="minorHAnsi" w:eastAsiaTheme="minorHAnsi" w:hAnsiTheme="minorHAnsi" w:cstheme="minorHAnsi"/>
          <w:sz w:val="24"/>
          <w:szCs w:val="16"/>
          <w:lang w:val="en-US"/>
        </w:rPr>
        <w:instrText xml:space="preserve"> NOTEREF _Ref355801125 \h </w:instrText>
      </w:r>
      <w:r w:rsidR="00F95020">
        <w:rPr>
          <w:rFonts w:asciiTheme="minorHAnsi" w:eastAsiaTheme="minorHAnsi" w:hAnsiTheme="minorHAnsi" w:cstheme="minorHAnsi"/>
          <w:sz w:val="24"/>
          <w:szCs w:val="16"/>
          <w:lang w:val="en-US"/>
        </w:rPr>
      </w:r>
      <w:r w:rsidR="00F95020">
        <w:rPr>
          <w:rFonts w:asciiTheme="minorHAnsi" w:eastAsiaTheme="minorHAnsi" w:hAnsiTheme="minorHAnsi" w:cstheme="minorHAnsi"/>
          <w:sz w:val="24"/>
          <w:szCs w:val="16"/>
          <w:lang w:val="en-US"/>
        </w:rPr>
        <w:fldChar w:fldCharType="separate"/>
      </w:r>
      <w:r w:rsidR="0030718F">
        <w:rPr>
          <w:rFonts w:asciiTheme="minorHAnsi" w:eastAsiaTheme="minorHAnsi" w:hAnsiTheme="minorHAnsi" w:cstheme="minorHAnsi"/>
          <w:sz w:val="24"/>
          <w:szCs w:val="16"/>
          <w:lang w:val="en-US"/>
        </w:rPr>
        <w:t>10</w:t>
      </w:r>
      <w:r w:rsidR="00F95020">
        <w:rPr>
          <w:rFonts w:asciiTheme="minorHAnsi" w:eastAsiaTheme="minorHAnsi" w:hAnsiTheme="minorHAnsi" w:cstheme="minorHAnsi"/>
          <w:sz w:val="24"/>
          <w:szCs w:val="16"/>
          <w:lang w:val="en-US"/>
        </w:rPr>
        <w:fldChar w:fldCharType="end"/>
      </w:r>
      <w:r w:rsidR="00F95020">
        <w:rPr>
          <w:rFonts w:asciiTheme="minorHAnsi" w:eastAsiaTheme="minorHAnsi" w:hAnsiTheme="minorHAnsi" w:cstheme="minorHAnsi"/>
          <w:sz w:val="24"/>
          <w:szCs w:val="16"/>
          <w:lang w:val="en-US"/>
        </w:rPr>
        <w:t>,</w:t>
      </w:r>
      <w:r w:rsidR="00F95020">
        <w:rPr>
          <w:rFonts w:asciiTheme="minorHAnsi" w:eastAsiaTheme="minorHAnsi" w:hAnsiTheme="minorHAnsi" w:cstheme="minorHAnsi"/>
          <w:sz w:val="24"/>
          <w:szCs w:val="16"/>
          <w:lang w:val="en-US"/>
        </w:rPr>
        <w:fldChar w:fldCharType="begin"/>
      </w:r>
      <w:r w:rsidR="00F95020">
        <w:rPr>
          <w:rFonts w:asciiTheme="minorHAnsi" w:eastAsiaTheme="minorHAnsi" w:hAnsiTheme="minorHAnsi" w:cstheme="minorHAnsi"/>
          <w:sz w:val="24"/>
          <w:szCs w:val="16"/>
          <w:lang w:val="en-US"/>
        </w:rPr>
        <w:instrText xml:space="preserve"> NOTEREF _Ref355801341 \h </w:instrText>
      </w:r>
      <w:r w:rsidR="00F95020">
        <w:rPr>
          <w:rFonts w:asciiTheme="minorHAnsi" w:eastAsiaTheme="minorHAnsi" w:hAnsiTheme="minorHAnsi" w:cstheme="minorHAnsi"/>
          <w:sz w:val="24"/>
          <w:szCs w:val="16"/>
          <w:lang w:val="en-US"/>
        </w:rPr>
      </w:r>
      <w:r w:rsidR="00F95020">
        <w:rPr>
          <w:rFonts w:asciiTheme="minorHAnsi" w:eastAsiaTheme="minorHAnsi" w:hAnsiTheme="minorHAnsi" w:cstheme="minorHAnsi"/>
          <w:sz w:val="24"/>
          <w:szCs w:val="16"/>
          <w:lang w:val="en-US"/>
        </w:rPr>
        <w:fldChar w:fldCharType="separate"/>
      </w:r>
      <w:r w:rsidR="0030718F">
        <w:rPr>
          <w:rFonts w:asciiTheme="minorHAnsi" w:eastAsiaTheme="minorHAnsi" w:hAnsiTheme="minorHAnsi" w:cstheme="minorHAnsi"/>
          <w:sz w:val="24"/>
          <w:szCs w:val="16"/>
          <w:lang w:val="en-US"/>
        </w:rPr>
        <w:t>11</w:t>
      </w:r>
      <w:r w:rsidR="00F95020">
        <w:rPr>
          <w:rFonts w:asciiTheme="minorHAnsi" w:eastAsiaTheme="minorHAnsi" w:hAnsiTheme="minorHAnsi" w:cstheme="minorHAnsi"/>
          <w:sz w:val="24"/>
          <w:szCs w:val="16"/>
          <w:lang w:val="en-US"/>
        </w:rPr>
        <w:fldChar w:fldCharType="end"/>
      </w:r>
      <w:r w:rsidRPr="00D96CEF">
        <w:rPr>
          <w:rFonts w:asciiTheme="minorHAnsi" w:eastAsiaTheme="minorHAnsi" w:hAnsiTheme="minorHAnsi" w:cstheme="minorHAnsi"/>
          <w:sz w:val="24"/>
          <w:szCs w:val="16"/>
          <w:lang w:val="en-US"/>
        </w:rPr>
        <w:t>], the proposed UHPLC method provides similar LOQs</w:t>
      </w:r>
      <w:r w:rsidR="00005D8F">
        <w:rPr>
          <w:rFonts w:asciiTheme="minorHAnsi" w:eastAsiaTheme="minorHAnsi" w:hAnsiTheme="minorHAnsi" w:cstheme="minorHAnsi"/>
          <w:sz w:val="24"/>
          <w:szCs w:val="16"/>
          <w:lang w:val="en-US"/>
        </w:rPr>
        <w:t>. However it</w:t>
      </w:r>
      <w:r w:rsidRPr="00D96CEF">
        <w:rPr>
          <w:rFonts w:asciiTheme="minorHAnsi" w:eastAsiaTheme="minorHAnsi" w:hAnsiTheme="minorHAnsi" w:cstheme="minorHAnsi"/>
          <w:sz w:val="24"/>
          <w:szCs w:val="16"/>
          <w:lang w:val="en-US"/>
        </w:rPr>
        <w:t xml:space="preserve"> allow</w:t>
      </w:r>
      <w:r w:rsidR="00005D8F">
        <w:rPr>
          <w:rFonts w:asciiTheme="minorHAnsi" w:eastAsiaTheme="minorHAnsi" w:hAnsiTheme="minorHAnsi" w:cstheme="minorHAnsi"/>
          <w:sz w:val="24"/>
          <w:szCs w:val="16"/>
          <w:lang w:val="en-US"/>
        </w:rPr>
        <w:t>s</w:t>
      </w:r>
      <w:r w:rsidRPr="00D96CEF">
        <w:rPr>
          <w:rFonts w:asciiTheme="minorHAnsi" w:eastAsiaTheme="minorHAnsi" w:hAnsiTheme="minorHAnsi" w:cstheme="minorHAnsi"/>
          <w:sz w:val="24"/>
          <w:szCs w:val="16"/>
          <w:lang w:val="en-US"/>
        </w:rPr>
        <w:t xml:space="preserve"> the determination of a higher number of compounds</w:t>
      </w:r>
      <w:r w:rsidR="00005D8F">
        <w:rPr>
          <w:rFonts w:asciiTheme="minorHAnsi" w:eastAsiaTheme="minorHAnsi" w:hAnsiTheme="minorHAnsi" w:cstheme="minorHAnsi"/>
          <w:sz w:val="24"/>
          <w:szCs w:val="16"/>
          <w:lang w:val="en-US"/>
        </w:rPr>
        <w:t xml:space="preserve"> in a shorter analysis time</w:t>
      </w:r>
      <w:r w:rsidRPr="00D96CEF">
        <w:rPr>
          <w:rFonts w:asciiTheme="minorHAnsi" w:eastAsiaTheme="minorHAnsi" w:hAnsiTheme="minorHAnsi" w:cstheme="minorHAnsi"/>
          <w:sz w:val="24"/>
          <w:szCs w:val="16"/>
          <w:lang w:val="en-US"/>
        </w:rPr>
        <w:t>.</w:t>
      </w:r>
    </w:p>
    <w:p w:rsidR="001352BD" w:rsidRPr="00F95020" w:rsidRDefault="001352BD" w:rsidP="001352BD">
      <w:pPr>
        <w:autoSpaceDE w:val="0"/>
        <w:autoSpaceDN w:val="0"/>
        <w:adjustRightInd w:val="0"/>
        <w:spacing w:after="0" w:line="360" w:lineRule="auto"/>
        <w:jc w:val="both"/>
        <w:rPr>
          <w:rFonts w:asciiTheme="minorHAnsi" w:eastAsiaTheme="minorHAnsi" w:hAnsiTheme="minorHAnsi" w:cstheme="minorHAnsi"/>
          <w:i/>
          <w:sz w:val="24"/>
          <w:szCs w:val="16"/>
          <w:lang w:val="en-US"/>
        </w:rPr>
      </w:pPr>
    </w:p>
    <w:p w:rsidR="001352BD" w:rsidRDefault="00F95020" w:rsidP="001352BD">
      <w:pPr>
        <w:autoSpaceDE w:val="0"/>
        <w:autoSpaceDN w:val="0"/>
        <w:adjustRightInd w:val="0"/>
        <w:spacing w:after="0" w:line="360" w:lineRule="auto"/>
        <w:jc w:val="both"/>
        <w:rPr>
          <w:rFonts w:asciiTheme="minorHAnsi" w:eastAsiaTheme="minorHAnsi" w:hAnsiTheme="minorHAnsi" w:cstheme="minorHAnsi"/>
          <w:i/>
          <w:sz w:val="24"/>
          <w:szCs w:val="16"/>
          <w:lang w:val="en-US"/>
        </w:rPr>
      </w:pPr>
      <w:r w:rsidRPr="00F95020">
        <w:rPr>
          <w:rFonts w:asciiTheme="minorHAnsi" w:eastAsiaTheme="minorHAnsi" w:hAnsiTheme="minorHAnsi" w:cstheme="minorHAnsi"/>
          <w:i/>
          <w:sz w:val="24"/>
          <w:szCs w:val="16"/>
          <w:lang w:val="en-US"/>
        </w:rPr>
        <w:t>3.3.2. Quantitative matrix effect evaluation</w:t>
      </w:r>
    </w:p>
    <w:p w:rsidR="00F95020" w:rsidRPr="00F95020" w:rsidRDefault="00F95020" w:rsidP="00F95020">
      <w:pPr>
        <w:autoSpaceDE w:val="0"/>
        <w:autoSpaceDN w:val="0"/>
        <w:adjustRightInd w:val="0"/>
        <w:spacing w:beforeLines="50" w:before="120" w:afterLines="50" w:after="120" w:line="360" w:lineRule="auto"/>
        <w:jc w:val="both"/>
        <w:rPr>
          <w:rFonts w:asciiTheme="minorHAnsi" w:hAnsiTheme="minorHAnsi" w:cstheme="minorHAnsi"/>
          <w:color w:val="131313"/>
          <w:sz w:val="24"/>
          <w:szCs w:val="20"/>
          <w:lang w:val="en-US"/>
        </w:rPr>
      </w:pPr>
      <w:r w:rsidRPr="00F95020">
        <w:rPr>
          <w:rFonts w:asciiTheme="minorHAnsi" w:hAnsiTheme="minorHAnsi" w:cstheme="minorHAnsi"/>
          <w:color w:val="131313"/>
          <w:sz w:val="24"/>
          <w:szCs w:val="20"/>
          <w:lang w:val="en-US"/>
        </w:rPr>
        <w:lastRenderedPageBreak/>
        <w:t xml:space="preserve">Matrix effects (MEs) were evaluated by comparison of the slopes of matrix-matched calibration curves with the slopes of standard solution calibration curves at the same final concentration, using the following equation: </w:t>
      </w:r>
    </w:p>
    <w:p w:rsidR="00F95020" w:rsidRPr="00F95020" w:rsidRDefault="00F95020" w:rsidP="00F95020">
      <w:pPr>
        <w:autoSpaceDE w:val="0"/>
        <w:autoSpaceDN w:val="0"/>
        <w:adjustRightInd w:val="0"/>
        <w:spacing w:beforeLines="50" w:before="120" w:afterLines="50" w:after="120" w:line="360" w:lineRule="auto"/>
        <w:jc w:val="both"/>
        <w:rPr>
          <w:rFonts w:asciiTheme="minorHAnsi" w:hAnsiTheme="minorHAnsi" w:cstheme="minorHAnsi"/>
          <w:color w:val="131313"/>
          <w:sz w:val="24"/>
          <w:szCs w:val="20"/>
        </w:rPr>
      </w:pPr>
      <m:oMathPara>
        <m:oMath>
          <m:r>
            <m:rPr>
              <m:sty m:val="p"/>
            </m:rPr>
            <w:rPr>
              <w:rFonts w:ascii="Cambria Math" w:hAnsi="Cambria Math" w:cstheme="minorHAnsi"/>
              <w:color w:val="131313"/>
              <w:sz w:val="24"/>
              <w:szCs w:val="20"/>
            </w:rPr>
            <m:t xml:space="preserve">ME </m:t>
          </m:r>
          <m:d>
            <m:dPr>
              <m:ctrlPr>
                <w:rPr>
                  <w:rFonts w:ascii="Cambria Math" w:hAnsi="Cambria Math" w:cstheme="minorHAnsi"/>
                  <w:color w:val="131313"/>
                  <w:sz w:val="24"/>
                  <w:szCs w:val="20"/>
                </w:rPr>
              </m:ctrlPr>
            </m:dPr>
            <m:e>
              <m:r>
                <m:rPr>
                  <m:sty m:val="p"/>
                </m:rPr>
                <w:rPr>
                  <w:rFonts w:ascii="Cambria Math" w:hAnsi="Cambria Math" w:cstheme="minorHAnsi"/>
                  <w:color w:val="131313"/>
                  <w:sz w:val="24"/>
                  <w:szCs w:val="20"/>
                </w:rPr>
                <m:t>%</m:t>
              </m:r>
            </m:e>
          </m:d>
          <m:r>
            <m:rPr>
              <m:sty m:val="p"/>
            </m:rPr>
            <w:rPr>
              <w:rFonts w:ascii="Cambria Math" w:hAnsi="Cambria Math" w:cstheme="minorHAnsi"/>
              <w:color w:val="131313"/>
              <w:sz w:val="24"/>
              <w:szCs w:val="20"/>
            </w:rPr>
            <m:t>=</m:t>
          </m:r>
          <m:d>
            <m:dPr>
              <m:ctrlPr>
                <w:rPr>
                  <w:rFonts w:ascii="Cambria Math" w:hAnsi="Cambria Math" w:cstheme="minorHAnsi"/>
                  <w:color w:val="131313"/>
                  <w:sz w:val="24"/>
                  <w:szCs w:val="20"/>
                </w:rPr>
              </m:ctrlPr>
            </m:dPr>
            <m:e>
              <m:d>
                <m:dPr>
                  <m:ctrlPr>
                    <w:rPr>
                      <w:rFonts w:ascii="Cambria Math" w:hAnsi="Cambria Math" w:cstheme="minorHAnsi"/>
                      <w:color w:val="131313"/>
                      <w:sz w:val="24"/>
                      <w:szCs w:val="20"/>
                    </w:rPr>
                  </m:ctrlPr>
                </m:dPr>
                <m:e>
                  <m:f>
                    <m:fPr>
                      <m:ctrlPr>
                        <w:rPr>
                          <w:rFonts w:ascii="Cambria Math" w:hAnsi="Cambria Math" w:cstheme="minorHAnsi"/>
                          <w:color w:val="131313"/>
                          <w:sz w:val="24"/>
                          <w:szCs w:val="20"/>
                        </w:rPr>
                      </m:ctrlPr>
                    </m:fPr>
                    <m:num>
                      <m:r>
                        <m:rPr>
                          <m:sty m:val="p"/>
                        </m:rPr>
                        <w:rPr>
                          <w:rFonts w:ascii="Cambria Math" w:hAnsi="Cambria Math" w:cstheme="minorHAnsi"/>
                          <w:color w:val="131313"/>
                          <w:sz w:val="24"/>
                          <w:szCs w:val="20"/>
                        </w:rPr>
                        <m:t>Slope of matrix-matched curve</m:t>
                      </m:r>
                    </m:num>
                    <m:den>
                      <m:r>
                        <m:rPr>
                          <m:sty m:val="p"/>
                        </m:rPr>
                        <w:rPr>
                          <w:rFonts w:ascii="Cambria Math" w:hAnsi="Cambria Math" w:cstheme="minorHAnsi"/>
                          <w:color w:val="131313"/>
                          <w:sz w:val="24"/>
                          <w:szCs w:val="20"/>
                        </w:rPr>
                        <m:t>Slope of standard solution curve</m:t>
                      </m:r>
                    </m:den>
                  </m:f>
                </m:e>
              </m:d>
              <m:r>
                <m:rPr>
                  <m:sty m:val="p"/>
                </m:rPr>
                <w:rPr>
                  <w:rFonts w:ascii="Cambria Math" w:hAnsi="Cambria Math" w:cstheme="minorHAnsi"/>
                  <w:color w:val="131313"/>
                  <w:sz w:val="24"/>
                  <w:szCs w:val="20"/>
                </w:rPr>
                <m:t>-1</m:t>
              </m:r>
            </m:e>
          </m:d>
          <m:r>
            <m:rPr>
              <m:sty m:val="p"/>
            </m:rPr>
            <w:rPr>
              <w:rFonts w:ascii="Cambria Math" w:hAnsi="Cambria Math" w:cstheme="minorHAnsi"/>
              <w:color w:val="131313"/>
              <w:sz w:val="24"/>
              <w:szCs w:val="20"/>
            </w:rPr>
            <m:t>X 100</m:t>
          </m:r>
        </m:oMath>
      </m:oMathPara>
    </w:p>
    <w:p w:rsidR="00F95020" w:rsidRDefault="00F95020" w:rsidP="00F95020">
      <w:pPr>
        <w:autoSpaceDE w:val="0"/>
        <w:autoSpaceDN w:val="0"/>
        <w:adjustRightInd w:val="0"/>
        <w:spacing w:beforeLines="50" w:before="120" w:afterLines="50" w:after="120" w:line="360" w:lineRule="auto"/>
        <w:jc w:val="both"/>
        <w:rPr>
          <w:rFonts w:asciiTheme="minorHAnsi" w:hAnsiTheme="minorHAnsi" w:cstheme="minorHAnsi"/>
          <w:sz w:val="24"/>
          <w:szCs w:val="20"/>
          <w:lang w:val="en-US"/>
        </w:rPr>
      </w:pPr>
      <w:r w:rsidRPr="00F95020">
        <w:rPr>
          <w:rFonts w:asciiTheme="minorHAnsi" w:hAnsiTheme="minorHAnsi" w:cstheme="minorHAnsi"/>
          <w:color w:val="131313"/>
          <w:sz w:val="24"/>
          <w:szCs w:val="20"/>
          <w:lang w:val="en-US"/>
        </w:rPr>
        <w:t>Fig</w:t>
      </w:r>
      <w:r w:rsidR="001E6074">
        <w:rPr>
          <w:rFonts w:asciiTheme="minorHAnsi" w:hAnsiTheme="minorHAnsi" w:cstheme="minorHAnsi"/>
          <w:color w:val="131313"/>
          <w:sz w:val="24"/>
          <w:szCs w:val="20"/>
          <w:lang w:val="en-US"/>
        </w:rPr>
        <w:t>.</w:t>
      </w:r>
      <w:r w:rsidRPr="00F95020">
        <w:rPr>
          <w:rFonts w:asciiTheme="minorHAnsi" w:hAnsiTheme="minorHAnsi" w:cstheme="minorHAnsi"/>
          <w:color w:val="131313"/>
          <w:sz w:val="24"/>
          <w:szCs w:val="20"/>
          <w:lang w:val="en-US"/>
        </w:rPr>
        <w:t xml:space="preserve"> </w:t>
      </w:r>
      <w:r w:rsidR="001E6074">
        <w:rPr>
          <w:rFonts w:asciiTheme="minorHAnsi" w:hAnsiTheme="minorHAnsi" w:cstheme="minorHAnsi"/>
          <w:color w:val="131313"/>
          <w:sz w:val="24"/>
          <w:szCs w:val="20"/>
          <w:lang w:val="en-US"/>
        </w:rPr>
        <w:t>3</w:t>
      </w:r>
      <w:r w:rsidRPr="00F95020">
        <w:rPr>
          <w:rFonts w:asciiTheme="minorHAnsi" w:hAnsiTheme="minorHAnsi" w:cstheme="minorHAnsi"/>
          <w:color w:val="131313"/>
          <w:sz w:val="24"/>
          <w:szCs w:val="20"/>
          <w:lang w:val="en-US"/>
        </w:rPr>
        <w:t xml:space="preserve"> shows the ME values for all CRBs analyzed by UASEME-UHPLC-MS/MS method. As can be observed, MEs for all analytes were very soft, with values from -0.5% for ETHSFX to -17.4% in the case of FEN.</w:t>
      </w:r>
      <w:r w:rsidRPr="00F95020">
        <w:rPr>
          <w:rFonts w:asciiTheme="minorHAnsi" w:hAnsiTheme="minorHAnsi" w:cstheme="minorHAnsi"/>
          <w:sz w:val="24"/>
          <w:szCs w:val="20"/>
          <w:lang w:val="en-US"/>
        </w:rPr>
        <w:t xml:space="preserve"> </w:t>
      </w:r>
    </w:p>
    <w:p w:rsidR="00BE2F28" w:rsidRDefault="00BE2F28" w:rsidP="00F95020">
      <w:pPr>
        <w:autoSpaceDE w:val="0"/>
        <w:autoSpaceDN w:val="0"/>
        <w:adjustRightInd w:val="0"/>
        <w:spacing w:beforeLines="50" w:before="120" w:afterLines="50" w:after="120" w:line="360" w:lineRule="auto"/>
        <w:jc w:val="both"/>
        <w:rPr>
          <w:rFonts w:asciiTheme="minorHAnsi" w:hAnsiTheme="minorHAnsi" w:cstheme="minorHAnsi"/>
          <w:sz w:val="24"/>
          <w:szCs w:val="20"/>
          <w:lang w:val="en-US"/>
        </w:rPr>
      </w:pPr>
    </w:p>
    <w:p w:rsidR="00F95020" w:rsidRDefault="00F95020" w:rsidP="00F95020">
      <w:pPr>
        <w:autoSpaceDE w:val="0"/>
        <w:autoSpaceDN w:val="0"/>
        <w:adjustRightInd w:val="0"/>
        <w:spacing w:beforeLines="50" w:before="120" w:afterLines="50" w:after="120" w:line="360" w:lineRule="auto"/>
        <w:jc w:val="both"/>
        <w:rPr>
          <w:rFonts w:asciiTheme="minorHAnsi" w:hAnsiTheme="minorHAnsi" w:cstheme="minorHAnsi"/>
          <w:i/>
          <w:color w:val="131313"/>
          <w:sz w:val="24"/>
          <w:szCs w:val="20"/>
          <w:lang w:val="en-US"/>
        </w:rPr>
      </w:pPr>
      <w:r w:rsidRPr="00F95020">
        <w:rPr>
          <w:rFonts w:asciiTheme="minorHAnsi" w:hAnsiTheme="minorHAnsi" w:cstheme="minorHAnsi"/>
          <w:i/>
          <w:color w:val="131313"/>
          <w:sz w:val="24"/>
          <w:szCs w:val="20"/>
          <w:lang w:val="en-US"/>
        </w:rPr>
        <w:t>3.3.3. Precision study</w:t>
      </w:r>
    </w:p>
    <w:p w:rsidR="00F95020" w:rsidRDefault="00F95020" w:rsidP="00F95020">
      <w:pPr>
        <w:autoSpaceDE w:val="0"/>
        <w:autoSpaceDN w:val="0"/>
        <w:adjustRightInd w:val="0"/>
        <w:spacing w:beforeLines="50" w:before="120" w:afterLines="50" w:after="120" w:line="360" w:lineRule="auto"/>
        <w:jc w:val="both"/>
        <w:rPr>
          <w:rFonts w:asciiTheme="minorHAnsi" w:hAnsiTheme="minorHAnsi" w:cstheme="minorHAnsi"/>
          <w:color w:val="131313"/>
          <w:sz w:val="24"/>
          <w:szCs w:val="20"/>
          <w:lang w:val="en-US"/>
        </w:rPr>
      </w:pPr>
      <w:r w:rsidRPr="00F95020">
        <w:rPr>
          <w:rFonts w:asciiTheme="minorHAnsi" w:hAnsiTheme="minorHAnsi" w:cstheme="minorHAnsi"/>
          <w:color w:val="131313"/>
          <w:sz w:val="24"/>
          <w:szCs w:val="20"/>
          <w:lang w:val="en-US"/>
        </w:rPr>
        <w:t>The precision of the method was evaluated in terms of repeatability (intraday precision) and intermediate precision (</w:t>
      </w:r>
      <w:proofErr w:type="spellStart"/>
      <w:r w:rsidRPr="00F95020">
        <w:rPr>
          <w:rFonts w:asciiTheme="minorHAnsi" w:hAnsiTheme="minorHAnsi" w:cstheme="minorHAnsi"/>
          <w:color w:val="131313"/>
          <w:sz w:val="24"/>
          <w:szCs w:val="20"/>
          <w:lang w:val="en-US"/>
        </w:rPr>
        <w:t>interday</w:t>
      </w:r>
      <w:proofErr w:type="spellEnd"/>
      <w:r w:rsidRPr="00F95020">
        <w:rPr>
          <w:rFonts w:asciiTheme="minorHAnsi" w:hAnsiTheme="minorHAnsi" w:cstheme="minorHAnsi"/>
          <w:color w:val="131313"/>
          <w:sz w:val="24"/>
          <w:szCs w:val="20"/>
          <w:lang w:val="en-US"/>
        </w:rPr>
        <w:t xml:space="preserve"> precision) by application of the proposed UASEME–UHPLC-MS/MS method in white wine samples spiked at three different concentration levels of CRBs. Repeatability was evaluated over five samples prepared and injected in triplicate on the same day, under the same conditions. Intermediate precision was evaluated with a similar procedure, but the samples were analyzed in five consecutive days. The results, expressed as %RSD of the peak areas, are summarized in Table </w:t>
      </w:r>
      <w:r w:rsidR="00C555E4">
        <w:rPr>
          <w:rFonts w:asciiTheme="minorHAnsi" w:hAnsiTheme="minorHAnsi" w:cstheme="minorHAnsi"/>
          <w:color w:val="131313"/>
          <w:sz w:val="24"/>
          <w:szCs w:val="20"/>
          <w:lang w:val="en-US"/>
        </w:rPr>
        <w:t>2</w:t>
      </w:r>
      <w:r w:rsidRPr="00F95020">
        <w:rPr>
          <w:rFonts w:asciiTheme="minorHAnsi" w:hAnsiTheme="minorHAnsi" w:cstheme="minorHAnsi"/>
          <w:color w:val="131313"/>
          <w:sz w:val="24"/>
          <w:szCs w:val="20"/>
          <w:lang w:val="en-US"/>
        </w:rPr>
        <w:t>. Good precision, lower than 6%, was obtained in all cases. Thus, the results obtained with the proposed method could be considered in agree</w:t>
      </w:r>
      <w:r>
        <w:rPr>
          <w:rFonts w:asciiTheme="minorHAnsi" w:hAnsiTheme="minorHAnsi" w:cstheme="minorHAnsi"/>
          <w:color w:val="131313"/>
          <w:sz w:val="24"/>
          <w:szCs w:val="20"/>
          <w:lang w:val="en-US"/>
        </w:rPr>
        <w:t>ment with the current demand [</w:t>
      </w:r>
      <w:r>
        <w:rPr>
          <w:rFonts w:asciiTheme="minorHAnsi" w:hAnsiTheme="minorHAnsi" w:cstheme="minorHAnsi"/>
          <w:color w:val="131313"/>
          <w:sz w:val="24"/>
          <w:szCs w:val="20"/>
          <w:lang w:val="en-US"/>
        </w:rPr>
        <w:fldChar w:fldCharType="begin"/>
      </w:r>
      <w:r>
        <w:rPr>
          <w:rFonts w:asciiTheme="minorHAnsi" w:hAnsiTheme="minorHAnsi" w:cstheme="minorHAnsi"/>
          <w:color w:val="131313"/>
          <w:sz w:val="24"/>
          <w:szCs w:val="20"/>
          <w:lang w:val="en-US"/>
        </w:rPr>
        <w:instrText xml:space="preserve"> NOTEREF _Ref355880843 \h </w:instrText>
      </w:r>
      <w:r>
        <w:rPr>
          <w:rFonts w:asciiTheme="minorHAnsi" w:hAnsiTheme="minorHAnsi" w:cstheme="minorHAnsi"/>
          <w:color w:val="131313"/>
          <w:sz w:val="24"/>
          <w:szCs w:val="20"/>
          <w:lang w:val="en-US"/>
        </w:rPr>
      </w:r>
      <w:r>
        <w:rPr>
          <w:rFonts w:asciiTheme="minorHAnsi" w:hAnsiTheme="minorHAnsi" w:cstheme="minorHAnsi"/>
          <w:color w:val="131313"/>
          <w:sz w:val="24"/>
          <w:szCs w:val="20"/>
          <w:lang w:val="en-US"/>
        </w:rPr>
        <w:fldChar w:fldCharType="separate"/>
      </w:r>
      <w:r w:rsidR="0030718F">
        <w:rPr>
          <w:rFonts w:asciiTheme="minorHAnsi" w:hAnsiTheme="minorHAnsi" w:cstheme="minorHAnsi"/>
          <w:color w:val="131313"/>
          <w:sz w:val="24"/>
          <w:szCs w:val="20"/>
          <w:lang w:val="en-US"/>
        </w:rPr>
        <w:t>26</w:t>
      </w:r>
      <w:r>
        <w:rPr>
          <w:rFonts w:asciiTheme="minorHAnsi" w:hAnsiTheme="minorHAnsi" w:cstheme="minorHAnsi"/>
          <w:color w:val="131313"/>
          <w:sz w:val="24"/>
          <w:szCs w:val="20"/>
          <w:lang w:val="en-US"/>
        </w:rPr>
        <w:fldChar w:fldCharType="end"/>
      </w:r>
      <w:r>
        <w:rPr>
          <w:rFonts w:asciiTheme="minorHAnsi" w:hAnsiTheme="minorHAnsi" w:cstheme="minorHAnsi"/>
          <w:color w:val="131313"/>
          <w:sz w:val="24"/>
          <w:szCs w:val="20"/>
          <w:lang w:val="en-US"/>
        </w:rPr>
        <w:t>,</w:t>
      </w:r>
      <w:bookmarkStart w:id="11" w:name="_Ref355880918"/>
      <w:r w:rsidRPr="00F95020">
        <w:rPr>
          <w:rStyle w:val="Refdenotaalfinal"/>
          <w:rFonts w:asciiTheme="minorHAnsi" w:hAnsiTheme="minorHAnsi" w:cstheme="minorHAnsi"/>
          <w:color w:val="131313"/>
          <w:sz w:val="24"/>
          <w:szCs w:val="20"/>
          <w:vertAlign w:val="baseline"/>
          <w:lang w:val="en-US"/>
        </w:rPr>
        <w:endnoteReference w:id="29"/>
      </w:r>
      <w:bookmarkEnd w:id="11"/>
      <w:r w:rsidRPr="00F95020">
        <w:rPr>
          <w:rFonts w:asciiTheme="minorHAnsi" w:hAnsiTheme="minorHAnsi" w:cstheme="minorHAnsi"/>
          <w:color w:val="131313"/>
          <w:sz w:val="24"/>
          <w:szCs w:val="20"/>
          <w:lang w:val="en-US"/>
        </w:rPr>
        <w:t>].</w:t>
      </w:r>
    </w:p>
    <w:p w:rsidR="00B82C25" w:rsidRDefault="00B82C25" w:rsidP="00F95020">
      <w:pPr>
        <w:autoSpaceDE w:val="0"/>
        <w:autoSpaceDN w:val="0"/>
        <w:adjustRightInd w:val="0"/>
        <w:spacing w:beforeLines="50" w:before="120" w:afterLines="50" w:after="120" w:line="360" w:lineRule="auto"/>
        <w:jc w:val="both"/>
        <w:rPr>
          <w:rFonts w:asciiTheme="minorHAnsi" w:hAnsiTheme="minorHAnsi" w:cstheme="minorHAnsi"/>
          <w:color w:val="131313"/>
          <w:sz w:val="24"/>
          <w:szCs w:val="20"/>
          <w:lang w:val="en-US"/>
        </w:rPr>
      </w:pPr>
    </w:p>
    <w:p w:rsidR="00F95020" w:rsidRPr="00F95020" w:rsidRDefault="00F95020" w:rsidP="00F95020">
      <w:pPr>
        <w:autoSpaceDE w:val="0"/>
        <w:autoSpaceDN w:val="0"/>
        <w:adjustRightInd w:val="0"/>
        <w:spacing w:beforeLines="50" w:before="120" w:afterLines="50" w:after="120" w:line="360" w:lineRule="auto"/>
        <w:jc w:val="both"/>
        <w:rPr>
          <w:rFonts w:asciiTheme="minorHAnsi" w:hAnsiTheme="minorHAnsi" w:cstheme="minorHAnsi"/>
          <w:i/>
          <w:color w:val="131313"/>
          <w:sz w:val="24"/>
          <w:szCs w:val="20"/>
          <w:lang w:val="en-US"/>
        </w:rPr>
      </w:pPr>
      <w:r w:rsidRPr="00F95020">
        <w:rPr>
          <w:rFonts w:asciiTheme="minorHAnsi" w:hAnsiTheme="minorHAnsi" w:cstheme="minorHAnsi"/>
          <w:i/>
          <w:color w:val="131313"/>
          <w:sz w:val="24"/>
          <w:szCs w:val="20"/>
          <w:lang w:val="en-US"/>
        </w:rPr>
        <w:t>3.3.4. Trueness assessment</w:t>
      </w:r>
    </w:p>
    <w:p w:rsidR="00F95020" w:rsidRPr="00F95020" w:rsidRDefault="00F95020" w:rsidP="00F95020">
      <w:pPr>
        <w:autoSpaceDE w:val="0"/>
        <w:autoSpaceDN w:val="0"/>
        <w:adjustRightInd w:val="0"/>
        <w:spacing w:beforeLines="50" w:before="120" w:afterLines="50" w:after="120" w:line="360" w:lineRule="auto"/>
        <w:jc w:val="both"/>
        <w:rPr>
          <w:rFonts w:asciiTheme="minorHAnsi" w:hAnsiTheme="minorHAnsi" w:cstheme="minorHAnsi"/>
          <w:color w:val="131313"/>
          <w:sz w:val="24"/>
          <w:szCs w:val="20"/>
          <w:lang w:val="en-US"/>
        </w:rPr>
      </w:pPr>
      <w:r w:rsidRPr="00F95020">
        <w:rPr>
          <w:rFonts w:asciiTheme="minorHAnsi" w:hAnsiTheme="minorHAnsi" w:cstheme="minorHAnsi"/>
          <w:color w:val="131313"/>
          <w:sz w:val="24"/>
          <w:szCs w:val="20"/>
          <w:lang w:val="en-US"/>
        </w:rPr>
        <w:t>In order to check the trueness of the proposed methodology, recovery experiments were carried out in different types of wine samples obtained from local markets (“Chardonnay” and “Ribeiro” white wines, “Tempranillo” sparkling rose wine, and “Lambrusco” rose wine) spiked at three different concentration levels of each CRBs. Each sample was analyzed in triplicate and injected five times. In all the cases, a blank sample was analyzed to check the presence of CRBs; none of them gave a result above the LODs of the method.</w:t>
      </w:r>
    </w:p>
    <w:p w:rsidR="00F95020" w:rsidRPr="009358EC" w:rsidRDefault="009358EC" w:rsidP="009358EC">
      <w:pPr>
        <w:autoSpaceDE w:val="0"/>
        <w:autoSpaceDN w:val="0"/>
        <w:adjustRightInd w:val="0"/>
        <w:spacing w:after="0" w:line="360" w:lineRule="auto"/>
        <w:jc w:val="both"/>
        <w:rPr>
          <w:rFonts w:asciiTheme="minorHAnsi" w:eastAsiaTheme="minorHAnsi" w:hAnsiTheme="minorHAnsi" w:cstheme="minorHAnsi"/>
          <w:color w:val="131313"/>
          <w:sz w:val="24"/>
          <w:szCs w:val="20"/>
          <w:lang w:val="en-US"/>
        </w:rPr>
      </w:pPr>
      <w:r w:rsidRPr="009358EC">
        <w:rPr>
          <w:rFonts w:asciiTheme="minorHAnsi" w:eastAsiaTheme="minorHAnsi" w:hAnsiTheme="minorHAnsi" w:cstheme="minorHAnsi"/>
          <w:color w:val="131313"/>
          <w:sz w:val="24"/>
          <w:szCs w:val="20"/>
          <w:lang w:val="en-US"/>
        </w:rPr>
        <w:lastRenderedPageBreak/>
        <w:t>The</w:t>
      </w:r>
      <w:r>
        <w:rPr>
          <w:rFonts w:asciiTheme="minorHAnsi" w:eastAsiaTheme="minorHAnsi" w:hAnsiTheme="minorHAnsi" w:cstheme="minorHAnsi"/>
          <w:color w:val="131313"/>
          <w:sz w:val="24"/>
          <w:szCs w:val="20"/>
          <w:lang w:val="en-US"/>
        </w:rPr>
        <w:t xml:space="preserve"> results are </w:t>
      </w:r>
      <w:r w:rsidRPr="009358EC">
        <w:rPr>
          <w:rFonts w:asciiTheme="minorHAnsi" w:eastAsiaTheme="minorHAnsi" w:hAnsiTheme="minorHAnsi" w:cstheme="minorHAnsi"/>
          <w:color w:val="131313"/>
          <w:sz w:val="24"/>
          <w:szCs w:val="20"/>
          <w:lang w:val="en-US"/>
        </w:rPr>
        <w:t>summarized in Table</w:t>
      </w:r>
      <w:r>
        <w:rPr>
          <w:rFonts w:asciiTheme="minorHAnsi" w:eastAsiaTheme="minorHAnsi" w:hAnsiTheme="minorHAnsi" w:cstheme="minorHAnsi"/>
          <w:color w:val="131313"/>
          <w:sz w:val="24"/>
          <w:szCs w:val="20"/>
          <w:lang w:val="en-US"/>
        </w:rPr>
        <w:t xml:space="preserve"> </w:t>
      </w:r>
      <w:r w:rsidRPr="009358EC">
        <w:rPr>
          <w:rFonts w:asciiTheme="minorHAnsi" w:eastAsiaTheme="minorHAnsi" w:hAnsiTheme="minorHAnsi" w:cstheme="minorHAnsi"/>
          <w:color w:val="000000" w:themeColor="text1"/>
          <w:sz w:val="24"/>
          <w:szCs w:val="20"/>
          <w:lang w:val="en-US"/>
        </w:rPr>
        <w:t>3</w:t>
      </w:r>
      <w:r>
        <w:rPr>
          <w:rFonts w:asciiTheme="minorHAnsi" w:eastAsiaTheme="minorHAnsi" w:hAnsiTheme="minorHAnsi" w:cstheme="minorHAnsi"/>
          <w:color w:val="000000" w:themeColor="text1"/>
          <w:sz w:val="24"/>
          <w:szCs w:val="20"/>
          <w:lang w:val="en-US"/>
        </w:rPr>
        <w:t xml:space="preserve">, as can be observed </w:t>
      </w:r>
      <w:r w:rsidR="00F95020" w:rsidRPr="00F95020">
        <w:rPr>
          <w:rFonts w:asciiTheme="minorHAnsi" w:hAnsiTheme="minorHAnsi" w:cstheme="minorHAnsi"/>
          <w:color w:val="131313"/>
          <w:sz w:val="24"/>
          <w:szCs w:val="20"/>
          <w:lang w:val="en-US"/>
        </w:rPr>
        <w:t>recoveries between 75 and 103% were obtained, with satisfactory, fulfilling the requirements of current legislation about analytical performance, which establishes that the recovery m</w:t>
      </w:r>
      <w:r w:rsidR="00F95020">
        <w:rPr>
          <w:rFonts w:asciiTheme="minorHAnsi" w:hAnsiTheme="minorHAnsi" w:cstheme="minorHAnsi"/>
          <w:color w:val="131313"/>
          <w:sz w:val="24"/>
          <w:szCs w:val="20"/>
          <w:lang w:val="en-US"/>
        </w:rPr>
        <w:t>ust be between 70 to 120% [</w:t>
      </w:r>
      <w:r w:rsidR="00F95020">
        <w:rPr>
          <w:rFonts w:asciiTheme="minorHAnsi" w:hAnsiTheme="minorHAnsi" w:cstheme="minorHAnsi"/>
          <w:color w:val="131313"/>
          <w:sz w:val="24"/>
          <w:szCs w:val="20"/>
          <w:lang w:val="en-US"/>
        </w:rPr>
        <w:fldChar w:fldCharType="begin"/>
      </w:r>
      <w:r w:rsidR="00F95020">
        <w:rPr>
          <w:rFonts w:asciiTheme="minorHAnsi" w:hAnsiTheme="minorHAnsi" w:cstheme="minorHAnsi"/>
          <w:color w:val="131313"/>
          <w:sz w:val="24"/>
          <w:szCs w:val="20"/>
          <w:lang w:val="en-US"/>
        </w:rPr>
        <w:instrText xml:space="preserve"> NOTEREF _Ref355880843 \h </w:instrText>
      </w:r>
      <w:r w:rsidR="00F95020">
        <w:rPr>
          <w:rFonts w:asciiTheme="minorHAnsi" w:hAnsiTheme="minorHAnsi" w:cstheme="minorHAnsi"/>
          <w:color w:val="131313"/>
          <w:sz w:val="24"/>
          <w:szCs w:val="20"/>
          <w:lang w:val="en-US"/>
        </w:rPr>
      </w:r>
      <w:r w:rsidR="00F95020">
        <w:rPr>
          <w:rFonts w:asciiTheme="minorHAnsi" w:hAnsiTheme="minorHAnsi" w:cstheme="minorHAnsi"/>
          <w:color w:val="131313"/>
          <w:sz w:val="24"/>
          <w:szCs w:val="20"/>
          <w:lang w:val="en-US"/>
        </w:rPr>
        <w:fldChar w:fldCharType="separate"/>
      </w:r>
      <w:r w:rsidR="0030718F">
        <w:rPr>
          <w:rFonts w:asciiTheme="minorHAnsi" w:hAnsiTheme="minorHAnsi" w:cstheme="minorHAnsi"/>
          <w:color w:val="131313"/>
          <w:sz w:val="24"/>
          <w:szCs w:val="20"/>
          <w:lang w:val="en-US"/>
        </w:rPr>
        <w:t>26</w:t>
      </w:r>
      <w:r w:rsidR="00F95020">
        <w:rPr>
          <w:rFonts w:asciiTheme="minorHAnsi" w:hAnsiTheme="minorHAnsi" w:cstheme="minorHAnsi"/>
          <w:color w:val="131313"/>
          <w:sz w:val="24"/>
          <w:szCs w:val="20"/>
          <w:lang w:val="en-US"/>
        </w:rPr>
        <w:fldChar w:fldCharType="end"/>
      </w:r>
      <w:r w:rsidR="00F95020">
        <w:rPr>
          <w:rFonts w:asciiTheme="minorHAnsi" w:hAnsiTheme="minorHAnsi" w:cstheme="minorHAnsi"/>
          <w:color w:val="131313"/>
          <w:sz w:val="24"/>
          <w:szCs w:val="20"/>
          <w:lang w:val="en-US"/>
        </w:rPr>
        <w:t>,</w:t>
      </w:r>
      <w:r w:rsidR="00F95020">
        <w:rPr>
          <w:rFonts w:asciiTheme="minorHAnsi" w:hAnsiTheme="minorHAnsi" w:cstheme="minorHAnsi"/>
          <w:color w:val="131313"/>
          <w:sz w:val="24"/>
          <w:szCs w:val="20"/>
          <w:lang w:val="en-US"/>
        </w:rPr>
        <w:fldChar w:fldCharType="begin"/>
      </w:r>
      <w:r w:rsidR="00F95020">
        <w:rPr>
          <w:rFonts w:asciiTheme="minorHAnsi" w:hAnsiTheme="minorHAnsi" w:cstheme="minorHAnsi"/>
          <w:color w:val="131313"/>
          <w:sz w:val="24"/>
          <w:szCs w:val="20"/>
          <w:lang w:val="en-US"/>
        </w:rPr>
        <w:instrText xml:space="preserve"> NOTEREF _Ref355880918 \h </w:instrText>
      </w:r>
      <w:r w:rsidR="00F95020">
        <w:rPr>
          <w:rFonts w:asciiTheme="minorHAnsi" w:hAnsiTheme="minorHAnsi" w:cstheme="minorHAnsi"/>
          <w:color w:val="131313"/>
          <w:sz w:val="24"/>
          <w:szCs w:val="20"/>
          <w:lang w:val="en-US"/>
        </w:rPr>
      </w:r>
      <w:r w:rsidR="00F95020">
        <w:rPr>
          <w:rFonts w:asciiTheme="minorHAnsi" w:hAnsiTheme="minorHAnsi" w:cstheme="minorHAnsi"/>
          <w:color w:val="131313"/>
          <w:sz w:val="24"/>
          <w:szCs w:val="20"/>
          <w:lang w:val="en-US"/>
        </w:rPr>
        <w:fldChar w:fldCharType="separate"/>
      </w:r>
      <w:r w:rsidR="0030718F">
        <w:rPr>
          <w:rFonts w:asciiTheme="minorHAnsi" w:hAnsiTheme="minorHAnsi" w:cstheme="minorHAnsi"/>
          <w:color w:val="131313"/>
          <w:sz w:val="24"/>
          <w:szCs w:val="20"/>
          <w:lang w:val="en-US"/>
        </w:rPr>
        <w:t>27</w:t>
      </w:r>
      <w:r w:rsidR="00F95020">
        <w:rPr>
          <w:rFonts w:asciiTheme="minorHAnsi" w:hAnsiTheme="minorHAnsi" w:cstheme="minorHAnsi"/>
          <w:color w:val="131313"/>
          <w:sz w:val="24"/>
          <w:szCs w:val="20"/>
          <w:lang w:val="en-US"/>
        </w:rPr>
        <w:fldChar w:fldCharType="end"/>
      </w:r>
      <w:r w:rsidR="00F95020" w:rsidRPr="00F95020">
        <w:rPr>
          <w:rFonts w:asciiTheme="minorHAnsi" w:hAnsiTheme="minorHAnsi" w:cstheme="minorHAnsi"/>
          <w:color w:val="131313"/>
          <w:sz w:val="24"/>
          <w:szCs w:val="20"/>
          <w:lang w:val="en-US"/>
        </w:rPr>
        <w:t>].</w:t>
      </w:r>
    </w:p>
    <w:p w:rsidR="00F95020" w:rsidRDefault="00F95020" w:rsidP="00F95020">
      <w:pPr>
        <w:autoSpaceDE w:val="0"/>
        <w:autoSpaceDN w:val="0"/>
        <w:adjustRightInd w:val="0"/>
        <w:spacing w:line="360" w:lineRule="auto"/>
        <w:jc w:val="both"/>
        <w:rPr>
          <w:rFonts w:cstheme="minorHAnsi"/>
          <w:color w:val="131313"/>
          <w:sz w:val="24"/>
          <w:szCs w:val="20"/>
          <w:lang w:val="en-US"/>
        </w:rPr>
      </w:pPr>
      <w:r w:rsidRPr="00F95020">
        <w:rPr>
          <w:rFonts w:cstheme="minorHAnsi"/>
          <w:color w:val="131313"/>
          <w:sz w:val="24"/>
          <w:szCs w:val="20"/>
          <w:lang w:val="en-US"/>
        </w:rPr>
        <w:t>A typical extracted ion chromatogram corresponding to a “Chardonnay” white wine sample spiked with 5 µg l</w:t>
      </w:r>
      <w:r w:rsidRPr="00F95020">
        <w:rPr>
          <w:rFonts w:cstheme="minorHAnsi"/>
          <w:color w:val="131313"/>
          <w:sz w:val="24"/>
          <w:szCs w:val="20"/>
          <w:vertAlign w:val="superscript"/>
          <w:lang w:val="en-US"/>
        </w:rPr>
        <w:t>-1</w:t>
      </w:r>
      <w:r w:rsidRPr="00F95020">
        <w:rPr>
          <w:rFonts w:cstheme="minorHAnsi"/>
          <w:color w:val="131313"/>
          <w:sz w:val="24"/>
          <w:szCs w:val="20"/>
          <w:lang w:val="en-US"/>
        </w:rPr>
        <w:t xml:space="preserve"> for each CRB, and analyzed by the proposed UASEME–UHPLC–MS/MS method is shown in Figure </w:t>
      </w:r>
      <w:r w:rsidR="0049545C">
        <w:rPr>
          <w:rFonts w:cstheme="minorHAnsi"/>
          <w:color w:val="131313"/>
          <w:sz w:val="24"/>
          <w:szCs w:val="20"/>
          <w:lang w:val="en-US"/>
        </w:rPr>
        <w:t>4</w:t>
      </w:r>
      <w:r w:rsidRPr="00F95020">
        <w:rPr>
          <w:rFonts w:cstheme="minorHAnsi"/>
          <w:color w:val="131313"/>
          <w:sz w:val="24"/>
          <w:szCs w:val="20"/>
          <w:lang w:val="en-US"/>
        </w:rPr>
        <w:t>.</w:t>
      </w:r>
    </w:p>
    <w:p w:rsidR="00BE2F28" w:rsidRDefault="00BE2F28" w:rsidP="00F95020">
      <w:pPr>
        <w:autoSpaceDE w:val="0"/>
        <w:autoSpaceDN w:val="0"/>
        <w:adjustRightInd w:val="0"/>
        <w:spacing w:line="360" w:lineRule="auto"/>
        <w:jc w:val="both"/>
        <w:rPr>
          <w:rFonts w:cstheme="minorHAnsi"/>
          <w:color w:val="131313"/>
          <w:sz w:val="24"/>
          <w:szCs w:val="20"/>
          <w:lang w:val="en-US"/>
        </w:rPr>
      </w:pPr>
    </w:p>
    <w:p w:rsidR="00F95020" w:rsidRPr="00F95020" w:rsidRDefault="00F95020" w:rsidP="00F95020">
      <w:pPr>
        <w:autoSpaceDE w:val="0"/>
        <w:autoSpaceDN w:val="0"/>
        <w:adjustRightInd w:val="0"/>
        <w:spacing w:line="360" w:lineRule="auto"/>
        <w:jc w:val="both"/>
        <w:rPr>
          <w:rFonts w:cstheme="minorHAnsi"/>
          <w:i/>
          <w:color w:val="131313"/>
          <w:sz w:val="24"/>
          <w:szCs w:val="20"/>
          <w:lang w:val="en-US"/>
        </w:rPr>
      </w:pPr>
      <w:r w:rsidRPr="00F95020">
        <w:rPr>
          <w:rFonts w:cstheme="minorHAnsi"/>
          <w:i/>
          <w:color w:val="131313"/>
          <w:sz w:val="24"/>
          <w:szCs w:val="20"/>
          <w:lang w:val="en-US"/>
        </w:rPr>
        <w:t>3.3.5.</w:t>
      </w:r>
      <w:r w:rsidRPr="00F95020">
        <w:rPr>
          <w:rFonts w:cstheme="minorHAnsi"/>
          <w:i/>
          <w:color w:val="131313"/>
          <w:sz w:val="24"/>
          <w:szCs w:val="20"/>
          <w:lang w:val="en-US"/>
        </w:rPr>
        <w:tab/>
        <w:t>Selectivity</w:t>
      </w:r>
    </w:p>
    <w:p w:rsidR="00F95020" w:rsidRDefault="00F95020" w:rsidP="00F95020">
      <w:pPr>
        <w:autoSpaceDE w:val="0"/>
        <w:autoSpaceDN w:val="0"/>
        <w:adjustRightInd w:val="0"/>
        <w:spacing w:line="360" w:lineRule="auto"/>
        <w:jc w:val="both"/>
        <w:rPr>
          <w:rFonts w:cstheme="minorHAnsi"/>
          <w:sz w:val="24"/>
          <w:szCs w:val="24"/>
          <w:lang w:val="en-US"/>
        </w:rPr>
      </w:pPr>
      <w:r w:rsidRPr="00F95020">
        <w:rPr>
          <w:rFonts w:cstheme="minorHAnsi"/>
          <w:color w:val="131313"/>
          <w:sz w:val="24"/>
          <w:szCs w:val="20"/>
          <w:lang w:val="en-US"/>
        </w:rPr>
        <w:t>The confirmation of CRBs was carried out according to European guidelines for determinati</w:t>
      </w:r>
      <w:r>
        <w:rPr>
          <w:rFonts w:cstheme="minorHAnsi"/>
          <w:color w:val="131313"/>
          <w:sz w:val="24"/>
          <w:szCs w:val="20"/>
          <w:lang w:val="en-US"/>
        </w:rPr>
        <w:t>on of pesticides residues [</w:t>
      </w:r>
      <w:r>
        <w:rPr>
          <w:rFonts w:cstheme="minorHAnsi"/>
          <w:color w:val="131313"/>
          <w:sz w:val="24"/>
          <w:szCs w:val="20"/>
          <w:lang w:val="en-US"/>
        </w:rPr>
        <w:fldChar w:fldCharType="begin"/>
      </w:r>
      <w:r>
        <w:rPr>
          <w:rFonts w:cstheme="minorHAnsi"/>
          <w:color w:val="131313"/>
          <w:sz w:val="24"/>
          <w:szCs w:val="20"/>
          <w:lang w:val="en-US"/>
        </w:rPr>
        <w:instrText xml:space="preserve"> NOTEREF _Ref355880843 \h </w:instrText>
      </w:r>
      <w:r>
        <w:rPr>
          <w:rFonts w:cstheme="minorHAnsi"/>
          <w:color w:val="131313"/>
          <w:sz w:val="24"/>
          <w:szCs w:val="20"/>
          <w:lang w:val="en-US"/>
        </w:rPr>
      </w:r>
      <w:r>
        <w:rPr>
          <w:rFonts w:cstheme="minorHAnsi"/>
          <w:color w:val="131313"/>
          <w:sz w:val="24"/>
          <w:szCs w:val="20"/>
          <w:lang w:val="en-US"/>
        </w:rPr>
        <w:fldChar w:fldCharType="separate"/>
      </w:r>
      <w:r w:rsidR="0030718F">
        <w:rPr>
          <w:rFonts w:cstheme="minorHAnsi"/>
          <w:color w:val="131313"/>
          <w:sz w:val="24"/>
          <w:szCs w:val="20"/>
          <w:lang w:val="en-US"/>
        </w:rPr>
        <w:t>26</w:t>
      </w:r>
      <w:r>
        <w:rPr>
          <w:rFonts w:cstheme="minorHAnsi"/>
          <w:color w:val="131313"/>
          <w:sz w:val="24"/>
          <w:szCs w:val="20"/>
          <w:lang w:val="en-US"/>
        </w:rPr>
        <w:fldChar w:fldCharType="end"/>
      </w:r>
      <w:r>
        <w:rPr>
          <w:rFonts w:cstheme="minorHAnsi"/>
          <w:color w:val="131313"/>
          <w:sz w:val="24"/>
          <w:szCs w:val="20"/>
          <w:lang w:val="en-US"/>
        </w:rPr>
        <w:t>,</w:t>
      </w:r>
      <w:r>
        <w:rPr>
          <w:rFonts w:cstheme="minorHAnsi"/>
          <w:color w:val="131313"/>
          <w:sz w:val="24"/>
          <w:szCs w:val="20"/>
          <w:lang w:val="en-US"/>
        </w:rPr>
        <w:fldChar w:fldCharType="begin"/>
      </w:r>
      <w:r>
        <w:rPr>
          <w:rFonts w:cstheme="minorHAnsi"/>
          <w:color w:val="131313"/>
          <w:sz w:val="24"/>
          <w:szCs w:val="20"/>
          <w:lang w:val="en-US"/>
        </w:rPr>
        <w:instrText xml:space="preserve"> NOTEREF _Ref355880918 \h </w:instrText>
      </w:r>
      <w:r>
        <w:rPr>
          <w:rFonts w:cstheme="minorHAnsi"/>
          <w:color w:val="131313"/>
          <w:sz w:val="24"/>
          <w:szCs w:val="20"/>
          <w:lang w:val="en-US"/>
        </w:rPr>
      </w:r>
      <w:r>
        <w:rPr>
          <w:rFonts w:cstheme="minorHAnsi"/>
          <w:color w:val="131313"/>
          <w:sz w:val="24"/>
          <w:szCs w:val="20"/>
          <w:lang w:val="en-US"/>
        </w:rPr>
        <w:fldChar w:fldCharType="separate"/>
      </w:r>
      <w:r w:rsidR="0030718F">
        <w:rPr>
          <w:rFonts w:cstheme="minorHAnsi"/>
          <w:color w:val="131313"/>
          <w:sz w:val="24"/>
          <w:szCs w:val="20"/>
          <w:lang w:val="en-US"/>
        </w:rPr>
        <w:t>27</w:t>
      </w:r>
      <w:r>
        <w:rPr>
          <w:rFonts w:cstheme="minorHAnsi"/>
          <w:color w:val="131313"/>
          <w:sz w:val="24"/>
          <w:szCs w:val="20"/>
          <w:lang w:val="en-US"/>
        </w:rPr>
        <w:fldChar w:fldCharType="end"/>
      </w:r>
      <w:r w:rsidRPr="00F95020">
        <w:rPr>
          <w:rFonts w:cstheme="minorHAnsi"/>
          <w:color w:val="131313"/>
          <w:sz w:val="24"/>
          <w:szCs w:val="20"/>
          <w:lang w:val="en-US"/>
        </w:rPr>
        <w:t>], which establishes a tolerance level for the relative intensity between Q and I MRM transitions in real samples</w:t>
      </w:r>
      <w:r w:rsidR="00F5098B">
        <w:rPr>
          <w:rFonts w:cstheme="minorHAnsi"/>
          <w:color w:val="131313"/>
          <w:sz w:val="24"/>
          <w:szCs w:val="20"/>
          <w:lang w:val="en-US"/>
        </w:rPr>
        <w:t>, when compared with the relative intensity of the same transitions obtained with standard solutions</w:t>
      </w:r>
      <w:r w:rsidRPr="00F95020">
        <w:rPr>
          <w:rFonts w:cstheme="minorHAnsi"/>
          <w:color w:val="131313"/>
          <w:sz w:val="24"/>
          <w:szCs w:val="20"/>
          <w:lang w:val="en-US"/>
        </w:rPr>
        <w:t xml:space="preserve">. This tolerance value depends on the ratio Q/I value obtained from a standard solution (see </w:t>
      </w:r>
      <w:r w:rsidR="00771217">
        <w:rPr>
          <w:rFonts w:cstheme="minorHAnsi"/>
          <w:color w:val="131313"/>
          <w:sz w:val="24"/>
          <w:szCs w:val="20"/>
          <w:lang w:val="en-US"/>
        </w:rPr>
        <w:t>supplementary data</w:t>
      </w:r>
      <w:r w:rsidRPr="00F95020">
        <w:rPr>
          <w:rFonts w:cstheme="minorHAnsi"/>
          <w:color w:val="131313"/>
          <w:sz w:val="24"/>
          <w:szCs w:val="20"/>
          <w:lang w:val="en-US"/>
        </w:rPr>
        <w:t xml:space="preserve">). </w:t>
      </w:r>
      <w:r w:rsidR="0049545C">
        <w:rPr>
          <w:rFonts w:cstheme="minorHAnsi"/>
          <w:color w:val="131313"/>
          <w:sz w:val="24"/>
          <w:szCs w:val="20"/>
          <w:lang w:val="en-US"/>
        </w:rPr>
        <w:t>In supplementary data is showed</w:t>
      </w:r>
      <w:r w:rsidRPr="00F95020">
        <w:rPr>
          <w:rFonts w:cstheme="minorHAnsi"/>
          <w:color w:val="131313"/>
          <w:sz w:val="24"/>
          <w:szCs w:val="20"/>
          <w:lang w:val="en-US"/>
        </w:rPr>
        <w:t xml:space="preserve"> the Q/I ratios obtained from a spiked wine sample (5 µg l</w:t>
      </w:r>
      <w:r w:rsidRPr="00535C1F">
        <w:rPr>
          <w:rFonts w:cstheme="minorHAnsi"/>
          <w:color w:val="131313"/>
          <w:sz w:val="24"/>
          <w:szCs w:val="20"/>
          <w:vertAlign w:val="superscript"/>
          <w:lang w:val="en-US"/>
        </w:rPr>
        <w:t>-1</w:t>
      </w:r>
      <w:r w:rsidRPr="00F95020">
        <w:rPr>
          <w:rFonts w:cstheme="minorHAnsi"/>
          <w:color w:val="131313"/>
          <w:sz w:val="24"/>
          <w:szCs w:val="20"/>
          <w:lang w:val="en-US"/>
        </w:rPr>
        <w:t xml:space="preserve"> for each CRB), and from a standard solution (10 µg l</w:t>
      </w:r>
      <w:r w:rsidRPr="00535C1F">
        <w:rPr>
          <w:rFonts w:cstheme="minorHAnsi"/>
          <w:color w:val="131313"/>
          <w:sz w:val="24"/>
          <w:szCs w:val="20"/>
          <w:vertAlign w:val="superscript"/>
          <w:lang w:val="en-US"/>
        </w:rPr>
        <w:t>-1</w:t>
      </w:r>
      <w:r w:rsidRPr="00F95020">
        <w:rPr>
          <w:rFonts w:cstheme="minorHAnsi"/>
          <w:color w:val="131313"/>
          <w:sz w:val="24"/>
          <w:szCs w:val="20"/>
          <w:lang w:val="en-US"/>
        </w:rPr>
        <w:t>); as can be seen in all cases Q/I ratios in sample were within the tolerance range for relative ion intensities indicated in the cu</w:t>
      </w:r>
      <w:r>
        <w:rPr>
          <w:rFonts w:cstheme="minorHAnsi"/>
          <w:color w:val="131313"/>
          <w:sz w:val="24"/>
          <w:szCs w:val="20"/>
          <w:lang w:val="en-US"/>
        </w:rPr>
        <w:t>rrent European guidelines [</w:t>
      </w:r>
      <w:r>
        <w:rPr>
          <w:rFonts w:cstheme="minorHAnsi"/>
          <w:color w:val="131313"/>
          <w:sz w:val="24"/>
          <w:szCs w:val="20"/>
          <w:lang w:val="en-US"/>
        </w:rPr>
        <w:fldChar w:fldCharType="begin"/>
      </w:r>
      <w:r>
        <w:rPr>
          <w:rFonts w:cstheme="minorHAnsi"/>
          <w:color w:val="131313"/>
          <w:sz w:val="24"/>
          <w:szCs w:val="20"/>
          <w:lang w:val="en-US"/>
        </w:rPr>
        <w:instrText xml:space="preserve"> NOTEREF _Ref355880843 \h </w:instrText>
      </w:r>
      <w:r>
        <w:rPr>
          <w:rFonts w:cstheme="minorHAnsi"/>
          <w:color w:val="131313"/>
          <w:sz w:val="24"/>
          <w:szCs w:val="20"/>
          <w:lang w:val="en-US"/>
        </w:rPr>
      </w:r>
      <w:r>
        <w:rPr>
          <w:rFonts w:cstheme="minorHAnsi"/>
          <w:color w:val="131313"/>
          <w:sz w:val="24"/>
          <w:szCs w:val="20"/>
          <w:lang w:val="en-US"/>
        </w:rPr>
        <w:fldChar w:fldCharType="separate"/>
      </w:r>
      <w:r w:rsidR="0030718F">
        <w:rPr>
          <w:rFonts w:cstheme="minorHAnsi"/>
          <w:color w:val="131313"/>
          <w:sz w:val="24"/>
          <w:szCs w:val="20"/>
          <w:lang w:val="en-US"/>
        </w:rPr>
        <w:t>26</w:t>
      </w:r>
      <w:r>
        <w:rPr>
          <w:rFonts w:cstheme="minorHAnsi"/>
          <w:color w:val="131313"/>
          <w:sz w:val="24"/>
          <w:szCs w:val="20"/>
          <w:lang w:val="en-US"/>
        </w:rPr>
        <w:fldChar w:fldCharType="end"/>
      </w:r>
      <w:r>
        <w:rPr>
          <w:rFonts w:cstheme="minorHAnsi"/>
          <w:color w:val="131313"/>
          <w:sz w:val="24"/>
          <w:szCs w:val="20"/>
          <w:lang w:val="en-US"/>
        </w:rPr>
        <w:t>,</w:t>
      </w:r>
      <w:r>
        <w:rPr>
          <w:rFonts w:cstheme="minorHAnsi"/>
          <w:color w:val="131313"/>
          <w:sz w:val="24"/>
          <w:szCs w:val="20"/>
          <w:lang w:val="en-US"/>
        </w:rPr>
        <w:fldChar w:fldCharType="begin"/>
      </w:r>
      <w:r>
        <w:rPr>
          <w:rFonts w:cstheme="minorHAnsi"/>
          <w:color w:val="131313"/>
          <w:sz w:val="24"/>
          <w:szCs w:val="20"/>
          <w:lang w:val="en-US"/>
        </w:rPr>
        <w:instrText xml:space="preserve"> NOTEREF _Ref355880918 \h </w:instrText>
      </w:r>
      <w:r>
        <w:rPr>
          <w:rFonts w:cstheme="minorHAnsi"/>
          <w:color w:val="131313"/>
          <w:sz w:val="24"/>
          <w:szCs w:val="20"/>
          <w:lang w:val="en-US"/>
        </w:rPr>
      </w:r>
      <w:r>
        <w:rPr>
          <w:rFonts w:cstheme="minorHAnsi"/>
          <w:color w:val="131313"/>
          <w:sz w:val="24"/>
          <w:szCs w:val="20"/>
          <w:lang w:val="en-US"/>
        </w:rPr>
        <w:fldChar w:fldCharType="separate"/>
      </w:r>
      <w:r w:rsidR="0030718F">
        <w:rPr>
          <w:rFonts w:cstheme="minorHAnsi"/>
          <w:color w:val="131313"/>
          <w:sz w:val="24"/>
          <w:szCs w:val="20"/>
          <w:lang w:val="en-US"/>
        </w:rPr>
        <w:t>27</w:t>
      </w:r>
      <w:r>
        <w:rPr>
          <w:rFonts w:cstheme="minorHAnsi"/>
          <w:color w:val="131313"/>
          <w:sz w:val="24"/>
          <w:szCs w:val="20"/>
          <w:lang w:val="en-US"/>
        </w:rPr>
        <w:fldChar w:fldCharType="end"/>
      </w:r>
      <w:r w:rsidRPr="00F95020">
        <w:rPr>
          <w:rFonts w:cstheme="minorHAnsi"/>
          <w:color w:val="131313"/>
          <w:sz w:val="24"/>
          <w:szCs w:val="20"/>
          <w:lang w:val="en-US"/>
        </w:rPr>
        <w:t xml:space="preserve">]. The same conclusions were obtained for the other wines included in this study. Thus, considering these </w:t>
      </w:r>
      <w:r w:rsidRPr="00F95020">
        <w:rPr>
          <w:rFonts w:cstheme="minorHAnsi"/>
          <w:color w:val="131313"/>
          <w:sz w:val="24"/>
          <w:szCs w:val="24"/>
          <w:lang w:val="en-US"/>
        </w:rPr>
        <w:t xml:space="preserve">results along with values obtained in the ME evaluation, it can be </w:t>
      </w:r>
      <w:r w:rsidRPr="00F95020">
        <w:rPr>
          <w:rFonts w:cstheme="minorHAnsi"/>
          <w:sz w:val="24"/>
          <w:szCs w:val="24"/>
          <w:lang w:val="en-US"/>
        </w:rPr>
        <w:t>concluded that no significant interferences from the wine matrices tested affected the analytical response.</w:t>
      </w:r>
    </w:p>
    <w:p w:rsidR="00F77E5A" w:rsidRPr="00F77E5A" w:rsidRDefault="00F77E5A" w:rsidP="00F95020">
      <w:pPr>
        <w:autoSpaceDE w:val="0"/>
        <w:autoSpaceDN w:val="0"/>
        <w:adjustRightInd w:val="0"/>
        <w:spacing w:line="360" w:lineRule="auto"/>
        <w:jc w:val="both"/>
        <w:rPr>
          <w:rFonts w:cstheme="minorHAnsi"/>
          <w:sz w:val="24"/>
          <w:szCs w:val="24"/>
          <w:lang w:val="en-US"/>
        </w:rPr>
      </w:pPr>
    </w:p>
    <w:p w:rsidR="00F95020" w:rsidRPr="00F95020" w:rsidRDefault="00F95020" w:rsidP="00F95020">
      <w:pPr>
        <w:autoSpaceDE w:val="0"/>
        <w:autoSpaceDN w:val="0"/>
        <w:adjustRightInd w:val="0"/>
        <w:spacing w:line="360" w:lineRule="auto"/>
        <w:jc w:val="both"/>
        <w:rPr>
          <w:rFonts w:cstheme="minorHAnsi"/>
          <w:b/>
          <w:color w:val="131313"/>
          <w:sz w:val="24"/>
          <w:szCs w:val="20"/>
          <w:lang w:val="en-US"/>
        </w:rPr>
      </w:pPr>
      <w:r w:rsidRPr="00F95020">
        <w:rPr>
          <w:rFonts w:cstheme="minorHAnsi"/>
          <w:b/>
          <w:color w:val="131313"/>
          <w:sz w:val="24"/>
          <w:szCs w:val="20"/>
          <w:lang w:val="en-US"/>
        </w:rPr>
        <w:t>4. Conclusions</w:t>
      </w:r>
    </w:p>
    <w:p w:rsidR="00F95020" w:rsidRPr="00F95020" w:rsidRDefault="00F95020" w:rsidP="00F95020">
      <w:pPr>
        <w:autoSpaceDE w:val="0"/>
        <w:autoSpaceDN w:val="0"/>
        <w:adjustRightInd w:val="0"/>
        <w:spacing w:line="360" w:lineRule="auto"/>
        <w:jc w:val="both"/>
        <w:rPr>
          <w:rFonts w:cstheme="minorHAnsi"/>
          <w:color w:val="131313"/>
          <w:sz w:val="24"/>
          <w:szCs w:val="20"/>
          <w:lang w:val="en-US"/>
        </w:rPr>
      </w:pPr>
      <w:r w:rsidRPr="00F95020">
        <w:rPr>
          <w:rFonts w:cstheme="minorHAnsi"/>
          <w:color w:val="131313"/>
          <w:sz w:val="24"/>
          <w:szCs w:val="20"/>
          <w:lang w:val="en-US"/>
        </w:rPr>
        <w:t>A new multiresidue UHPLC-MS/MS method has been developed for the simultaneous determination of twenty five CRBs in wine samples. UASEME using an extraction solvent with a lower density than water</w:t>
      </w:r>
      <w:r w:rsidR="00BE2F28">
        <w:rPr>
          <w:rFonts w:cstheme="minorHAnsi"/>
          <w:color w:val="131313"/>
          <w:sz w:val="24"/>
          <w:szCs w:val="20"/>
          <w:lang w:val="en-US"/>
        </w:rPr>
        <w:t>,</w:t>
      </w:r>
      <w:r w:rsidRPr="00F95020">
        <w:rPr>
          <w:rFonts w:cstheme="minorHAnsi"/>
          <w:color w:val="131313"/>
          <w:sz w:val="24"/>
          <w:szCs w:val="20"/>
          <w:lang w:val="en-US"/>
        </w:rPr>
        <w:t xml:space="preserve"> has been optimized in order to obtain satisfactory recoveries for all analytes. The results in terms of analysis time, sensitivity, selectivity, precision, cleanliness of extracts and matrix effects showed the suitability of this procedure for the monitoring of the CRB residues in different kinds of wines in a single run. To</w:t>
      </w:r>
      <w:r w:rsidR="00BE2F28">
        <w:rPr>
          <w:rFonts w:cstheme="minorHAnsi"/>
          <w:color w:val="131313"/>
          <w:sz w:val="24"/>
          <w:szCs w:val="20"/>
          <w:lang w:val="en-US"/>
        </w:rPr>
        <w:t xml:space="preserve"> the best of</w:t>
      </w:r>
      <w:r w:rsidRPr="00F95020">
        <w:rPr>
          <w:rFonts w:cstheme="minorHAnsi"/>
          <w:color w:val="131313"/>
          <w:sz w:val="24"/>
          <w:szCs w:val="20"/>
          <w:lang w:val="en-US"/>
        </w:rPr>
        <w:t xml:space="preserve"> our knowledge, this is the first </w:t>
      </w:r>
      <w:r w:rsidRPr="00F95020">
        <w:rPr>
          <w:rFonts w:cstheme="minorHAnsi"/>
          <w:color w:val="131313"/>
          <w:sz w:val="24"/>
          <w:szCs w:val="20"/>
          <w:lang w:val="en-US"/>
        </w:rPr>
        <w:lastRenderedPageBreak/>
        <w:t>UASEME-UHPLC-MS/MS method described for CRBs using this type of organic solvent, and analyzing simultaneously such a high number of compounds. Applying this method, and considering the short analysis time in UHPLC, a high sample throughput can be achieved (less than 20 min, including sample preparation and determination)</w:t>
      </w:r>
      <w:r w:rsidR="00BE2F28">
        <w:rPr>
          <w:rFonts w:cstheme="minorHAnsi"/>
          <w:color w:val="131313"/>
          <w:sz w:val="24"/>
          <w:szCs w:val="20"/>
          <w:lang w:val="en-US"/>
        </w:rPr>
        <w:t>. This procedure is time is</w:t>
      </w:r>
      <w:r w:rsidRPr="00F95020">
        <w:rPr>
          <w:rFonts w:cstheme="minorHAnsi"/>
          <w:color w:val="131313"/>
          <w:sz w:val="24"/>
          <w:szCs w:val="20"/>
          <w:lang w:val="en-US"/>
        </w:rPr>
        <w:t xml:space="preserve"> shorter than other methods, such as HPLC-MS or GC-MS</w:t>
      </w:r>
      <w:r w:rsidR="00BE2F28">
        <w:rPr>
          <w:rFonts w:cstheme="minorHAnsi"/>
          <w:color w:val="131313"/>
          <w:sz w:val="24"/>
          <w:szCs w:val="20"/>
          <w:lang w:val="en-US"/>
        </w:rPr>
        <w:t xml:space="preserve">, and therefore </w:t>
      </w:r>
      <w:proofErr w:type="gramStart"/>
      <w:r w:rsidR="00BE2F28">
        <w:rPr>
          <w:rFonts w:cstheme="minorHAnsi"/>
          <w:color w:val="131313"/>
          <w:sz w:val="24"/>
          <w:szCs w:val="20"/>
          <w:lang w:val="en-US"/>
        </w:rPr>
        <w:t xml:space="preserve">of </w:t>
      </w:r>
      <w:r w:rsidRPr="00F95020">
        <w:rPr>
          <w:rFonts w:cstheme="minorHAnsi"/>
          <w:color w:val="131313"/>
          <w:sz w:val="24"/>
          <w:szCs w:val="20"/>
          <w:lang w:val="en-US"/>
        </w:rPr>
        <w:t xml:space="preserve"> useful</w:t>
      </w:r>
      <w:proofErr w:type="gramEnd"/>
      <w:r w:rsidRPr="00F95020">
        <w:rPr>
          <w:rFonts w:cstheme="minorHAnsi"/>
          <w:color w:val="131313"/>
          <w:sz w:val="24"/>
          <w:szCs w:val="20"/>
          <w:lang w:val="en-US"/>
        </w:rPr>
        <w:t xml:space="preserve"> in pesticide monitoring programs with a large number of samples to analyze. Moreover, taking into account the lower consumption of solvents required in UHPLC, and the absence of organic disperser solvents in the UASEME procedure, the proposed method could be considered as an environmentally friendly strategy for the monitoring of a high number of CRBs</w:t>
      </w:r>
      <w:r w:rsidR="00BE2F28">
        <w:rPr>
          <w:rFonts w:cstheme="minorHAnsi"/>
          <w:color w:val="131313"/>
          <w:sz w:val="24"/>
          <w:szCs w:val="20"/>
          <w:lang w:val="en-US"/>
        </w:rPr>
        <w:t xml:space="preserve">. </w:t>
      </w:r>
      <w:proofErr w:type="gramStart"/>
      <w:r w:rsidR="00BE2F28">
        <w:rPr>
          <w:rFonts w:cstheme="minorHAnsi"/>
          <w:color w:val="131313"/>
          <w:sz w:val="24"/>
          <w:szCs w:val="20"/>
          <w:lang w:val="en-US"/>
        </w:rPr>
        <w:t xml:space="preserve">Moreover, </w:t>
      </w:r>
      <w:r w:rsidRPr="00F95020">
        <w:rPr>
          <w:rFonts w:cstheme="minorHAnsi"/>
          <w:color w:val="131313"/>
          <w:sz w:val="24"/>
          <w:szCs w:val="20"/>
          <w:lang w:val="en-US"/>
        </w:rPr>
        <w:t xml:space="preserve"> some</w:t>
      </w:r>
      <w:proofErr w:type="gramEnd"/>
      <w:r w:rsidRPr="00F95020">
        <w:rPr>
          <w:rFonts w:cstheme="minorHAnsi"/>
          <w:color w:val="131313"/>
          <w:sz w:val="24"/>
          <w:szCs w:val="20"/>
          <w:lang w:val="en-US"/>
        </w:rPr>
        <w:t xml:space="preserve"> metabolites</w:t>
      </w:r>
      <w:r w:rsidR="00BE2F28">
        <w:rPr>
          <w:rFonts w:cstheme="minorHAnsi"/>
          <w:color w:val="131313"/>
          <w:sz w:val="24"/>
          <w:szCs w:val="20"/>
          <w:lang w:val="en-US"/>
        </w:rPr>
        <w:t xml:space="preserve"> of CRBs,</w:t>
      </w:r>
      <w:r w:rsidRPr="00F95020">
        <w:rPr>
          <w:rFonts w:cstheme="minorHAnsi"/>
          <w:color w:val="131313"/>
          <w:sz w:val="24"/>
          <w:szCs w:val="20"/>
          <w:lang w:val="en-US"/>
        </w:rPr>
        <w:t xml:space="preserve"> which have been scarcely studied in wine samples</w:t>
      </w:r>
      <w:r w:rsidR="00BE2F28">
        <w:rPr>
          <w:rFonts w:cstheme="minorHAnsi"/>
          <w:color w:val="131313"/>
          <w:sz w:val="24"/>
          <w:szCs w:val="20"/>
          <w:lang w:val="en-US"/>
        </w:rPr>
        <w:t>, have been included in this study</w:t>
      </w:r>
      <w:r w:rsidRPr="00F95020">
        <w:rPr>
          <w:rFonts w:cstheme="minorHAnsi"/>
          <w:color w:val="131313"/>
          <w:sz w:val="24"/>
          <w:szCs w:val="20"/>
          <w:lang w:val="en-US"/>
        </w:rPr>
        <w:t>.</w:t>
      </w:r>
    </w:p>
    <w:p w:rsidR="00F95020" w:rsidRPr="00535C1F" w:rsidRDefault="00F95020" w:rsidP="00F95020">
      <w:pPr>
        <w:autoSpaceDE w:val="0"/>
        <w:autoSpaceDN w:val="0"/>
        <w:adjustRightInd w:val="0"/>
        <w:spacing w:beforeLines="50" w:before="120" w:afterLines="50" w:after="120" w:line="360" w:lineRule="auto"/>
        <w:jc w:val="both"/>
        <w:rPr>
          <w:rFonts w:asciiTheme="minorHAnsi" w:hAnsiTheme="minorHAnsi" w:cstheme="minorHAnsi"/>
          <w:color w:val="131313"/>
          <w:sz w:val="24"/>
          <w:szCs w:val="24"/>
          <w:lang w:val="en-US"/>
        </w:rPr>
      </w:pPr>
    </w:p>
    <w:p w:rsidR="00F95020" w:rsidRDefault="00F95020" w:rsidP="001352BD">
      <w:pPr>
        <w:autoSpaceDE w:val="0"/>
        <w:autoSpaceDN w:val="0"/>
        <w:adjustRightInd w:val="0"/>
        <w:spacing w:after="0" w:line="360" w:lineRule="auto"/>
        <w:jc w:val="both"/>
        <w:rPr>
          <w:rFonts w:asciiTheme="minorHAnsi" w:eastAsiaTheme="minorHAnsi" w:hAnsiTheme="minorHAnsi" w:cstheme="minorHAnsi"/>
          <w:i/>
          <w:sz w:val="24"/>
          <w:szCs w:val="24"/>
          <w:lang w:val="en-US"/>
        </w:rPr>
      </w:pPr>
    </w:p>
    <w:p w:rsidR="001D7352" w:rsidRDefault="001D7352" w:rsidP="001352BD">
      <w:pPr>
        <w:autoSpaceDE w:val="0"/>
        <w:autoSpaceDN w:val="0"/>
        <w:adjustRightInd w:val="0"/>
        <w:spacing w:after="0" w:line="360" w:lineRule="auto"/>
        <w:jc w:val="both"/>
        <w:rPr>
          <w:rFonts w:asciiTheme="minorHAnsi" w:eastAsiaTheme="minorHAnsi" w:hAnsiTheme="minorHAnsi" w:cstheme="minorHAnsi"/>
          <w:i/>
          <w:sz w:val="24"/>
          <w:szCs w:val="24"/>
          <w:lang w:val="en-US"/>
        </w:rPr>
      </w:pPr>
    </w:p>
    <w:p w:rsidR="001D7352" w:rsidRDefault="001D7352" w:rsidP="001352BD">
      <w:pPr>
        <w:autoSpaceDE w:val="0"/>
        <w:autoSpaceDN w:val="0"/>
        <w:adjustRightInd w:val="0"/>
        <w:spacing w:after="0" w:line="360" w:lineRule="auto"/>
        <w:jc w:val="both"/>
        <w:rPr>
          <w:rFonts w:asciiTheme="minorHAnsi" w:eastAsiaTheme="minorHAnsi" w:hAnsiTheme="minorHAnsi" w:cstheme="minorHAnsi"/>
          <w:i/>
          <w:sz w:val="24"/>
          <w:szCs w:val="24"/>
          <w:lang w:val="en-US"/>
        </w:rPr>
      </w:pPr>
    </w:p>
    <w:p w:rsidR="005D7491" w:rsidRDefault="005D7491" w:rsidP="001352BD">
      <w:pPr>
        <w:autoSpaceDE w:val="0"/>
        <w:autoSpaceDN w:val="0"/>
        <w:adjustRightInd w:val="0"/>
        <w:spacing w:after="0" w:line="360" w:lineRule="auto"/>
        <w:jc w:val="both"/>
        <w:rPr>
          <w:rFonts w:asciiTheme="minorHAnsi" w:eastAsiaTheme="minorHAnsi" w:hAnsiTheme="minorHAnsi" w:cstheme="minorHAnsi"/>
          <w:i/>
          <w:sz w:val="24"/>
          <w:szCs w:val="24"/>
          <w:lang w:val="en-US"/>
        </w:rPr>
      </w:pPr>
    </w:p>
    <w:p w:rsidR="005D7491" w:rsidRDefault="005D7491" w:rsidP="001352BD">
      <w:pPr>
        <w:autoSpaceDE w:val="0"/>
        <w:autoSpaceDN w:val="0"/>
        <w:adjustRightInd w:val="0"/>
        <w:spacing w:after="0" w:line="360" w:lineRule="auto"/>
        <w:jc w:val="both"/>
        <w:rPr>
          <w:rFonts w:asciiTheme="minorHAnsi" w:eastAsiaTheme="minorHAnsi" w:hAnsiTheme="minorHAnsi" w:cstheme="minorHAnsi"/>
          <w:i/>
          <w:sz w:val="24"/>
          <w:szCs w:val="24"/>
          <w:lang w:val="en-US"/>
        </w:rPr>
      </w:pPr>
    </w:p>
    <w:p w:rsidR="001352BD" w:rsidRDefault="00535C1F" w:rsidP="001352BD">
      <w:pPr>
        <w:autoSpaceDE w:val="0"/>
        <w:autoSpaceDN w:val="0"/>
        <w:adjustRightInd w:val="0"/>
        <w:spacing w:after="0" w:line="360" w:lineRule="auto"/>
        <w:jc w:val="both"/>
        <w:rPr>
          <w:rFonts w:asciiTheme="minorHAnsi" w:eastAsiaTheme="minorHAnsi" w:hAnsiTheme="minorHAnsi" w:cstheme="minorHAnsi"/>
          <w:b/>
          <w:sz w:val="24"/>
          <w:szCs w:val="24"/>
          <w:lang w:val="en-US"/>
        </w:rPr>
      </w:pPr>
      <w:r w:rsidRPr="0073090F">
        <w:rPr>
          <w:rFonts w:asciiTheme="minorHAnsi" w:eastAsiaTheme="minorHAnsi" w:hAnsiTheme="minorHAnsi" w:cstheme="minorHAnsi"/>
          <w:b/>
          <w:sz w:val="24"/>
          <w:szCs w:val="24"/>
          <w:lang w:val="en-US"/>
        </w:rPr>
        <w:t>Figure captions</w:t>
      </w:r>
    </w:p>
    <w:p w:rsidR="001D7352" w:rsidRDefault="001D7352" w:rsidP="001352BD">
      <w:pPr>
        <w:autoSpaceDE w:val="0"/>
        <w:autoSpaceDN w:val="0"/>
        <w:adjustRightInd w:val="0"/>
        <w:spacing w:after="0" w:line="360" w:lineRule="auto"/>
        <w:jc w:val="both"/>
        <w:rPr>
          <w:rFonts w:asciiTheme="minorHAnsi" w:eastAsiaTheme="minorHAnsi" w:hAnsiTheme="minorHAnsi" w:cstheme="minorHAnsi"/>
          <w:b/>
          <w:sz w:val="24"/>
          <w:szCs w:val="24"/>
          <w:lang w:val="en-US"/>
        </w:rPr>
      </w:pPr>
    </w:p>
    <w:p w:rsidR="00535C1F" w:rsidRPr="0073090F" w:rsidRDefault="00535C1F" w:rsidP="001352BD">
      <w:pPr>
        <w:autoSpaceDE w:val="0"/>
        <w:autoSpaceDN w:val="0"/>
        <w:adjustRightInd w:val="0"/>
        <w:spacing w:after="0" w:line="360" w:lineRule="auto"/>
        <w:jc w:val="both"/>
        <w:rPr>
          <w:rFonts w:asciiTheme="minorHAnsi" w:eastAsiaTheme="minorHAnsi" w:hAnsiTheme="minorHAnsi" w:cstheme="minorHAnsi"/>
          <w:b/>
          <w:sz w:val="24"/>
          <w:szCs w:val="24"/>
          <w:lang w:val="en-US"/>
        </w:rPr>
      </w:pPr>
      <w:r w:rsidRPr="0073090F">
        <w:rPr>
          <w:rFonts w:asciiTheme="minorHAnsi" w:eastAsiaTheme="minorHAnsi" w:hAnsiTheme="minorHAnsi" w:cstheme="minorHAnsi"/>
          <w:b/>
          <w:sz w:val="24"/>
          <w:szCs w:val="24"/>
          <w:lang w:val="en-US"/>
        </w:rPr>
        <w:t>Fig.</w:t>
      </w:r>
      <w:r w:rsidR="0073090F">
        <w:rPr>
          <w:rFonts w:asciiTheme="minorHAnsi" w:eastAsiaTheme="minorHAnsi" w:hAnsiTheme="minorHAnsi" w:cstheme="minorHAnsi"/>
          <w:b/>
          <w:sz w:val="24"/>
          <w:szCs w:val="24"/>
          <w:lang w:val="en-US"/>
        </w:rPr>
        <w:t xml:space="preserve"> </w:t>
      </w:r>
      <w:r w:rsidRPr="0073090F">
        <w:rPr>
          <w:rFonts w:asciiTheme="minorHAnsi" w:eastAsiaTheme="minorHAnsi" w:hAnsiTheme="minorHAnsi" w:cstheme="minorHAnsi"/>
          <w:b/>
          <w:sz w:val="24"/>
          <w:szCs w:val="24"/>
          <w:lang w:val="en-US"/>
        </w:rPr>
        <w:t xml:space="preserve">1. </w:t>
      </w:r>
      <w:r w:rsidR="0073090F" w:rsidRPr="0073090F">
        <w:rPr>
          <w:rFonts w:cstheme="minorHAnsi"/>
          <w:color w:val="131313"/>
          <w:sz w:val="24"/>
          <w:szCs w:val="24"/>
          <w:lang w:val="en-US"/>
        </w:rPr>
        <w:t>Diagram of the proposed UASEME procedure</w:t>
      </w:r>
      <w:r w:rsidR="0073090F">
        <w:rPr>
          <w:rFonts w:cstheme="minorHAnsi"/>
          <w:color w:val="131313"/>
          <w:sz w:val="24"/>
          <w:szCs w:val="24"/>
          <w:lang w:val="en-US"/>
        </w:rPr>
        <w:t>.</w:t>
      </w:r>
    </w:p>
    <w:p w:rsidR="001352BD" w:rsidRDefault="001D7352" w:rsidP="001352BD">
      <w:pPr>
        <w:autoSpaceDE w:val="0"/>
        <w:autoSpaceDN w:val="0"/>
        <w:adjustRightInd w:val="0"/>
        <w:spacing w:after="0" w:line="360" w:lineRule="auto"/>
        <w:jc w:val="both"/>
        <w:rPr>
          <w:rFonts w:cstheme="minorHAnsi"/>
          <w:color w:val="131313"/>
          <w:sz w:val="24"/>
          <w:szCs w:val="24"/>
          <w:lang w:val="en-US"/>
        </w:rPr>
      </w:pPr>
      <w:r>
        <w:rPr>
          <w:rFonts w:asciiTheme="minorHAnsi" w:eastAsiaTheme="minorHAnsi" w:hAnsiTheme="minorHAnsi" w:cstheme="minorHAnsi"/>
          <w:b/>
          <w:sz w:val="24"/>
          <w:szCs w:val="24"/>
          <w:lang w:val="en-US"/>
        </w:rPr>
        <w:t xml:space="preserve">Fig. </w:t>
      </w:r>
      <w:r w:rsidRPr="001D7352">
        <w:rPr>
          <w:rFonts w:asciiTheme="minorHAnsi" w:eastAsiaTheme="minorHAnsi" w:hAnsiTheme="minorHAnsi" w:cstheme="minorHAnsi"/>
          <w:b/>
          <w:sz w:val="24"/>
          <w:szCs w:val="24"/>
          <w:lang w:val="en-US"/>
        </w:rPr>
        <w:t>2.</w:t>
      </w:r>
      <w:r w:rsidRPr="001D7352">
        <w:rPr>
          <w:rFonts w:cstheme="minorHAnsi"/>
          <w:b/>
          <w:color w:val="131313"/>
          <w:sz w:val="24"/>
          <w:szCs w:val="24"/>
          <w:lang w:val="en-US"/>
        </w:rPr>
        <w:t xml:space="preserve"> (a)</w:t>
      </w:r>
      <w:r w:rsidRPr="001D7352">
        <w:rPr>
          <w:rFonts w:cstheme="minorHAnsi"/>
          <w:color w:val="131313"/>
          <w:sz w:val="24"/>
          <w:szCs w:val="24"/>
          <w:lang w:val="en-US"/>
        </w:rPr>
        <w:t xml:space="preserve"> Estimated response surface obtained in the optimization of the extraction solvent volume and surfactant concentration using a 3</w:t>
      </w:r>
      <w:r w:rsidRPr="001D7352">
        <w:rPr>
          <w:rFonts w:cstheme="minorHAnsi"/>
          <w:color w:val="131313"/>
          <w:sz w:val="24"/>
          <w:szCs w:val="24"/>
          <w:vertAlign w:val="superscript"/>
          <w:lang w:val="en-US"/>
        </w:rPr>
        <w:t>2</w:t>
      </w:r>
      <w:r w:rsidRPr="001D7352">
        <w:rPr>
          <w:rFonts w:cstheme="minorHAnsi"/>
          <w:color w:val="131313"/>
          <w:sz w:val="24"/>
          <w:szCs w:val="24"/>
          <w:lang w:val="en-US"/>
        </w:rPr>
        <w:t xml:space="preserve"> full factorial design;</w:t>
      </w:r>
      <w:r w:rsidRPr="001D7352">
        <w:rPr>
          <w:rFonts w:cstheme="minorHAnsi"/>
          <w:b/>
          <w:color w:val="131313"/>
          <w:sz w:val="24"/>
          <w:szCs w:val="24"/>
          <w:lang w:val="en-US"/>
        </w:rPr>
        <w:t xml:space="preserve"> (b) </w:t>
      </w:r>
      <w:r w:rsidRPr="001D7352">
        <w:rPr>
          <w:rFonts w:cstheme="minorHAnsi"/>
          <w:color w:val="131313"/>
          <w:sz w:val="24"/>
          <w:szCs w:val="24"/>
          <w:lang w:val="en-US"/>
        </w:rPr>
        <w:t>Standardized</w:t>
      </w:r>
      <w:r w:rsidRPr="001D7352">
        <w:rPr>
          <w:rFonts w:cstheme="minorHAnsi"/>
          <w:b/>
          <w:color w:val="131313"/>
          <w:sz w:val="24"/>
          <w:szCs w:val="24"/>
          <w:lang w:val="en-US"/>
        </w:rPr>
        <w:t xml:space="preserve"> </w:t>
      </w:r>
      <w:r w:rsidRPr="001D7352">
        <w:rPr>
          <w:rFonts w:cstheme="minorHAnsi"/>
          <w:sz w:val="24"/>
          <w:szCs w:val="24"/>
          <w:lang w:val="en-US"/>
        </w:rPr>
        <w:t>Pareto chart for average Recovery (%) (yellow: positive effects; red: negative effects)</w:t>
      </w:r>
      <w:r w:rsidRPr="001D7352">
        <w:rPr>
          <w:rFonts w:cstheme="minorHAnsi"/>
          <w:color w:val="131313"/>
          <w:sz w:val="24"/>
          <w:szCs w:val="24"/>
          <w:lang w:val="en-US"/>
        </w:rPr>
        <w:t>.</w:t>
      </w:r>
    </w:p>
    <w:p w:rsidR="00B82C25" w:rsidRDefault="00B82C25" w:rsidP="001352BD">
      <w:pPr>
        <w:autoSpaceDE w:val="0"/>
        <w:autoSpaceDN w:val="0"/>
        <w:adjustRightInd w:val="0"/>
        <w:spacing w:after="0" w:line="360" w:lineRule="auto"/>
        <w:jc w:val="both"/>
        <w:rPr>
          <w:rFonts w:cstheme="minorHAnsi"/>
          <w:color w:val="131313"/>
          <w:sz w:val="24"/>
          <w:szCs w:val="24"/>
          <w:lang w:val="en-US"/>
        </w:rPr>
      </w:pPr>
      <w:r w:rsidRPr="00B82C25">
        <w:rPr>
          <w:rFonts w:cstheme="minorHAnsi"/>
          <w:b/>
          <w:color w:val="131313"/>
          <w:sz w:val="24"/>
          <w:szCs w:val="24"/>
          <w:lang w:val="en-US"/>
        </w:rPr>
        <w:t>Fig. 3.</w:t>
      </w:r>
      <w:r>
        <w:rPr>
          <w:rFonts w:cstheme="minorHAnsi"/>
          <w:color w:val="131313"/>
          <w:sz w:val="24"/>
          <w:szCs w:val="24"/>
          <w:lang w:val="en-US"/>
        </w:rPr>
        <w:t xml:space="preserve"> </w:t>
      </w:r>
      <w:r w:rsidRPr="00B82C25">
        <w:rPr>
          <w:rFonts w:cstheme="minorHAnsi"/>
          <w:color w:val="131313"/>
          <w:sz w:val="24"/>
          <w:szCs w:val="18"/>
          <w:lang w:val="en-US"/>
        </w:rPr>
        <w:t>Matrix effect (%) for CRBs in white wine.</w:t>
      </w:r>
    </w:p>
    <w:p w:rsidR="008E12CB" w:rsidRPr="008E12CB" w:rsidRDefault="008E12CB" w:rsidP="001352BD">
      <w:pPr>
        <w:autoSpaceDE w:val="0"/>
        <w:autoSpaceDN w:val="0"/>
        <w:adjustRightInd w:val="0"/>
        <w:spacing w:after="0" w:line="360" w:lineRule="auto"/>
        <w:jc w:val="both"/>
        <w:rPr>
          <w:rFonts w:asciiTheme="minorHAnsi" w:eastAsiaTheme="minorHAnsi" w:hAnsiTheme="minorHAnsi" w:cstheme="minorHAnsi"/>
          <w:b/>
          <w:sz w:val="24"/>
          <w:szCs w:val="24"/>
          <w:lang w:val="en-US"/>
        </w:rPr>
      </w:pPr>
      <w:r w:rsidRPr="008E12CB">
        <w:rPr>
          <w:rFonts w:cstheme="minorHAnsi"/>
          <w:b/>
          <w:color w:val="131313"/>
          <w:sz w:val="24"/>
          <w:szCs w:val="24"/>
          <w:lang w:val="en-US"/>
        </w:rPr>
        <w:t>Fig</w:t>
      </w:r>
      <w:r w:rsidR="00B82C25">
        <w:rPr>
          <w:rFonts w:cstheme="minorHAnsi"/>
          <w:b/>
          <w:color w:val="131313"/>
          <w:sz w:val="24"/>
          <w:szCs w:val="24"/>
          <w:lang w:val="en-US"/>
        </w:rPr>
        <w:t>.</w:t>
      </w:r>
      <w:r w:rsidRPr="008E12CB">
        <w:rPr>
          <w:rFonts w:cstheme="minorHAnsi"/>
          <w:b/>
          <w:color w:val="131313"/>
          <w:sz w:val="24"/>
          <w:szCs w:val="24"/>
          <w:lang w:val="en-US"/>
        </w:rPr>
        <w:t xml:space="preserve"> </w:t>
      </w:r>
      <w:r w:rsidR="00B82C25">
        <w:rPr>
          <w:rFonts w:cstheme="minorHAnsi"/>
          <w:b/>
          <w:color w:val="131313"/>
          <w:sz w:val="24"/>
          <w:szCs w:val="24"/>
          <w:lang w:val="en-US"/>
        </w:rPr>
        <w:t>4</w:t>
      </w:r>
      <w:r w:rsidRPr="008E12CB">
        <w:rPr>
          <w:rFonts w:cstheme="minorHAnsi"/>
          <w:b/>
          <w:color w:val="131313"/>
          <w:sz w:val="24"/>
          <w:szCs w:val="24"/>
          <w:lang w:val="en-US"/>
        </w:rPr>
        <w:t>.</w:t>
      </w:r>
      <w:r w:rsidRPr="008E12CB">
        <w:rPr>
          <w:rFonts w:cstheme="minorHAnsi"/>
          <w:color w:val="131313"/>
          <w:sz w:val="24"/>
          <w:szCs w:val="24"/>
          <w:lang w:val="en-US"/>
        </w:rPr>
        <w:t xml:space="preserve"> Extracted ion c</w:t>
      </w:r>
      <w:r w:rsidRPr="008E12CB">
        <w:rPr>
          <w:rFonts w:cstheme="minorHAnsi"/>
          <w:sz w:val="24"/>
          <w:szCs w:val="24"/>
          <w:lang w:val="en-US"/>
        </w:rPr>
        <w:t>hromatogram of a spiked “Chardonnay” white wine sample applying the proposed UASEME–UHPLC-MS/MS method (5 µg l</w:t>
      </w:r>
      <w:r w:rsidRPr="008E12CB">
        <w:rPr>
          <w:rFonts w:cstheme="minorHAnsi"/>
          <w:sz w:val="24"/>
          <w:szCs w:val="24"/>
          <w:vertAlign w:val="superscript"/>
          <w:lang w:val="en-US"/>
        </w:rPr>
        <w:t>-1</w:t>
      </w:r>
      <w:r w:rsidRPr="008E12CB">
        <w:rPr>
          <w:rFonts w:cstheme="minorHAnsi"/>
          <w:sz w:val="24"/>
          <w:szCs w:val="24"/>
          <w:lang w:val="en-US"/>
        </w:rPr>
        <w:t xml:space="preserve"> for each CRB).</w:t>
      </w:r>
    </w:p>
    <w:p w:rsidR="001352BD" w:rsidRPr="00535C1F" w:rsidRDefault="001352BD" w:rsidP="001352BD">
      <w:pPr>
        <w:autoSpaceDE w:val="0"/>
        <w:autoSpaceDN w:val="0"/>
        <w:adjustRightInd w:val="0"/>
        <w:spacing w:after="0" w:line="360" w:lineRule="auto"/>
        <w:jc w:val="both"/>
        <w:rPr>
          <w:rFonts w:ascii="GulliverIT" w:eastAsiaTheme="minorHAnsi" w:hAnsi="GulliverIT" w:cs="GulliverIT"/>
          <w:sz w:val="24"/>
          <w:szCs w:val="24"/>
          <w:lang w:val="en-US"/>
        </w:rPr>
      </w:pPr>
    </w:p>
    <w:p w:rsidR="001352BD" w:rsidRPr="00535C1F" w:rsidRDefault="001352BD" w:rsidP="001352BD">
      <w:pPr>
        <w:autoSpaceDE w:val="0"/>
        <w:autoSpaceDN w:val="0"/>
        <w:adjustRightInd w:val="0"/>
        <w:spacing w:after="0" w:line="360" w:lineRule="auto"/>
        <w:jc w:val="both"/>
        <w:rPr>
          <w:rFonts w:ascii="GulliverIT" w:eastAsiaTheme="minorHAnsi" w:hAnsi="GulliverIT" w:cs="GulliverIT"/>
          <w:sz w:val="24"/>
          <w:szCs w:val="24"/>
          <w:lang w:val="en-US"/>
        </w:rPr>
      </w:pPr>
    </w:p>
    <w:p w:rsidR="001352BD" w:rsidRPr="00535C1F" w:rsidRDefault="001352BD" w:rsidP="001352BD">
      <w:pPr>
        <w:autoSpaceDE w:val="0"/>
        <w:autoSpaceDN w:val="0"/>
        <w:adjustRightInd w:val="0"/>
        <w:spacing w:after="0" w:line="360" w:lineRule="auto"/>
        <w:jc w:val="both"/>
        <w:rPr>
          <w:rFonts w:ascii="GulliverIT" w:eastAsiaTheme="minorHAnsi" w:hAnsi="GulliverIT" w:cs="GulliverIT"/>
          <w:sz w:val="24"/>
          <w:szCs w:val="24"/>
          <w:lang w:val="en-US"/>
        </w:rPr>
      </w:pPr>
    </w:p>
    <w:p w:rsidR="001352BD" w:rsidRPr="00535C1F" w:rsidRDefault="001352BD" w:rsidP="001352BD">
      <w:pPr>
        <w:autoSpaceDE w:val="0"/>
        <w:autoSpaceDN w:val="0"/>
        <w:adjustRightInd w:val="0"/>
        <w:spacing w:after="0" w:line="360" w:lineRule="auto"/>
        <w:jc w:val="both"/>
        <w:rPr>
          <w:rFonts w:ascii="GulliverIT" w:eastAsiaTheme="minorHAnsi" w:hAnsi="GulliverIT" w:cs="GulliverIT"/>
          <w:sz w:val="24"/>
          <w:szCs w:val="24"/>
          <w:lang w:val="en-US"/>
        </w:rPr>
      </w:pPr>
    </w:p>
    <w:p w:rsidR="001352BD" w:rsidRPr="00535C1F" w:rsidRDefault="001352BD" w:rsidP="001352BD">
      <w:pPr>
        <w:autoSpaceDE w:val="0"/>
        <w:autoSpaceDN w:val="0"/>
        <w:adjustRightInd w:val="0"/>
        <w:spacing w:after="0" w:line="360" w:lineRule="auto"/>
        <w:jc w:val="both"/>
        <w:rPr>
          <w:rFonts w:ascii="GulliverIT" w:eastAsiaTheme="minorHAnsi" w:hAnsi="GulliverIT" w:cs="GulliverIT"/>
          <w:sz w:val="24"/>
          <w:szCs w:val="24"/>
          <w:lang w:val="en-US"/>
        </w:rPr>
      </w:pPr>
    </w:p>
    <w:p w:rsidR="001352BD" w:rsidRPr="00535C1F" w:rsidRDefault="001352BD"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4B2A6E" w:rsidRPr="00535C1F" w:rsidRDefault="004B2A6E"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4B2A6E" w:rsidRDefault="004B2A6E"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8E12CB" w:rsidRPr="00535C1F" w:rsidRDefault="008E12CB" w:rsidP="001352BD">
      <w:pPr>
        <w:autoSpaceDE w:val="0"/>
        <w:autoSpaceDN w:val="0"/>
        <w:adjustRightInd w:val="0"/>
        <w:spacing w:after="0" w:line="360" w:lineRule="auto"/>
        <w:jc w:val="both"/>
        <w:rPr>
          <w:rFonts w:asciiTheme="minorHAnsi" w:hAnsiTheme="minorHAnsi" w:cstheme="minorHAnsi"/>
          <w:b/>
          <w:color w:val="131313"/>
          <w:sz w:val="24"/>
          <w:szCs w:val="24"/>
          <w:lang w:val="en-US"/>
        </w:rPr>
      </w:pPr>
    </w:p>
    <w:p w:rsidR="004B2A6E" w:rsidRPr="00535C1F" w:rsidRDefault="004B2A6E" w:rsidP="001352BD">
      <w:pPr>
        <w:autoSpaceDE w:val="0"/>
        <w:autoSpaceDN w:val="0"/>
        <w:adjustRightInd w:val="0"/>
        <w:spacing w:after="0" w:line="360" w:lineRule="auto"/>
        <w:jc w:val="both"/>
        <w:rPr>
          <w:rFonts w:asciiTheme="minorHAnsi" w:hAnsiTheme="minorHAnsi" w:cstheme="minorHAnsi"/>
          <w:b/>
          <w:color w:val="131313"/>
          <w:sz w:val="24"/>
          <w:szCs w:val="20"/>
          <w:lang w:val="en-US"/>
        </w:rPr>
      </w:pPr>
    </w:p>
    <w:p w:rsidR="004B2A6E" w:rsidRPr="00535C1F" w:rsidRDefault="00535C1F" w:rsidP="001352BD">
      <w:pPr>
        <w:autoSpaceDE w:val="0"/>
        <w:autoSpaceDN w:val="0"/>
        <w:adjustRightInd w:val="0"/>
        <w:spacing w:after="0" w:line="360" w:lineRule="auto"/>
        <w:jc w:val="both"/>
        <w:rPr>
          <w:rFonts w:asciiTheme="minorHAnsi" w:hAnsiTheme="minorHAnsi" w:cstheme="minorHAnsi"/>
          <w:b/>
          <w:color w:val="131313"/>
          <w:sz w:val="24"/>
          <w:szCs w:val="20"/>
          <w:lang w:val="en-US"/>
        </w:rPr>
      </w:pPr>
      <w:r w:rsidRPr="00535C1F">
        <w:rPr>
          <w:rFonts w:asciiTheme="minorHAnsi" w:hAnsiTheme="minorHAnsi" w:cstheme="minorHAnsi"/>
          <w:b/>
          <w:color w:val="131313"/>
          <w:sz w:val="24"/>
          <w:szCs w:val="20"/>
          <w:lang w:val="en-US"/>
        </w:rPr>
        <w:t>References</w:t>
      </w:r>
    </w:p>
    <w:sectPr w:rsidR="004B2A6E" w:rsidRPr="00535C1F" w:rsidSect="00373C23">
      <w:endnotePr>
        <w:numFmt w:val="decimal"/>
      </w:endnotePr>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5507D" w:rsidRDefault="00F5507D" w:rsidP="00BD0274">
      <w:pPr>
        <w:spacing w:after="0" w:line="240" w:lineRule="auto"/>
      </w:pPr>
      <w:r>
        <w:separator/>
      </w:r>
    </w:p>
  </w:endnote>
  <w:endnote w:type="continuationSeparator" w:id="0">
    <w:p w:rsidR="00F5507D" w:rsidRDefault="00F5507D" w:rsidP="00BD0274">
      <w:pPr>
        <w:spacing w:after="0" w:line="240" w:lineRule="auto"/>
      </w:pPr>
      <w:r>
        <w:continuationSeparator/>
      </w:r>
    </w:p>
  </w:endnote>
  <w:endnote w:id="1">
    <w:p w:rsidR="0084274F" w:rsidRPr="00901B7C" w:rsidRDefault="0084274F" w:rsidP="00535C1F">
      <w:pPr>
        <w:pStyle w:val="Textonotaalfinal"/>
        <w:spacing w:line="360" w:lineRule="auto"/>
        <w:ind w:left="426" w:hanging="426"/>
        <w:jc w:val="both"/>
        <w:rPr>
          <w:rFonts w:cs="Calibri"/>
          <w:sz w:val="24"/>
          <w:szCs w:val="24"/>
          <w:lang w:val="en-US"/>
        </w:rPr>
      </w:pPr>
      <w:r w:rsidRPr="00901B7C">
        <w:rPr>
          <w:rFonts w:cs="Calibri"/>
          <w:sz w:val="24"/>
          <w:szCs w:val="24"/>
        </w:rPr>
        <w:t>[</w:t>
      </w:r>
      <w:r w:rsidRPr="00901B7C">
        <w:rPr>
          <w:rFonts w:cs="Calibri"/>
          <w:sz w:val="24"/>
          <w:szCs w:val="24"/>
        </w:rPr>
        <w:endnoteRef/>
      </w:r>
      <w:r w:rsidRPr="00901B7C">
        <w:rPr>
          <w:rFonts w:cs="Calibri"/>
          <w:sz w:val="24"/>
          <w:szCs w:val="24"/>
        </w:rPr>
        <w:t>]</w:t>
      </w:r>
      <w:r w:rsidRPr="00901B7C">
        <w:rPr>
          <w:rFonts w:cs="Calibri"/>
          <w:sz w:val="24"/>
          <w:szCs w:val="24"/>
        </w:rPr>
        <w:tab/>
        <w:t xml:space="preserve">Y. Ni, P. Qiu, S. Kokot, Anal. </w:t>
      </w:r>
      <w:r w:rsidRPr="00901B7C">
        <w:rPr>
          <w:rFonts w:cs="Calibri"/>
          <w:sz w:val="24"/>
          <w:szCs w:val="24"/>
          <w:lang w:val="en-US"/>
        </w:rPr>
        <w:t>Chim. Acta 537 (2005) 321.</w:t>
      </w:r>
    </w:p>
  </w:endnote>
  <w:endnote w:id="2">
    <w:p w:rsidR="0084274F" w:rsidRPr="00901B7C" w:rsidRDefault="0084274F" w:rsidP="00901B7C">
      <w:pPr>
        <w:autoSpaceDE w:val="0"/>
        <w:autoSpaceDN w:val="0"/>
        <w:adjustRightInd w:val="0"/>
        <w:spacing w:after="0" w:line="360" w:lineRule="auto"/>
        <w:jc w:val="both"/>
        <w:rPr>
          <w:rFonts w:asciiTheme="minorHAnsi" w:eastAsiaTheme="minorHAnsi" w:hAnsiTheme="minorHAnsi" w:cstheme="minorHAnsi"/>
          <w:color w:val="131313"/>
          <w:sz w:val="24"/>
          <w:szCs w:val="24"/>
          <w:lang w:val="en-US"/>
        </w:rPr>
      </w:pPr>
      <w:r w:rsidRPr="00DE647F">
        <w:rPr>
          <w:rFonts w:asciiTheme="minorHAnsi" w:hAnsiTheme="minorHAnsi" w:cstheme="minorHAnsi"/>
          <w:sz w:val="24"/>
          <w:szCs w:val="24"/>
          <w:lang w:val="en-US"/>
        </w:rPr>
        <w:t>[</w:t>
      </w:r>
      <w:r w:rsidRPr="00901B7C">
        <w:rPr>
          <w:rStyle w:val="Refdenotaalfinal"/>
          <w:rFonts w:asciiTheme="minorHAnsi" w:hAnsiTheme="minorHAnsi" w:cstheme="minorHAnsi"/>
          <w:sz w:val="24"/>
          <w:szCs w:val="24"/>
          <w:vertAlign w:val="baseline"/>
        </w:rPr>
        <w:endnoteRef/>
      </w:r>
      <w:r w:rsidRPr="00DE647F">
        <w:rPr>
          <w:rFonts w:asciiTheme="minorHAnsi" w:hAnsiTheme="minorHAnsi" w:cstheme="minorHAnsi"/>
          <w:sz w:val="24"/>
          <w:szCs w:val="24"/>
          <w:lang w:val="en-US"/>
        </w:rPr>
        <w:t xml:space="preserve">] M. </w:t>
      </w:r>
      <w:r w:rsidRPr="00901B7C">
        <w:rPr>
          <w:rFonts w:asciiTheme="minorHAnsi" w:eastAsiaTheme="minorHAnsi" w:hAnsiTheme="minorHAnsi" w:cstheme="minorHAnsi"/>
          <w:color w:val="131313"/>
          <w:sz w:val="24"/>
          <w:szCs w:val="24"/>
          <w:lang w:val="en-US"/>
        </w:rPr>
        <w:t>Bjørling-</w:t>
      </w:r>
      <w:r w:rsidRPr="00901B7C">
        <w:rPr>
          <w:rFonts w:asciiTheme="minorHAnsi" w:eastAsiaTheme="minorHAnsi" w:hAnsiTheme="minorHAnsi" w:cstheme="minorHAnsi"/>
          <w:color w:val="131313"/>
          <w:sz w:val="24"/>
          <w:szCs w:val="24"/>
          <w:lang w:val="en-US"/>
        </w:rPr>
        <w:t>Poulsen , H.R. Andersen , P.  Grandjean, Environ. Health 7 (2008) 50.</w:t>
      </w:r>
    </w:p>
  </w:endnote>
  <w:endnote w:id="3">
    <w:p w:rsidR="0084274F" w:rsidRPr="00901B7C" w:rsidRDefault="0084274F" w:rsidP="00901B7C">
      <w:pPr>
        <w:pStyle w:val="Textonotaalfinal"/>
        <w:spacing w:line="360" w:lineRule="auto"/>
        <w:jc w:val="both"/>
        <w:rPr>
          <w:rFonts w:asciiTheme="minorHAnsi" w:hAnsiTheme="minorHAnsi" w:cstheme="minorHAnsi"/>
          <w:sz w:val="24"/>
          <w:szCs w:val="24"/>
          <w:lang w:val="en-US"/>
        </w:rPr>
      </w:pPr>
      <w:r w:rsidRPr="00DE647F">
        <w:rPr>
          <w:rFonts w:asciiTheme="minorHAnsi" w:hAnsiTheme="minorHAnsi" w:cstheme="minorHAnsi"/>
          <w:sz w:val="24"/>
          <w:szCs w:val="24"/>
          <w:lang w:val="en-US"/>
        </w:rPr>
        <w:t>[</w:t>
      </w:r>
      <w:r w:rsidRPr="00901B7C">
        <w:rPr>
          <w:rStyle w:val="Refdenotaalfinal"/>
          <w:rFonts w:asciiTheme="minorHAnsi" w:hAnsiTheme="minorHAnsi" w:cstheme="minorHAnsi"/>
          <w:sz w:val="24"/>
          <w:szCs w:val="24"/>
          <w:vertAlign w:val="baseline"/>
        </w:rPr>
        <w:endnoteRef/>
      </w:r>
      <w:r w:rsidRPr="00DE647F">
        <w:rPr>
          <w:rFonts w:asciiTheme="minorHAnsi" w:hAnsiTheme="minorHAnsi" w:cstheme="minorHAnsi"/>
          <w:sz w:val="24"/>
          <w:szCs w:val="24"/>
          <w:lang w:val="en-US"/>
        </w:rPr>
        <w:t xml:space="preserve">] A. </w:t>
      </w:r>
      <w:r w:rsidRPr="00901B7C">
        <w:rPr>
          <w:rFonts w:asciiTheme="minorHAnsi" w:eastAsiaTheme="minorHAnsi" w:hAnsiTheme="minorHAnsi" w:cstheme="minorHAnsi"/>
          <w:color w:val="131313"/>
          <w:sz w:val="24"/>
          <w:szCs w:val="24"/>
          <w:lang w:val="en-US"/>
        </w:rPr>
        <w:t>Thom</w:t>
      </w:r>
      <w:r>
        <w:rPr>
          <w:rFonts w:asciiTheme="minorHAnsi" w:eastAsiaTheme="minorHAnsi" w:hAnsiTheme="minorHAnsi" w:cstheme="minorHAnsi"/>
          <w:color w:val="131313"/>
          <w:sz w:val="24"/>
          <w:szCs w:val="24"/>
          <w:lang w:val="en-US"/>
        </w:rPr>
        <w:t xml:space="preserve">pson, </w:t>
      </w:r>
      <w:r>
        <w:rPr>
          <w:rFonts w:asciiTheme="minorHAnsi" w:eastAsiaTheme="minorHAnsi" w:hAnsiTheme="minorHAnsi" w:cstheme="minorHAnsi"/>
          <w:color w:val="131313"/>
          <w:sz w:val="24"/>
          <w:szCs w:val="24"/>
          <w:lang w:val="en-US"/>
        </w:rPr>
        <w:t xml:space="preserve">Pestic. </w:t>
      </w:r>
      <w:r>
        <w:rPr>
          <w:rFonts w:asciiTheme="minorHAnsi" w:eastAsiaTheme="minorHAnsi" w:hAnsiTheme="minorHAnsi" w:cstheme="minorHAnsi"/>
          <w:color w:val="131313"/>
          <w:sz w:val="24"/>
          <w:szCs w:val="24"/>
          <w:lang w:val="en-US"/>
        </w:rPr>
        <w:t xml:space="preserve">Outlook 13 (2002) </w:t>
      </w:r>
      <w:r w:rsidRPr="00901B7C">
        <w:rPr>
          <w:rFonts w:asciiTheme="minorHAnsi" w:eastAsiaTheme="minorHAnsi" w:hAnsiTheme="minorHAnsi" w:cstheme="minorHAnsi"/>
          <w:color w:val="131313"/>
          <w:sz w:val="24"/>
          <w:szCs w:val="24"/>
          <w:lang w:val="en-US"/>
        </w:rPr>
        <w:t>84</w:t>
      </w:r>
      <w:r>
        <w:rPr>
          <w:rFonts w:asciiTheme="minorHAnsi" w:eastAsiaTheme="minorHAnsi" w:hAnsiTheme="minorHAnsi" w:cstheme="minorHAnsi"/>
          <w:color w:val="131313"/>
          <w:sz w:val="24"/>
          <w:szCs w:val="24"/>
          <w:lang w:val="en-US"/>
        </w:rPr>
        <w:t>.</w:t>
      </w:r>
    </w:p>
  </w:endnote>
  <w:endnote w:id="4">
    <w:p w:rsidR="0084274F" w:rsidRPr="00901B7C" w:rsidRDefault="0084274F" w:rsidP="00E00200">
      <w:pPr>
        <w:pStyle w:val="Textonotaalfinal"/>
        <w:spacing w:line="360" w:lineRule="auto"/>
        <w:jc w:val="both"/>
        <w:rPr>
          <w:lang w:val="en-US"/>
        </w:rPr>
      </w:pPr>
      <w:r w:rsidRPr="00DE647F">
        <w:rPr>
          <w:sz w:val="24"/>
          <w:lang w:val="en-US"/>
        </w:rPr>
        <w:t>[</w:t>
      </w:r>
      <w:r w:rsidRPr="00901B7C">
        <w:rPr>
          <w:rStyle w:val="Refdenotaalfinal"/>
          <w:sz w:val="24"/>
          <w:vertAlign w:val="baseline"/>
        </w:rPr>
        <w:endnoteRef/>
      </w:r>
      <w:r w:rsidRPr="00DE647F">
        <w:rPr>
          <w:sz w:val="24"/>
          <w:lang w:val="en-US"/>
        </w:rPr>
        <w:t xml:space="preserve">] </w:t>
      </w:r>
      <w:r w:rsidRPr="00901B7C">
        <w:rPr>
          <w:sz w:val="24"/>
          <w:szCs w:val="18"/>
          <w:lang w:val="en-US"/>
        </w:rPr>
        <w:t xml:space="preserve">D.F. </w:t>
      </w:r>
      <w:r w:rsidRPr="00901B7C">
        <w:rPr>
          <w:sz w:val="24"/>
          <w:szCs w:val="18"/>
          <w:lang w:val="en-US"/>
        </w:rPr>
        <w:t xml:space="preserve">Rawn, V. Roscoe, T. Krakalovich, C. Hanson, Food Addit. </w:t>
      </w:r>
      <w:r w:rsidRPr="00901B7C">
        <w:rPr>
          <w:sz w:val="24"/>
          <w:szCs w:val="18"/>
          <w:lang w:val="en-US"/>
        </w:rPr>
        <w:t>Contam. 6 (2004) 555.</w:t>
      </w:r>
    </w:p>
  </w:endnote>
  <w:endnote w:id="5">
    <w:p w:rsidR="0084274F" w:rsidRPr="00901B7C" w:rsidRDefault="0084274F" w:rsidP="00E00200">
      <w:pPr>
        <w:pStyle w:val="Textonotaalfinal"/>
        <w:spacing w:line="360" w:lineRule="auto"/>
        <w:jc w:val="both"/>
        <w:rPr>
          <w:sz w:val="24"/>
          <w:szCs w:val="24"/>
          <w:lang w:val="en-US"/>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 xml:space="preserve">] </w:t>
      </w:r>
      <w:r w:rsidRPr="00901B7C">
        <w:rPr>
          <w:sz w:val="24"/>
          <w:szCs w:val="24"/>
          <w:lang w:val="en-US"/>
        </w:rPr>
        <w:t>Regulation (EC) N</w:t>
      </w:r>
      <w:r w:rsidRPr="00901B7C">
        <w:rPr>
          <w:sz w:val="24"/>
          <w:szCs w:val="24"/>
          <w:vertAlign w:val="superscript"/>
          <w:lang w:val="en-US"/>
        </w:rPr>
        <w:t>o</w:t>
      </w:r>
      <w:r w:rsidRPr="00901B7C">
        <w:rPr>
          <w:sz w:val="24"/>
          <w:szCs w:val="24"/>
          <w:lang w:val="en-US"/>
        </w:rPr>
        <w:t xml:space="preserve">. 396/2005 of the European Parliament and of the Council on maximum residue levels of pesticides in or on food and feed of plant and animal origin and amending Council Directive 91/414/EEC. </w:t>
      </w:r>
      <w:r w:rsidRPr="00901B7C">
        <w:rPr>
          <w:sz w:val="24"/>
          <w:szCs w:val="24"/>
          <w:lang w:val="en-US"/>
        </w:rPr>
        <w:t xml:space="preserve">Official Journal of the European Communities, </w:t>
      </w:r>
      <w:r w:rsidRPr="00901B7C">
        <w:rPr>
          <w:rFonts w:cstheme="minorHAnsi"/>
          <w:sz w:val="24"/>
          <w:szCs w:val="24"/>
          <w:lang w:val="en-US"/>
        </w:rPr>
        <w:t>N</w:t>
      </w:r>
      <w:r w:rsidRPr="00901B7C">
        <w:rPr>
          <w:rFonts w:cstheme="minorHAnsi"/>
          <w:sz w:val="24"/>
          <w:szCs w:val="24"/>
          <w:vertAlign w:val="superscript"/>
          <w:lang w:val="en-US"/>
        </w:rPr>
        <w:t>o</w:t>
      </w:r>
      <w:r w:rsidRPr="00901B7C">
        <w:rPr>
          <w:rFonts w:cstheme="minorHAnsi"/>
          <w:sz w:val="24"/>
          <w:szCs w:val="24"/>
          <w:lang w:val="en-US"/>
        </w:rPr>
        <w:t xml:space="preserve">. </w:t>
      </w:r>
      <w:r w:rsidRPr="00901B7C">
        <w:rPr>
          <w:sz w:val="24"/>
          <w:szCs w:val="24"/>
          <w:lang w:val="en-US"/>
        </w:rPr>
        <w:t>L 70, 16 March 2005, pp. 1–16</w:t>
      </w:r>
    </w:p>
  </w:endnote>
  <w:endnote w:id="6">
    <w:p w:rsidR="0084274F" w:rsidRPr="00901B7C" w:rsidRDefault="0084274F" w:rsidP="00E00200">
      <w:pPr>
        <w:pStyle w:val="Textonotaalfinal"/>
        <w:spacing w:line="360" w:lineRule="auto"/>
        <w:jc w:val="both"/>
        <w:rPr>
          <w:lang w:val="en-US"/>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 xml:space="preserve">] </w:t>
      </w:r>
      <w:r w:rsidRPr="00901B7C">
        <w:rPr>
          <w:sz w:val="24"/>
          <w:szCs w:val="24"/>
          <w:lang w:val="en-US"/>
        </w:rPr>
        <w:t xml:space="preserve">Regulation (EC) No 149/2008 amending Regulation (EC) No. 396/2005 of the European Parliament and of the Council by establishing Annexes II, III and IV setting maximum residue levels for products covered by Annex I thereto. </w:t>
      </w:r>
      <w:r w:rsidRPr="00901B7C">
        <w:rPr>
          <w:sz w:val="24"/>
          <w:szCs w:val="24"/>
          <w:lang w:val="en-US"/>
        </w:rPr>
        <w:t>Official Journal of the European Communities, No. L 58, 1 March 2008, pp. 1–398.</w:t>
      </w:r>
    </w:p>
  </w:endnote>
  <w:endnote w:id="7">
    <w:p w:rsidR="0084274F" w:rsidRPr="00901B7C" w:rsidRDefault="0084274F" w:rsidP="00E00200">
      <w:pPr>
        <w:pStyle w:val="Textonotaalfinal"/>
        <w:spacing w:line="360" w:lineRule="auto"/>
        <w:jc w:val="both"/>
        <w:rPr>
          <w:lang w:val="en-US"/>
        </w:rPr>
      </w:pPr>
      <w:r w:rsidRPr="00DE647F">
        <w:rPr>
          <w:sz w:val="24"/>
          <w:lang w:val="en-US"/>
        </w:rPr>
        <w:t>[</w:t>
      </w:r>
      <w:r w:rsidRPr="00901B7C">
        <w:rPr>
          <w:rStyle w:val="Refdenotaalfinal"/>
          <w:sz w:val="24"/>
          <w:vertAlign w:val="baseline"/>
        </w:rPr>
        <w:endnoteRef/>
      </w:r>
      <w:r w:rsidRPr="00DE647F">
        <w:rPr>
          <w:sz w:val="24"/>
          <w:lang w:val="en-US"/>
        </w:rPr>
        <w:t xml:space="preserve">] </w:t>
      </w:r>
      <w:r w:rsidRPr="00901B7C">
        <w:rPr>
          <w:sz w:val="24"/>
          <w:szCs w:val="18"/>
          <w:lang w:val="en-US"/>
        </w:rPr>
        <w:t xml:space="preserve">http://www.crlpesticides.eu/docs/public/tmplt_article.asp?CntID=661&amp;LabID=100&amp;Lang=EN. </w:t>
      </w:r>
      <w:r w:rsidRPr="00901B7C">
        <w:rPr>
          <w:sz w:val="24"/>
          <w:szCs w:val="18"/>
          <w:lang w:val="en-US"/>
        </w:rPr>
        <w:t>RASFF-Notifications.</w:t>
      </w:r>
    </w:p>
  </w:endnote>
  <w:endnote w:id="8">
    <w:p w:rsidR="0084274F" w:rsidRPr="00901B7C" w:rsidRDefault="0084274F" w:rsidP="00E00200">
      <w:pPr>
        <w:pStyle w:val="Textonotaalfinal"/>
        <w:spacing w:line="360" w:lineRule="auto"/>
        <w:jc w:val="both"/>
        <w:rPr>
          <w:lang w:val="en-US"/>
        </w:rPr>
      </w:pPr>
      <w:r w:rsidRPr="00DE647F">
        <w:rPr>
          <w:sz w:val="24"/>
          <w:lang w:val="en-US"/>
        </w:rPr>
        <w:t>[</w:t>
      </w:r>
      <w:r w:rsidRPr="00901B7C">
        <w:rPr>
          <w:rStyle w:val="Refdenotaalfinal"/>
          <w:sz w:val="24"/>
          <w:vertAlign w:val="baseline"/>
        </w:rPr>
        <w:endnoteRef/>
      </w:r>
      <w:r w:rsidRPr="00DE647F">
        <w:rPr>
          <w:sz w:val="24"/>
          <w:lang w:val="en-US"/>
        </w:rPr>
        <w:t xml:space="preserve">] </w:t>
      </w:r>
      <w:r w:rsidRPr="00901B7C">
        <w:rPr>
          <w:sz w:val="24"/>
          <w:szCs w:val="18"/>
          <w:lang w:val="en-US"/>
        </w:rPr>
        <w:t>http://www.oiv.int/oiv/info/ennoteconjoncture2012.</w:t>
      </w:r>
    </w:p>
  </w:endnote>
  <w:endnote w:id="9">
    <w:p w:rsidR="0084274F" w:rsidRPr="00901B7C" w:rsidRDefault="0084274F" w:rsidP="00E00200">
      <w:pPr>
        <w:pStyle w:val="Textonotaalfinal"/>
        <w:spacing w:line="360" w:lineRule="auto"/>
        <w:jc w:val="both"/>
        <w:rPr>
          <w:sz w:val="24"/>
          <w:szCs w:val="24"/>
          <w:lang w:val="en-US"/>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 xml:space="preserve">] </w:t>
      </w:r>
      <w:r w:rsidRPr="00901B7C">
        <w:rPr>
          <w:sz w:val="24"/>
          <w:szCs w:val="18"/>
          <w:lang w:val="en-US"/>
        </w:rPr>
        <w:t xml:space="preserve">Y. Jiang, X. Li, J. </w:t>
      </w:r>
      <w:r w:rsidRPr="00901B7C">
        <w:rPr>
          <w:sz w:val="24"/>
          <w:szCs w:val="18"/>
          <w:lang w:val="en-US"/>
        </w:rPr>
        <w:t xml:space="preserve">Xu, C. Pan, J. Zhang, W. Niu, Food Addit. </w:t>
      </w:r>
      <w:r w:rsidRPr="00901B7C">
        <w:rPr>
          <w:sz w:val="24"/>
          <w:szCs w:val="18"/>
          <w:lang w:val="en-US"/>
        </w:rPr>
        <w:t>Contam. 26 (2009) 859.</w:t>
      </w:r>
    </w:p>
  </w:endnote>
  <w:endnote w:id="10">
    <w:p w:rsidR="0084274F" w:rsidRPr="00901B7C" w:rsidRDefault="0084274F" w:rsidP="00E00200">
      <w:pPr>
        <w:pStyle w:val="Textonotaalfinal"/>
        <w:spacing w:line="360" w:lineRule="auto"/>
        <w:jc w:val="both"/>
        <w:rPr>
          <w:sz w:val="24"/>
          <w:szCs w:val="24"/>
          <w:lang w:val="en-US"/>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 xml:space="preserve">] </w:t>
      </w:r>
      <w:r w:rsidRPr="00901B7C">
        <w:rPr>
          <w:sz w:val="24"/>
          <w:szCs w:val="24"/>
          <w:lang w:val="en-US"/>
        </w:rPr>
        <w:t xml:space="preserve">S.H. </w:t>
      </w:r>
      <w:r w:rsidRPr="00901B7C">
        <w:rPr>
          <w:sz w:val="24"/>
          <w:szCs w:val="24"/>
          <w:lang w:val="en-US"/>
        </w:rPr>
        <w:t xml:space="preserve">Patil, K. Banerjee, S. Dasgupta, D.P. Oulkar, S.B. Patil, M.R. Jadhav, R.H. Savant, P.G. Adsule, M.B. Deshmukh, J. Chromatogr. </w:t>
      </w:r>
      <w:r w:rsidRPr="00901B7C">
        <w:rPr>
          <w:sz w:val="24"/>
          <w:szCs w:val="24"/>
          <w:lang w:val="en-US"/>
        </w:rPr>
        <w:t>A 1216 (2009) 2307.</w:t>
      </w:r>
    </w:p>
  </w:endnote>
  <w:endnote w:id="11">
    <w:p w:rsidR="0084274F" w:rsidRPr="00901B7C" w:rsidRDefault="0084274F" w:rsidP="00E00200">
      <w:pPr>
        <w:pStyle w:val="Textonotaalfinal"/>
        <w:spacing w:line="360" w:lineRule="auto"/>
        <w:jc w:val="both"/>
        <w:rPr>
          <w:lang w:val="en-US"/>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 xml:space="preserve">] </w:t>
      </w:r>
      <w:r w:rsidRPr="00901B7C">
        <w:rPr>
          <w:sz w:val="24"/>
          <w:szCs w:val="18"/>
          <w:lang w:val="en-US"/>
        </w:rPr>
        <w:t xml:space="preserve">S. </w:t>
      </w:r>
      <w:r w:rsidRPr="00901B7C">
        <w:rPr>
          <w:sz w:val="24"/>
          <w:szCs w:val="18"/>
          <w:lang w:val="en-US"/>
        </w:rPr>
        <w:t>Walorczyk, D. Drożdżyński, B. Gnusowski, Talanta 85 (2011) 1856.</w:t>
      </w:r>
    </w:p>
  </w:endnote>
  <w:endnote w:id="12">
    <w:p w:rsidR="0084274F" w:rsidRPr="00DE647F" w:rsidRDefault="0084274F" w:rsidP="00E00200">
      <w:pPr>
        <w:pStyle w:val="Textonotaalfinal"/>
        <w:spacing w:line="360" w:lineRule="auto"/>
        <w:jc w:val="both"/>
        <w:rPr>
          <w:sz w:val="24"/>
        </w:rPr>
      </w:pPr>
      <w:r w:rsidRPr="00DE647F">
        <w:rPr>
          <w:sz w:val="24"/>
          <w:lang w:val="en-US"/>
        </w:rPr>
        <w:t>[</w:t>
      </w:r>
      <w:r w:rsidRPr="00901B7C">
        <w:rPr>
          <w:rStyle w:val="Refdenotaalfinal"/>
          <w:sz w:val="24"/>
          <w:vertAlign w:val="baseline"/>
        </w:rPr>
        <w:endnoteRef/>
      </w:r>
      <w:r w:rsidRPr="00DE647F">
        <w:rPr>
          <w:sz w:val="24"/>
          <w:lang w:val="en-US"/>
        </w:rPr>
        <w:t xml:space="preserve">] </w:t>
      </w:r>
      <w:r w:rsidRPr="00901B7C">
        <w:rPr>
          <w:sz w:val="24"/>
          <w:szCs w:val="18"/>
          <w:lang w:val="en-US"/>
        </w:rPr>
        <w:t xml:space="preserve">A. </w:t>
      </w:r>
      <w:r w:rsidRPr="00901B7C">
        <w:rPr>
          <w:sz w:val="24"/>
          <w:szCs w:val="18"/>
          <w:lang w:val="en-US"/>
        </w:rPr>
        <w:t xml:space="preserve">Economou, H. Botitsi, S. Antoniou, D. Tsipi, J. Chromatogr. </w:t>
      </w:r>
      <w:r w:rsidRPr="00901B7C">
        <w:rPr>
          <w:sz w:val="24"/>
          <w:szCs w:val="18"/>
        </w:rPr>
        <w:t>A 1216 (2009) 5856.</w:t>
      </w:r>
    </w:p>
  </w:endnote>
  <w:endnote w:id="13">
    <w:p w:rsidR="0084274F" w:rsidRPr="00DE647F" w:rsidRDefault="0084274F" w:rsidP="00E00200">
      <w:pPr>
        <w:pStyle w:val="Textonotaalfinal"/>
        <w:spacing w:line="360" w:lineRule="auto"/>
        <w:jc w:val="both"/>
        <w:rPr>
          <w:sz w:val="24"/>
          <w:szCs w:val="24"/>
        </w:rPr>
      </w:pPr>
      <w:r w:rsidRPr="00901B7C">
        <w:rPr>
          <w:sz w:val="24"/>
          <w:szCs w:val="24"/>
        </w:rPr>
        <w:t>[</w:t>
      </w:r>
      <w:r w:rsidRPr="00901B7C">
        <w:rPr>
          <w:rStyle w:val="Refdenotaalfinal"/>
          <w:sz w:val="24"/>
          <w:szCs w:val="24"/>
          <w:vertAlign w:val="baseline"/>
        </w:rPr>
        <w:endnoteRef/>
      </w:r>
      <w:r w:rsidRPr="00901B7C">
        <w:rPr>
          <w:sz w:val="24"/>
          <w:szCs w:val="24"/>
        </w:rPr>
        <w:t xml:space="preserve">] M. </w:t>
      </w:r>
      <w:r w:rsidRPr="00901B7C">
        <w:rPr>
          <w:sz w:val="24"/>
          <w:szCs w:val="24"/>
        </w:rPr>
        <w:t>Moeder, C. Bauer, P. Popp, M. van Pinxteren, Anal. Bioanal. Chem. 403 (2012) 1731.</w:t>
      </w:r>
    </w:p>
  </w:endnote>
  <w:endnote w:id="14">
    <w:p w:rsidR="0084274F" w:rsidRPr="00901B7C" w:rsidRDefault="0084274F" w:rsidP="00E00200">
      <w:pPr>
        <w:pStyle w:val="Textonotaalfinal"/>
        <w:spacing w:line="360" w:lineRule="auto"/>
        <w:jc w:val="both"/>
        <w:rPr>
          <w:sz w:val="24"/>
          <w:szCs w:val="24"/>
          <w:lang w:val="en-US"/>
        </w:rPr>
      </w:pPr>
      <w:r w:rsidRPr="00901B7C">
        <w:rPr>
          <w:sz w:val="24"/>
          <w:szCs w:val="24"/>
        </w:rPr>
        <w:t>[</w:t>
      </w:r>
      <w:r w:rsidRPr="00901B7C">
        <w:rPr>
          <w:rStyle w:val="Refdenotaalfinal"/>
          <w:sz w:val="24"/>
          <w:szCs w:val="24"/>
          <w:vertAlign w:val="baseline"/>
        </w:rPr>
        <w:endnoteRef/>
      </w:r>
      <w:r w:rsidRPr="00901B7C">
        <w:rPr>
          <w:sz w:val="24"/>
          <w:szCs w:val="24"/>
        </w:rPr>
        <w:t xml:space="preserve">] T. </w:t>
      </w:r>
      <w:r w:rsidRPr="00901B7C">
        <w:rPr>
          <w:sz w:val="24"/>
          <w:szCs w:val="24"/>
        </w:rPr>
        <w:t xml:space="preserve">Goto, Y. Ito, H. Oka, I. Saito, H. Matsumoto, H. Sugiyama, C. Ohkubo, H. Nakazawa, H. Nasage, Anal. </w:t>
      </w:r>
      <w:r w:rsidRPr="00901B7C">
        <w:rPr>
          <w:sz w:val="24"/>
          <w:szCs w:val="24"/>
          <w:lang w:val="en-US"/>
        </w:rPr>
        <w:t>Chim. Acta 531 (2005) 79.</w:t>
      </w:r>
    </w:p>
  </w:endnote>
  <w:endnote w:id="15">
    <w:p w:rsidR="0084274F" w:rsidRPr="00901B7C" w:rsidRDefault="0084274F" w:rsidP="00E00200">
      <w:pPr>
        <w:pStyle w:val="Textonotaalfinal"/>
        <w:spacing w:line="360" w:lineRule="auto"/>
        <w:jc w:val="both"/>
        <w:rPr>
          <w:sz w:val="24"/>
          <w:lang w:val="en-US"/>
        </w:rPr>
      </w:pPr>
      <w:r w:rsidRPr="00DE647F">
        <w:rPr>
          <w:sz w:val="24"/>
          <w:lang w:val="en-US"/>
        </w:rPr>
        <w:t>[</w:t>
      </w:r>
      <w:r w:rsidRPr="00901B7C">
        <w:rPr>
          <w:rStyle w:val="Refdenotaalfinal"/>
          <w:sz w:val="24"/>
          <w:vertAlign w:val="baseline"/>
        </w:rPr>
        <w:endnoteRef/>
      </w:r>
      <w:r w:rsidRPr="00DE647F">
        <w:rPr>
          <w:sz w:val="24"/>
          <w:lang w:val="en-US"/>
        </w:rPr>
        <w:t xml:space="preserve">] </w:t>
      </w:r>
      <w:r w:rsidRPr="00901B7C">
        <w:rPr>
          <w:sz w:val="24"/>
          <w:szCs w:val="24"/>
          <w:lang w:val="en-US"/>
        </w:rPr>
        <w:t xml:space="preserve">Q.B. Lin, Y.Y. </w:t>
      </w:r>
      <w:r w:rsidRPr="00901B7C">
        <w:rPr>
          <w:sz w:val="24"/>
          <w:szCs w:val="24"/>
          <w:lang w:val="en-US"/>
        </w:rPr>
        <w:t xml:space="preserve">Xue, H. Song, J. Chromatogr. </w:t>
      </w:r>
      <w:r w:rsidRPr="00901B7C">
        <w:rPr>
          <w:sz w:val="24"/>
          <w:szCs w:val="24"/>
          <w:lang w:val="en-US"/>
        </w:rPr>
        <w:t>Sci. 48 (2010) 7.</w:t>
      </w:r>
    </w:p>
  </w:endnote>
  <w:endnote w:id="16">
    <w:p w:rsidR="0084274F" w:rsidRPr="00901B7C" w:rsidRDefault="0084274F" w:rsidP="00E00200">
      <w:pPr>
        <w:pStyle w:val="Textonotaalfinal"/>
        <w:spacing w:line="360" w:lineRule="auto"/>
        <w:jc w:val="both"/>
        <w:rPr>
          <w:sz w:val="24"/>
          <w:szCs w:val="24"/>
          <w:lang w:val="en-US"/>
        </w:rPr>
      </w:pPr>
      <w:r w:rsidRPr="00DE647F">
        <w:rPr>
          <w:sz w:val="24"/>
          <w:lang w:val="en-US"/>
        </w:rPr>
        <w:t>[</w:t>
      </w:r>
      <w:r w:rsidRPr="00901B7C">
        <w:rPr>
          <w:rStyle w:val="Refdenotaalfinal"/>
          <w:sz w:val="24"/>
          <w:vertAlign w:val="baseline"/>
        </w:rPr>
        <w:endnoteRef/>
      </w:r>
      <w:r w:rsidRPr="00DE647F">
        <w:rPr>
          <w:sz w:val="24"/>
          <w:lang w:val="en-US"/>
        </w:rPr>
        <w:t xml:space="preserve">] </w:t>
      </w:r>
      <w:r w:rsidRPr="00901B7C">
        <w:rPr>
          <w:sz w:val="24"/>
          <w:szCs w:val="24"/>
          <w:lang w:val="en-US"/>
        </w:rPr>
        <w:t xml:space="preserve">J. Wang, W. </w:t>
      </w:r>
      <w:r w:rsidRPr="00901B7C">
        <w:rPr>
          <w:sz w:val="24"/>
          <w:szCs w:val="24"/>
          <w:lang w:val="en-US"/>
        </w:rPr>
        <w:t xml:space="preserve">Schnute,  Quantitative Determination of Ultratrace Level N-Methyl Carbamates in Rice Samples by Accelerated Solvent Extraction (ASE) and Ultrahigh Performance Liquid Chromatography Tandem Mass Spectrometry (UHPLC-MS/MS). </w:t>
      </w:r>
      <w:r w:rsidRPr="00901B7C">
        <w:rPr>
          <w:sz w:val="24"/>
          <w:szCs w:val="24"/>
          <w:lang w:val="en-US"/>
        </w:rPr>
        <w:t>Technical Sheet from Thermo Fisher Scientific (2011).</w:t>
      </w:r>
    </w:p>
  </w:endnote>
  <w:endnote w:id="17">
    <w:p w:rsidR="0084274F" w:rsidRPr="00901B7C" w:rsidRDefault="0084274F" w:rsidP="00E00200">
      <w:pPr>
        <w:pStyle w:val="Textonotaalfinal"/>
        <w:spacing w:line="360" w:lineRule="auto"/>
        <w:jc w:val="both"/>
        <w:rPr>
          <w:sz w:val="24"/>
          <w:szCs w:val="24"/>
          <w:lang w:val="en-US"/>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 xml:space="preserve">] </w:t>
      </w:r>
      <w:r w:rsidRPr="00901B7C">
        <w:rPr>
          <w:sz w:val="24"/>
          <w:szCs w:val="24"/>
          <w:lang w:val="en-US"/>
        </w:rPr>
        <w:t xml:space="preserve">R. </w:t>
      </w:r>
      <w:r w:rsidRPr="00901B7C">
        <w:rPr>
          <w:sz w:val="24"/>
          <w:szCs w:val="24"/>
          <w:lang w:val="en-US"/>
        </w:rPr>
        <w:t xml:space="preserve">Rial-Otero, B. Cancho-Grande, J. Simal Gándara, J. Chromatogr. </w:t>
      </w:r>
      <w:r w:rsidRPr="00901B7C">
        <w:rPr>
          <w:sz w:val="24"/>
          <w:szCs w:val="24"/>
          <w:lang w:val="en-US"/>
        </w:rPr>
        <w:t>A 992 (2003) 121.</w:t>
      </w:r>
    </w:p>
  </w:endnote>
  <w:endnote w:id="18">
    <w:p w:rsidR="0084274F" w:rsidRPr="00DE647F" w:rsidRDefault="0084274F" w:rsidP="00E00200">
      <w:pPr>
        <w:pStyle w:val="Textonotaalfinal"/>
        <w:spacing w:line="360" w:lineRule="auto"/>
        <w:jc w:val="both"/>
        <w:rPr>
          <w:sz w:val="24"/>
          <w:szCs w:val="24"/>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 xml:space="preserve">] </w:t>
      </w:r>
      <w:r w:rsidRPr="00901B7C">
        <w:rPr>
          <w:sz w:val="24"/>
          <w:szCs w:val="24"/>
          <w:lang w:val="en-US"/>
        </w:rPr>
        <w:t xml:space="preserve">A. </w:t>
      </w:r>
      <w:r w:rsidRPr="00901B7C">
        <w:rPr>
          <w:sz w:val="24"/>
          <w:szCs w:val="24"/>
          <w:lang w:val="en-US"/>
        </w:rPr>
        <w:t xml:space="preserve">Santalad, R. Burakham, S. Srijaranai, R.L. Deming, J. Chromatogr. </w:t>
      </w:r>
      <w:r w:rsidRPr="00901B7C">
        <w:rPr>
          <w:sz w:val="24"/>
          <w:szCs w:val="24"/>
        </w:rPr>
        <w:t>Sci. 50 (2012) 523.</w:t>
      </w:r>
    </w:p>
  </w:endnote>
  <w:endnote w:id="19">
    <w:p w:rsidR="0084274F" w:rsidRPr="00DE647F" w:rsidRDefault="0084274F" w:rsidP="00E00200">
      <w:pPr>
        <w:pStyle w:val="Textonotaalfinal"/>
        <w:spacing w:line="360" w:lineRule="auto"/>
        <w:jc w:val="both"/>
        <w:rPr>
          <w:sz w:val="24"/>
          <w:szCs w:val="24"/>
        </w:rPr>
      </w:pPr>
      <w:r w:rsidRPr="00901B7C">
        <w:rPr>
          <w:sz w:val="24"/>
          <w:szCs w:val="24"/>
        </w:rPr>
        <w:t>[</w:t>
      </w:r>
      <w:r w:rsidRPr="00901B7C">
        <w:rPr>
          <w:rStyle w:val="Refdenotaalfinal"/>
          <w:sz w:val="24"/>
          <w:szCs w:val="24"/>
          <w:vertAlign w:val="baseline"/>
        </w:rPr>
        <w:endnoteRef/>
      </w:r>
      <w:r w:rsidRPr="00901B7C">
        <w:rPr>
          <w:sz w:val="24"/>
          <w:szCs w:val="24"/>
        </w:rPr>
        <w:t xml:space="preserve">] L.M Ravelo-Pérez, J. Hernández-Borges, T.M. Borges-Miquel, M.A. Rodríguez-Delgado, </w:t>
      </w:r>
      <w:r w:rsidRPr="00901B7C">
        <w:rPr>
          <w:sz w:val="24"/>
          <w:szCs w:val="24"/>
        </w:rPr>
        <w:t>Electrophoresis 28 (2007) 4072.</w:t>
      </w:r>
    </w:p>
  </w:endnote>
  <w:endnote w:id="20">
    <w:p w:rsidR="0084274F" w:rsidRPr="00DE647F" w:rsidRDefault="0084274F" w:rsidP="00E00200">
      <w:pPr>
        <w:pStyle w:val="Textonotaalfinal"/>
        <w:spacing w:line="360" w:lineRule="auto"/>
        <w:jc w:val="both"/>
        <w:rPr>
          <w:sz w:val="24"/>
          <w:szCs w:val="24"/>
        </w:rPr>
      </w:pPr>
      <w:r w:rsidRPr="00901B7C">
        <w:rPr>
          <w:sz w:val="24"/>
          <w:szCs w:val="24"/>
        </w:rPr>
        <w:t>[</w:t>
      </w:r>
      <w:r w:rsidRPr="00901B7C">
        <w:rPr>
          <w:rStyle w:val="Refdenotaalfinal"/>
          <w:sz w:val="24"/>
          <w:szCs w:val="24"/>
          <w:vertAlign w:val="baseline"/>
        </w:rPr>
        <w:endnoteRef/>
      </w:r>
      <w:r w:rsidRPr="00901B7C">
        <w:rPr>
          <w:sz w:val="24"/>
          <w:szCs w:val="24"/>
        </w:rPr>
        <w:t xml:space="preserve">] L.M Ravelo-Pérez, J. Hernández-Borges, A.V. Herrera-Herrera, M.A. Rodríguez-Delgado, Anal. </w:t>
      </w:r>
      <w:r w:rsidRPr="00901B7C">
        <w:rPr>
          <w:sz w:val="24"/>
          <w:szCs w:val="24"/>
        </w:rPr>
        <w:t>Bioanal. Chem. 395 (2009) 2387.</w:t>
      </w:r>
    </w:p>
  </w:endnote>
  <w:endnote w:id="21">
    <w:p w:rsidR="0084274F" w:rsidRPr="00DE647F" w:rsidRDefault="0084274F" w:rsidP="00E00200">
      <w:pPr>
        <w:pStyle w:val="Textonotaalfinal"/>
        <w:spacing w:line="360" w:lineRule="auto"/>
        <w:jc w:val="both"/>
        <w:rPr>
          <w:sz w:val="24"/>
          <w:szCs w:val="24"/>
        </w:rPr>
      </w:pPr>
      <w:r w:rsidRPr="00901B7C">
        <w:rPr>
          <w:sz w:val="24"/>
          <w:szCs w:val="24"/>
        </w:rPr>
        <w:t>[</w:t>
      </w:r>
      <w:r w:rsidRPr="00901B7C">
        <w:rPr>
          <w:rStyle w:val="Refdenotaalfinal"/>
          <w:sz w:val="24"/>
          <w:szCs w:val="24"/>
          <w:vertAlign w:val="baseline"/>
        </w:rPr>
        <w:endnoteRef/>
      </w:r>
      <w:r w:rsidRPr="00901B7C">
        <w:rPr>
          <w:sz w:val="24"/>
          <w:szCs w:val="24"/>
        </w:rPr>
        <w:t xml:space="preserve">] J. </w:t>
      </w:r>
      <w:r w:rsidRPr="00901B7C">
        <w:rPr>
          <w:sz w:val="24"/>
          <w:szCs w:val="24"/>
        </w:rPr>
        <w:t>Regueiro, M. Llompart, C. García-Jares, J.C. García-Monteagudo, R. Cela, J. Chromatogr. A 1190 (2008) 27.</w:t>
      </w:r>
    </w:p>
  </w:endnote>
  <w:endnote w:id="22">
    <w:p w:rsidR="0084274F" w:rsidRPr="00DE647F" w:rsidRDefault="0084274F" w:rsidP="00E00200">
      <w:pPr>
        <w:pStyle w:val="Textonotaalfinal"/>
        <w:spacing w:line="360" w:lineRule="auto"/>
        <w:jc w:val="both"/>
      </w:pPr>
      <w:r w:rsidRPr="00901B7C">
        <w:rPr>
          <w:sz w:val="24"/>
          <w:szCs w:val="24"/>
        </w:rPr>
        <w:t>[</w:t>
      </w:r>
      <w:r w:rsidRPr="00901B7C">
        <w:rPr>
          <w:rStyle w:val="Refdenotaalfinal"/>
          <w:sz w:val="24"/>
          <w:szCs w:val="24"/>
          <w:vertAlign w:val="baseline"/>
        </w:rPr>
        <w:endnoteRef/>
      </w:r>
      <w:r w:rsidRPr="00901B7C">
        <w:rPr>
          <w:sz w:val="24"/>
          <w:szCs w:val="24"/>
        </w:rPr>
        <w:t xml:space="preserve">] M.M. Delgado-Povedano, M.D. Luque de Castro, </w:t>
      </w:r>
      <w:r w:rsidRPr="00901B7C">
        <w:rPr>
          <w:sz w:val="24"/>
          <w:szCs w:val="24"/>
        </w:rPr>
        <w:t>TrAC Trends Anal. Chem. 45 (2013) 1.</w:t>
      </w:r>
      <w:r w:rsidRPr="00901B7C">
        <w:rPr>
          <w:sz w:val="18"/>
          <w:szCs w:val="18"/>
        </w:rPr>
        <w:t xml:space="preserve">    </w:t>
      </w:r>
    </w:p>
  </w:endnote>
  <w:endnote w:id="23">
    <w:p w:rsidR="0084274F" w:rsidRPr="00901B7C" w:rsidRDefault="0084274F" w:rsidP="00E00200">
      <w:pPr>
        <w:pStyle w:val="Textonotaalfinal"/>
        <w:spacing w:line="360" w:lineRule="auto"/>
        <w:jc w:val="both"/>
        <w:rPr>
          <w:sz w:val="24"/>
          <w:szCs w:val="24"/>
          <w:lang w:val="en-US"/>
        </w:rPr>
      </w:pPr>
      <w:r w:rsidRPr="00901B7C">
        <w:rPr>
          <w:sz w:val="24"/>
          <w:szCs w:val="24"/>
        </w:rPr>
        <w:t>[</w:t>
      </w:r>
      <w:r w:rsidRPr="00901B7C">
        <w:rPr>
          <w:rStyle w:val="Refdenotaalfinal"/>
          <w:sz w:val="24"/>
          <w:szCs w:val="24"/>
          <w:vertAlign w:val="baseline"/>
        </w:rPr>
        <w:endnoteRef/>
      </w:r>
      <w:r w:rsidRPr="00901B7C">
        <w:rPr>
          <w:sz w:val="24"/>
          <w:szCs w:val="24"/>
        </w:rPr>
        <w:t xml:space="preserve">] M. </w:t>
      </w:r>
      <w:r w:rsidRPr="00901B7C">
        <w:rPr>
          <w:sz w:val="24"/>
          <w:szCs w:val="24"/>
        </w:rPr>
        <w:t xml:space="preserve">Khoobdel, M. Shayeghi, S. Golsorkhi, M. Abtahi, H. Vatandoost, H. Zeraatii, S. Bazrafka,              Iran J. Arthropod. </w:t>
      </w:r>
      <w:r w:rsidRPr="00901B7C">
        <w:rPr>
          <w:sz w:val="24"/>
          <w:szCs w:val="24"/>
          <w:lang w:val="en-US"/>
        </w:rPr>
        <w:t>Borne Dis. 4 (2010) 47.</w:t>
      </w:r>
    </w:p>
  </w:endnote>
  <w:endnote w:id="24">
    <w:p w:rsidR="0084274F" w:rsidRPr="00901B7C" w:rsidRDefault="0084274F" w:rsidP="00E00200">
      <w:pPr>
        <w:pStyle w:val="Textonotaalfinal"/>
        <w:spacing w:line="360" w:lineRule="auto"/>
        <w:jc w:val="both"/>
        <w:rPr>
          <w:lang w:val="en-US"/>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 xml:space="preserve">] </w:t>
      </w:r>
      <w:r w:rsidRPr="00901B7C">
        <w:rPr>
          <w:sz w:val="24"/>
          <w:szCs w:val="24"/>
          <w:lang w:val="en-US"/>
        </w:rPr>
        <w:t xml:space="preserve">Q. Wu, Q. Chang, C. Wu, H. </w:t>
      </w:r>
      <w:r w:rsidRPr="00901B7C">
        <w:rPr>
          <w:sz w:val="24"/>
          <w:szCs w:val="24"/>
          <w:lang w:val="en-US"/>
        </w:rPr>
        <w:t xml:space="preserve">Rao, X. Zeng, C. Wang, Z. Wang, </w:t>
      </w:r>
      <w:r w:rsidRPr="00901B7C">
        <w:rPr>
          <w:rFonts w:cstheme="minorHAnsi"/>
          <w:sz w:val="24"/>
          <w:szCs w:val="24"/>
          <w:lang w:val="en-US"/>
        </w:rPr>
        <w:t xml:space="preserve">J. Chromatogr. </w:t>
      </w:r>
      <w:r w:rsidRPr="00901B7C">
        <w:rPr>
          <w:rFonts w:cstheme="minorHAnsi"/>
          <w:sz w:val="24"/>
          <w:szCs w:val="24"/>
          <w:lang w:val="en-US"/>
        </w:rPr>
        <w:t>A 1217 (2010) 1773.</w:t>
      </w:r>
    </w:p>
  </w:endnote>
  <w:endnote w:id="25">
    <w:p w:rsidR="0084274F" w:rsidRPr="00901B7C" w:rsidRDefault="0084274F" w:rsidP="00E00200">
      <w:pPr>
        <w:pStyle w:val="Textonotaalfinal"/>
        <w:spacing w:line="360" w:lineRule="auto"/>
        <w:jc w:val="both"/>
        <w:rPr>
          <w:sz w:val="24"/>
          <w:szCs w:val="24"/>
          <w:lang w:val="en-US"/>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 xml:space="preserve">] </w:t>
      </w:r>
      <w:r w:rsidRPr="00901B7C">
        <w:rPr>
          <w:sz w:val="24"/>
          <w:szCs w:val="24"/>
          <w:lang w:val="en-US"/>
        </w:rPr>
        <w:t xml:space="preserve">J. </w:t>
      </w:r>
      <w:r w:rsidRPr="00901B7C">
        <w:rPr>
          <w:sz w:val="24"/>
          <w:szCs w:val="24"/>
          <w:lang w:val="en-US"/>
        </w:rPr>
        <w:t xml:space="preserve">Vichapong, R. Burakham, Anal. </w:t>
      </w:r>
      <w:r w:rsidRPr="00901B7C">
        <w:rPr>
          <w:sz w:val="24"/>
          <w:szCs w:val="24"/>
          <w:lang w:val="en-US"/>
        </w:rPr>
        <w:t>Methods 4 (2012) 2101.</w:t>
      </w:r>
    </w:p>
  </w:endnote>
  <w:endnote w:id="26">
    <w:p w:rsidR="0084274F" w:rsidRPr="00901B7C" w:rsidRDefault="0084274F" w:rsidP="00E00200">
      <w:pPr>
        <w:pStyle w:val="Textonotaalfinal"/>
        <w:spacing w:line="360" w:lineRule="auto"/>
        <w:jc w:val="both"/>
        <w:rPr>
          <w:lang w:val="en-US"/>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w:t>
      </w:r>
      <w:r w:rsidRPr="00901B7C">
        <w:rPr>
          <w:sz w:val="24"/>
          <w:szCs w:val="24"/>
          <w:lang w:val="en-US"/>
        </w:rPr>
        <w:t xml:space="preserve"> EFSA Journal 10 (2012) 2799.</w:t>
      </w:r>
    </w:p>
  </w:endnote>
  <w:endnote w:id="27">
    <w:p w:rsidR="0084274F" w:rsidRPr="00901B7C" w:rsidRDefault="0084274F" w:rsidP="004B2A6E">
      <w:pPr>
        <w:pStyle w:val="Textonotaalfinal"/>
        <w:spacing w:line="360" w:lineRule="auto"/>
        <w:jc w:val="both"/>
        <w:rPr>
          <w:lang w:val="en-US"/>
        </w:rPr>
      </w:pPr>
      <w:r w:rsidRPr="00DE647F">
        <w:rPr>
          <w:sz w:val="24"/>
          <w:lang w:val="en-US"/>
        </w:rPr>
        <w:t>[</w:t>
      </w:r>
      <w:r w:rsidRPr="00901B7C">
        <w:rPr>
          <w:rStyle w:val="Refdenotaalfinal"/>
          <w:sz w:val="24"/>
          <w:vertAlign w:val="baseline"/>
        </w:rPr>
        <w:endnoteRef/>
      </w:r>
      <w:r w:rsidRPr="00DE647F">
        <w:rPr>
          <w:sz w:val="24"/>
          <w:lang w:val="en-US"/>
        </w:rPr>
        <w:t xml:space="preserve">] </w:t>
      </w:r>
      <w:r w:rsidRPr="00901B7C">
        <w:rPr>
          <w:rFonts w:cstheme="minorHAnsi"/>
          <w:sz w:val="24"/>
          <w:szCs w:val="18"/>
          <w:lang w:val="en-US"/>
        </w:rPr>
        <w:t xml:space="preserve">E. </w:t>
      </w:r>
      <w:r w:rsidRPr="00901B7C">
        <w:rPr>
          <w:rFonts w:cstheme="minorHAnsi"/>
          <w:sz w:val="24"/>
          <w:szCs w:val="18"/>
          <w:lang w:val="en-US"/>
        </w:rPr>
        <w:t>Mallar, D. Barceló, R. Tauler, Chromatographia 46 (1997) 342.</w:t>
      </w:r>
    </w:p>
  </w:endnote>
  <w:endnote w:id="28">
    <w:p w:rsidR="0084274F" w:rsidRPr="00901B7C" w:rsidRDefault="0084274F" w:rsidP="00D96CEF">
      <w:pPr>
        <w:pStyle w:val="Textonotaalfinal"/>
        <w:spacing w:line="360" w:lineRule="auto"/>
        <w:jc w:val="both"/>
        <w:rPr>
          <w:sz w:val="24"/>
          <w:szCs w:val="24"/>
          <w:lang w:val="en-US"/>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 xml:space="preserve">] </w:t>
      </w:r>
      <w:r w:rsidRPr="00901B7C">
        <w:rPr>
          <w:rFonts w:cstheme="minorHAnsi"/>
          <w:sz w:val="24"/>
          <w:szCs w:val="24"/>
          <w:lang w:val="en-US"/>
        </w:rPr>
        <w:t xml:space="preserve">Method validation and quality control procedures for pesticide residues analysis in food and feed. </w:t>
      </w:r>
      <w:r w:rsidRPr="00901B7C">
        <w:rPr>
          <w:rFonts w:cstheme="minorHAnsi"/>
          <w:sz w:val="24"/>
          <w:szCs w:val="24"/>
          <w:lang w:val="en-US"/>
        </w:rPr>
        <w:t>European Commission 2011, SANCO/12495/2011.</w:t>
      </w:r>
    </w:p>
  </w:endnote>
  <w:endnote w:id="29">
    <w:p w:rsidR="0084274F" w:rsidRPr="00901B7C" w:rsidRDefault="0084274F" w:rsidP="00F95020">
      <w:pPr>
        <w:pStyle w:val="Textonotapie"/>
        <w:spacing w:line="276" w:lineRule="auto"/>
        <w:jc w:val="both"/>
        <w:rPr>
          <w:rFonts w:cstheme="minorHAnsi"/>
          <w:sz w:val="24"/>
          <w:szCs w:val="24"/>
          <w:lang w:val="en-US"/>
        </w:rPr>
      </w:pPr>
      <w:r w:rsidRPr="00DE647F">
        <w:rPr>
          <w:sz w:val="24"/>
          <w:szCs w:val="24"/>
          <w:lang w:val="en-US"/>
        </w:rPr>
        <w:t>[</w:t>
      </w:r>
      <w:r w:rsidRPr="00901B7C">
        <w:rPr>
          <w:rStyle w:val="Refdenotaalfinal"/>
          <w:sz w:val="24"/>
          <w:szCs w:val="24"/>
          <w:vertAlign w:val="baseline"/>
        </w:rPr>
        <w:endnoteRef/>
      </w:r>
      <w:r w:rsidRPr="00DE647F">
        <w:rPr>
          <w:sz w:val="24"/>
          <w:szCs w:val="24"/>
          <w:lang w:val="en-US"/>
        </w:rPr>
        <w:t xml:space="preserve">] </w:t>
      </w:r>
      <w:r w:rsidRPr="00901B7C">
        <w:rPr>
          <w:rFonts w:cstheme="minorHAnsi"/>
          <w:sz w:val="24"/>
          <w:szCs w:val="24"/>
          <w:lang w:val="en-US"/>
        </w:rPr>
        <w:t xml:space="preserve">European Union Commission Decision 2002/657/EC of 12 of August 2002  implementing Council Directive 96/23/EC concerning the performance of analytical methods and the interpretation of results. </w:t>
      </w:r>
      <w:r w:rsidRPr="00901B7C">
        <w:rPr>
          <w:rFonts w:cstheme="minorHAnsi"/>
          <w:sz w:val="24"/>
          <w:szCs w:val="24"/>
          <w:lang w:val="en-US"/>
        </w:rPr>
        <w:t>Official Journal of the European Communities, N</w:t>
      </w:r>
      <w:r w:rsidRPr="00901B7C">
        <w:rPr>
          <w:rFonts w:cstheme="minorHAnsi"/>
          <w:sz w:val="24"/>
          <w:szCs w:val="24"/>
          <w:vertAlign w:val="superscript"/>
          <w:lang w:val="en-US"/>
        </w:rPr>
        <w:t>o</w:t>
      </w:r>
      <w:r w:rsidRPr="00901B7C">
        <w:rPr>
          <w:rFonts w:cstheme="minorHAnsi"/>
          <w:sz w:val="24"/>
          <w:szCs w:val="24"/>
          <w:lang w:val="en-US"/>
        </w:rPr>
        <w:t>. L 221, 12 August 2002, pp. 8–36.</w:t>
      </w: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tbl>
      <w:tblPr>
        <w:tblStyle w:val="Tablaconcuadrcula"/>
        <w:tblW w:w="9974" w:type="dxa"/>
        <w:tblLook w:val="04A0" w:firstRow="1" w:lastRow="0" w:firstColumn="1" w:lastColumn="0" w:noHBand="0" w:noVBand="1"/>
      </w:tblPr>
      <w:tblGrid>
        <w:gridCol w:w="1052"/>
        <w:gridCol w:w="2596"/>
        <w:gridCol w:w="878"/>
        <w:gridCol w:w="1447"/>
        <w:gridCol w:w="990"/>
        <w:gridCol w:w="1148"/>
        <w:gridCol w:w="1863"/>
      </w:tblGrid>
      <w:tr w:rsidR="0084274F" w:rsidRPr="0084274F" w:rsidTr="008E12CB">
        <w:trPr>
          <w:trHeight w:val="20"/>
        </w:trPr>
        <w:tc>
          <w:tcPr>
            <w:tcW w:w="9974" w:type="dxa"/>
            <w:gridSpan w:val="7"/>
            <w:noWrap/>
          </w:tcPr>
          <w:p w:rsidR="0084274F" w:rsidRPr="008E12CB" w:rsidRDefault="0084274F" w:rsidP="0049545C">
            <w:pPr>
              <w:ind w:left="737" w:hanging="737"/>
              <w:jc w:val="both"/>
              <w:rPr>
                <w:rFonts w:asciiTheme="minorHAnsi" w:eastAsia="Times New Roman" w:hAnsiTheme="minorHAnsi" w:cstheme="minorHAnsi"/>
                <w:color w:val="000000"/>
                <w:sz w:val="24"/>
                <w:szCs w:val="24"/>
                <w:lang w:val="en-US"/>
              </w:rPr>
            </w:pPr>
            <w:r>
              <w:rPr>
                <w:rFonts w:asciiTheme="minorHAnsi" w:hAnsiTheme="minorHAnsi" w:cstheme="minorHAnsi"/>
                <w:b/>
                <w:color w:val="131313"/>
                <w:sz w:val="24"/>
                <w:szCs w:val="24"/>
                <w:lang w:val="en-US"/>
              </w:rPr>
              <w:t>Table 1</w:t>
            </w:r>
            <w:r w:rsidRPr="008E12CB">
              <w:rPr>
                <w:rFonts w:asciiTheme="minorHAnsi" w:hAnsiTheme="minorHAnsi" w:cstheme="minorHAnsi"/>
                <w:b/>
                <w:color w:val="131313"/>
                <w:sz w:val="24"/>
                <w:szCs w:val="24"/>
                <w:lang w:val="en-US"/>
              </w:rPr>
              <w:t>.</w:t>
            </w:r>
            <w:r w:rsidRPr="008E12CB">
              <w:rPr>
                <w:rFonts w:asciiTheme="minorHAnsi" w:hAnsiTheme="minorHAnsi" w:cstheme="minorHAnsi"/>
                <w:color w:val="131313"/>
                <w:sz w:val="24"/>
                <w:szCs w:val="24"/>
                <w:lang w:val="en-US"/>
              </w:rPr>
              <w:t xml:space="preserve"> Statistics and performance characteristics of the UASEME-UHPLC-MS/MS method for the analysis of CRBs in white wine.</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lang w:val="en-US"/>
              </w:rPr>
            </w:pPr>
          </w:p>
        </w:tc>
        <w:tc>
          <w:tcPr>
            <w:tcW w:w="2596" w:type="dxa"/>
            <w:noWrap/>
            <w:hideMark/>
          </w:tcPr>
          <w:p w:rsidR="0084274F" w:rsidRPr="008E12CB" w:rsidRDefault="0084274F" w:rsidP="0049545C">
            <w:pPr>
              <w:jc w:val="center"/>
              <w:rPr>
                <w:rFonts w:asciiTheme="minorHAnsi" w:eastAsia="Times New Roman" w:hAnsiTheme="minorHAnsi" w:cstheme="minorHAnsi"/>
                <w:b/>
                <w:color w:val="000000"/>
                <w:sz w:val="24"/>
                <w:szCs w:val="24"/>
                <w:lang w:val="en-US"/>
              </w:rPr>
            </w:pPr>
            <w:r w:rsidRPr="008E12CB">
              <w:rPr>
                <w:rFonts w:asciiTheme="minorHAnsi" w:eastAsia="Times New Roman" w:hAnsiTheme="minorHAnsi" w:cstheme="minorHAnsi"/>
                <w:b/>
                <w:color w:val="000000"/>
                <w:sz w:val="24"/>
                <w:szCs w:val="24"/>
                <w:lang w:val="en-US"/>
              </w:rPr>
              <w:t>Linear dynamic range (</w:t>
            </w:r>
            <w:r w:rsidRPr="008E12CB">
              <w:rPr>
                <w:rFonts w:asciiTheme="minorHAnsi" w:hAnsiTheme="minorHAnsi" w:cstheme="minorHAnsi"/>
                <w:b/>
                <w:color w:val="131313"/>
                <w:sz w:val="24"/>
                <w:szCs w:val="24"/>
                <w:lang w:val="en-US"/>
              </w:rPr>
              <w:t>µg</w:t>
            </w:r>
            <w:r w:rsidRPr="008E12CB">
              <w:rPr>
                <w:rFonts w:asciiTheme="minorHAnsi" w:eastAsia="Times New Roman" w:hAnsiTheme="minorHAnsi" w:cstheme="minorHAnsi"/>
                <w:b/>
                <w:color w:val="000000"/>
                <w:sz w:val="24"/>
                <w:szCs w:val="24"/>
                <w:lang w:val="en-US"/>
              </w:rPr>
              <w:t xml:space="preserve"> l</w:t>
            </w:r>
            <w:r w:rsidRPr="008E12CB">
              <w:rPr>
                <w:rFonts w:asciiTheme="minorHAnsi" w:eastAsia="Times New Roman" w:hAnsiTheme="minorHAnsi" w:cstheme="minorHAnsi"/>
                <w:b/>
                <w:color w:val="000000"/>
                <w:sz w:val="24"/>
                <w:szCs w:val="24"/>
                <w:vertAlign w:val="superscript"/>
                <w:lang w:val="en-US"/>
              </w:rPr>
              <w:t>-1</w:t>
            </w:r>
            <w:r w:rsidRPr="008E12CB">
              <w:rPr>
                <w:rFonts w:asciiTheme="minorHAnsi" w:eastAsia="Times New Roman" w:hAnsiTheme="minorHAnsi" w:cstheme="minorHAnsi"/>
                <w:b/>
                <w:color w:val="000000"/>
                <w:sz w:val="24"/>
                <w:szCs w:val="24"/>
                <w:lang w:val="en-US"/>
              </w:rPr>
              <w:t>)</w:t>
            </w:r>
          </w:p>
        </w:tc>
        <w:tc>
          <w:tcPr>
            <w:tcW w:w="878" w:type="dxa"/>
            <w:noWrap/>
            <w:hideMark/>
          </w:tcPr>
          <w:p w:rsidR="0084274F" w:rsidRDefault="0084274F" w:rsidP="0049545C">
            <w:pPr>
              <w:jc w:val="center"/>
              <w:rPr>
                <w:rFonts w:asciiTheme="minorHAnsi" w:eastAsia="Times New Roman" w:hAnsiTheme="minorHAnsi" w:cstheme="minorHAnsi"/>
                <w:b/>
                <w:color w:val="000000"/>
                <w:sz w:val="24"/>
                <w:szCs w:val="24"/>
                <w:vertAlign w:val="superscript"/>
              </w:rPr>
            </w:pPr>
            <w:r w:rsidRPr="008E12CB">
              <w:rPr>
                <w:rFonts w:asciiTheme="minorHAnsi" w:eastAsia="Times New Roman" w:hAnsiTheme="minorHAnsi" w:cstheme="minorHAnsi"/>
                <w:b/>
                <w:color w:val="000000"/>
                <w:sz w:val="24"/>
                <w:szCs w:val="24"/>
              </w:rPr>
              <w:t>R</w:t>
            </w:r>
            <w:r w:rsidRPr="008E12CB">
              <w:rPr>
                <w:rFonts w:asciiTheme="minorHAnsi" w:eastAsia="Times New Roman" w:hAnsiTheme="minorHAnsi" w:cstheme="minorHAnsi"/>
                <w:b/>
                <w:color w:val="000000"/>
                <w:sz w:val="24"/>
                <w:szCs w:val="24"/>
                <w:vertAlign w:val="superscript"/>
              </w:rPr>
              <w:t>2</w:t>
            </w:r>
          </w:p>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vertAlign w:val="superscript"/>
              </w:rPr>
              <w:t xml:space="preserve"> </w:t>
            </w:r>
            <w:r w:rsidRPr="008E12CB">
              <w:rPr>
                <w:rFonts w:asciiTheme="minorHAnsi" w:eastAsia="Times New Roman" w:hAnsiTheme="minorHAnsi" w:cstheme="minorHAnsi"/>
                <w:b/>
                <w:color w:val="000000"/>
                <w:sz w:val="24"/>
                <w:szCs w:val="24"/>
              </w:rPr>
              <w:t>(%)</w:t>
            </w:r>
          </w:p>
        </w:tc>
        <w:tc>
          <w:tcPr>
            <w:tcW w:w="1447" w:type="dxa"/>
            <w:noWrap/>
            <w:hideMark/>
          </w:tcPr>
          <w:p w:rsidR="0084274F"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 xml:space="preserve">LOD </w:t>
            </w:r>
          </w:p>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w:t>
            </w:r>
            <w:r w:rsidRPr="008E12CB">
              <w:rPr>
                <w:rFonts w:asciiTheme="minorHAnsi" w:hAnsiTheme="minorHAnsi" w:cstheme="minorHAnsi"/>
                <w:b/>
                <w:color w:val="131313"/>
                <w:sz w:val="24"/>
                <w:szCs w:val="24"/>
              </w:rPr>
              <w:t>µg</w:t>
            </w:r>
            <w:r w:rsidRPr="008E12CB">
              <w:rPr>
                <w:rFonts w:asciiTheme="minorHAnsi" w:eastAsia="Times New Roman" w:hAnsiTheme="minorHAnsi" w:cstheme="minorHAnsi"/>
                <w:b/>
                <w:color w:val="000000"/>
                <w:sz w:val="24"/>
                <w:szCs w:val="24"/>
              </w:rPr>
              <w:t xml:space="preserve"> l</w:t>
            </w:r>
            <w:r w:rsidRPr="008E12CB">
              <w:rPr>
                <w:rFonts w:asciiTheme="minorHAnsi" w:eastAsia="Times New Roman" w:hAnsiTheme="minorHAnsi" w:cstheme="minorHAnsi"/>
                <w:b/>
                <w:color w:val="000000"/>
                <w:sz w:val="24"/>
                <w:szCs w:val="24"/>
                <w:vertAlign w:val="superscript"/>
              </w:rPr>
              <w:t>-1</w:t>
            </w:r>
            <w:r w:rsidRPr="008E12CB">
              <w:rPr>
                <w:rFonts w:asciiTheme="minorHAnsi" w:eastAsia="Times New Roman" w:hAnsiTheme="minorHAnsi" w:cstheme="minorHAnsi"/>
                <w:b/>
                <w:color w:val="000000"/>
                <w:sz w:val="24"/>
                <w:szCs w:val="24"/>
              </w:rPr>
              <w:t>)</w:t>
            </w:r>
          </w:p>
        </w:tc>
        <w:tc>
          <w:tcPr>
            <w:tcW w:w="990"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LOQ (</w:t>
            </w:r>
            <w:r w:rsidRPr="008E12CB">
              <w:rPr>
                <w:rFonts w:asciiTheme="minorHAnsi" w:hAnsiTheme="minorHAnsi" w:cstheme="minorHAnsi"/>
                <w:b/>
                <w:color w:val="131313"/>
                <w:sz w:val="24"/>
                <w:szCs w:val="24"/>
              </w:rPr>
              <w:t>µg</w:t>
            </w:r>
            <w:r w:rsidRPr="008E12CB">
              <w:rPr>
                <w:rFonts w:asciiTheme="minorHAnsi" w:eastAsia="Times New Roman" w:hAnsiTheme="minorHAnsi" w:cstheme="minorHAnsi"/>
                <w:b/>
                <w:color w:val="000000"/>
                <w:sz w:val="24"/>
                <w:szCs w:val="24"/>
              </w:rPr>
              <w:t xml:space="preserve"> l</w:t>
            </w:r>
            <w:r w:rsidRPr="008E12CB">
              <w:rPr>
                <w:rFonts w:asciiTheme="minorHAnsi" w:eastAsia="Times New Roman" w:hAnsiTheme="minorHAnsi" w:cstheme="minorHAnsi"/>
                <w:b/>
                <w:color w:val="000000"/>
                <w:sz w:val="24"/>
                <w:szCs w:val="24"/>
                <w:vertAlign w:val="superscript"/>
              </w:rPr>
              <w:t>-1</w:t>
            </w:r>
            <w:r w:rsidRPr="008E12CB">
              <w:rPr>
                <w:rFonts w:asciiTheme="minorHAnsi" w:eastAsia="Times New Roman" w:hAnsiTheme="minorHAnsi" w:cstheme="minorHAnsi"/>
                <w:b/>
                <w:color w:val="000000"/>
                <w:sz w:val="24"/>
                <w:szCs w:val="24"/>
              </w:rPr>
              <w:t>)</w:t>
            </w:r>
          </w:p>
        </w:tc>
        <w:tc>
          <w:tcPr>
            <w:tcW w:w="1148" w:type="dxa"/>
            <w:noWrap/>
            <w:hideMark/>
          </w:tcPr>
          <w:p w:rsidR="0084274F"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MRL</w:t>
            </w:r>
            <w:r w:rsidRPr="008E12CB">
              <w:rPr>
                <w:rFonts w:asciiTheme="minorHAnsi" w:eastAsia="Times New Roman" w:hAnsiTheme="minorHAnsi" w:cstheme="minorHAnsi"/>
                <w:b/>
                <w:color w:val="000000"/>
                <w:sz w:val="24"/>
                <w:szCs w:val="24"/>
                <w:vertAlign w:val="superscript"/>
              </w:rPr>
              <w:t>a</w:t>
            </w:r>
            <w:r w:rsidRPr="008E12CB">
              <w:rPr>
                <w:rFonts w:asciiTheme="minorHAnsi" w:eastAsia="Times New Roman" w:hAnsiTheme="minorHAnsi" w:cstheme="minorHAnsi"/>
                <w:b/>
                <w:color w:val="000000"/>
                <w:sz w:val="24"/>
                <w:szCs w:val="24"/>
              </w:rPr>
              <w:t xml:space="preserve"> </w:t>
            </w:r>
          </w:p>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w:t>
            </w:r>
            <w:r w:rsidRPr="008E12CB">
              <w:rPr>
                <w:rFonts w:asciiTheme="minorHAnsi" w:hAnsiTheme="minorHAnsi" w:cstheme="minorHAnsi"/>
                <w:b/>
                <w:color w:val="131313"/>
                <w:sz w:val="24"/>
                <w:szCs w:val="24"/>
              </w:rPr>
              <w:t>µg</w:t>
            </w:r>
            <w:r w:rsidRPr="008E12CB">
              <w:rPr>
                <w:rFonts w:asciiTheme="minorHAnsi" w:eastAsia="Times New Roman" w:hAnsiTheme="minorHAnsi" w:cstheme="minorHAnsi"/>
                <w:b/>
                <w:color w:val="000000"/>
                <w:sz w:val="24"/>
                <w:szCs w:val="24"/>
              </w:rPr>
              <w:t xml:space="preserve"> kg</w:t>
            </w:r>
            <w:r w:rsidRPr="008E12CB">
              <w:rPr>
                <w:rFonts w:asciiTheme="minorHAnsi" w:eastAsia="Times New Roman" w:hAnsiTheme="minorHAnsi" w:cstheme="minorHAnsi"/>
                <w:b/>
                <w:color w:val="000000"/>
                <w:sz w:val="24"/>
                <w:szCs w:val="24"/>
                <w:vertAlign w:val="superscript"/>
              </w:rPr>
              <w:t>-1</w:t>
            </w:r>
            <w:r w:rsidRPr="008E12CB">
              <w:rPr>
                <w:rFonts w:asciiTheme="minorHAnsi" w:eastAsia="Times New Roman" w:hAnsiTheme="minorHAnsi" w:cstheme="minorHAnsi"/>
                <w:b/>
                <w:color w:val="000000"/>
                <w:sz w:val="24"/>
                <w:szCs w:val="24"/>
              </w:rPr>
              <w:t>)</w:t>
            </w:r>
          </w:p>
        </w:tc>
        <w:tc>
          <w:tcPr>
            <w:tcW w:w="1863" w:type="dxa"/>
            <w:noWrap/>
            <w:hideMark/>
          </w:tcPr>
          <w:p w:rsidR="0084274F"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MRL</w:t>
            </w:r>
            <w:r w:rsidRPr="008E12CB">
              <w:rPr>
                <w:rFonts w:asciiTheme="minorHAnsi" w:eastAsia="Times New Roman" w:hAnsiTheme="minorHAnsi" w:cstheme="minorHAnsi"/>
                <w:b/>
                <w:color w:val="000000"/>
                <w:sz w:val="24"/>
                <w:szCs w:val="24"/>
                <w:vertAlign w:val="superscript"/>
              </w:rPr>
              <w:t>b</w:t>
            </w:r>
            <w:r w:rsidRPr="008E12CB">
              <w:rPr>
                <w:rFonts w:asciiTheme="minorHAnsi" w:eastAsia="Times New Roman" w:hAnsiTheme="minorHAnsi" w:cstheme="minorHAnsi"/>
                <w:b/>
                <w:color w:val="000000"/>
                <w:sz w:val="24"/>
                <w:szCs w:val="24"/>
              </w:rPr>
              <w:t xml:space="preserve"> </w:t>
            </w:r>
          </w:p>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(µg kg</w:t>
            </w:r>
            <w:r w:rsidRPr="008E12CB">
              <w:rPr>
                <w:rFonts w:asciiTheme="minorHAnsi" w:eastAsia="Times New Roman" w:hAnsiTheme="minorHAnsi" w:cstheme="minorHAnsi"/>
                <w:b/>
                <w:color w:val="000000"/>
                <w:sz w:val="24"/>
                <w:szCs w:val="24"/>
                <w:vertAlign w:val="superscript"/>
              </w:rPr>
              <w:t>-1</w:t>
            </w:r>
            <w:r w:rsidRPr="008E12CB">
              <w:rPr>
                <w:rFonts w:asciiTheme="minorHAnsi" w:eastAsia="Times New Roman" w:hAnsiTheme="minorHAnsi" w:cstheme="minorHAnsi"/>
                <w:b/>
                <w:color w:val="000000"/>
                <w:sz w:val="24"/>
                <w:szCs w:val="24"/>
              </w:rPr>
              <w:t>)</w:t>
            </w:r>
          </w:p>
        </w:tc>
      </w:tr>
      <w:tr w:rsidR="0084274F" w:rsidRPr="008E12CB" w:rsidTr="008E12CB">
        <w:trPr>
          <w:trHeight w:val="169"/>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ASL</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0.92-100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99.5</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0.31</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0.92</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500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ALDSFX</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0.61-100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99.6</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0.21</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0.61</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20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ALDSFN</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0.51-100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99.7</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0.15</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0.51</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20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OX</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0.42-100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99.8</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0.12</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0.42</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MTY</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0.31-100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99.8</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0.11</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0.31</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500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ETHSFN</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0.21-100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99.9</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0.06</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0.21</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Not established</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PIRDES</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0.15-100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99.8</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0.04</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0.15</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1000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ETHSFX</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0.24-100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99.7</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0.07</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0.24</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Not established</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MTHSFX</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0.55-100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99.9</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0.16</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0.55</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300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3-CF</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0.23-100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99.8</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0.07</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0.23</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20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CY</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0.41-100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99.9</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0.12</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0.41</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200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ALD</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0.33-100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99.8</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0.10</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0.33</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20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METOL</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0.33-100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99.6</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0.10</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0.33</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Not established</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PX</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0.37-100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99.8</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0.11</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0.37</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50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CF</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0.40-100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99.7</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0.08</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0.28</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20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CAR</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0.38-100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99.7</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0.11</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0.38</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50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ETH</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0.41-100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99.8</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0.12</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0.41</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Not established</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TH</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0.50-100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99.7</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0.15</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0.50</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500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ISO</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0.40-100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99.5</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0.12</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0.40</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Not established</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FEN</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0.21-100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99.6</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0.06</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0.21</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1000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DETH</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0.26-100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99.4</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0.08</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0.26</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1000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MTH</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0.20-100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99.6</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0.06</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0.20</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300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PR</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0.19-100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99.5</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0.06</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0.19</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50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NP</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0.26-100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99.7</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0.08</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0.26</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100</w:t>
            </w:r>
          </w:p>
        </w:tc>
      </w:tr>
      <w:tr w:rsidR="0084274F" w:rsidRPr="008E12CB" w:rsidTr="008E12CB">
        <w:trPr>
          <w:trHeight w:val="20"/>
        </w:trPr>
        <w:tc>
          <w:tcPr>
            <w:tcW w:w="1052" w:type="dxa"/>
            <w:noWrap/>
            <w:hideMark/>
          </w:tcPr>
          <w:p w:rsidR="0084274F" w:rsidRPr="008E12CB" w:rsidRDefault="0084274F" w:rsidP="0049545C">
            <w:pPr>
              <w:jc w:val="center"/>
              <w:rPr>
                <w:rFonts w:asciiTheme="minorHAnsi" w:eastAsia="Times New Roman" w:hAnsiTheme="minorHAnsi" w:cstheme="minorHAnsi"/>
                <w:b/>
                <w:color w:val="000000"/>
                <w:sz w:val="24"/>
                <w:szCs w:val="24"/>
              </w:rPr>
            </w:pPr>
            <w:r w:rsidRPr="008E12CB">
              <w:rPr>
                <w:rFonts w:asciiTheme="minorHAnsi" w:eastAsia="Times New Roman" w:hAnsiTheme="minorHAnsi" w:cstheme="minorHAnsi"/>
                <w:b/>
                <w:color w:val="000000"/>
                <w:sz w:val="24"/>
                <w:szCs w:val="24"/>
              </w:rPr>
              <w:t>BTH</w:t>
            </w:r>
          </w:p>
        </w:tc>
        <w:tc>
          <w:tcPr>
            <w:tcW w:w="2596"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0.16-100</w:t>
            </w:r>
          </w:p>
        </w:tc>
        <w:tc>
          <w:tcPr>
            <w:tcW w:w="878" w:type="dxa"/>
            <w:noWrap/>
            <w:hideMark/>
          </w:tcPr>
          <w:p w:rsidR="0084274F" w:rsidRPr="008E12CB" w:rsidRDefault="0084274F" w:rsidP="0049545C">
            <w:pPr>
              <w:jc w:val="center"/>
              <w:rPr>
                <w:rFonts w:asciiTheme="minorHAnsi" w:eastAsia="Times New Roman" w:hAnsiTheme="minorHAnsi" w:cstheme="minorHAnsi"/>
                <w:color w:val="000000"/>
                <w:sz w:val="24"/>
                <w:szCs w:val="24"/>
              </w:rPr>
            </w:pPr>
            <w:r w:rsidRPr="008E12CB">
              <w:rPr>
                <w:rFonts w:asciiTheme="minorHAnsi" w:eastAsia="Times New Roman" w:hAnsiTheme="minorHAnsi" w:cstheme="minorHAnsi"/>
                <w:color w:val="000000"/>
                <w:sz w:val="24"/>
                <w:szCs w:val="24"/>
              </w:rPr>
              <w:t>99.8</w:t>
            </w:r>
          </w:p>
        </w:tc>
        <w:tc>
          <w:tcPr>
            <w:tcW w:w="1447"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0.05</w:t>
            </w:r>
          </w:p>
        </w:tc>
        <w:tc>
          <w:tcPr>
            <w:tcW w:w="990"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0.16</w:t>
            </w:r>
          </w:p>
        </w:tc>
        <w:tc>
          <w:tcPr>
            <w:tcW w:w="1148"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10</w:t>
            </w:r>
          </w:p>
        </w:tc>
        <w:tc>
          <w:tcPr>
            <w:tcW w:w="1863" w:type="dxa"/>
            <w:noWrap/>
            <w:hideMark/>
          </w:tcPr>
          <w:p w:rsidR="0084274F" w:rsidRPr="008E12CB" w:rsidRDefault="0084274F" w:rsidP="0049545C">
            <w:pPr>
              <w:jc w:val="center"/>
              <w:rPr>
                <w:rFonts w:asciiTheme="minorHAnsi" w:hAnsiTheme="minorHAnsi" w:cstheme="minorHAnsi"/>
                <w:color w:val="000000"/>
                <w:sz w:val="24"/>
                <w:szCs w:val="24"/>
              </w:rPr>
            </w:pPr>
            <w:r w:rsidRPr="008E12CB">
              <w:rPr>
                <w:rFonts w:asciiTheme="minorHAnsi" w:hAnsiTheme="minorHAnsi" w:cstheme="minorHAnsi"/>
                <w:color w:val="000000"/>
                <w:sz w:val="24"/>
                <w:szCs w:val="24"/>
              </w:rPr>
              <w:t>Not established</w:t>
            </w:r>
          </w:p>
        </w:tc>
      </w:tr>
      <w:tr w:rsidR="0084274F" w:rsidRPr="0084274F" w:rsidTr="008E12CB">
        <w:trPr>
          <w:trHeight w:val="20"/>
        </w:trPr>
        <w:tc>
          <w:tcPr>
            <w:tcW w:w="9974" w:type="dxa"/>
            <w:gridSpan w:val="7"/>
            <w:noWrap/>
          </w:tcPr>
          <w:p w:rsidR="0084274F" w:rsidRPr="008E12CB" w:rsidRDefault="0084274F" w:rsidP="0049545C">
            <w:pPr>
              <w:jc w:val="both"/>
              <w:rPr>
                <w:rFonts w:asciiTheme="minorHAnsi" w:eastAsia="Times New Roman" w:hAnsiTheme="minorHAnsi" w:cstheme="minorHAnsi"/>
                <w:color w:val="000000"/>
                <w:sz w:val="24"/>
                <w:szCs w:val="24"/>
                <w:lang w:val="en-US"/>
              </w:rPr>
            </w:pPr>
            <w:r w:rsidRPr="008E12CB">
              <w:rPr>
                <w:rFonts w:asciiTheme="minorHAnsi" w:eastAsia="Times New Roman" w:hAnsiTheme="minorHAnsi" w:cstheme="minorHAnsi"/>
                <w:b/>
                <w:color w:val="000000"/>
                <w:sz w:val="24"/>
                <w:szCs w:val="24"/>
                <w:vertAlign w:val="superscript"/>
                <w:lang w:val="en-US"/>
              </w:rPr>
              <w:t>a</w:t>
            </w:r>
            <w:r w:rsidRPr="008E12CB">
              <w:rPr>
                <w:rFonts w:asciiTheme="minorHAnsi" w:eastAsia="Times New Roman" w:hAnsiTheme="minorHAnsi" w:cstheme="minorHAnsi"/>
                <w:color w:val="000000"/>
                <w:sz w:val="24"/>
                <w:szCs w:val="24"/>
                <w:lang w:val="en-US"/>
              </w:rPr>
              <w:t xml:space="preserve"> Default MRL value.</w:t>
            </w:r>
          </w:p>
          <w:p w:rsidR="0084274F" w:rsidRPr="008E12CB" w:rsidRDefault="0084274F" w:rsidP="0049545C">
            <w:pPr>
              <w:jc w:val="both"/>
              <w:rPr>
                <w:rFonts w:asciiTheme="minorHAnsi" w:eastAsia="Times New Roman" w:hAnsiTheme="minorHAnsi" w:cstheme="minorHAnsi"/>
                <w:color w:val="000000"/>
                <w:sz w:val="24"/>
                <w:szCs w:val="24"/>
                <w:lang w:val="en-US"/>
              </w:rPr>
            </w:pPr>
            <w:r w:rsidRPr="008E12CB">
              <w:rPr>
                <w:rFonts w:asciiTheme="minorHAnsi" w:eastAsia="Times New Roman" w:hAnsiTheme="minorHAnsi" w:cstheme="minorHAnsi"/>
                <w:b/>
                <w:color w:val="000000"/>
                <w:sz w:val="24"/>
                <w:szCs w:val="24"/>
                <w:vertAlign w:val="superscript"/>
                <w:lang w:val="en-US"/>
              </w:rPr>
              <w:t>b</w:t>
            </w:r>
            <w:r w:rsidRPr="008E12CB">
              <w:rPr>
                <w:rFonts w:asciiTheme="minorHAnsi" w:eastAsia="Times New Roman" w:hAnsiTheme="minorHAnsi" w:cstheme="minorHAnsi"/>
                <w:color w:val="000000"/>
                <w:sz w:val="24"/>
                <w:szCs w:val="24"/>
                <w:lang w:val="en-US"/>
              </w:rPr>
              <w:t xml:space="preserve"> MRL for wine grapes.</w:t>
            </w:r>
          </w:p>
        </w:tc>
      </w:tr>
    </w:tbl>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tbl>
      <w:tblPr>
        <w:tblStyle w:val="Tablaconcuadrcula"/>
        <w:tblW w:w="8047" w:type="dxa"/>
        <w:tblLook w:val="04A0" w:firstRow="1" w:lastRow="0" w:firstColumn="1" w:lastColumn="0" w:noHBand="0" w:noVBand="1"/>
      </w:tblPr>
      <w:tblGrid>
        <w:gridCol w:w="1259"/>
        <w:gridCol w:w="1047"/>
        <w:gridCol w:w="1047"/>
        <w:gridCol w:w="1048"/>
        <w:gridCol w:w="504"/>
        <w:gridCol w:w="1047"/>
        <w:gridCol w:w="1047"/>
        <w:gridCol w:w="1048"/>
      </w:tblGrid>
      <w:tr w:rsidR="0084274F" w:rsidRPr="0084274F" w:rsidTr="000522BA">
        <w:trPr>
          <w:trHeight w:val="189"/>
        </w:trPr>
        <w:tc>
          <w:tcPr>
            <w:tcW w:w="8046" w:type="dxa"/>
            <w:gridSpan w:val="8"/>
            <w:noWrap/>
          </w:tcPr>
          <w:p w:rsidR="0084274F" w:rsidRPr="000522BA" w:rsidRDefault="0084274F" w:rsidP="0049545C">
            <w:pPr>
              <w:spacing w:line="192" w:lineRule="auto"/>
              <w:ind w:left="811" w:hanging="811"/>
              <w:jc w:val="both"/>
              <w:rPr>
                <w:rFonts w:asciiTheme="minorHAnsi" w:eastAsia="Times New Roman" w:hAnsiTheme="minorHAnsi" w:cstheme="minorHAnsi"/>
                <w:color w:val="000000"/>
                <w:sz w:val="24"/>
                <w:szCs w:val="24"/>
                <w:lang w:val="en-US"/>
              </w:rPr>
            </w:pPr>
            <w:r w:rsidRPr="000522BA">
              <w:rPr>
                <w:rFonts w:asciiTheme="minorHAnsi" w:eastAsia="Times New Roman" w:hAnsiTheme="minorHAnsi" w:cstheme="minorHAnsi"/>
                <w:b/>
                <w:color w:val="000000"/>
                <w:sz w:val="24"/>
                <w:szCs w:val="24"/>
                <w:lang w:val="en-US"/>
              </w:rPr>
              <w:t>Table 2.</w:t>
            </w:r>
            <w:r w:rsidRPr="000522BA">
              <w:rPr>
                <w:rFonts w:asciiTheme="minorHAnsi" w:eastAsia="Times New Roman" w:hAnsiTheme="minorHAnsi" w:cstheme="minorHAnsi"/>
                <w:color w:val="000000"/>
                <w:sz w:val="24"/>
                <w:szCs w:val="24"/>
                <w:lang w:val="en-US"/>
              </w:rPr>
              <w:t xml:space="preserve"> Intraday and interday precision expressed as RSD (%) for white wine samples (n=15).</w:t>
            </w:r>
          </w:p>
        </w:tc>
      </w:tr>
      <w:tr w:rsidR="0084274F" w:rsidRPr="000522BA" w:rsidTr="000522BA">
        <w:trPr>
          <w:trHeight w:val="162"/>
        </w:trPr>
        <w:tc>
          <w:tcPr>
            <w:tcW w:w="1259" w:type="dxa"/>
            <w:noWrap/>
            <w:hideMark/>
          </w:tcPr>
          <w:p w:rsidR="0084274F" w:rsidRPr="000522BA" w:rsidRDefault="0084274F" w:rsidP="0049545C">
            <w:pPr>
              <w:spacing w:line="192" w:lineRule="auto"/>
              <w:jc w:val="center"/>
              <w:rPr>
                <w:rFonts w:asciiTheme="minorHAnsi" w:eastAsia="Times New Roman" w:hAnsiTheme="minorHAnsi" w:cstheme="minorHAnsi"/>
                <w:color w:val="000000"/>
                <w:sz w:val="24"/>
                <w:szCs w:val="24"/>
                <w:lang w:val="en-US"/>
              </w:rPr>
            </w:pPr>
            <w:r w:rsidRPr="000522BA">
              <w:rPr>
                <w:rFonts w:asciiTheme="minorHAnsi" w:eastAsia="Times New Roman" w:hAnsiTheme="minorHAnsi" w:cstheme="minorHAnsi"/>
                <w:color w:val="000000"/>
                <w:sz w:val="24"/>
                <w:szCs w:val="24"/>
                <w:lang w:val="en-US"/>
              </w:rPr>
              <w:t> </w:t>
            </w:r>
          </w:p>
        </w:tc>
        <w:tc>
          <w:tcPr>
            <w:tcW w:w="3142" w:type="dxa"/>
            <w:gridSpan w:val="3"/>
            <w:noWrap/>
            <w:hideMark/>
          </w:tcPr>
          <w:p w:rsidR="0084274F" w:rsidRPr="000522BA" w:rsidRDefault="0084274F" w:rsidP="0049545C">
            <w:pPr>
              <w:spacing w:line="192" w:lineRule="auto"/>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 xml:space="preserve">Intraday precision </w:t>
            </w:r>
            <w:r w:rsidRPr="000522BA">
              <w:rPr>
                <w:rFonts w:asciiTheme="minorHAnsi" w:eastAsia="Times New Roman" w:hAnsiTheme="minorHAnsi" w:cstheme="minorHAnsi"/>
                <w:b/>
                <w:color w:val="000000"/>
                <w:sz w:val="24"/>
                <w:szCs w:val="24"/>
                <w:vertAlign w:val="superscript"/>
              </w:rPr>
              <w:t>a</w:t>
            </w:r>
          </w:p>
        </w:tc>
        <w:tc>
          <w:tcPr>
            <w:tcW w:w="504" w:type="dxa"/>
            <w:noWrap/>
            <w:hideMark/>
          </w:tcPr>
          <w:p w:rsidR="0084274F" w:rsidRPr="000522BA" w:rsidRDefault="0084274F" w:rsidP="0049545C">
            <w:pPr>
              <w:spacing w:line="192" w:lineRule="auto"/>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 </w:t>
            </w:r>
          </w:p>
        </w:tc>
        <w:tc>
          <w:tcPr>
            <w:tcW w:w="3142" w:type="dxa"/>
            <w:gridSpan w:val="3"/>
            <w:noWrap/>
            <w:hideMark/>
          </w:tcPr>
          <w:p w:rsidR="0084274F" w:rsidRPr="000522BA" w:rsidRDefault="0084274F" w:rsidP="0049545C">
            <w:pPr>
              <w:spacing w:line="192" w:lineRule="auto"/>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 xml:space="preserve">Interday precision </w:t>
            </w:r>
            <w:r w:rsidRPr="000522BA">
              <w:rPr>
                <w:rFonts w:asciiTheme="minorHAnsi" w:eastAsia="Times New Roman" w:hAnsiTheme="minorHAnsi" w:cstheme="minorHAnsi"/>
                <w:b/>
                <w:color w:val="000000"/>
                <w:sz w:val="24"/>
                <w:szCs w:val="24"/>
                <w:vertAlign w:val="superscript"/>
              </w:rPr>
              <w:t>a</w:t>
            </w:r>
          </w:p>
        </w:tc>
      </w:tr>
      <w:tr w:rsidR="0084274F" w:rsidRPr="000522BA" w:rsidTr="000522BA">
        <w:trPr>
          <w:trHeight w:val="162"/>
        </w:trPr>
        <w:tc>
          <w:tcPr>
            <w:tcW w:w="1259"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Level 1</w:t>
            </w:r>
          </w:p>
        </w:tc>
        <w:tc>
          <w:tcPr>
            <w:tcW w:w="1047"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Level 2</w:t>
            </w:r>
          </w:p>
        </w:tc>
        <w:tc>
          <w:tcPr>
            <w:tcW w:w="1047"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Level 3</w:t>
            </w:r>
          </w:p>
        </w:tc>
        <w:tc>
          <w:tcPr>
            <w:tcW w:w="504"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Level 1</w:t>
            </w:r>
          </w:p>
        </w:tc>
        <w:tc>
          <w:tcPr>
            <w:tcW w:w="1047"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Level 2</w:t>
            </w:r>
          </w:p>
        </w:tc>
        <w:tc>
          <w:tcPr>
            <w:tcW w:w="1047"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Level 3</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ASL</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3.8</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2.6</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4.2</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3.2</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3.0</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ALDSFX</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2.0</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1.9</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3.0</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2.3</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2.7</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ALDSFN</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3.6</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5.5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3.5</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5.5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6.1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5.1</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OX</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3.9</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2.5</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2.8</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MTY</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2.8</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2.7</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3.6</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3.6</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3.2</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ETHSFN</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3.0</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1.9</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2.8</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2.3</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2.9</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PIRDES</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2.8</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2.2</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3.3</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2.6</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2.6</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ETHSFX</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2.0</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1.2</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1.0</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1.7</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1.9</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MTHSFX</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2.9</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2.3</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2.0</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2.8</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3-CF</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2.6</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2.9</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3.0</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3.3</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3.2</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CY</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2.6</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2.4</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2.9</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2.9</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2.8</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ALD</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1.9</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2.6</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3.0</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2.3</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3.0</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METOL</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3.2</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2.5</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3.8</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3.3</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PX</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2.7</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2.2</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1.9</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3.6</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2.7</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2.4</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CF</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3.2</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2.0</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2.5</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2.3</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3.0</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CAR</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3.8</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4.3</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2.9</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4.6</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ETH</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3.6</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1.8</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4.2</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2.8</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2.1</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TH</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3.2</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2.1</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3.7</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2.7</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ISO</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2.2</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2.0</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4.7</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2.8</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2.4</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FEN</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3.7</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2.3</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2.6</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3.1</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DETH</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2.2</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2.9</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2.6</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MTH</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4.2</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2.2</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4.8</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2.8</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PR</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1.8</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2.3</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3.4</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2.9</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4.2</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NP</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2.8</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2.7</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5.2</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3.5</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5.7</w:t>
            </w:r>
          </w:p>
        </w:tc>
      </w:tr>
      <w:tr w:rsidR="0084274F" w:rsidRPr="000522BA" w:rsidTr="000522BA">
        <w:trPr>
          <w:trHeight w:val="20"/>
        </w:trPr>
        <w:tc>
          <w:tcPr>
            <w:tcW w:w="1259" w:type="dxa"/>
            <w:noWrap/>
            <w:hideMark/>
          </w:tcPr>
          <w:p w:rsidR="0084274F" w:rsidRPr="000522BA" w:rsidRDefault="0084274F" w:rsidP="0049545C">
            <w:pPr>
              <w:jc w:val="center"/>
              <w:rPr>
                <w:rFonts w:asciiTheme="minorHAnsi" w:eastAsia="Times New Roman" w:hAnsiTheme="minorHAnsi" w:cstheme="minorHAnsi"/>
                <w:b/>
                <w:color w:val="000000"/>
                <w:sz w:val="24"/>
                <w:szCs w:val="24"/>
              </w:rPr>
            </w:pPr>
            <w:r w:rsidRPr="000522BA">
              <w:rPr>
                <w:rFonts w:asciiTheme="minorHAnsi" w:eastAsia="Times New Roman" w:hAnsiTheme="minorHAnsi" w:cstheme="minorHAnsi"/>
                <w:b/>
                <w:color w:val="000000"/>
                <w:sz w:val="24"/>
                <w:szCs w:val="24"/>
              </w:rPr>
              <w:t>BTH</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2.7</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3.1</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2.8</w:t>
            </w:r>
          </w:p>
        </w:tc>
        <w:tc>
          <w:tcPr>
            <w:tcW w:w="504"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3.2</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3.4</w:t>
            </w:r>
          </w:p>
        </w:tc>
        <w:tc>
          <w:tcPr>
            <w:tcW w:w="1047" w:type="dxa"/>
            <w:noWrap/>
            <w:hideMark/>
          </w:tcPr>
          <w:p w:rsidR="0084274F" w:rsidRPr="000522BA" w:rsidRDefault="0084274F" w:rsidP="0049545C">
            <w:pPr>
              <w:jc w:val="center"/>
              <w:rPr>
                <w:rFonts w:asciiTheme="minorHAnsi" w:eastAsia="Times New Roman" w:hAnsiTheme="minorHAnsi" w:cstheme="minorHAnsi"/>
                <w:color w:val="000000"/>
                <w:sz w:val="24"/>
                <w:szCs w:val="24"/>
              </w:rPr>
            </w:pPr>
            <w:r w:rsidRPr="000522BA">
              <w:rPr>
                <w:rFonts w:asciiTheme="minorHAnsi" w:eastAsia="Times New Roman" w:hAnsiTheme="minorHAnsi" w:cstheme="minorHAnsi"/>
                <w:color w:val="000000"/>
                <w:sz w:val="24"/>
                <w:szCs w:val="24"/>
              </w:rPr>
              <w:t>3.2</w:t>
            </w:r>
          </w:p>
        </w:tc>
      </w:tr>
      <w:tr w:rsidR="0084274F" w:rsidRPr="0084274F" w:rsidTr="000522BA">
        <w:trPr>
          <w:trHeight w:val="20"/>
        </w:trPr>
        <w:tc>
          <w:tcPr>
            <w:tcW w:w="8046" w:type="dxa"/>
            <w:gridSpan w:val="8"/>
            <w:noWrap/>
          </w:tcPr>
          <w:p w:rsidR="0084274F" w:rsidRPr="000522BA" w:rsidRDefault="0084274F" w:rsidP="0049545C">
            <w:pPr>
              <w:jc w:val="both"/>
              <w:rPr>
                <w:rFonts w:asciiTheme="minorHAnsi" w:eastAsia="Times New Roman" w:hAnsiTheme="minorHAnsi" w:cstheme="minorHAnsi"/>
                <w:color w:val="000000"/>
                <w:sz w:val="24"/>
                <w:szCs w:val="24"/>
                <w:lang w:val="en-US"/>
              </w:rPr>
            </w:pPr>
            <w:r w:rsidRPr="000522BA">
              <w:rPr>
                <w:rFonts w:asciiTheme="minorHAnsi" w:eastAsia="Times New Roman" w:hAnsiTheme="minorHAnsi" w:cstheme="minorHAnsi"/>
                <w:b/>
                <w:color w:val="000000"/>
                <w:sz w:val="24"/>
                <w:szCs w:val="24"/>
                <w:vertAlign w:val="superscript"/>
                <w:lang w:val="en-US"/>
              </w:rPr>
              <w:t>a</w:t>
            </w:r>
            <w:r w:rsidRPr="000522BA">
              <w:rPr>
                <w:rFonts w:asciiTheme="minorHAnsi" w:eastAsia="Times New Roman" w:hAnsiTheme="minorHAnsi" w:cstheme="minorHAnsi"/>
                <w:color w:val="000000"/>
                <w:sz w:val="24"/>
                <w:szCs w:val="24"/>
                <w:lang w:val="en-US"/>
              </w:rPr>
              <w:t xml:space="preserve"> level 1=5 µg l</w:t>
            </w:r>
            <w:r w:rsidRPr="000522BA">
              <w:rPr>
                <w:rFonts w:asciiTheme="minorHAnsi" w:eastAsia="Times New Roman" w:hAnsiTheme="minorHAnsi" w:cstheme="minorHAnsi"/>
                <w:color w:val="000000"/>
                <w:sz w:val="24"/>
                <w:szCs w:val="24"/>
                <w:vertAlign w:val="superscript"/>
                <w:lang w:val="en-US"/>
              </w:rPr>
              <w:t>-1</w:t>
            </w:r>
            <w:r w:rsidRPr="000522BA">
              <w:rPr>
                <w:rFonts w:asciiTheme="minorHAnsi" w:eastAsia="Times New Roman" w:hAnsiTheme="minorHAnsi" w:cstheme="minorHAnsi"/>
                <w:color w:val="000000"/>
                <w:sz w:val="24"/>
                <w:szCs w:val="24"/>
                <w:lang w:val="en-US"/>
              </w:rPr>
              <w:t>, level 2=10 µg l</w:t>
            </w:r>
            <w:r w:rsidRPr="000522BA">
              <w:rPr>
                <w:rFonts w:asciiTheme="minorHAnsi" w:eastAsia="Times New Roman" w:hAnsiTheme="minorHAnsi" w:cstheme="minorHAnsi"/>
                <w:color w:val="000000"/>
                <w:sz w:val="24"/>
                <w:szCs w:val="24"/>
                <w:vertAlign w:val="superscript"/>
                <w:lang w:val="en-US"/>
              </w:rPr>
              <w:t>-1</w:t>
            </w:r>
            <w:r w:rsidRPr="000522BA">
              <w:rPr>
                <w:rFonts w:asciiTheme="minorHAnsi" w:eastAsia="Times New Roman" w:hAnsiTheme="minorHAnsi" w:cstheme="minorHAnsi"/>
                <w:color w:val="000000"/>
                <w:sz w:val="24"/>
                <w:szCs w:val="24"/>
                <w:lang w:val="en-US"/>
              </w:rPr>
              <w:t xml:space="preserve"> and level 3=50 µg l</w:t>
            </w:r>
            <w:r w:rsidRPr="000522BA">
              <w:rPr>
                <w:rFonts w:asciiTheme="minorHAnsi" w:eastAsia="Times New Roman" w:hAnsiTheme="minorHAnsi" w:cstheme="minorHAnsi"/>
                <w:color w:val="000000"/>
                <w:sz w:val="24"/>
                <w:szCs w:val="24"/>
                <w:vertAlign w:val="superscript"/>
                <w:lang w:val="en-US"/>
              </w:rPr>
              <w:t>-1</w:t>
            </w:r>
            <w:r w:rsidRPr="000522BA">
              <w:rPr>
                <w:rFonts w:asciiTheme="minorHAnsi" w:eastAsia="Times New Roman" w:hAnsiTheme="minorHAnsi" w:cstheme="minorHAnsi"/>
                <w:color w:val="000000"/>
                <w:sz w:val="24"/>
                <w:szCs w:val="24"/>
                <w:lang w:val="en-US"/>
              </w:rPr>
              <w:t>.</w:t>
            </w:r>
          </w:p>
        </w:tc>
      </w:tr>
    </w:tbl>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p w:rsidR="0084274F" w:rsidRDefault="0084274F" w:rsidP="00F95020">
      <w:pPr>
        <w:pStyle w:val="Textonotaalfinal"/>
        <w:spacing w:line="360" w:lineRule="auto"/>
        <w:jc w:val="both"/>
        <w:rPr>
          <w:lang w:val="en-US"/>
        </w:rPr>
      </w:pPr>
    </w:p>
    <w:tbl>
      <w:tblPr>
        <w:tblStyle w:val="Tablaconcuadrcula"/>
        <w:tblW w:w="9580" w:type="dxa"/>
        <w:tblInd w:w="-98" w:type="dxa"/>
        <w:tblLook w:val="04A0" w:firstRow="1" w:lastRow="0" w:firstColumn="1" w:lastColumn="0" w:noHBand="0" w:noVBand="1"/>
      </w:tblPr>
      <w:tblGrid>
        <w:gridCol w:w="1942"/>
        <w:gridCol w:w="1382"/>
        <w:gridCol w:w="1096"/>
        <w:gridCol w:w="1261"/>
        <w:gridCol w:w="1096"/>
        <w:gridCol w:w="1382"/>
        <w:gridCol w:w="1421"/>
      </w:tblGrid>
      <w:tr w:rsidR="0084274F" w:rsidRPr="0084274F" w:rsidTr="00DF0D2E">
        <w:trPr>
          <w:trHeight w:val="292"/>
        </w:trPr>
        <w:tc>
          <w:tcPr>
            <w:tcW w:w="9580" w:type="dxa"/>
            <w:gridSpan w:val="7"/>
          </w:tcPr>
          <w:p w:rsidR="0084274F" w:rsidRPr="00747C51" w:rsidRDefault="0084274F" w:rsidP="00DE647F">
            <w:pPr>
              <w:rPr>
                <w:rFonts w:asciiTheme="minorHAnsi" w:eastAsia="Times New Roman" w:hAnsiTheme="minorHAnsi" w:cstheme="minorHAnsi"/>
                <w:color w:val="000000"/>
                <w:sz w:val="24"/>
                <w:szCs w:val="24"/>
                <w:lang w:val="en-US"/>
              </w:rPr>
            </w:pPr>
            <w:r w:rsidRPr="00DE647F">
              <w:rPr>
                <w:rFonts w:asciiTheme="minorHAnsi" w:hAnsiTheme="minorHAnsi" w:cstheme="minorHAnsi"/>
                <w:b/>
                <w:sz w:val="24"/>
                <w:szCs w:val="24"/>
                <w:lang w:val="en-US"/>
              </w:rPr>
              <w:t xml:space="preserve">Table 3. </w:t>
            </w:r>
            <w:r w:rsidRPr="00DE647F">
              <w:rPr>
                <w:rFonts w:asciiTheme="minorHAnsi" w:hAnsiTheme="minorHAnsi" w:cstheme="minorHAnsi"/>
                <w:sz w:val="24"/>
                <w:szCs w:val="24"/>
                <w:lang w:val="en-US"/>
              </w:rPr>
              <w:t>Range of</w:t>
            </w:r>
            <w:r w:rsidRPr="00747C51">
              <w:rPr>
                <w:rFonts w:asciiTheme="minorHAnsi" w:eastAsia="Times New Roman" w:hAnsiTheme="minorHAnsi" w:cstheme="minorHAnsi"/>
                <w:color w:val="000000"/>
                <w:sz w:val="24"/>
                <w:szCs w:val="24"/>
                <w:lang w:val="en-US"/>
              </w:rPr>
              <w:t xml:space="preserve"> recovery study and RSD for wine studied (n=15).</w:t>
            </w:r>
          </w:p>
          <w:p w:rsidR="0084274F" w:rsidRPr="00DE647F" w:rsidRDefault="0084274F" w:rsidP="00DE647F">
            <w:pPr>
              <w:rPr>
                <w:rFonts w:asciiTheme="minorHAnsi" w:hAnsiTheme="minorHAnsi" w:cstheme="minorHAnsi"/>
                <w:sz w:val="24"/>
                <w:szCs w:val="24"/>
                <w:lang w:val="en-US"/>
              </w:rPr>
            </w:pPr>
          </w:p>
        </w:tc>
      </w:tr>
      <w:tr w:rsidR="0084274F" w:rsidRPr="00747C51" w:rsidTr="00DF0D2E">
        <w:trPr>
          <w:trHeight w:val="250"/>
        </w:trPr>
        <w:tc>
          <w:tcPr>
            <w:tcW w:w="1942" w:type="dxa"/>
          </w:tcPr>
          <w:p w:rsidR="0084274F" w:rsidRPr="00DE647F" w:rsidRDefault="0084274F" w:rsidP="00DE647F">
            <w:pPr>
              <w:rPr>
                <w:rFonts w:asciiTheme="minorHAnsi" w:hAnsiTheme="minorHAnsi" w:cstheme="minorHAnsi"/>
                <w:sz w:val="24"/>
                <w:szCs w:val="24"/>
                <w:lang w:val="en-US"/>
              </w:rPr>
            </w:pPr>
          </w:p>
        </w:tc>
        <w:tc>
          <w:tcPr>
            <w:tcW w:w="2478" w:type="dxa"/>
            <w:gridSpan w:val="2"/>
          </w:tcPr>
          <w:p w:rsidR="0084274F" w:rsidRPr="00EF1A08" w:rsidRDefault="0084274F" w:rsidP="00747C51">
            <w:pPr>
              <w:jc w:val="center"/>
              <w:rPr>
                <w:rFonts w:asciiTheme="minorHAnsi" w:hAnsiTheme="minorHAnsi" w:cstheme="minorHAnsi"/>
                <w:b/>
                <w:sz w:val="24"/>
                <w:szCs w:val="24"/>
              </w:rPr>
            </w:pPr>
            <w:r w:rsidRPr="00EF1A08">
              <w:rPr>
                <w:rFonts w:asciiTheme="minorHAnsi" w:hAnsiTheme="minorHAnsi" w:cstheme="minorHAnsi"/>
                <w:b/>
                <w:sz w:val="24"/>
                <w:szCs w:val="24"/>
              </w:rPr>
              <w:t>Level 1</w:t>
            </w:r>
            <w:r w:rsidRPr="00EF1A08">
              <w:rPr>
                <w:rFonts w:asciiTheme="minorHAnsi" w:hAnsiTheme="minorHAnsi" w:cstheme="minorHAnsi"/>
                <w:b/>
                <w:sz w:val="24"/>
                <w:szCs w:val="24"/>
                <w:vertAlign w:val="superscript"/>
              </w:rPr>
              <w:t>a</w:t>
            </w:r>
          </w:p>
        </w:tc>
        <w:tc>
          <w:tcPr>
            <w:tcW w:w="2357" w:type="dxa"/>
            <w:gridSpan w:val="2"/>
          </w:tcPr>
          <w:p w:rsidR="0084274F" w:rsidRPr="00EF1A08" w:rsidRDefault="0084274F" w:rsidP="00747C51">
            <w:pPr>
              <w:jc w:val="center"/>
              <w:rPr>
                <w:rFonts w:asciiTheme="minorHAnsi" w:hAnsiTheme="minorHAnsi" w:cstheme="minorHAnsi"/>
                <w:b/>
                <w:sz w:val="24"/>
                <w:szCs w:val="24"/>
              </w:rPr>
            </w:pPr>
            <w:r w:rsidRPr="00EF1A08">
              <w:rPr>
                <w:rFonts w:asciiTheme="minorHAnsi" w:hAnsiTheme="minorHAnsi" w:cstheme="minorHAnsi"/>
                <w:b/>
                <w:sz w:val="24"/>
                <w:szCs w:val="24"/>
              </w:rPr>
              <w:t>Level 2</w:t>
            </w:r>
            <w:r w:rsidRPr="00EF1A08">
              <w:rPr>
                <w:rFonts w:asciiTheme="minorHAnsi" w:hAnsiTheme="minorHAnsi" w:cstheme="minorHAnsi"/>
                <w:b/>
                <w:sz w:val="24"/>
                <w:szCs w:val="24"/>
                <w:vertAlign w:val="superscript"/>
              </w:rPr>
              <w:t>a</w:t>
            </w:r>
          </w:p>
        </w:tc>
        <w:tc>
          <w:tcPr>
            <w:tcW w:w="2803" w:type="dxa"/>
            <w:gridSpan w:val="2"/>
          </w:tcPr>
          <w:p w:rsidR="0084274F" w:rsidRPr="00EF1A08" w:rsidRDefault="0084274F" w:rsidP="00747C51">
            <w:pPr>
              <w:jc w:val="center"/>
              <w:rPr>
                <w:rFonts w:asciiTheme="minorHAnsi" w:hAnsiTheme="minorHAnsi" w:cstheme="minorHAnsi"/>
                <w:b/>
                <w:sz w:val="24"/>
                <w:szCs w:val="24"/>
              </w:rPr>
            </w:pPr>
            <w:r w:rsidRPr="00EF1A08">
              <w:rPr>
                <w:rFonts w:asciiTheme="minorHAnsi" w:hAnsiTheme="minorHAnsi" w:cstheme="minorHAnsi"/>
                <w:b/>
                <w:sz w:val="24"/>
                <w:szCs w:val="24"/>
              </w:rPr>
              <w:t>Level 3</w:t>
            </w:r>
            <w:r w:rsidRPr="00EF1A08">
              <w:rPr>
                <w:rFonts w:asciiTheme="minorHAnsi" w:hAnsiTheme="minorHAnsi" w:cstheme="minorHAnsi"/>
                <w:b/>
                <w:sz w:val="24"/>
                <w:szCs w:val="24"/>
                <w:vertAlign w:val="superscript"/>
              </w:rPr>
              <w:t>a</w:t>
            </w:r>
          </w:p>
        </w:tc>
      </w:tr>
      <w:tr w:rsidR="0084274F" w:rsidRPr="00747C51" w:rsidTr="00DF0D2E">
        <w:trPr>
          <w:trHeight w:val="229"/>
        </w:trPr>
        <w:tc>
          <w:tcPr>
            <w:tcW w:w="1942" w:type="dxa"/>
          </w:tcPr>
          <w:p w:rsidR="0084274F" w:rsidRPr="00747C51" w:rsidRDefault="0084274F" w:rsidP="00DE647F">
            <w:pPr>
              <w:jc w:val="center"/>
              <w:rPr>
                <w:rFonts w:asciiTheme="minorHAnsi" w:eastAsia="Times New Roman" w:hAnsiTheme="minorHAnsi" w:cstheme="minorHAnsi"/>
                <w:color w:val="000000"/>
                <w:sz w:val="24"/>
                <w:szCs w:val="24"/>
                <w:lang w:val="en-US"/>
              </w:rPr>
            </w:pPr>
          </w:p>
        </w:tc>
        <w:tc>
          <w:tcPr>
            <w:tcW w:w="1382" w:type="dxa"/>
          </w:tcPr>
          <w:p w:rsidR="0084274F" w:rsidRPr="00EF1A08" w:rsidRDefault="0084274F" w:rsidP="00747C51">
            <w:pPr>
              <w:jc w:val="center"/>
              <w:rPr>
                <w:rFonts w:asciiTheme="minorHAnsi" w:hAnsiTheme="minorHAnsi" w:cstheme="minorHAnsi"/>
                <w:b/>
                <w:sz w:val="24"/>
                <w:szCs w:val="24"/>
              </w:rPr>
            </w:pPr>
            <w:r w:rsidRPr="00EF1A08">
              <w:rPr>
                <w:rFonts w:asciiTheme="minorHAnsi" w:hAnsiTheme="minorHAnsi" w:cstheme="minorHAnsi"/>
                <w:b/>
                <w:sz w:val="24"/>
                <w:szCs w:val="24"/>
              </w:rPr>
              <w:t>R (%)</w:t>
            </w:r>
          </w:p>
        </w:tc>
        <w:tc>
          <w:tcPr>
            <w:tcW w:w="1096" w:type="dxa"/>
          </w:tcPr>
          <w:p w:rsidR="0084274F" w:rsidRPr="00EF1A08" w:rsidRDefault="0084274F" w:rsidP="00747C51">
            <w:pPr>
              <w:jc w:val="center"/>
              <w:rPr>
                <w:rFonts w:asciiTheme="minorHAnsi" w:hAnsiTheme="minorHAnsi" w:cstheme="minorHAnsi"/>
                <w:b/>
                <w:sz w:val="24"/>
                <w:szCs w:val="24"/>
              </w:rPr>
            </w:pPr>
            <w:r w:rsidRPr="00EF1A08">
              <w:rPr>
                <w:rFonts w:asciiTheme="minorHAnsi" w:hAnsiTheme="minorHAnsi" w:cstheme="minorHAnsi"/>
                <w:b/>
                <w:sz w:val="24"/>
                <w:szCs w:val="24"/>
              </w:rPr>
              <w:t>RSD (%)</w:t>
            </w:r>
          </w:p>
        </w:tc>
        <w:tc>
          <w:tcPr>
            <w:tcW w:w="1261" w:type="dxa"/>
          </w:tcPr>
          <w:p w:rsidR="0084274F" w:rsidRPr="00EF1A08" w:rsidRDefault="0084274F" w:rsidP="00747C51">
            <w:pPr>
              <w:jc w:val="center"/>
              <w:rPr>
                <w:rFonts w:asciiTheme="minorHAnsi" w:hAnsiTheme="minorHAnsi" w:cstheme="minorHAnsi"/>
                <w:b/>
                <w:sz w:val="24"/>
                <w:szCs w:val="24"/>
              </w:rPr>
            </w:pPr>
            <w:r w:rsidRPr="00EF1A08">
              <w:rPr>
                <w:rFonts w:asciiTheme="minorHAnsi" w:hAnsiTheme="minorHAnsi" w:cstheme="minorHAnsi"/>
                <w:b/>
                <w:sz w:val="24"/>
                <w:szCs w:val="24"/>
              </w:rPr>
              <w:t>R (%)</w:t>
            </w:r>
          </w:p>
        </w:tc>
        <w:tc>
          <w:tcPr>
            <w:tcW w:w="1096" w:type="dxa"/>
          </w:tcPr>
          <w:p w:rsidR="0084274F" w:rsidRPr="00EF1A08" w:rsidRDefault="0084274F" w:rsidP="00747C51">
            <w:pPr>
              <w:jc w:val="center"/>
              <w:rPr>
                <w:rFonts w:asciiTheme="minorHAnsi" w:hAnsiTheme="minorHAnsi" w:cstheme="minorHAnsi"/>
                <w:b/>
                <w:sz w:val="24"/>
                <w:szCs w:val="24"/>
              </w:rPr>
            </w:pPr>
            <w:r w:rsidRPr="00EF1A08">
              <w:rPr>
                <w:rFonts w:asciiTheme="minorHAnsi" w:hAnsiTheme="minorHAnsi" w:cstheme="minorHAnsi"/>
                <w:b/>
                <w:sz w:val="24"/>
                <w:szCs w:val="24"/>
              </w:rPr>
              <w:t>RSD (%)</w:t>
            </w:r>
          </w:p>
        </w:tc>
        <w:tc>
          <w:tcPr>
            <w:tcW w:w="1382" w:type="dxa"/>
          </w:tcPr>
          <w:p w:rsidR="0084274F" w:rsidRPr="00EF1A08" w:rsidRDefault="0084274F" w:rsidP="00747C51">
            <w:pPr>
              <w:jc w:val="center"/>
              <w:rPr>
                <w:rFonts w:asciiTheme="minorHAnsi" w:hAnsiTheme="minorHAnsi" w:cstheme="minorHAnsi"/>
                <w:b/>
                <w:sz w:val="24"/>
                <w:szCs w:val="24"/>
              </w:rPr>
            </w:pPr>
            <w:r w:rsidRPr="00EF1A08">
              <w:rPr>
                <w:rFonts w:asciiTheme="minorHAnsi" w:hAnsiTheme="minorHAnsi" w:cstheme="minorHAnsi"/>
                <w:b/>
                <w:sz w:val="24"/>
                <w:szCs w:val="24"/>
              </w:rPr>
              <w:t>R (%)</w:t>
            </w:r>
          </w:p>
        </w:tc>
        <w:tc>
          <w:tcPr>
            <w:tcW w:w="1421" w:type="dxa"/>
          </w:tcPr>
          <w:p w:rsidR="0084274F" w:rsidRPr="00EF1A08" w:rsidRDefault="0084274F" w:rsidP="00747C51">
            <w:pPr>
              <w:jc w:val="center"/>
              <w:rPr>
                <w:rFonts w:asciiTheme="minorHAnsi" w:hAnsiTheme="minorHAnsi" w:cstheme="minorHAnsi"/>
                <w:b/>
                <w:sz w:val="24"/>
                <w:szCs w:val="24"/>
              </w:rPr>
            </w:pPr>
            <w:r w:rsidRPr="00EF1A08">
              <w:rPr>
                <w:rFonts w:asciiTheme="minorHAnsi" w:hAnsiTheme="minorHAnsi" w:cstheme="minorHAnsi"/>
                <w:b/>
                <w:sz w:val="24"/>
                <w:szCs w:val="24"/>
              </w:rPr>
              <w:t>RSD (%)</w:t>
            </w:r>
          </w:p>
        </w:tc>
      </w:tr>
      <w:tr w:rsidR="0084274F" w:rsidRPr="00747C51" w:rsidTr="00DF0D2E">
        <w:trPr>
          <w:trHeight w:val="447"/>
        </w:trPr>
        <w:tc>
          <w:tcPr>
            <w:tcW w:w="1942" w:type="dxa"/>
          </w:tcPr>
          <w:p w:rsidR="0084274F" w:rsidRPr="00EF1A08" w:rsidRDefault="0084274F" w:rsidP="00DE647F">
            <w:pPr>
              <w:jc w:val="center"/>
              <w:rPr>
                <w:rFonts w:asciiTheme="minorHAnsi" w:eastAsia="Times New Roman" w:hAnsiTheme="minorHAnsi" w:cstheme="minorHAnsi"/>
                <w:b/>
                <w:color w:val="000000"/>
                <w:sz w:val="24"/>
                <w:szCs w:val="24"/>
              </w:rPr>
            </w:pPr>
            <w:r w:rsidRPr="00EF1A08">
              <w:rPr>
                <w:rFonts w:asciiTheme="minorHAnsi" w:eastAsia="Times New Roman" w:hAnsiTheme="minorHAnsi" w:cstheme="minorHAnsi"/>
                <w:b/>
                <w:color w:val="000000"/>
                <w:sz w:val="24"/>
                <w:szCs w:val="24"/>
                <w:lang w:val="en-US"/>
              </w:rPr>
              <w:t>“</w:t>
            </w:r>
            <w:r w:rsidRPr="00EF1A08">
              <w:rPr>
                <w:rFonts w:asciiTheme="minorHAnsi" w:hAnsiTheme="minorHAnsi" w:cstheme="minorHAnsi"/>
                <w:b/>
                <w:color w:val="131313"/>
                <w:sz w:val="24"/>
                <w:szCs w:val="24"/>
                <w:lang w:val="en-US"/>
              </w:rPr>
              <w:t>Chardonnay”</w:t>
            </w:r>
            <w:r w:rsidRPr="00EF1A08">
              <w:rPr>
                <w:rFonts w:asciiTheme="minorHAnsi" w:eastAsia="Times New Roman" w:hAnsiTheme="minorHAnsi" w:cstheme="minorHAnsi"/>
                <w:b/>
                <w:color w:val="000000"/>
                <w:sz w:val="24"/>
                <w:szCs w:val="24"/>
                <w:lang w:val="en-US"/>
              </w:rPr>
              <w:t xml:space="preserve"> white wine</w:t>
            </w:r>
          </w:p>
        </w:tc>
        <w:tc>
          <w:tcPr>
            <w:tcW w:w="1382" w:type="dxa"/>
            <w:vAlign w:val="center"/>
          </w:tcPr>
          <w:p w:rsidR="0084274F" w:rsidRPr="00747C51" w:rsidRDefault="0084274F" w:rsidP="00EF1A08">
            <w:pPr>
              <w:jc w:val="center"/>
              <w:rPr>
                <w:rFonts w:asciiTheme="minorHAnsi" w:hAnsiTheme="minorHAnsi" w:cstheme="minorHAnsi"/>
                <w:sz w:val="24"/>
                <w:szCs w:val="24"/>
              </w:rPr>
            </w:pPr>
            <w:r>
              <w:rPr>
                <w:rFonts w:asciiTheme="minorHAnsi" w:hAnsiTheme="minorHAnsi" w:cstheme="minorHAnsi"/>
                <w:sz w:val="24"/>
                <w:szCs w:val="24"/>
              </w:rPr>
              <w:t>75.1-103.1</w:t>
            </w:r>
          </w:p>
        </w:tc>
        <w:tc>
          <w:tcPr>
            <w:tcW w:w="1096" w:type="dxa"/>
            <w:vAlign w:val="center"/>
          </w:tcPr>
          <w:p w:rsidR="0084274F" w:rsidRPr="00747C51" w:rsidRDefault="0084274F" w:rsidP="00DF0D2E">
            <w:pPr>
              <w:rPr>
                <w:rFonts w:asciiTheme="minorHAnsi" w:hAnsiTheme="minorHAnsi" w:cstheme="minorHAnsi"/>
                <w:sz w:val="24"/>
                <w:szCs w:val="24"/>
              </w:rPr>
            </w:pPr>
            <w:r>
              <w:rPr>
                <w:rFonts w:asciiTheme="minorHAnsi" w:hAnsiTheme="minorHAnsi" w:cstheme="minorHAnsi"/>
                <w:sz w:val="24"/>
                <w:szCs w:val="24"/>
              </w:rPr>
              <w:t>1.8-4.1</w:t>
            </w:r>
          </w:p>
        </w:tc>
        <w:tc>
          <w:tcPr>
            <w:tcW w:w="1261" w:type="dxa"/>
            <w:vAlign w:val="center"/>
          </w:tcPr>
          <w:p w:rsidR="0084274F" w:rsidRPr="00747C51" w:rsidRDefault="0084274F" w:rsidP="00EF1A08">
            <w:pPr>
              <w:jc w:val="center"/>
              <w:rPr>
                <w:rFonts w:asciiTheme="minorHAnsi" w:hAnsiTheme="minorHAnsi" w:cstheme="minorHAnsi"/>
                <w:sz w:val="24"/>
                <w:szCs w:val="24"/>
              </w:rPr>
            </w:pPr>
            <w:r>
              <w:rPr>
                <w:rFonts w:asciiTheme="minorHAnsi" w:hAnsiTheme="minorHAnsi" w:cstheme="minorHAnsi"/>
                <w:sz w:val="24"/>
                <w:szCs w:val="24"/>
              </w:rPr>
              <w:t>76.0-97.8</w:t>
            </w:r>
          </w:p>
        </w:tc>
        <w:tc>
          <w:tcPr>
            <w:tcW w:w="1096" w:type="dxa"/>
            <w:vAlign w:val="center"/>
          </w:tcPr>
          <w:p w:rsidR="0084274F" w:rsidRPr="00747C51" w:rsidRDefault="0084274F" w:rsidP="00EF1A08">
            <w:pPr>
              <w:jc w:val="center"/>
              <w:rPr>
                <w:rFonts w:asciiTheme="minorHAnsi" w:hAnsiTheme="minorHAnsi" w:cstheme="minorHAnsi"/>
                <w:sz w:val="24"/>
                <w:szCs w:val="24"/>
              </w:rPr>
            </w:pPr>
            <w:r>
              <w:rPr>
                <w:rFonts w:asciiTheme="minorHAnsi" w:hAnsiTheme="minorHAnsi" w:cstheme="minorHAnsi"/>
                <w:sz w:val="24"/>
                <w:szCs w:val="24"/>
              </w:rPr>
              <w:t>1.1-5.5</w:t>
            </w:r>
          </w:p>
        </w:tc>
        <w:tc>
          <w:tcPr>
            <w:tcW w:w="1382" w:type="dxa"/>
            <w:vAlign w:val="center"/>
          </w:tcPr>
          <w:p w:rsidR="0084274F" w:rsidRPr="00747C51" w:rsidRDefault="0084274F" w:rsidP="00EF1A08">
            <w:pPr>
              <w:jc w:val="center"/>
              <w:rPr>
                <w:rFonts w:asciiTheme="minorHAnsi" w:hAnsiTheme="minorHAnsi" w:cstheme="minorHAnsi"/>
                <w:sz w:val="24"/>
                <w:szCs w:val="24"/>
              </w:rPr>
            </w:pPr>
            <w:r>
              <w:rPr>
                <w:rFonts w:asciiTheme="minorHAnsi" w:hAnsiTheme="minorHAnsi" w:cstheme="minorHAnsi"/>
                <w:sz w:val="24"/>
                <w:szCs w:val="24"/>
              </w:rPr>
              <w:t>79.4-101.1</w:t>
            </w:r>
          </w:p>
        </w:tc>
        <w:tc>
          <w:tcPr>
            <w:tcW w:w="1421" w:type="dxa"/>
            <w:vAlign w:val="center"/>
          </w:tcPr>
          <w:p w:rsidR="0084274F" w:rsidRPr="00747C51" w:rsidRDefault="0084274F" w:rsidP="00EF1A08">
            <w:pPr>
              <w:jc w:val="center"/>
              <w:rPr>
                <w:rFonts w:asciiTheme="minorHAnsi" w:hAnsiTheme="minorHAnsi" w:cstheme="minorHAnsi"/>
                <w:sz w:val="24"/>
                <w:szCs w:val="24"/>
              </w:rPr>
            </w:pPr>
            <w:r>
              <w:rPr>
                <w:rFonts w:asciiTheme="minorHAnsi" w:hAnsiTheme="minorHAnsi" w:cstheme="minorHAnsi"/>
                <w:sz w:val="24"/>
                <w:szCs w:val="24"/>
              </w:rPr>
              <w:t>1.1-5.2</w:t>
            </w:r>
          </w:p>
        </w:tc>
      </w:tr>
      <w:tr w:rsidR="0084274F" w:rsidRPr="00747C51" w:rsidTr="00DF0D2E">
        <w:trPr>
          <w:trHeight w:val="665"/>
        </w:trPr>
        <w:tc>
          <w:tcPr>
            <w:tcW w:w="1942" w:type="dxa"/>
          </w:tcPr>
          <w:p w:rsidR="0084274F" w:rsidRPr="00EF1A08" w:rsidRDefault="0084274F" w:rsidP="00DE647F">
            <w:pPr>
              <w:jc w:val="center"/>
              <w:rPr>
                <w:rFonts w:asciiTheme="minorHAnsi" w:eastAsia="Times New Roman" w:hAnsiTheme="minorHAnsi" w:cstheme="minorHAnsi"/>
                <w:b/>
                <w:color w:val="000000"/>
                <w:sz w:val="24"/>
                <w:szCs w:val="24"/>
              </w:rPr>
            </w:pPr>
            <w:r w:rsidRPr="00EF1A08">
              <w:rPr>
                <w:rFonts w:asciiTheme="minorHAnsi" w:hAnsiTheme="minorHAnsi" w:cstheme="minorHAnsi"/>
                <w:b/>
                <w:color w:val="131313"/>
                <w:sz w:val="24"/>
                <w:szCs w:val="24"/>
                <w:lang w:val="en-US"/>
              </w:rPr>
              <w:t>“Tempranillo” sparkling</w:t>
            </w:r>
            <w:r w:rsidRPr="00EF1A08">
              <w:rPr>
                <w:rFonts w:asciiTheme="minorHAnsi" w:eastAsia="Times New Roman" w:hAnsiTheme="minorHAnsi" w:cstheme="minorHAnsi"/>
                <w:b/>
                <w:color w:val="000000"/>
                <w:sz w:val="24"/>
                <w:szCs w:val="24"/>
                <w:lang w:val="en-US"/>
              </w:rPr>
              <w:t xml:space="preserve"> rose  wine</w:t>
            </w:r>
          </w:p>
        </w:tc>
        <w:tc>
          <w:tcPr>
            <w:tcW w:w="1382"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79.1-98.2</w:t>
            </w:r>
          </w:p>
        </w:tc>
        <w:tc>
          <w:tcPr>
            <w:tcW w:w="1096"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1.6-3.8</w:t>
            </w:r>
          </w:p>
        </w:tc>
        <w:tc>
          <w:tcPr>
            <w:tcW w:w="1261"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81.1-99.4</w:t>
            </w:r>
          </w:p>
        </w:tc>
        <w:tc>
          <w:tcPr>
            <w:tcW w:w="1096"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1.8-3.0</w:t>
            </w:r>
          </w:p>
        </w:tc>
        <w:tc>
          <w:tcPr>
            <w:tcW w:w="1382"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83.3-101.5</w:t>
            </w:r>
          </w:p>
        </w:tc>
        <w:tc>
          <w:tcPr>
            <w:tcW w:w="1421" w:type="dxa"/>
          </w:tcPr>
          <w:p w:rsidR="0084274F" w:rsidRPr="00DF0D2E" w:rsidRDefault="0084274F" w:rsidP="00DF0D2E">
            <w:pPr>
              <w:jc w:val="center"/>
              <w:rPr>
                <w:rFonts w:asciiTheme="minorHAnsi" w:hAnsiTheme="minorHAnsi" w:cstheme="minorHAnsi"/>
                <w:sz w:val="24"/>
                <w:szCs w:val="24"/>
              </w:rPr>
            </w:pPr>
            <w:r>
              <w:rPr>
                <w:rFonts w:asciiTheme="minorHAnsi" w:hAnsiTheme="minorHAnsi" w:cstheme="minorHAnsi"/>
                <w:sz w:val="24"/>
                <w:szCs w:val="24"/>
              </w:rPr>
              <w:t>1.0-3.6</w:t>
            </w:r>
          </w:p>
        </w:tc>
      </w:tr>
      <w:tr w:rsidR="0084274F" w:rsidRPr="00747C51" w:rsidTr="00DF0D2E">
        <w:trPr>
          <w:trHeight w:val="447"/>
        </w:trPr>
        <w:tc>
          <w:tcPr>
            <w:tcW w:w="1942" w:type="dxa"/>
          </w:tcPr>
          <w:p w:rsidR="0084274F" w:rsidRPr="00EF1A08" w:rsidRDefault="0084274F" w:rsidP="00DE647F">
            <w:pPr>
              <w:jc w:val="center"/>
              <w:rPr>
                <w:rFonts w:asciiTheme="minorHAnsi" w:eastAsia="Times New Roman" w:hAnsiTheme="minorHAnsi" w:cstheme="minorHAnsi"/>
                <w:b/>
                <w:color w:val="000000"/>
                <w:sz w:val="24"/>
                <w:szCs w:val="24"/>
              </w:rPr>
            </w:pPr>
            <w:r w:rsidRPr="00EF1A08">
              <w:rPr>
                <w:rFonts w:asciiTheme="minorHAnsi" w:eastAsia="Times New Roman" w:hAnsiTheme="minorHAnsi" w:cstheme="minorHAnsi"/>
                <w:b/>
                <w:color w:val="000000"/>
                <w:sz w:val="24"/>
                <w:szCs w:val="24"/>
                <w:lang w:val="en-US"/>
              </w:rPr>
              <w:t>“Lambrusco” rose wine</w:t>
            </w:r>
          </w:p>
        </w:tc>
        <w:tc>
          <w:tcPr>
            <w:tcW w:w="1382"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74.8-97.3</w:t>
            </w:r>
          </w:p>
        </w:tc>
        <w:tc>
          <w:tcPr>
            <w:tcW w:w="1096"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2.3-4.0</w:t>
            </w:r>
          </w:p>
        </w:tc>
        <w:tc>
          <w:tcPr>
            <w:tcW w:w="1261"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77.1-99.0</w:t>
            </w:r>
          </w:p>
        </w:tc>
        <w:tc>
          <w:tcPr>
            <w:tcW w:w="1096"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2.1-3.9</w:t>
            </w:r>
          </w:p>
        </w:tc>
        <w:tc>
          <w:tcPr>
            <w:tcW w:w="1382"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80.3-97.1</w:t>
            </w:r>
          </w:p>
        </w:tc>
        <w:tc>
          <w:tcPr>
            <w:tcW w:w="1421" w:type="dxa"/>
          </w:tcPr>
          <w:p w:rsidR="0084274F" w:rsidRPr="00DF0D2E" w:rsidRDefault="0084274F" w:rsidP="00DF0D2E">
            <w:pPr>
              <w:jc w:val="center"/>
              <w:rPr>
                <w:rFonts w:asciiTheme="minorHAnsi" w:hAnsiTheme="minorHAnsi" w:cstheme="minorHAnsi"/>
                <w:sz w:val="24"/>
                <w:szCs w:val="24"/>
              </w:rPr>
            </w:pPr>
            <w:r w:rsidRPr="00DF0D2E">
              <w:rPr>
                <w:rFonts w:asciiTheme="minorHAnsi" w:hAnsiTheme="minorHAnsi" w:cstheme="minorHAnsi"/>
                <w:sz w:val="24"/>
                <w:szCs w:val="24"/>
              </w:rPr>
              <w:t>1.7-</w:t>
            </w:r>
            <w:r>
              <w:rPr>
                <w:rFonts w:asciiTheme="minorHAnsi" w:hAnsiTheme="minorHAnsi" w:cstheme="minorHAnsi"/>
                <w:sz w:val="24"/>
                <w:szCs w:val="24"/>
              </w:rPr>
              <w:t>3.0</w:t>
            </w:r>
          </w:p>
        </w:tc>
      </w:tr>
      <w:tr w:rsidR="0084274F" w:rsidRPr="00747C51" w:rsidTr="00DF0D2E">
        <w:trPr>
          <w:trHeight w:val="464"/>
        </w:trPr>
        <w:tc>
          <w:tcPr>
            <w:tcW w:w="1942" w:type="dxa"/>
          </w:tcPr>
          <w:p w:rsidR="0084274F" w:rsidRPr="00EF1A08" w:rsidRDefault="0084274F" w:rsidP="00DE647F">
            <w:pPr>
              <w:jc w:val="center"/>
              <w:rPr>
                <w:rFonts w:asciiTheme="minorHAnsi" w:eastAsia="Times New Roman" w:hAnsiTheme="minorHAnsi" w:cstheme="minorHAnsi"/>
                <w:b/>
                <w:color w:val="000000"/>
                <w:sz w:val="24"/>
                <w:szCs w:val="24"/>
                <w:lang w:val="en-US"/>
              </w:rPr>
            </w:pPr>
            <w:r w:rsidRPr="00EF1A08">
              <w:rPr>
                <w:rFonts w:asciiTheme="minorHAnsi" w:eastAsia="Times New Roman" w:hAnsiTheme="minorHAnsi" w:cstheme="minorHAnsi"/>
                <w:b/>
                <w:color w:val="000000"/>
                <w:sz w:val="24"/>
                <w:szCs w:val="24"/>
                <w:lang w:val="en-US"/>
              </w:rPr>
              <w:t>“Ribeiro”</w:t>
            </w:r>
          </w:p>
          <w:p w:rsidR="0084274F" w:rsidRPr="00EF1A08" w:rsidRDefault="0084274F" w:rsidP="00DE647F">
            <w:pPr>
              <w:jc w:val="center"/>
              <w:rPr>
                <w:rFonts w:asciiTheme="minorHAnsi" w:eastAsia="Times New Roman" w:hAnsiTheme="minorHAnsi" w:cstheme="minorHAnsi"/>
                <w:b/>
                <w:color w:val="000000"/>
                <w:sz w:val="24"/>
                <w:szCs w:val="24"/>
              </w:rPr>
            </w:pPr>
            <w:r w:rsidRPr="00EF1A08">
              <w:rPr>
                <w:rFonts w:asciiTheme="minorHAnsi" w:eastAsia="Times New Roman" w:hAnsiTheme="minorHAnsi" w:cstheme="minorHAnsi"/>
                <w:b/>
                <w:color w:val="000000"/>
                <w:sz w:val="24"/>
                <w:szCs w:val="24"/>
                <w:lang w:val="en-US"/>
              </w:rPr>
              <w:t>white wine</w:t>
            </w:r>
          </w:p>
        </w:tc>
        <w:tc>
          <w:tcPr>
            <w:tcW w:w="1382"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77.4-95.9</w:t>
            </w:r>
          </w:p>
        </w:tc>
        <w:tc>
          <w:tcPr>
            <w:tcW w:w="1096"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2.1-3.6</w:t>
            </w:r>
          </w:p>
        </w:tc>
        <w:tc>
          <w:tcPr>
            <w:tcW w:w="1261"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77.5-96.9</w:t>
            </w:r>
          </w:p>
        </w:tc>
        <w:tc>
          <w:tcPr>
            <w:tcW w:w="1096"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1.9-2.9</w:t>
            </w:r>
          </w:p>
        </w:tc>
        <w:tc>
          <w:tcPr>
            <w:tcW w:w="1382" w:type="dxa"/>
          </w:tcPr>
          <w:p w:rsidR="0084274F" w:rsidRPr="00747C51" w:rsidRDefault="0084274F" w:rsidP="00DE647F">
            <w:pPr>
              <w:rPr>
                <w:rFonts w:asciiTheme="minorHAnsi" w:hAnsiTheme="minorHAnsi" w:cstheme="minorHAnsi"/>
                <w:sz w:val="24"/>
                <w:szCs w:val="24"/>
              </w:rPr>
            </w:pPr>
            <w:r>
              <w:rPr>
                <w:rFonts w:asciiTheme="minorHAnsi" w:hAnsiTheme="minorHAnsi" w:cstheme="minorHAnsi"/>
                <w:sz w:val="24"/>
                <w:szCs w:val="24"/>
              </w:rPr>
              <w:t>81.1-96.8</w:t>
            </w:r>
          </w:p>
        </w:tc>
        <w:tc>
          <w:tcPr>
            <w:tcW w:w="1421" w:type="dxa"/>
          </w:tcPr>
          <w:p w:rsidR="0084274F" w:rsidRPr="00DF0D2E" w:rsidRDefault="0084274F" w:rsidP="00DF0D2E">
            <w:pPr>
              <w:jc w:val="center"/>
              <w:rPr>
                <w:rFonts w:asciiTheme="minorHAnsi" w:hAnsiTheme="minorHAnsi" w:cstheme="minorHAnsi"/>
                <w:sz w:val="24"/>
                <w:szCs w:val="24"/>
              </w:rPr>
            </w:pPr>
            <w:r>
              <w:rPr>
                <w:rFonts w:asciiTheme="minorHAnsi" w:hAnsiTheme="minorHAnsi" w:cstheme="minorHAnsi"/>
                <w:sz w:val="24"/>
                <w:szCs w:val="24"/>
              </w:rPr>
              <w:t>1.2-3.2</w:t>
            </w:r>
          </w:p>
        </w:tc>
      </w:tr>
      <w:tr w:rsidR="0084274F" w:rsidRPr="0084274F" w:rsidTr="00DF0D2E">
        <w:trPr>
          <w:trHeight w:val="177"/>
        </w:trPr>
        <w:tc>
          <w:tcPr>
            <w:tcW w:w="9580" w:type="dxa"/>
            <w:gridSpan w:val="7"/>
          </w:tcPr>
          <w:p w:rsidR="0084274F" w:rsidRPr="00DE647F" w:rsidRDefault="0084274F" w:rsidP="00DE647F">
            <w:pPr>
              <w:rPr>
                <w:rFonts w:asciiTheme="minorHAnsi" w:hAnsiTheme="minorHAnsi" w:cstheme="minorHAnsi"/>
                <w:sz w:val="24"/>
                <w:szCs w:val="24"/>
                <w:lang w:val="en-US"/>
              </w:rPr>
            </w:pPr>
            <w:r w:rsidRPr="00747C51">
              <w:rPr>
                <w:rFonts w:asciiTheme="minorHAnsi" w:eastAsia="Times New Roman" w:hAnsiTheme="minorHAnsi" w:cstheme="minorHAnsi"/>
                <w:b/>
                <w:color w:val="000000"/>
                <w:sz w:val="24"/>
                <w:szCs w:val="24"/>
                <w:vertAlign w:val="superscript"/>
                <w:lang w:val="en-US"/>
              </w:rPr>
              <w:t>a</w:t>
            </w:r>
            <w:r w:rsidRPr="00747C51">
              <w:rPr>
                <w:rFonts w:asciiTheme="minorHAnsi" w:eastAsia="Times New Roman" w:hAnsiTheme="minorHAnsi" w:cstheme="minorHAnsi"/>
                <w:color w:val="000000"/>
                <w:sz w:val="24"/>
                <w:szCs w:val="24"/>
                <w:lang w:val="en-US"/>
              </w:rPr>
              <w:t xml:space="preserve"> level 1=5 µg l</w:t>
            </w:r>
            <w:r w:rsidRPr="00747C51">
              <w:rPr>
                <w:rFonts w:asciiTheme="minorHAnsi" w:eastAsia="Times New Roman" w:hAnsiTheme="minorHAnsi" w:cstheme="minorHAnsi"/>
                <w:color w:val="000000"/>
                <w:sz w:val="24"/>
                <w:szCs w:val="24"/>
                <w:vertAlign w:val="superscript"/>
                <w:lang w:val="en-US"/>
              </w:rPr>
              <w:t>-1</w:t>
            </w:r>
            <w:r w:rsidRPr="00747C51">
              <w:rPr>
                <w:rFonts w:asciiTheme="minorHAnsi" w:eastAsia="Times New Roman" w:hAnsiTheme="minorHAnsi" w:cstheme="minorHAnsi"/>
                <w:color w:val="000000"/>
                <w:sz w:val="24"/>
                <w:szCs w:val="24"/>
                <w:lang w:val="en-US"/>
              </w:rPr>
              <w:t>, level 2=10 µg l</w:t>
            </w:r>
            <w:r w:rsidRPr="00747C51">
              <w:rPr>
                <w:rFonts w:asciiTheme="minorHAnsi" w:eastAsia="Times New Roman" w:hAnsiTheme="minorHAnsi" w:cstheme="minorHAnsi"/>
                <w:color w:val="000000"/>
                <w:sz w:val="24"/>
                <w:szCs w:val="24"/>
                <w:vertAlign w:val="superscript"/>
                <w:lang w:val="en-US"/>
              </w:rPr>
              <w:t>-1</w:t>
            </w:r>
            <w:r w:rsidRPr="00747C51">
              <w:rPr>
                <w:rFonts w:asciiTheme="minorHAnsi" w:eastAsia="Times New Roman" w:hAnsiTheme="minorHAnsi" w:cstheme="minorHAnsi"/>
                <w:color w:val="000000"/>
                <w:sz w:val="24"/>
                <w:szCs w:val="24"/>
                <w:lang w:val="en-US"/>
              </w:rPr>
              <w:t xml:space="preserve"> and level 3=50 µg l</w:t>
            </w:r>
            <w:r w:rsidRPr="00747C51">
              <w:rPr>
                <w:rFonts w:asciiTheme="minorHAnsi" w:eastAsia="Times New Roman" w:hAnsiTheme="minorHAnsi" w:cstheme="minorHAnsi"/>
                <w:color w:val="000000"/>
                <w:sz w:val="24"/>
                <w:szCs w:val="24"/>
                <w:vertAlign w:val="superscript"/>
                <w:lang w:val="en-US"/>
              </w:rPr>
              <w:t>-1</w:t>
            </w:r>
            <w:r w:rsidRPr="00747C51">
              <w:rPr>
                <w:rFonts w:asciiTheme="minorHAnsi" w:eastAsia="Times New Roman" w:hAnsiTheme="minorHAnsi" w:cstheme="minorHAnsi"/>
                <w:color w:val="000000"/>
                <w:sz w:val="24"/>
                <w:szCs w:val="24"/>
                <w:lang w:val="en-US"/>
              </w:rPr>
              <w:t>.</w:t>
            </w:r>
          </w:p>
          <w:p w:rsidR="0084274F" w:rsidRPr="00DE647F" w:rsidRDefault="0084274F" w:rsidP="00DE647F">
            <w:pPr>
              <w:rPr>
                <w:rFonts w:asciiTheme="minorHAnsi" w:hAnsiTheme="minorHAnsi" w:cstheme="minorHAnsi"/>
                <w:sz w:val="24"/>
                <w:szCs w:val="24"/>
                <w:lang w:val="en-US"/>
              </w:rPr>
            </w:pPr>
          </w:p>
        </w:tc>
      </w:tr>
    </w:tbl>
    <w:p w:rsidR="0084274F" w:rsidRPr="00901B7C" w:rsidRDefault="0084274F" w:rsidP="00F95020">
      <w:pPr>
        <w:pStyle w:val="Textonotaalfinal"/>
        <w:spacing w:line="360" w:lineRule="auto"/>
        <w:jc w:val="both"/>
        <w:rPr>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ulliverIT">
    <w:altName w:val="Calibri"/>
    <w:panose1 w:val="00000000000000000000"/>
    <w:charset w:val="00"/>
    <w:family w:val="auto"/>
    <w:notTrueType/>
    <w:pitch w:val="default"/>
    <w:sig w:usb0="00000003" w:usb1="00000000" w:usb2="00000000" w:usb3="00000000" w:csb0="00000001" w:csb1="00000000"/>
  </w:font>
  <w:font w:name="ArialUnicodeMS-WinCharSetFFFF-H">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5507D" w:rsidRDefault="00F5507D" w:rsidP="00BD0274">
      <w:pPr>
        <w:spacing w:after="0" w:line="240" w:lineRule="auto"/>
      </w:pPr>
      <w:r>
        <w:separator/>
      </w:r>
    </w:p>
  </w:footnote>
  <w:footnote w:type="continuationSeparator" w:id="0">
    <w:p w:rsidR="00F5507D" w:rsidRDefault="00F5507D" w:rsidP="00BD02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F76460"/>
    <w:multiLevelType w:val="hybridMultilevel"/>
    <w:tmpl w:val="EE96B5E6"/>
    <w:lvl w:ilvl="0" w:tplc="04090003">
      <w:start w:val="1"/>
      <w:numFmt w:val="bullet"/>
      <w:lvlText w:val="o"/>
      <w:lvlJc w:val="left"/>
      <w:pPr>
        <w:ind w:left="720" w:hanging="360"/>
      </w:pPr>
      <w:rPr>
        <w:rFonts w:ascii="Courier New" w:hAnsi="Courier New" w:cs="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9F243D2"/>
    <w:multiLevelType w:val="multilevel"/>
    <w:tmpl w:val="93767C24"/>
    <w:lvl w:ilvl="0">
      <w:start w:val="1"/>
      <w:numFmt w:val="decimal"/>
      <w:pStyle w:val="Ttulo1"/>
      <w:lvlText w:val="%1."/>
      <w:lvlJc w:val="left"/>
      <w:pPr>
        <w:ind w:left="432" w:hanging="432"/>
      </w:pPr>
      <w:rPr>
        <w:rFonts w:hint="default"/>
      </w:rPr>
    </w:lvl>
    <w:lvl w:ilvl="1">
      <w:start w:val="1"/>
      <w:numFmt w:val="decimal"/>
      <w:pStyle w:val="Ttulo2"/>
      <w:lvlText w:val="%1.%2."/>
      <w:lvlJc w:val="left"/>
      <w:pPr>
        <w:ind w:left="718" w:hanging="576"/>
      </w:pPr>
      <w:rPr>
        <w:rFonts w:hint="default"/>
      </w:rPr>
    </w:lvl>
    <w:lvl w:ilvl="2">
      <w:start w:val="1"/>
      <w:numFmt w:val="decimal"/>
      <w:pStyle w:val="Ttulo3"/>
      <w:lvlText w:val="%1.%2.%3."/>
      <w:lvlJc w:val="left"/>
      <w:pPr>
        <w:ind w:left="862" w:hanging="720"/>
      </w:pPr>
      <w:rPr>
        <w:rFonts w:hint="default"/>
      </w:rPr>
    </w:lvl>
    <w:lvl w:ilvl="3">
      <w:start w:val="1"/>
      <w:numFmt w:val="decimal"/>
      <w:pStyle w:val="Ttulo4"/>
      <w:lvlText w:val="%1.%2.%3.%4"/>
      <w:lvlJc w:val="left"/>
      <w:pPr>
        <w:ind w:left="1432"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 w15:restartNumberingAfterBreak="0">
    <w:nsid w:val="3BA85519"/>
    <w:multiLevelType w:val="hybridMultilevel"/>
    <w:tmpl w:val="B35A1EBA"/>
    <w:lvl w:ilvl="0" w:tplc="04090003">
      <w:start w:val="1"/>
      <w:numFmt w:val="bullet"/>
      <w:lvlText w:val="o"/>
      <w:lvlJc w:val="left"/>
      <w:pPr>
        <w:ind w:left="720" w:hanging="360"/>
      </w:pPr>
      <w:rPr>
        <w:rFonts w:ascii="Courier New" w:hAnsi="Courier New" w:cs="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21C469F"/>
    <w:multiLevelType w:val="hybridMultilevel"/>
    <w:tmpl w:val="2C38CAD2"/>
    <w:lvl w:ilvl="0" w:tplc="04090003">
      <w:start w:val="1"/>
      <w:numFmt w:val="bullet"/>
      <w:lvlText w:val="o"/>
      <w:lvlJc w:val="left"/>
      <w:pPr>
        <w:ind w:left="720" w:hanging="360"/>
      </w:pPr>
      <w:rPr>
        <w:rFonts w:ascii="Courier New" w:hAnsi="Courier New" w:cs="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FC23FA2"/>
    <w:multiLevelType w:val="hybridMultilevel"/>
    <w:tmpl w:val="EF145F18"/>
    <w:lvl w:ilvl="0" w:tplc="04090003">
      <w:start w:val="1"/>
      <w:numFmt w:val="bullet"/>
      <w:lvlText w:val="o"/>
      <w:lvlJc w:val="left"/>
      <w:pPr>
        <w:ind w:left="720" w:hanging="360"/>
      </w:pPr>
      <w:rPr>
        <w:rFonts w:ascii="Courier New" w:hAnsi="Courier New" w:cs="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1"/>
  </w:num>
  <w:num w:numId="9">
    <w:abstractNumId w:val="1"/>
  </w:num>
  <w:num w:numId="10">
    <w:abstractNumId w:val="1"/>
  </w:num>
  <w:num w:numId="11">
    <w:abstractNumId w:val="1"/>
  </w:num>
  <w:num w:numId="12">
    <w:abstractNumId w:val="1"/>
  </w:num>
  <w:num w:numId="13">
    <w:abstractNumId w:val="1"/>
  </w:num>
  <w:num w:numId="14">
    <w:abstractNumId w:val="1"/>
  </w:num>
  <w:num w:numId="15">
    <w:abstractNumId w:val="1"/>
  </w:num>
  <w:num w:numId="16">
    <w:abstractNumId w:val="1"/>
  </w:num>
  <w:num w:numId="17">
    <w:abstractNumId w:val="1"/>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0"/>
  </w:num>
  <w:num w:numId="21">
    <w:abstractNumId w:val="4"/>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MLQ0MjYyszAxNjO3MDVV0lEKTi0uzszPAykwrAUANHbWlywAAAA="/>
  </w:docVars>
  <w:rsids>
    <w:rsidRoot w:val="00BD0274"/>
    <w:rsid w:val="00005D8F"/>
    <w:rsid w:val="000522BA"/>
    <w:rsid w:val="000658C6"/>
    <w:rsid w:val="000C109E"/>
    <w:rsid w:val="0011714B"/>
    <w:rsid w:val="001352BD"/>
    <w:rsid w:val="00182BB6"/>
    <w:rsid w:val="001B5BF8"/>
    <w:rsid w:val="001D7352"/>
    <w:rsid w:val="001E6074"/>
    <w:rsid w:val="00282CCE"/>
    <w:rsid w:val="002874AA"/>
    <w:rsid w:val="002B6B44"/>
    <w:rsid w:val="0030718F"/>
    <w:rsid w:val="003075D4"/>
    <w:rsid w:val="00332D69"/>
    <w:rsid w:val="00362E54"/>
    <w:rsid w:val="00373C23"/>
    <w:rsid w:val="0039396E"/>
    <w:rsid w:val="003D2D08"/>
    <w:rsid w:val="0049545C"/>
    <w:rsid w:val="004A5C8D"/>
    <w:rsid w:val="004B2A6E"/>
    <w:rsid w:val="004C0B90"/>
    <w:rsid w:val="004D572F"/>
    <w:rsid w:val="004F2EE1"/>
    <w:rsid w:val="00535C1F"/>
    <w:rsid w:val="00544922"/>
    <w:rsid w:val="00563F36"/>
    <w:rsid w:val="005D7491"/>
    <w:rsid w:val="005D7FAB"/>
    <w:rsid w:val="005E4883"/>
    <w:rsid w:val="006141DB"/>
    <w:rsid w:val="00637321"/>
    <w:rsid w:val="00675B96"/>
    <w:rsid w:val="006B372D"/>
    <w:rsid w:val="00717D65"/>
    <w:rsid w:val="0073090F"/>
    <w:rsid w:val="00747C51"/>
    <w:rsid w:val="00771217"/>
    <w:rsid w:val="007774F8"/>
    <w:rsid w:val="007A31A1"/>
    <w:rsid w:val="007E17DA"/>
    <w:rsid w:val="00803DA5"/>
    <w:rsid w:val="0084274F"/>
    <w:rsid w:val="00870409"/>
    <w:rsid w:val="00885FF2"/>
    <w:rsid w:val="008C5D53"/>
    <w:rsid w:val="008E12CB"/>
    <w:rsid w:val="00901B7C"/>
    <w:rsid w:val="009358EC"/>
    <w:rsid w:val="00953763"/>
    <w:rsid w:val="00973E78"/>
    <w:rsid w:val="009E22E1"/>
    <w:rsid w:val="00A22B80"/>
    <w:rsid w:val="00A3708B"/>
    <w:rsid w:val="00A73D83"/>
    <w:rsid w:val="00A87FF9"/>
    <w:rsid w:val="00B023BD"/>
    <w:rsid w:val="00B22E19"/>
    <w:rsid w:val="00B82C25"/>
    <w:rsid w:val="00BB1F66"/>
    <w:rsid w:val="00BD0274"/>
    <w:rsid w:val="00BD2CBC"/>
    <w:rsid w:val="00BE2F28"/>
    <w:rsid w:val="00C00508"/>
    <w:rsid w:val="00C555E4"/>
    <w:rsid w:val="00C64E07"/>
    <w:rsid w:val="00C94EF3"/>
    <w:rsid w:val="00CA6B10"/>
    <w:rsid w:val="00D067AE"/>
    <w:rsid w:val="00D11F5A"/>
    <w:rsid w:val="00D96CEF"/>
    <w:rsid w:val="00DD515A"/>
    <w:rsid w:val="00DE647F"/>
    <w:rsid w:val="00DF0D2E"/>
    <w:rsid w:val="00E00200"/>
    <w:rsid w:val="00E0048E"/>
    <w:rsid w:val="00E125BF"/>
    <w:rsid w:val="00E57B4F"/>
    <w:rsid w:val="00EB0A8A"/>
    <w:rsid w:val="00ED5FB3"/>
    <w:rsid w:val="00EF1A08"/>
    <w:rsid w:val="00EF69D0"/>
    <w:rsid w:val="00F0618A"/>
    <w:rsid w:val="00F10EFE"/>
    <w:rsid w:val="00F5098B"/>
    <w:rsid w:val="00F5507D"/>
    <w:rsid w:val="00F77E5A"/>
    <w:rsid w:val="00F950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DF6023"/>
  <w15:docId w15:val="{D8C131FC-1F9E-46F8-9C56-A61C099F1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0274"/>
    <w:rPr>
      <w:rFonts w:ascii="Calibri" w:eastAsia="Calibri" w:hAnsi="Calibri" w:cs="Times New Roman"/>
      <w:lang w:val="es-ES"/>
    </w:rPr>
  </w:style>
  <w:style w:type="paragraph" w:styleId="Ttulo1">
    <w:name w:val="heading 1"/>
    <w:aliases w:val="DAVID1"/>
    <w:basedOn w:val="Normal"/>
    <w:next w:val="Normal"/>
    <w:link w:val="Ttulo1Car"/>
    <w:uiPriority w:val="9"/>
    <w:qFormat/>
    <w:rsid w:val="00362E54"/>
    <w:pPr>
      <w:keepNext/>
      <w:keepLines/>
      <w:numPr>
        <w:numId w:val="17"/>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aliases w:val="DAVID 2"/>
    <w:basedOn w:val="Normal"/>
    <w:next w:val="Normal"/>
    <w:link w:val="Ttulo2Car"/>
    <w:uiPriority w:val="9"/>
    <w:unhideWhenUsed/>
    <w:qFormat/>
    <w:rsid w:val="00362E54"/>
    <w:pPr>
      <w:keepNext/>
      <w:keepLines/>
      <w:numPr>
        <w:ilvl w:val="1"/>
        <w:numId w:val="17"/>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aliases w:val="DAVID3"/>
    <w:basedOn w:val="Normal"/>
    <w:next w:val="Normal"/>
    <w:link w:val="Ttulo3Car"/>
    <w:uiPriority w:val="9"/>
    <w:unhideWhenUsed/>
    <w:qFormat/>
    <w:rsid w:val="00362E54"/>
    <w:pPr>
      <w:keepNext/>
      <w:keepLines/>
      <w:numPr>
        <w:ilvl w:val="2"/>
        <w:numId w:val="17"/>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362E54"/>
    <w:pPr>
      <w:keepNext/>
      <w:keepLines/>
      <w:numPr>
        <w:ilvl w:val="3"/>
        <w:numId w:val="17"/>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362E54"/>
    <w:pPr>
      <w:keepNext/>
      <w:keepLines/>
      <w:numPr>
        <w:ilvl w:val="4"/>
        <w:numId w:val="17"/>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62E54"/>
    <w:pPr>
      <w:keepNext/>
      <w:keepLines/>
      <w:numPr>
        <w:ilvl w:val="5"/>
        <w:numId w:val="17"/>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62E54"/>
    <w:pPr>
      <w:keepNext/>
      <w:keepLines/>
      <w:numPr>
        <w:ilvl w:val="6"/>
        <w:numId w:val="17"/>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62E54"/>
    <w:pPr>
      <w:keepNext/>
      <w:keepLines/>
      <w:numPr>
        <w:ilvl w:val="7"/>
        <w:numId w:val="17"/>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62E54"/>
    <w:pPr>
      <w:keepNext/>
      <w:keepLines/>
      <w:numPr>
        <w:ilvl w:val="8"/>
        <w:numId w:val="1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VD3">
    <w:name w:val="DVD3"/>
    <w:basedOn w:val="Ttulo3"/>
    <w:link w:val="DVD3Char"/>
    <w:qFormat/>
    <w:rsid w:val="00362E54"/>
    <w:pPr>
      <w:numPr>
        <w:ilvl w:val="0"/>
        <w:numId w:val="0"/>
      </w:numPr>
      <w:spacing w:beforeLines="200" w:before="480" w:afterLines="100" w:after="240" w:line="240" w:lineRule="auto"/>
      <w:ind w:left="567" w:hanging="567"/>
    </w:pPr>
    <w:rPr>
      <w:rFonts w:cstheme="minorHAnsi"/>
      <w:i/>
      <w:color w:val="000000" w:themeColor="text1"/>
      <w:sz w:val="24"/>
      <w:szCs w:val="24"/>
    </w:rPr>
  </w:style>
  <w:style w:type="character" w:customStyle="1" w:styleId="DVD3Char">
    <w:name w:val="DVD3 Char"/>
    <w:basedOn w:val="Ttulo3Car"/>
    <w:link w:val="DVD3"/>
    <w:rsid w:val="00362E54"/>
    <w:rPr>
      <w:rFonts w:asciiTheme="majorHAnsi" w:eastAsiaTheme="majorEastAsia" w:hAnsiTheme="majorHAnsi" w:cstheme="minorHAnsi"/>
      <w:b/>
      <w:bCs/>
      <w:i/>
      <w:color w:val="000000" w:themeColor="text1"/>
      <w:sz w:val="24"/>
      <w:szCs w:val="24"/>
    </w:rPr>
  </w:style>
  <w:style w:type="character" w:customStyle="1" w:styleId="Ttulo3Car">
    <w:name w:val="Título 3 Car"/>
    <w:aliases w:val="DAVID3 Car"/>
    <w:basedOn w:val="Fuentedeprrafopredeter"/>
    <w:link w:val="Ttulo3"/>
    <w:uiPriority w:val="9"/>
    <w:rsid w:val="00362E54"/>
    <w:rPr>
      <w:rFonts w:asciiTheme="majorHAnsi" w:eastAsiaTheme="majorEastAsia" w:hAnsiTheme="majorHAnsi" w:cstheme="majorBidi"/>
      <w:b/>
      <w:bCs/>
      <w:color w:val="4F81BD" w:themeColor="accent1"/>
    </w:rPr>
  </w:style>
  <w:style w:type="paragraph" w:customStyle="1" w:styleId="DVD2">
    <w:name w:val="DVD2"/>
    <w:basedOn w:val="Ttulo2"/>
    <w:link w:val="DVD2Char"/>
    <w:qFormat/>
    <w:rsid w:val="00362E54"/>
    <w:pPr>
      <w:numPr>
        <w:ilvl w:val="0"/>
        <w:numId w:val="0"/>
      </w:numPr>
      <w:spacing w:beforeLines="200" w:before="480" w:afterLines="100" w:after="240" w:line="240" w:lineRule="auto"/>
      <w:ind w:left="425" w:hanging="425"/>
    </w:pPr>
    <w:rPr>
      <w:rFonts w:cstheme="minorHAnsi"/>
      <w:color w:val="000000" w:themeColor="text1"/>
      <w:sz w:val="24"/>
      <w:szCs w:val="24"/>
    </w:rPr>
  </w:style>
  <w:style w:type="character" w:customStyle="1" w:styleId="DVD2Char">
    <w:name w:val="DVD2 Char"/>
    <w:basedOn w:val="Ttulo2Car"/>
    <w:link w:val="DVD2"/>
    <w:rsid w:val="00362E54"/>
    <w:rPr>
      <w:rFonts w:asciiTheme="majorHAnsi" w:eastAsiaTheme="majorEastAsia" w:hAnsiTheme="majorHAnsi" w:cstheme="minorHAnsi"/>
      <w:b/>
      <w:bCs/>
      <w:color w:val="000000" w:themeColor="text1"/>
      <w:sz w:val="24"/>
      <w:szCs w:val="24"/>
    </w:rPr>
  </w:style>
  <w:style w:type="character" w:customStyle="1" w:styleId="Ttulo2Car">
    <w:name w:val="Título 2 Car"/>
    <w:aliases w:val="DAVID 2 Car"/>
    <w:basedOn w:val="Fuentedeprrafopredeter"/>
    <w:link w:val="Ttulo2"/>
    <w:uiPriority w:val="9"/>
    <w:rsid w:val="00362E54"/>
    <w:rPr>
      <w:rFonts w:asciiTheme="majorHAnsi" w:eastAsiaTheme="majorEastAsia" w:hAnsiTheme="majorHAnsi" w:cstheme="majorBidi"/>
      <w:b/>
      <w:bCs/>
      <w:color w:val="4F81BD" w:themeColor="accent1"/>
      <w:sz w:val="26"/>
      <w:szCs w:val="26"/>
    </w:rPr>
  </w:style>
  <w:style w:type="paragraph" w:customStyle="1" w:styleId="DVD1">
    <w:name w:val="DVD1"/>
    <w:basedOn w:val="Ttulo1"/>
    <w:link w:val="DVD1Char"/>
    <w:qFormat/>
    <w:rsid w:val="00362E54"/>
    <w:pPr>
      <w:numPr>
        <w:numId w:val="0"/>
      </w:numPr>
      <w:ind w:left="432" w:hanging="432"/>
    </w:pPr>
    <w:rPr>
      <w:rFonts w:cstheme="minorHAnsi"/>
      <w:color w:val="000000" w:themeColor="text1"/>
    </w:rPr>
  </w:style>
  <w:style w:type="character" w:customStyle="1" w:styleId="DVD1Char">
    <w:name w:val="DVD1 Char"/>
    <w:basedOn w:val="Ttulo1Car"/>
    <w:link w:val="DVD1"/>
    <w:rsid w:val="00362E54"/>
    <w:rPr>
      <w:rFonts w:asciiTheme="majorHAnsi" w:eastAsiaTheme="majorEastAsia" w:hAnsiTheme="majorHAnsi" w:cstheme="minorHAnsi"/>
      <w:b/>
      <w:bCs/>
      <w:color w:val="000000" w:themeColor="text1"/>
      <w:sz w:val="28"/>
      <w:szCs w:val="28"/>
    </w:rPr>
  </w:style>
  <w:style w:type="character" w:customStyle="1" w:styleId="Ttulo1Car">
    <w:name w:val="Título 1 Car"/>
    <w:aliases w:val="DAVID1 Car"/>
    <w:basedOn w:val="Fuentedeprrafopredeter"/>
    <w:link w:val="Ttulo1"/>
    <w:uiPriority w:val="9"/>
    <w:rsid w:val="00362E54"/>
    <w:rPr>
      <w:rFonts w:asciiTheme="majorHAnsi" w:eastAsiaTheme="majorEastAsia" w:hAnsiTheme="majorHAnsi" w:cstheme="majorBidi"/>
      <w:b/>
      <w:bCs/>
      <w:color w:val="365F91" w:themeColor="accent1" w:themeShade="BF"/>
      <w:sz w:val="28"/>
      <w:szCs w:val="28"/>
    </w:rPr>
  </w:style>
  <w:style w:type="paragraph" w:customStyle="1" w:styleId="DVD4">
    <w:name w:val="DVD 4"/>
    <w:basedOn w:val="Ttulo4"/>
    <w:link w:val="DVD4Char"/>
    <w:qFormat/>
    <w:rsid w:val="00362E54"/>
    <w:pPr>
      <w:numPr>
        <w:ilvl w:val="0"/>
        <w:numId w:val="0"/>
      </w:numPr>
      <w:spacing w:after="200"/>
      <w:ind w:left="862" w:hanging="862"/>
    </w:pPr>
    <w:rPr>
      <w:rFonts w:cstheme="minorHAnsi"/>
      <w:color w:val="000000" w:themeColor="text1"/>
      <w:lang w:val="es-ES_tradnl"/>
    </w:rPr>
  </w:style>
  <w:style w:type="character" w:customStyle="1" w:styleId="DVD4Char">
    <w:name w:val="DVD 4 Char"/>
    <w:basedOn w:val="Ttulo4Car"/>
    <w:link w:val="DVD4"/>
    <w:rsid w:val="00362E54"/>
    <w:rPr>
      <w:rFonts w:asciiTheme="majorHAnsi" w:eastAsiaTheme="majorEastAsia" w:hAnsiTheme="majorHAnsi" w:cstheme="minorHAnsi"/>
      <w:b/>
      <w:bCs/>
      <w:i/>
      <w:iCs/>
      <w:color w:val="000000" w:themeColor="text1"/>
      <w:lang w:val="es-ES_tradnl"/>
    </w:rPr>
  </w:style>
  <w:style w:type="character" w:customStyle="1" w:styleId="Ttulo4Car">
    <w:name w:val="Título 4 Car"/>
    <w:basedOn w:val="Fuentedeprrafopredeter"/>
    <w:link w:val="Ttulo4"/>
    <w:uiPriority w:val="9"/>
    <w:rsid w:val="00362E54"/>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362E54"/>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362E54"/>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362E54"/>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362E54"/>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362E54"/>
    <w:rPr>
      <w:rFonts w:asciiTheme="majorHAnsi" w:eastAsiaTheme="majorEastAsia" w:hAnsiTheme="majorHAnsi" w:cstheme="majorBidi"/>
      <w:i/>
      <w:iCs/>
      <w:color w:val="404040" w:themeColor="text1" w:themeTint="BF"/>
      <w:sz w:val="20"/>
      <w:szCs w:val="20"/>
    </w:rPr>
  </w:style>
  <w:style w:type="paragraph" w:styleId="Sinespaciado">
    <w:name w:val="No Spacing"/>
    <w:uiPriority w:val="1"/>
    <w:qFormat/>
    <w:rsid w:val="00362E54"/>
    <w:pPr>
      <w:spacing w:after="0" w:line="240" w:lineRule="auto"/>
    </w:pPr>
  </w:style>
  <w:style w:type="paragraph" w:styleId="Prrafodelista">
    <w:name w:val="List Paragraph"/>
    <w:basedOn w:val="Normal"/>
    <w:link w:val="PrrafodelistaCar"/>
    <w:uiPriority w:val="34"/>
    <w:qFormat/>
    <w:rsid w:val="00362E54"/>
    <w:pPr>
      <w:ind w:left="720"/>
      <w:contextualSpacing/>
    </w:pPr>
  </w:style>
  <w:style w:type="character" w:customStyle="1" w:styleId="PrrafodelistaCar">
    <w:name w:val="Párrafo de lista Car"/>
    <w:basedOn w:val="Fuentedeprrafopredeter"/>
    <w:link w:val="Prrafodelista"/>
    <w:uiPriority w:val="34"/>
    <w:rsid w:val="00362E54"/>
  </w:style>
  <w:style w:type="character" w:customStyle="1" w:styleId="hps">
    <w:name w:val="hps"/>
    <w:basedOn w:val="Fuentedeprrafopredeter"/>
    <w:rsid w:val="00BD0274"/>
  </w:style>
  <w:style w:type="paragraph" w:styleId="Textonotapie">
    <w:name w:val="footnote text"/>
    <w:basedOn w:val="Normal"/>
    <w:link w:val="TextonotapieCar"/>
    <w:uiPriority w:val="99"/>
    <w:unhideWhenUsed/>
    <w:rsid w:val="00BD0274"/>
    <w:pPr>
      <w:spacing w:after="0" w:line="240" w:lineRule="auto"/>
    </w:pPr>
    <w:rPr>
      <w:sz w:val="20"/>
      <w:szCs w:val="20"/>
    </w:rPr>
  </w:style>
  <w:style w:type="character" w:customStyle="1" w:styleId="TextonotapieCar">
    <w:name w:val="Texto nota pie Car"/>
    <w:basedOn w:val="Fuentedeprrafopredeter"/>
    <w:link w:val="Textonotapie"/>
    <w:uiPriority w:val="99"/>
    <w:rsid w:val="00BD0274"/>
    <w:rPr>
      <w:rFonts w:ascii="Calibri" w:eastAsia="Calibri" w:hAnsi="Calibri" w:cs="Times New Roman"/>
      <w:sz w:val="20"/>
      <w:szCs w:val="20"/>
      <w:lang w:val="es-ES"/>
    </w:rPr>
  </w:style>
  <w:style w:type="character" w:styleId="Refdenotaalpie">
    <w:name w:val="footnote reference"/>
    <w:basedOn w:val="Fuentedeprrafopredeter"/>
    <w:uiPriority w:val="99"/>
    <w:unhideWhenUsed/>
    <w:rsid w:val="00BD0274"/>
    <w:rPr>
      <w:vertAlign w:val="superscript"/>
    </w:rPr>
  </w:style>
  <w:style w:type="paragraph" w:styleId="Textonotaalfinal">
    <w:name w:val="endnote text"/>
    <w:basedOn w:val="Normal"/>
    <w:link w:val="TextonotaalfinalCar"/>
    <w:uiPriority w:val="99"/>
    <w:unhideWhenUsed/>
    <w:rsid w:val="00373C23"/>
    <w:pPr>
      <w:spacing w:after="0" w:line="240" w:lineRule="auto"/>
    </w:pPr>
    <w:rPr>
      <w:sz w:val="20"/>
      <w:szCs w:val="20"/>
    </w:rPr>
  </w:style>
  <w:style w:type="character" w:customStyle="1" w:styleId="TextonotaalfinalCar">
    <w:name w:val="Texto nota al final Car"/>
    <w:basedOn w:val="Fuentedeprrafopredeter"/>
    <w:link w:val="Textonotaalfinal"/>
    <w:uiPriority w:val="99"/>
    <w:rsid w:val="00373C23"/>
    <w:rPr>
      <w:rFonts w:ascii="Calibri" w:eastAsia="Calibri" w:hAnsi="Calibri" w:cs="Times New Roman"/>
      <w:sz w:val="20"/>
      <w:szCs w:val="20"/>
      <w:lang w:val="es-ES"/>
    </w:rPr>
  </w:style>
  <w:style w:type="character" w:styleId="Refdenotaalfinal">
    <w:name w:val="endnote reference"/>
    <w:basedOn w:val="Fuentedeprrafopredeter"/>
    <w:uiPriority w:val="99"/>
    <w:unhideWhenUsed/>
    <w:rsid w:val="00373C23"/>
    <w:rPr>
      <w:vertAlign w:val="superscript"/>
    </w:rPr>
  </w:style>
  <w:style w:type="character" w:customStyle="1" w:styleId="fliesstext">
    <w:name w:val="fliesstext"/>
    <w:basedOn w:val="Fuentedeprrafopredeter"/>
    <w:rsid w:val="00E00200"/>
  </w:style>
  <w:style w:type="paragraph" w:styleId="Textodeglobo">
    <w:name w:val="Balloon Text"/>
    <w:basedOn w:val="Normal"/>
    <w:link w:val="TextodegloboCar"/>
    <w:uiPriority w:val="99"/>
    <w:semiHidden/>
    <w:unhideWhenUsed/>
    <w:rsid w:val="00F950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95020"/>
    <w:rPr>
      <w:rFonts w:ascii="Tahoma" w:eastAsia="Calibri" w:hAnsi="Tahoma" w:cs="Tahoma"/>
      <w:sz w:val="16"/>
      <w:szCs w:val="16"/>
      <w:lang w:val="es-ES"/>
    </w:rPr>
  </w:style>
  <w:style w:type="table" w:styleId="Tablaconcuadrcula">
    <w:name w:val="Table Grid"/>
    <w:basedOn w:val="Tablanormal"/>
    <w:uiPriority w:val="59"/>
    <w:rsid w:val="008E12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11714B"/>
    <w:rPr>
      <w:sz w:val="16"/>
      <w:szCs w:val="16"/>
    </w:rPr>
  </w:style>
  <w:style w:type="paragraph" w:styleId="Textocomentario">
    <w:name w:val="annotation text"/>
    <w:basedOn w:val="Normal"/>
    <w:link w:val="TextocomentarioCar"/>
    <w:uiPriority w:val="99"/>
    <w:semiHidden/>
    <w:unhideWhenUsed/>
    <w:rsid w:val="0011714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1714B"/>
    <w:rPr>
      <w:rFonts w:ascii="Calibri" w:eastAsia="Calibri" w:hAnsi="Calibri"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11714B"/>
    <w:rPr>
      <w:b/>
      <w:bCs/>
    </w:rPr>
  </w:style>
  <w:style w:type="character" w:customStyle="1" w:styleId="AsuntodelcomentarioCar">
    <w:name w:val="Asunto del comentario Car"/>
    <w:basedOn w:val="TextocomentarioCar"/>
    <w:link w:val="Asuntodelcomentario"/>
    <w:uiPriority w:val="99"/>
    <w:semiHidden/>
    <w:rsid w:val="0011714B"/>
    <w:rPr>
      <w:rFonts w:ascii="Calibri" w:eastAsia="Calibri" w:hAnsi="Calibri" w:cs="Times New Roman"/>
      <w:b/>
      <w:bC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3366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AC0C52-04F4-4996-9783-D6298CA988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4619</Words>
  <Characters>26332</Characters>
  <Application>Microsoft Office Word</Application>
  <DocSecurity>0</DocSecurity>
  <Lines>219</Lines>
  <Paragraphs>61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FQM302</dc:creator>
  <cp:lastModifiedBy>UJA</cp:lastModifiedBy>
  <cp:revision>7</cp:revision>
  <dcterms:created xsi:type="dcterms:W3CDTF">2025-01-21T08:58:00Z</dcterms:created>
  <dcterms:modified xsi:type="dcterms:W3CDTF">2025-01-21T08:59:00Z</dcterms:modified>
</cp:coreProperties>
</file>