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34C264" w14:textId="4C9E0C3A" w:rsidR="00FD685D" w:rsidRPr="00BC77B1" w:rsidRDefault="00FD685D" w:rsidP="0067365D">
      <w:pPr>
        <w:pStyle w:val="MDPI11articletype"/>
      </w:pPr>
      <w:r w:rsidRPr="00BC77B1">
        <w:t>Article</w:t>
      </w:r>
    </w:p>
    <w:p w14:paraId="77F086E3" w14:textId="7220C21D" w:rsidR="00FD685D" w:rsidRPr="00BC77B1" w:rsidRDefault="00FD685D" w:rsidP="0067365D">
      <w:pPr>
        <w:pStyle w:val="MDPI12title"/>
        <w:rPr>
          <w:i/>
        </w:rPr>
      </w:pPr>
      <w:proofErr w:type="spellStart"/>
      <w:r w:rsidRPr="00BC77B1">
        <w:t>Analysing</w:t>
      </w:r>
      <w:proofErr w:type="spellEnd"/>
      <w:r w:rsidRPr="00BC77B1">
        <w:t xml:space="preserve"> the </w:t>
      </w:r>
      <w:r w:rsidR="001400F8" w:rsidRPr="00BC77B1">
        <w:t xml:space="preserve">Reciprocity Law </w:t>
      </w:r>
      <w:r w:rsidRPr="00BC77B1">
        <w:t xml:space="preserve">for UV-LEDs in </w:t>
      </w:r>
      <w:r w:rsidR="001400F8" w:rsidRPr="00BC77B1">
        <w:t xml:space="preserve">Water </w:t>
      </w:r>
      <w:r w:rsidR="001400F8" w:rsidRPr="00BC77B1">
        <w:br/>
        <w:t xml:space="preserve">Disinfection </w:t>
      </w:r>
      <w:r w:rsidRPr="00BC77B1">
        <w:t xml:space="preserve">of </w:t>
      </w:r>
      <w:r w:rsidRPr="00BC77B1">
        <w:rPr>
          <w:i/>
        </w:rPr>
        <w:t>Escherichia coli</w:t>
      </w:r>
      <w:r w:rsidRPr="00BC77B1">
        <w:t xml:space="preserve">, </w:t>
      </w:r>
      <w:r w:rsidRPr="00BC77B1">
        <w:rPr>
          <w:i/>
        </w:rPr>
        <w:t>Enterococcus</w:t>
      </w:r>
      <w:r w:rsidRPr="00BC77B1">
        <w:t xml:space="preserve"> </w:t>
      </w:r>
      <w:r w:rsidRPr="00BC77B1">
        <w:rPr>
          <w:i/>
        </w:rPr>
        <w:t>faecalis</w:t>
      </w:r>
      <w:r w:rsidR="00DA6480" w:rsidRPr="00BC77B1">
        <w:rPr>
          <w:i/>
        </w:rPr>
        <w:t>,</w:t>
      </w:r>
      <w:r w:rsidRPr="00BC77B1">
        <w:t xml:space="preserve"> and </w:t>
      </w:r>
      <w:r w:rsidR="001400F8" w:rsidRPr="00BC77B1">
        <w:br/>
      </w:r>
      <w:r w:rsidRPr="00BC77B1">
        <w:rPr>
          <w:i/>
        </w:rPr>
        <w:t>Clostridium perfringens</w:t>
      </w:r>
    </w:p>
    <w:p w14:paraId="04A905C1" w14:textId="77777777" w:rsidR="00EA206F" w:rsidRPr="00BC77B1" w:rsidRDefault="00FD685D" w:rsidP="0067365D">
      <w:pPr>
        <w:pStyle w:val="MDPI13authornames"/>
        <w:rPr>
          <w:lang w:val="es-ES"/>
        </w:rPr>
      </w:pPr>
      <w:r w:rsidRPr="00BC77B1">
        <w:rPr>
          <w:lang w:val="es-ES"/>
        </w:rPr>
        <w:t xml:space="preserve">A. </w:t>
      </w:r>
      <w:proofErr w:type="spellStart"/>
      <w:r w:rsidRPr="00BC77B1">
        <w:rPr>
          <w:lang w:val="es-ES"/>
        </w:rPr>
        <w:t>Kamel</w:t>
      </w:r>
      <w:proofErr w:type="spellEnd"/>
      <w:r w:rsidRPr="00BC77B1">
        <w:rPr>
          <w:lang w:val="es-ES"/>
        </w:rPr>
        <w:t>, A. Palacios, M. Fuentes</w:t>
      </w:r>
      <w:r w:rsidR="0067365D" w:rsidRPr="00BC77B1">
        <w:rPr>
          <w:lang w:val="es-ES"/>
        </w:rPr>
        <w:t xml:space="preserve"> and </w:t>
      </w:r>
      <w:r w:rsidRPr="00BC77B1">
        <w:rPr>
          <w:lang w:val="es-ES"/>
        </w:rPr>
        <w:t>M. Vivar</w:t>
      </w:r>
      <w:r w:rsidR="00744AFC" w:rsidRPr="00BC77B1">
        <w:rPr>
          <w:lang w:val="es-ES"/>
        </w:rPr>
        <w:t xml:space="preserve"> </w:t>
      </w:r>
      <w:r w:rsidRPr="00BC77B1">
        <w:rPr>
          <w:lang w:val="es-ES"/>
        </w:rPr>
        <w:t>*</w:t>
      </w:r>
    </w:p>
    <w:p w14:paraId="171DC7BD" w14:textId="237EC79E" w:rsidR="00FD685D" w:rsidRPr="00BC77B1" w:rsidRDefault="00FD685D" w:rsidP="0067365D">
      <w:pPr>
        <w:pStyle w:val="MDPI16affiliation"/>
        <w:ind w:left="2608" w:firstLine="0"/>
        <w:rPr>
          <w:lang w:val="es-ES"/>
        </w:rPr>
      </w:pPr>
      <w:r w:rsidRPr="00BC77B1">
        <w:rPr>
          <w:lang w:val="es-ES"/>
        </w:rPr>
        <w:t xml:space="preserve">Grupo IDEA, EPS Linares, Universidad de Jaén, Linares 23700, </w:t>
      </w:r>
      <w:proofErr w:type="spellStart"/>
      <w:r w:rsidRPr="00BC77B1">
        <w:rPr>
          <w:lang w:val="es-ES"/>
        </w:rPr>
        <w:t>Spain</w:t>
      </w:r>
      <w:proofErr w:type="spellEnd"/>
      <w:r w:rsidR="00744AFC" w:rsidRPr="00BC77B1">
        <w:rPr>
          <w:lang w:val="es-ES"/>
        </w:rPr>
        <w:t xml:space="preserve">; akf00001@red.ujaen.es (A.K.); </w:t>
      </w:r>
      <w:r w:rsidR="00904CDF" w:rsidRPr="00BC77B1">
        <w:rPr>
          <w:lang w:val="es-ES"/>
        </w:rPr>
        <w:t>apvilla@ujaen.es (A.P.)</w:t>
      </w:r>
      <w:r w:rsidR="00D41E6C" w:rsidRPr="00BC77B1">
        <w:rPr>
          <w:lang w:val="es-ES"/>
        </w:rPr>
        <w:t xml:space="preserve">; </w:t>
      </w:r>
      <w:r w:rsidR="00262924" w:rsidRPr="00BC77B1">
        <w:rPr>
          <w:lang w:val="es-ES"/>
        </w:rPr>
        <w:t>mfuentes@ujaen.es (M.F.)</w:t>
      </w:r>
    </w:p>
    <w:p w14:paraId="6C844884" w14:textId="65799B0C" w:rsidR="00FD685D" w:rsidRPr="00BC77B1" w:rsidRDefault="0067365D" w:rsidP="0067365D">
      <w:pPr>
        <w:pStyle w:val="MDPI16affiliation"/>
      </w:pPr>
      <w:r w:rsidRPr="00BC77B1">
        <w:rPr>
          <w:b/>
        </w:rPr>
        <w:t>*</w:t>
      </w:r>
      <w:r w:rsidRPr="00BC77B1">
        <w:tab/>
        <w:t xml:space="preserve">Correspondence: </w:t>
      </w:r>
      <w:r w:rsidR="00FD685D" w:rsidRPr="00BC77B1">
        <w:t>Corresponding author: mvivar@ujaen.es</w:t>
      </w:r>
    </w:p>
    <w:p w14:paraId="326074B5" w14:textId="40EA37EC" w:rsidR="0067365D" w:rsidRPr="00BC77B1" w:rsidRDefault="0067365D" w:rsidP="0067365D">
      <w:pPr>
        <w:pStyle w:val="MDPI17abstract"/>
      </w:pPr>
      <w:r w:rsidRPr="00BC77B1">
        <w:rPr>
          <w:b/>
          <w:bCs/>
        </w:rPr>
        <w:t xml:space="preserve">Abstract: </w:t>
      </w:r>
      <w:r w:rsidRPr="00BC77B1">
        <w:t xml:space="preserve">The aim of this study is to verify </w:t>
      </w:r>
      <w:r w:rsidR="00DA6480" w:rsidRPr="00BC77B1">
        <w:t xml:space="preserve">the </w:t>
      </w:r>
      <w:r w:rsidRPr="00BC77B1">
        <w:t xml:space="preserve">reciprocity law in the </w:t>
      </w:r>
      <w:r w:rsidR="00DA6480" w:rsidRPr="00BC77B1">
        <w:t xml:space="preserve">wastewater </w:t>
      </w:r>
      <w:r w:rsidRPr="00BC77B1">
        <w:t>disinfection process using UV light.</w:t>
      </w:r>
      <w:r w:rsidR="00D1244B" w:rsidRPr="00BC77B1">
        <w:t xml:space="preserve"> </w:t>
      </w:r>
      <w:r w:rsidRPr="00BC77B1">
        <w:t>The optical power UV-LEDs used were 1.</w:t>
      </w:r>
      <w:r w:rsidR="003E4738" w:rsidRPr="00BC77B1">
        <w:t xml:space="preserve">6 </w:t>
      </w:r>
      <w:proofErr w:type="spellStart"/>
      <w:r w:rsidR="003E4738" w:rsidRPr="00BC77B1">
        <w:t>m</w:t>
      </w:r>
      <w:r w:rsidRPr="00BC77B1">
        <w:t>W</w:t>
      </w:r>
      <w:proofErr w:type="spellEnd"/>
      <w:r w:rsidRPr="00BC77B1">
        <w:t xml:space="preserve"> and 50 </w:t>
      </w:r>
      <w:proofErr w:type="spellStart"/>
      <w:r w:rsidRPr="00BC77B1">
        <w:t>mW</w:t>
      </w:r>
      <w:proofErr w:type="spellEnd"/>
      <w:r w:rsidR="00DA6480" w:rsidRPr="00BC77B1">
        <w:t>,</w:t>
      </w:r>
      <w:r w:rsidRPr="00BC77B1">
        <w:t xml:space="preserve"> and the wavelengths were 265</w:t>
      </w:r>
      <w:r w:rsidR="005D44AD" w:rsidRPr="00BC77B1">
        <w:t xml:space="preserve"> </w:t>
      </w:r>
      <w:r w:rsidRPr="00BC77B1">
        <w:t>nm and 275</w:t>
      </w:r>
      <w:r w:rsidR="005D44AD" w:rsidRPr="00BC77B1">
        <w:t xml:space="preserve"> </w:t>
      </w:r>
      <w:r w:rsidRPr="00BC77B1">
        <w:t xml:space="preserve">nm. </w:t>
      </w:r>
      <w:r w:rsidRPr="00BC77B1">
        <w:rPr>
          <w:i/>
          <w:iCs/>
        </w:rPr>
        <w:t>E. coli</w:t>
      </w:r>
      <w:r w:rsidRPr="00BC77B1">
        <w:t xml:space="preserve">, </w:t>
      </w:r>
      <w:r w:rsidRPr="00BC77B1">
        <w:rPr>
          <w:i/>
          <w:iCs/>
        </w:rPr>
        <w:t>Enterococcus faecalis</w:t>
      </w:r>
      <w:r w:rsidR="00DA6480" w:rsidRPr="00BC77B1">
        <w:rPr>
          <w:i/>
          <w:iCs/>
        </w:rPr>
        <w:t>,</w:t>
      </w:r>
      <w:r w:rsidRPr="00BC77B1">
        <w:t xml:space="preserve"> and </w:t>
      </w:r>
      <w:r w:rsidRPr="00BC77B1">
        <w:rPr>
          <w:i/>
          <w:iCs/>
        </w:rPr>
        <w:t xml:space="preserve">Clostridium perfringens </w:t>
      </w:r>
      <w:r w:rsidRPr="00BC77B1">
        <w:t xml:space="preserve">were the three microorganisms </w:t>
      </w:r>
      <w:proofErr w:type="spellStart"/>
      <w:r w:rsidRPr="00BC77B1">
        <w:t>analy</w:t>
      </w:r>
      <w:r w:rsidR="009C6ED4" w:rsidRPr="00BC77B1">
        <w:t>s</w:t>
      </w:r>
      <w:r w:rsidRPr="00BC77B1">
        <w:t>ed</w:t>
      </w:r>
      <w:proofErr w:type="spellEnd"/>
      <w:r w:rsidRPr="00BC77B1">
        <w:t xml:space="preserve"> in the study. The results showed lower inactivation rates around 0.06</w:t>
      </w:r>
      <w:r w:rsidR="00A33FDF" w:rsidRPr="00BC77B1">
        <w:t>3–0</w:t>
      </w:r>
      <w:r w:rsidRPr="00BC77B1">
        <w:t>.065 cm</w:t>
      </w:r>
      <w:r w:rsidRPr="00BC77B1">
        <w:rPr>
          <w:vertAlign w:val="superscript"/>
        </w:rPr>
        <w:t>2</w:t>
      </w:r>
      <w:r w:rsidRPr="00BC77B1">
        <w:t>/</w:t>
      </w:r>
      <w:proofErr w:type="spellStart"/>
      <w:r w:rsidRPr="00BC77B1">
        <w:t>mJ</w:t>
      </w:r>
      <w:proofErr w:type="spellEnd"/>
      <w:r w:rsidRPr="00BC77B1">
        <w:t xml:space="preserve"> for 26</w:t>
      </w:r>
      <w:r w:rsidR="003E4738" w:rsidRPr="00BC77B1">
        <w:t>5 n</w:t>
      </w:r>
      <w:r w:rsidRPr="00BC77B1">
        <w:t>m and 0.04</w:t>
      </w:r>
      <w:r w:rsidR="00A33FDF" w:rsidRPr="00BC77B1">
        <w:t>7–0</w:t>
      </w:r>
      <w:r w:rsidRPr="00BC77B1">
        <w:t>.049 cm</w:t>
      </w:r>
      <w:r w:rsidRPr="00BC77B1">
        <w:rPr>
          <w:vertAlign w:val="superscript"/>
        </w:rPr>
        <w:t>2</w:t>
      </w:r>
      <w:r w:rsidRPr="00BC77B1">
        <w:t>/</w:t>
      </w:r>
      <w:proofErr w:type="spellStart"/>
      <w:r w:rsidRPr="00BC77B1">
        <w:t>mJ</w:t>
      </w:r>
      <w:proofErr w:type="spellEnd"/>
      <w:r w:rsidRPr="00BC77B1">
        <w:t xml:space="preserve"> for 27</w:t>
      </w:r>
      <w:r w:rsidR="003E4738" w:rsidRPr="00BC77B1">
        <w:t>5 n</w:t>
      </w:r>
      <w:r w:rsidRPr="00BC77B1">
        <w:t xml:space="preserve">m for the </w:t>
      </w:r>
      <w:r w:rsidRPr="00BC77B1">
        <w:rPr>
          <w:i/>
          <w:iCs/>
        </w:rPr>
        <w:t>Clostridium perfringens</w:t>
      </w:r>
      <w:r w:rsidRPr="00BC77B1">
        <w:t xml:space="preserve"> compared </w:t>
      </w:r>
      <w:r w:rsidR="00DA6480" w:rsidRPr="00BC77B1">
        <w:t xml:space="preserve">with </w:t>
      </w:r>
      <w:r w:rsidRPr="00BC77B1">
        <w:t xml:space="preserve">the other two bacteria. For </w:t>
      </w:r>
      <w:r w:rsidRPr="00BC77B1">
        <w:rPr>
          <w:i/>
          <w:iCs/>
        </w:rPr>
        <w:t>E. coli</w:t>
      </w:r>
      <w:r w:rsidRPr="00BC77B1">
        <w:t xml:space="preserve"> and </w:t>
      </w:r>
      <w:r w:rsidRPr="00BC77B1">
        <w:rPr>
          <w:i/>
          <w:iCs/>
        </w:rPr>
        <w:t>Enterococcus faecalis</w:t>
      </w:r>
      <w:r w:rsidR="00DA6480" w:rsidRPr="00BC77B1">
        <w:rPr>
          <w:i/>
          <w:iCs/>
        </w:rPr>
        <w:t>,</w:t>
      </w:r>
      <w:r w:rsidRPr="00BC77B1">
        <w:t xml:space="preserve"> the </w:t>
      </w:r>
      <w:r w:rsidR="00DA6480" w:rsidRPr="00BC77B1">
        <w:t>i</w:t>
      </w:r>
      <w:r w:rsidRPr="00BC77B1">
        <w:t>nactivation rate was almost identical; 0.28 and 0.21 cm</w:t>
      </w:r>
      <w:r w:rsidRPr="00BC77B1">
        <w:rPr>
          <w:vertAlign w:val="superscript"/>
        </w:rPr>
        <w:t>2</w:t>
      </w:r>
      <w:r w:rsidRPr="00BC77B1">
        <w:t>/</w:t>
      </w:r>
      <w:proofErr w:type="spellStart"/>
      <w:r w:rsidRPr="00BC77B1">
        <w:t>mJ</w:t>
      </w:r>
      <w:proofErr w:type="spellEnd"/>
      <w:r w:rsidR="00DA6480" w:rsidRPr="00BC77B1">
        <w:t>,</w:t>
      </w:r>
      <w:r w:rsidRPr="00BC77B1">
        <w:t xml:space="preserve"> respectively</w:t>
      </w:r>
      <w:r w:rsidR="00DA6480" w:rsidRPr="00BC77B1">
        <w:t>,</w:t>
      </w:r>
      <w:r w:rsidRPr="00BC77B1">
        <w:t xml:space="preserve"> using 265 nm wavelength</w:t>
      </w:r>
      <w:r w:rsidR="00FF190C" w:rsidRPr="00BC77B1">
        <w:t>.</w:t>
      </w:r>
      <w:r w:rsidRPr="00BC77B1">
        <w:t xml:space="preserve"> </w:t>
      </w:r>
      <w:r w:rsidR="00FF190C" w:rsidRPr="00BC77B1">
        <w:t>T</w:t>
      </w:r>
      <w:r w:rsidRPr="00BC77B1">
        <w:t xml:space="preserve">here was a slightly better inactivation performance using the medium-power 275 nm UV-LEDs </w:t>
      </w:r>
      <w:r w:rsidR="00FF190C" w:rsidRPr="00BC77B1">
        <w:t xml:space="preserve">of </w:t>
      </w:r>
      <w:r w:rsidRPr="00BC77B1">
        <w:t>0.39 cm</w:t>
      </w:r>
      <w:r w:rsidRPr="00BC77B1">
        <w:rPr>
          <w:vertAlign w:val="superscript"/>
        </w:rPr>
        <w:t>2</w:t>
      </w:r>
      <w:r w:rsidRPr="00BC77B1">
        <w:t>/</w:t>
      </w:r>
      <w:proofErr w:type="spellStart"/>
      <w:r w:rsidRPr="00BC77B1">
        <w:t>mJ</w:t>
      </w:r>
      <w:proofErr w:type="spellEnd"/>
      <w:r w:rsidR="00FF190C" w:rsidRPr="00BC77B1">
        <w:t xml:space="preserve"> and</w:t>
      </w:r>
      <w:r w:rsidRPr="00BC77B1">
        <w:t xml:space="preserve"> 0.29 cm</w:t>
      </w:r>
      <w:r w:rsidRPr="00BC77B1">
        <w:rPr>
          <w:vertAlign w:val="superscript"/>
        </w:rPr>
        <w:t>2</w:t>
      </w:r>
      <w:r w:rsidRPr="00BC77B1">
        <w:t>/</w:t>
      </w:r>
      <w:proofErr w:type="spellStart"/>
      <w:r w:rsidRPr="00BC77B1">
        <w:t>mJ</w:t>
      </w:r>
      <w:proofErr w:type="spellEnd"/>
      <w:r w:rsidRPr="00BC77B1">
        <w:t xml:space="preserve"> for </w:t>
      </w:r>
      <w:r w:rsidRPr="00BC77B1">
        <w:rPr>
          <w:i/>
          <w:iCs/>
        </w:rPr>
        <w:t>E. coli</w:t>
      </w:r>
      <w:r w:rsidR="00FF190C" w:rsidRPr="00BC77B1">
        <w:t xml:space="preserve"> and </w:t>
      </w:r>
      <w:r w:rsidRPr="00BC77B1">
        <w:rPr>
          <w:i/>
          <w:iCs/>
        </w:rPr>
        <w:t>Enterococcus faecalis</w:t>
      </w:r>
      <w:r w:rsidR="00FF190C" w:rsidRPr="00BC77B1">
        <w:t>,</w:t>
      </w:r>
      <w:r w:rsidRPr="00BC77B1">
        <w:rPr>
          <w:i/>
          <w:iCs/>
        </w:rPr>
        <w:t xml:space="preserve"> </w:t>
      </w:r>
      <w:r w:rsidRPr="00BC77B1">
        <w:t>respectively</w:t>
      </w:r>
      <w:r w:rsidRPr="00BC77B1">
        <w:rPr>
          <w:i/>
          <w:iCs/>
        </w:rPr>
        <w:t>,</w:t>
      </w:r>
      <w:r w:rsidR="00FF190C" w:rsidRPr="00BC77B1">
        <w:rPr>
          <w:i/>
          <w:iCs/>
        </w:rPr>
        <w:t xml:space="preserve"> </w:t>
      </w:r>
      <w:r w:rsidR="00FF190C" w:rsidRPr="00BC77B1">
        <w:t>and</w:t>
      </w:r>
      <w:r w:rsidRPr="00BC77B1">
        <w:rPr>
          <w:i/>
          <w:iCs/>
        </w:rPr>
        <w:t xml:space="preserve"> </w:t>
      </w:r>
      <w:r w:rsidRPr="00BC77B1">
        <w:t>0.33 cm</w:t>
      </w:r>
      <w:r w:rsidRPr="00BC77B1">
        <w:rPr>
          <w:vertAlign w:val="superscript"/>
        </w:rPr>
        <w:t>2</w:t>
      </w:r>
      <w:r w:rsidRPr="00BC77B1">
        <w:t>/</w:t>
      </w:r>
      <w:proofErr w:type="spellStart"/>
      <w:r w:rsidRPr="00BC77B1">
        <w:t>mJ</w:t>
      </w:r>
      <w:proofErr w:type="spellEnd"/>
      <w:r w:rsidR="00FF190C" w:rsidRPr="00BC77B1">
        <w:t xml:space="preserve"> and</w:t>
      </w:r>
      <w:r w:rsidR="0016360A" w:rsidRPr="00BC77B1">
        <w:t xml:space="preserve"> </w:t>
      </w:r>
      <w:r w:rsidRPr="00BC77B1">
        <w:t>0.26 cm</w:t>
      </w:r>
      <w:r w:rsidRPr="00BC77B1">
        <w:rPr>
          <w:vertAlign w:val="superscript"/>
        </w:rPr>
        <w:t>2</w:t>
      </w:r>
      <w:r w:rsidRPr="00BC77B1">
        <w:t>/</w:t>
      </w:r>
      <w:proofErr w:type="spellStart"/>
      <w:r w:rsidRPr="00BC77B1">
        <w:t>mJ</w:t>
      </w:r>
      <w:proofErr w:type="spellEnd"/>
      <w:r w:rsidRPr="00BC77B1">
        <w:t xml:space="preserve"> using the low-power 275 nm UV-LEDs. The </w:t>
      </w:r>
      <w:proofErr w:type="spellStart"/>
      <w:r w:rsidRPr="00BC77B1">
        <w:t>analy</w:t>
      </w:r>
      <w:r w:rsidR="009C6ED4" w:rsidRPr="00BC77B1">
        <w:t>s</w:t>
      </w:r>
      <w:r w:rsidRPr="00BC77B1">
        <w:t>ed</w:t>
      </w:r>
      <w:proofErr w:type="spellEnd"/>
      <w:r w:rsidRPr="00BC77B1">
        <w:t xml:space="preserve"> data justify the reciprocity law for UV-LEDs disinfection using 265 nm and 275 nm UV-LEDs with two optical power</w:t>
      </w:r>
      <w:r w:rsidR="00FF190C" w:rsidRPr="00BC77B1">
        <w:t>s of</w:t>
      </w:r>
      <w:r w:rsidRPr="00BC77B1">
        <w:t xml:space="preserve"> 1.6 </w:t>
      </w:r>
      <w:proofErr w:type="spellStart"/>
      <w:r w:rsidRPr="00BC77B1">
        <w:t>mW</w:t>
      </w:r>
      <w:proofErr w:type="spellEnd"/>
      <w:r w:rsidRPr="00BC77B1">
        <w:t xml:space="preserve"> and 50 </w:t>
      </w:r>
      <w:proofErr w:type="spellStart"/>
      <w:r w:rsidRPr="00BC77B1">
        <w:t>mW</w:t>
      </w:r>
      <w:proofErr w:type="spellEnd"/>
      <w:r w:rsidRPr="00BC77B1">
        <w:t>.</w:t>
      </w:r>
    </w:p>
    <w:p w14:paraId="681A8700" w14:textId="1238334A" w:rsidR="00FD685D" w:rsidRPr="00BC77B1" w:rsidRDefault="0067365D" w:rsidP="0067365D">
      <w:pPr>
        <w:pStyle w:val="MDPI18keywords"/>
      </w:pPr>
      <w:r w:rsidRPr="00BC77B1">
        <w:rPr>
          <w:b/>
        </w:rPr>
        <w:t>Keywords:</w:t>
      </w:r>
      <w:r w:rsidR="00FD685D" w:rsidRPr="00BC77B1">
        <w:rPr>
          <w:b/>
        </w:rPr>
        <w:t xml:space="preserve"> </w:t>
      </w:r>
      <w:r w:rsidR="00FD685D" w:rsidRPr="00BC77B1">
        <w:rPr>
          <w:i/>
        </w:rPr>
        <w:t>Escherichia coli</w:t>
      </w:r>
      <w:r w:rsidRPr="00BC77B1">
        <w:t xml:space="preserve">; </w:t>
      </w:r>
      <w:r w:rsidR="00FD685D" w:rsidRPr="00BC77B1">
        <w:rPr>
          <w:i/>
        </w:rPr>
        <w:t>Enterococcus faecalis</w:t>
      </w:r>
      <w:r w:rsidRPr="00BC77B1">
        <w:t xml:space="preserve">; </w:t>
      </w:r>
      <w:r w:rsidR="00FD685D" w:rsidRPr="00BC77B1">
        <w:rPr>
          <w:i/>
        </w:rPr>
        <w:t>Clostridium perfringens</w:t>
      </w:r>
      <w:r w:rsidRPr="00BC77B1">
        <w:t xml:space="preserve">; </w:t>
      </w:r>
      <w:r w:rsidR="00BE27EC" w:rsidRPr="00BC77B1">
        <w:t>w</w:t>
      </w:r>
      <w:r w:rsidR="00FD685D" w:rsidRPr="00BC77B1">
        <w:t>ater treatment</w:t>
      </w:r>
      <w:r w:rsidRPr="00BC77B1">
        <w:t xml:space="preserve">; </w:t>
      </w:r>
      <w:r w:rsidR="00BE27EC" w:rsidRPr="00BC77B1">
        <w:t>d</w:t>
      </w:r>
      <w:r w:rsidR="00FD685D" w:rsidRPr="00BC77B1">
        <w:t>isinfection</w:t>
      </w:r>
      <w:r w:rsidRPr="00BC77B1">
        <w:t xml:space="preserve">; </w:t>
      </w:r>
      <w:r w:rsidR="00BE27EC" w:rsidRPr="00BC77B1">
        <w:t>h</w:t>
      </w:r>
      <w:r w:rsidR="00FD685D" w:rsidRPr="00BC77B1">
        <w:t>igh</w:t>
      </w:r>
      <w:r w:rsidR="00415F6B" w:rsidRPr="00BC77B1">
        <w:t>-</w:t>
      </w:r>
      <w:r w:rsidR="00FD685D" w:rsidRPr="00BC77B1">
        <w:t>power UV light</w:t>
      </w:r>
      <w:r w:rsidRPr="00BC77B1">
        <w:t xml:space="preserve">; </w:t>
      </w:r>
      <w:r w:rsidR="00415F6B" w:rsidRPr="00BC77B1">
        <w:t>l</w:t>
      </w:r>
      <w:r w:rsidR="00FD685D" w:rsidRPr="00BC77B1">
        <w:t>ight emitting diodes (LED)</w:t>
      </w:r>
      <w:r w:rsidRPr="00BC77B1">
        <w:t xml:space="preserve">; </w:t>
      </w:r>
      <w:r w:rsidR="00FD685D" w:rsidRPr="00BC77B1">
        <w:t>reciprocity</w:t>
      </w:r>
    </w:p>
    <w:p w14:paraId="5CBA01D6" w14:textId="77777777" w:rsidR="00FD685D" w:rsidRPr="00BC77B1" w:rsidRDefault="00FD685D" w:rsidP="0067365D">
      <w:pPr>
        <w:pStyle w:val="MDPI19line"/>
        <w:pBdr>
          <w:bottom w:val="single" w:sz="4" w:space="1" w:color="000000"/>
        </w:pBdr>
      </w:pPr>
    </w:p>
    <w:p w14:paraId="4D3BD8D7" w14:textId="4D15A689" w:rsidR="00FD685D" w:rsidRPr="00BC77B1" w:rsidRDefault="0067365D" w:rsidP="0067365D">
      <w:pPr>
        <w:pStyle w:val="MDPI21heading1"/>
      </w:pPr>
      <w:r w:rsidRPr="00BC77B1">
        <w:t xml:space="preserve">1. </w:t>
      </w:r>
      <w:r w:rsidR="00FD685D" w:rsidRPr="00BC77B1">
        <w:t>Introduction</w:t>
      </w:r>
    </w:p>
    <w:tbl>
      <w:tblPr>
        <w:tblStyle w:val="MDPITable"/>
        <w:tblpPr w:leftFromText="198" w:rightFromText="198" w:vertAnchor="page" w:horzAnchor="margin" w:tblpY="10583"/>
        <w:tblW w:w="2409" w:type="dxa"/>
        <w:tblLayout w:type="fixed"/>
        <w:tblLook w:val="04A0" w:firstRow="1" w:lastRow="0" w:firstColumn="1" w:lastColumn="0" w:noHBand="0" w:noVBand="1"/>
      </w:tblPr>
      <w:tblGrid>
        <w:gridCol w:w="2409"/>
      </w:tblGrid>
      <w:tr w:rsidR="00EA206F" w:rsidRPr="00BC77B1" w14:paraId="2BA2F11A" w14:textId="77777777" w:rsidTr="00EA206F">
        <w:trPr>
          <w:cantSplit/>
        </w:trPr>
        <w:tc>
          <w:tcPr>
            <w:tcW w:w="2409" w:type="dxa"/>
          </w:tcPr>
          <w:p w14:paraId="58EF760C" w14:textId="02A299B8" w:rsidR="00EA206F" w:rsidRPr="00BC77B1" w:rsidRDefault="00EA206F" w:rsidP="00EA206F">
            <w:pPr>
              <w:pStyle w:val="MDPI61Citation"/>
            </w:pPr>
            <w:r w:rsidRPr="00BC77B1">
              <w:rPr>
                <w:b/>
              </w:rPr>
              <w:t>Citation:</w:t>
            </w:r>
            <w:r w:rsidRPr="00BC77B1">
              <w:t xml:space="preserve"> Kamel, A.; Palacios, A.; Fuentes, M.; </w:t>
            </w:r>
            <w:proofErr w:type="spellStart"/>
            <w:r w:rsidRPr="00BC77B1">
              <w:t>Vivar</w:t>
            </w:r>
            <w:proofErr w:type="spellEnd"/>
            <w:r w:rsidRPr="00BC77B1">
              <w:t xml:space="preserve">, M. Analysing the Reciprocity Law for UV-LEDs in Water Disinfection of </w:t>
            </w:r>
            <w:r w:rsidRPr="00BC77B1">
              <w:rPr>
                <w:i/>
              </w:rPr>
              <w:t>Escherichia coli</w:t>
            </w:r>
            <w:r w:rsidRPr="00BC77B1">
              <w:t xml:space="preserve">, </w:t>
            </w:r>
            <w:r w:rsidRPr="00BC77B1">
              <w:rPr>
                <w:i/>
              </w:rPr>
              <w:t>Enterococcus</w:t>
            </w:r>
            <w:r w:rsidRPr="00BC77B1">
              <w:t xml:space="preserve"> </w:t>
            </w:r>
            <w:r w:rsidRPr="00BC77B1">
              <w:rPr>
                <w:i/>
              </w:rPr>
              <w:t>faecalis</w:t>
            </w:r>
            <w:r w:rsidR="00725243" w:rsidRPr="00BC77B1">
              <w:rPr>
                <w:iCs/>
              </w:rPr>
              <w:t>,</w:t>
            </w:r>
            <w:r w:rsidRPr="00BC77B1">
              <w:t xml:space="preserve"> and </w:t>
            </w:r>
            <w:r w:rsidRPr="00BC77B1">
              <w:rPr>
                <w:i/>
              </w:rPr>
              <w:t xml:space="preserve">Clostridium perfringens. Water </w:t>
            </w:r>
            <w:r w:rsidRPr="00BC77B1">
              <w:rPr>
                <w:b/>
              </w:rPr>
              <w:t>2023</w:t>
            </w:r>
            <w:r w:rsidRPr="00BC77B1">
              <w:t xml:space="preserve">, </w:t>
            </w:r>
            <w:r w:rsidRPr="00BC77B1">
              <w:rPr>
                <w:i/>
              </w:rPr>
              <w:t>15</w:t>
            </w:r>
            <w:r w:rsidRPr="00BC77B1">
              <w:t>, x. https://doi.org/10.3390/xxxxx</w:t>
            </w:r>
          </w:p>
          <w:p w14:paraId="75909368" w14:textId="5CC84C0C" w:rsidR="00EA206F" w:rsidRPr="00BC77B1" w:rsidRDefault="00EA206F" w:rsidP="00EA206F">
            <w:pPr>
              <w:pStyle w:val="MDPI15academiceditor"/>
              <w:spacing w:after="120"/>
              <w:rPr>
                <w:lang w:val="en-US"/>
              </w:rPr>
            </w:pPr>
            <w:r w:rsidRPr="00BC77B1">
              <w:t xml:space="preserve">Academic Editor(s): </w:t>
            </w:r>
            <w:proofErr w:type="spellStart"/>
            <w:r w:rsidR="00B34AC6" w:rsidRPr="00BC77B1">
              <w:t>Yaal</w:t>
            </w:r>
            <w:proofErr w:type="spellEnd"/>
            <w:r w:rsidR="00B34AC6" w:rsidRPr="00BC77B1">
              <w:t xml:space="preserve"> Lester</w:t>
            </w:r>
          </w:p>
          <w:p w14:paraId="4673EFF2" w14:textId="002EFE3F" w:rsidR="00EA206F" w:rsidRPr="00BC77B1" w:rsidRDefault="00EA206F" w:rsidP="00EA206F">
            <w:pPr>
              <w:pStyle w:val="MDPI14history"/>
            </w:pPr>
            <w:r w:rsidRPr="00BC77B1">
              <w:t xml:space="preserve">Received: </w:t>
            </w:r>
            <w:r w:rsidR="005F5CD5" w:rsidRPr="00BC77B1">
              <w:t>20 December 2022</w:t>
            </w:r>
          </w:p>
          <w:p w14:paraId="68C8F7CB" w14:textId="24EF76F5" w:rsidR="00EA206F" w:rsidRPr="00BC77B1" w:rsidRDefault="00EA206F" w:rsidP="00EA206F">
            <w:pPr>
              <w:pStyle w:val="MDPI14history"/>
            </w:pPr>
            <w:r w:rsidRPr="00BC77B1">
              <w:t xml:space="preserve">Revised: </w:t>
            </w:r>
            <w:r w:rsidR="005F5CD5" w:rsidRPr="00BC77B1">
              <w:t>10 January 2023</w:t>
            </w:r>
          </w:p>
          <w:p w14:paraId="00D721A2" w14:textId="7B27680B" w:rsidR="00EA206F" w:rsidRPr="00BC77B1" w:rsidRDefault="00EA206F" w:rsidP="00EA206F">
            <w:pPr>
              <w:pStyle w:val="MDPI14history"/>
            </w:pPr>
            <w:r w:rsidRPr="00BC77B1">
              <w:t xml:space="preserve">Accepted: </w:t>
            </w:r>
            <w:r w:rsidR="005F5CD5" w:rsidRPr="00BC77B1">
              <w:t xml:space="preserve">12 January 2023 </w:t>
            </w:r>
          </w:p>
          <w:p w14:paraId="5831F321" w14:textId="77777777" w:rsidR="00EA206F" w:rsidRPr="00BC77B1" w:rsidRDefault="00EA206F" w:rsidP="00EA206F">
            <w:pPr>
              <w:pStyle w:val="MDPI14history"/>
              <w:spacing w:after="120"/>
            </w:pPr>
            <w:r w:rsidRPr="00BC77B1">
              <w:t>Published: date</w:t>
            </w:r>
          </w:p>
          <w:p w14:paraId="0F492A6F" w14:textId="77777777" w:rsidR="00EA206F" w:rsidRPr="00BC77B1" w:rsidRDefault="00EA206F" w:rsidP="00EA206F">
            <w:pPr>
              <w:pStyle w:val="MDPI14history"/>
              <w:spacing w:before="120"/>
            </w:pPr>
            <w:r w:rsidRPr="00BC77B1">
              <w:rPr>
                <w:noProof/>
              </w:rPr>
              <w:drawing>
                <wp:inline distT="0" distB="0" distL="0" distR="0" wp14:anchorId="250832E3" wp14:editId="4694EA08">
                  <wp:extent cx="694800" cy="248400"/>
                  <wp:effectExtent l="0" t="0" r="0" b="0"/>
                  <wp:docPr id="14" name="Picture 14" descr="A picture containing text, clipart&#10;&#10;Description automatically generated"/>
                  <wp:cNvGraphicFramePr/>
                  <a:graphic xmlns:a="http://schemas.openxmlformats.org/drawingml/2006/main">
                    <a:graphicData uri="http://schemas.openxmlformats.org/drawingml/2006/picture">
                      <pic:pic xmlns:pic="http://schemas.openxmlformats.org/drawingml/2006/picture">
                        <pic:nvPicPr>
                          <pic:cNvPr id="14" name="Picture 14" descr="A picture containing text, clipart&#10;&#10;Description automatically generated"/>
                          <pic:cNvPicPr/>
                        </pic:nvPicPr>
                        <pic:blipFill>
                          <a:blip r:embed="rId7"/>
                          <a:stretch>
                            <a:fillRect/>
                          </a:stretch>
                        </pic:blipFill>
                        <pic:spPr>
                          <a:xfrm>
                            <a:off x="0" y="0"/>
                            <a:ext cx="694800" cy="248400"/>
                          </a:xfrm>
                          <a:prstGeom prst="rect">
                            <a:avLst/>
                          </a:prstGeom>
                        </pic:spPr>
                      </pic:pic>
                    </a:graphicData>
                  </a:graphic>
                </wp:inline>
              </w:drawing>
            </w:r>
          </w:p>
          <w:p w14:paraId="04EDA36B" w14:textId="77777777" w:rsidR="00EA206F" w:rsidRPr="00BC77B1" w:rsidRDefault="00EA206F" w:rsidP="00EA206F">
            <w:pPr>
              <w:pStyle w:val="MDPI63Notes"/>
              <w:spacing w:before="60"/>
              <w:ind w:right="113"/>
              <w:rPr>
                <w:sz w:val="14"/>
              </w:rPr>
            </w:pPr>
            <w:r w:rsidRPr="00BC77B1">
              <w:rPr>
                <w:b/>
                <w:sz w:val="14"/>
              </w:rPr>
              <w:t>Copyright:</w:t>
            </w:r>
            <w:r w:rsidRPr="00BC77B1">
              <w:rPr>
                <w:sz w:val="14"/>
              </w:rPr>
              <w:t xml:space="preserve"> © 2023 by the authors. Submitted for possible open access publication under the terms and conditions of the Creative Commons Attribution (CC BY) license (https://creativecommons.org/licenses/by/4.0/).</w:t>
            </w:r>
          </w:p>
        </w:tc>
      </w:tr>
    </w:tbl>
    <w:p w14:paraId="0BFA8D05" w14:textId="14C90E4F" w:rsidR="00FD685D" w:rsidRPr="00BC77B1" w:rsidRDefault="00FD685D" w:rsidP="0067365D">
      <w:pPr>
        <w:pStyle w:val="MDPI31text"/>
      </w:pPr>
      <w:r w:rsidRPr="00BC77B1">
        <w:t>Water disinfection development is currently a demanding research topic</w:t>
      </w:r>
      <w:r w:rsidR="00415F6B" w:rsidRPr="00BC77B1">
        <w:t>,</w:t>
      </w:r>
      <w:r w:rsidRPr="00BC77B1">
        <w:t xml:space="preserve"> especially in water </w:t>
      </w:r>
      <w:r w:rsidR="00415F6B" w:rsidRPr="00BC77B1">
        <w:t>drought-suffering</w:t>
      </w:r>
      <w:r w:rsidRPr="00BC77B1">
        <w:t xml:space="preserve"> countries. Therefore, new disinfection methods are conducted in order to improve the disinfection process to reach higher disinfection rates and reduce power consumption. Traditionally, the two main water disinfection mechanisms are chemical and </w:t>
      </w:r>
      <w:r w:rsidR="00415F6B" w:rsidRPr="00BC77B1">
        <w:t>ultraviolet</w:t>
      </w:r>
      <w:r w:rsidRPr="00BC77B1">
        <w:t xml:space="preserve"> light. Water disinfection using chemicals such as chlorine or ozone is used </w:t>
      </w:r>
      <w:r w:rsidR="00415F6B" w:rsidRPr="00BC77B1">
        <w:t>because of</w:t>
      </w:r>
      <w:r w:rsidRPr="00BC77B1">
        <w:t xml:space="preserve"> its high efficacy and low cost. However, the formation of toxic byproducts </w:t>
      </w:r>
      <w:r w:rsidR="00415F6B" w:rsidRPr="00BC77B1">
        <w:t xml:space="preserve">such as </w:t>
      </w:r>
      <w:r w:rsidRPr="00BC77B1">
        <w:t xml:space="preserve">trihalomethanes or </w:t>
      </w:r>
      <w:proofErr w:type="spellStart"/>
      <w:r w:rsidRPr="00BC77B1">
        <w:t>haloacetonitriles</w:t>
      </w:r>
      <w:proofErr w:type="spellEnd"/>
      <w:r w:rsidRPr="00BC77B1">
        <w:t xml:space="preserve"> has harmful effect</w:t>
      </w:r>
      <w:r w:rsidR="00415F6B" w:rsidRPr="00BC77B1">
        <w:t>s</w:t>
      </w:r>
      <w:r w:rsidRPr="00BC77B1">
        <w:t xml:space="preserve"> on humans </w:t>
      </w:r>
      <w:r w:rsidR="00300D44" w:rsidRPr="00BC77B1">
        <w:t>[1]</w:t>
      </w:r>
      <w:r w:rsidRPr="00BC77B1">
        <w:t xml:space="preserve">. Therefore, advanced chemical </w:t>
      </w:r>
      <w:r w:rsidR="00415F6B" w:rsidRPr="00BC77B1">
        <w:t xml:space="preserve">disinfecting </w:t>
      </w:r>
      <w:r w:rsidRPr="00BC77B1">
        <w:t>methods are also available</w:t>
      </w:r>
      <w:r w:rsidR="00415F6B" w:rsidRPr="00BC77B1">
        <w:t>, f</w:t>
      </w:r>
      <w:r w:rsidRPr="00BC77B1">
        <w:t>or instance, antibacterial hydrogels (ABHs)</w:t>
      </w:r>
      <w:r w:rsidR="00415F6B" w:rsidRPr="00BC77B1">
        <w:t>,</w:t>
      </w:r>
      <w:r w:rsidRPr="00BC77B1">
        <w:t xml:space="preserve"> which are designed to attack bacterial cells. They can also be used as tablets to achieve &gt;99.9% inactivation rates within 60 </w:t>
      </w:r>
      <w:r w:rsidR="006A5F5B" w:rsidRPr="00BC77B1">
        <w:t>min</w:t>
      </w:r>
      <w:r w:rsidRPr="00BC77B1">
        <w:t xml:space="preserve"> without any harmful byproducts during the disinfection process [14].</w:t>
      </w:r>
    </w:p>
    <w:p w14:paraId="2600B549" w14:textId="25E72590" w:rsidR="00FD685D" w:rsidRPr="00BC77B1" w:rsidRDefault="00FD685D" w:rsidP="0067365D">
      <w:pPr>
        <w:pStyle w:val="MDPI31text"/>
        <w:rPr>
          <w:u w:val="single"/>
        </w:rPr>
      </w:pPr>
      <w:r w:rsidRPr="00BC77B1">
        <w:t xml:space="preserve">Meanwhile, </w:t>
      </w:r>
      <w:r w:rsidR="00D1244B" w:rsidRPr="00BC77B1">
        <w:t>ultraviolet</w:t>
      </w:r>
      <w:r w:rsidRPr="00BC77B1">
        <w:t xml:space="preserve"> light is used in wastewater treatment plants using the traditional </w:t>
      </w:r>
      <w:r w:rsidR="00415F6B" w:rsidRPr="00BC77B1">
        <w:t>ultraviolet</w:t>
      </w:r>
      <w:r w:rsidRPr="00BC77B1">
        <w:t xml:space="preserve"> mercury lamps</w:t>
      </w:r>
      <w:r w:rsidR="00D1244B" w:rsidRPr="00BC77B1">
        <w:t>; these</w:t>
      </w:r>
      <w:r w:rsidRPr="00BC77B1">
        <w:t xml:space="preserve"> have numerous drawbacks</w:t>
      </w:r>
      <w:r w:rsidR="00D1244B" w:rsidRPr="00BC77B1">
        <w:t>,</w:t>
      </w:r>
      <w:r w:rsidRPr="00BC77B1">
        <w:t xml:space="preserve"> including power consumption, being available only in one wavelength</w:t>
      </w:r>
      <w:r w:rsidR="00D1244B" w:rsidRPr="00BC77B1">
        <w:t>,</w:t>
      </w:r>
      <w:r w:rsidRPr="00BC77B1">
        <w:t xml:space="preserve"> which makes it unsuitable </w:t>
      </w:r>
      <w:r w:rsidR="00D1244B" w:rsidRPr="00BC77B1">
        <w:t>for</w:t>
      </w:r>
      <w:r w:rsidRPr="00BC77B1">
        <w:t xml:space="preserve"> </w:t>
      </w:r>
      <w:r w:rsidR="00D1244B" w:rsidRPr="00BC77B1">
        <w:t>deactivating</w:t>
      </w:r>
      <w:r w:rsidRPr="00BC77B1">
        <w:t xml:space="preserve"> various harmful microorganisms, and only working for </w:t>
      </w:r>
      <w:r w:rsidR="00D1244B" w:rsidRPr="00BC77B1">
        <w:t xml:space="preserve">a </w:t>
      </w:r>
      <w:r w:rsidRPr="00BC77B1">
        <w:t>maximum of 10,000</w:t>
      </w:r>
      <w:r w:rsidRPr="00BC77B1">
        <w:rPr>
          <w:u w:val="single"/>
        </w:rPr>
        <w:t xml:space="preserve"> </w:t>
      </w:r>
      <w:r w:rsidR="006A5F5B" w:rsidRPr="00BC77B1">
        <w:t>h</w:t>
      </w:r>
      <w:r w:rsidRPr="00BC77B1">
        <w:t>. In addition</w:t>
      </w:r>
      <w:r w:rsidR="00D1244B" w:rsidRPr="00BC77B1">
        <w:t>,</w:t>
      </w:r>
      <w:r w:rsidRPr="00BC77B1">
        <w:t xml:space="preserve"> they contain harmful toxic substances such as mercury which require special treatment to be removed from </w:t>
      </w:r>
      <w:r w:rsidR="00D1244B" w:rsidRPr="00BC77B1">
        <w:t xml:space="preserve">the </w:t>
      </w:r>
      <w:r w:rsidRPr="00BC77B1">
        <w:t xml:space="preserve">water when the lamps stop functioning </w:t>
      </w:r>
      <w:r w:rsidR="00300D44" w:rsidRPr="00BC77B1">
        <w:t>[2</w:t>
      </w:r>
      <w:r w:rsidR="00687F38" w:rsidRPr="00BC77B1">
        <w:t>-</w:t>
      </w:r>
      <w:r w:rsidR="00300D44" w:rsidRPr="00BC77B1">
        <w:t>8]</w:t>
      </w:r>
      <w:r w:rsidRPr="00BC77B1">
        <w:t xml:space="preserve">. This is why an alternative light source is required to replace </w:t>
      </w:r>
      <w:r w:rsidR="00D1244B" w:rsidRPr="00BC77B1">
        <w:t>ultraviolet</w:t>
      </w:r>
      <w:r w:rsidRPr="00BC77B1">
        <w:t xml:space="preserve"> mercury lamp</w:t>
      </w:r>
      <w:r w:rsidR="00D1244B" w:rsidRPr="00BC77B1">
        <w:t>s. T</w:t>
      </w:r>
      <w:r w:rsidRPr="00BC77B1">
        <w:t xml:space="preserve">his </w:t>
      </w:r>
      <w:r w:rsidR="00D1244B" w:rsidRPr="00BC77B1">
        <w:t xml:space="preserve">alternative </w:t>
      </w:r>
      <w:r w:rsidRPr="00BC77B1">
        <w:t>can be light</w:t>
      </w:r>
      <w:r w:rsidR="00D1244B" w:rsidRPr="00BC77B1">
        <w:t>-</w:t>
      </w:r>
      <w:r w:rsidRPr="00BC77B1">
        <w:t xml:space="preserve">emitting diodes (LEDs) since they have various advantages compared </w:t>
      </w:r>
      <w:r w:rsidR="00D1244B" w:rsidRPr="00BC77B1">
        <w:t xml:space="preserve">with </w:t>
      </w:r>
      <w:r w:rsidRPr="00BC77B1">
        <w:t>mercury UV lamps</w:t>
      </w:r>
      <w:r w:rsidR="00D1244B" w:rsidRPr="00BC77B1">
        <w:t>; for</w:t>
      </w:r>
      <w:r w:rsidRPr="00BC77B1">
        <w:t xml:space="preserve"> example</w:t>
      </w:r>
      <w:r w:rsidR="00D1244B" w:rsidRPr="00BC77B1">
        <w:t>,</w:t>
      </w:r>
      <w:r w:rsidRPr="00BC77B1">
        <w:t xml:space="preserve"> they are available in different wavelengths, </w:t>
      </w:r>
      <w:r w:rsidRPr="00BC77B1">
        <w:lastRenderedPageBreak/>
        <w:t>require a low</w:t>
      </w:r>
      <w:r w:rsidR="00D1244B" w:rsidRPr="00BC77B1">
        <w:t>-</w:t>
      </w:r>
      <w:r w:rsidRPr="00BC77B1">
        <w:t>voltage electrical power to function</w:t>
      </w:r>
      <w:r w:rsidR="00D1244B" w:rsidRPr="00BC77B1">
        <w:t>,</w:t>
      </w:r>
      <w:r w:rsidRPr="00BC77B1">
        <w:t xml:space="preserve"> have a </w:t>
      </w:r>
      <w:proofErr w:type="gramStart"/>
      <w:r w:rsidR="00D1244B" w:rsidRPr="00BC77B1">
        <w:t>long life</w:t>
      </w:r>
      <w:proofErr w:type="gramEnd"/>
      <w:r w:rsidRPr="00BC77B1">
        <w:t xml:space="preserve"> span, </w:t>
      </w:r>
      <w:r w:rsidR="00D1244B" w:rsidRPr="00BC77B1">
        <w:t xml:space="preserve">and </w:t>
      </w:r>
      <w:r w:rsidRPr="00BC77B1">
        <w:t>finally</w:t>
      </w:r>
      <w:r w:rsidR="00D1244B" w:rsidRPr="00BC77B1">
        <w:t>,</w:t>
      </w:r>
      <w:r w:rsidRPr="00BC77B1">
        <w:t xml:space="preserve"> they do not contain toxic substances.</w:t>
      </w:r>
      <w:r w:rsidRPr="00BC77B1">
        <w:rPr>
          <w:u w:val="single"/>
        </w:rPr>
        <w:t xml:space="preserve"> </w:t>
      </w:r>
    </w:p>
    <w:p w14:paraId="5F85D5A3" w14:textId="64C8F3F8" w:rsidR="00FD685D" w:rsidRPr="00BC77B1" w:rsidRDefault="00FD685D" w:rsidP="0067365D">
      <w:pPr>
        <w:pStyle w:val="MDPI31text"/>
      </w:pPr>
      <w:r w:rsidRPr="00BC77B1">
        <w:t xml:space="preserve">UV disinfection usually complies with the reciprocity law, which dictates that under the same UV dose, different irradiance levels (light intensity) reach the same </w:t>
      </w:r>
      <w:r w:rsidR="00117D04" w:rsidRPr="00BC77B1">
        <w:t xml:space="preserve">microbe </w:t>
      </w:r>
      <w:r w:rsidRPr="00BC77B1">
        <w:t>inactivation rates.</w:t>
      </w:r>
    </w:p>
    <w:p w14:paraId="3E781935" w14:textId="0799BFAD" w:rsidR="00FD685D" w:rsidRPr="00BC77B1" w:rsidRDefault="00117D04" w:rsidP="0067365D">
      <w:pPr>
        <w:pStyle w:val="MDPI31text"/>
      </w:pPr>
      <w:r w:rsidRPr="00BC77B1">
        <w:rPr>
          <w:color w:val="000000" w:themeColor="text1"/>
        </w:rPr>
        <w:t xml:space="preserve">However, </w:t>
      </w:r>
      <w:r w:rsidR="00FD685D" w:rsidRPr="00BC77B1">
        <w:rPr>
          <w:color w:val="000000" w:themeColor="text1"/>
        </w:rPr>
        <w:t>as UV-LEDs are new, some studies point out that the reciprocity law might not always apply.</w:t>
      </w:r>
      <w:r w:rsidR="003F774B" w:rsidRPr="00BC77B1">
        <w:rPr>
          <w:color w:val="000000" w:themeColor="text1"/>
        </w:rPr>
        <w:t xml:space="preserve"> </w:t>
      </w:r>
      <w:r w:rsidR="00FD685D" w:rsidRPr="00BC77B1">
        <w:rPr>
          <w:color w:val="000000" w:themeColor="text1"/>
        </w:rPr>
        <w:t xml:space="preserve">For example, </w:t>
      </w:r>
      <w:r w:rsidR="00FD685D" w:rsidRPr="00BC77B1">
        <w:t>Dana et al. [9] conducted UV</w:t>
      </w:r>
      <w:r w:rsidRPr="00BC77B1">
        <w:t xml:space="preserve"> </w:t>
      </w:r>
      <w:r w:rsidR="00FD685D" w:rsidRPr="00BC77B1">
        <w:t>exposure experiments using the UV-LED system (</w:t>
      </w:r>
      <w:proofErr w:type="spellStart"/>
      <w:r w:rsidR="00FD685D" w:rsidRPr="00BC77B1">
        <w:t>PearlBeam</w:t>
      </w:r>
      <w:proofErr w:type="spellEnd"/>
      <w:r w:rsidR="00FD685D" w:rsidRPr="00BC77B1">
        <w:t xml:space="preserve">) from </w:t>
      </w:r>
      <w:proofErr w:type="spellStart"/>
      <w:r w:rsidR="00FD685D" w:rsidRPr="00BC77B1">
        <w:t>AquiSense</w:t>
      </w:r>
      <w:proofErr w:type="spellEnd"/>
      <w:r w:rsidR="00FD685D" w:rsidRPr="00BC77B1">
        <w:t xml:space="preserve"> technologies to estimate the time</w:t>
      </w:r>
      <w:r w:rsidRPr="00BC77B1">
        <w:t>–</w:t>
      </w:r>
      <w:r w:rsidR="00FD685D" w:rsidRPr="00BC77B1">
        <w:t xml:space="preserve">dose reciprocity effect </w:t>
      </w:r>
      <w:r w:rsidR="00A11BAB" w:rsidRPr="00BC77B1">
        <w:t xml:space="preserve">of </w:t>
      </w:r>
      <w:r w:rsidR="00FD685D" w:rsidRPr="00BC77B1">
        <w:t>three different levels of irradiance at different UV-LED wavelengths (265 nm, 275 nm, 285 nm</w:t>
      </w:r>
      <w:r w:rsidRPr="00BC77B1">
        <w:t>,</w:t>
      </w:r>
      <w:r w:rsidR="00FD685D" w:rsidRPr="00BC77B1">
        <w:t xml:space="preserve"> and 295 nm) </w:t>
      </w:r>
      <w:r w:rsidR="00A11BAB" w:rsidRPr="00BC77B1">
        <w:t xml:space="preserve">on the </w:t>
      </w:r>
      <w:r w:rsidR="00FD685D" w:rsidRPr="00BC77B1">
        <w:t>lab</w:t>
      </w:r>
      <w:r w:rsidRPr="00BC77B1">
        <w:t>-</w:t>
      </w:r>
      <w:r w:rsidR="00FD685D" w:rsidRPr="00BC77B1">
        <w:t xml:space="preserve">prepared </w:t>
      </w:r>
      <w:r w:rsidR="00FD685D" w:rsidRPr="00BC77B1">
        <w:rPr>
          <w:i/>
          <w:iCs/>
        </w:rPr>
        <w:t>E. coli</w:t>
      </w:r>
      <w:r w:rsidR="00FD685D" w:rsidRPr="00BC77B1">
        <w:t xml:space="preserve">. The average power density of the LEDs was 0.11 ± 0.0033 </w:t>
      </w:r>
      <w:proofErr w:type="spellStart"/>
      <w:r w:rsidR="00FD685D" w:rsidRPr="00BC77B1">
        <w:t>mW</w:t>
      </w:r>
      <w:proofErr w:type="spellEnd"/>
      <w:r w:rsidR="00FD685D" w:rsidRPr="00BC77B1">
        <w:t>/cm</w:t>
      </w:r>
      <w:r w:rsidR="00FD685D" w:rsidRPr="00BC77B1">
        <w:rPr>
          <w:vertAlign w:val="superscript"/>
        </w:rPr>
        <w:t>2</w:t>
      </w:r>
      <w:r w:rsidR="00FD685D" w:rsidRPr="00BC77B1">
        <w:t xml:space="preserve">, 0.40 ± 0.022 </w:t>
      </w:r>
      <w:proofErr w:type="spellStart"/>
      <w:r w:rsidR="00FD685D" w:rsidRPr="00BC77B1">
        <w:t>mW</w:t>
      </w:r>
      <w:proofErr w:type="spellEnd"/>
      <w:r w:rsidR="00FD685D" w:rsidRPr="00BC77B1">
        <w:t>/cm</w:t>
      </w:r>
      <w:r w:rsidR="00FD685D" w:rsidRPr="00BC77B1">
        <w:rPr>
          <w:vertAlign w:val="superscript"/>
        </w:rPr>
        <w:t>2</w:t>
      </w:r>
      <w:r w:rsidR="00FD685D" w:rsidRPr="00BC77B1">
        <w:t xml:space="preserve">, 0.32 ± 0.0033 </w:t>
      </w:r>
      <w:proofErr w:type="spellStart"/>
      <w:r w:rsidR="00FD685D" w:rsidRPr="00BC77B1">
        <w:t>mW</w:t>
      </w:r>
      <w:proofErr w:type="spellEnd"/>
      <w:r w:rsidR="00FD685D" w:rsidRPr="00BC77B1">
        <w:t>/cm</w:t>
      </w:r>
      <w:r w:rsidR="00FD685D" w:rsidRPr="00BC77B1">
        <w:rPr>
          <w:vertAlign w:val="superscript"/>
        </w:rPr>
        <w:t>2</w:t>
      </w:r>
      <w:r w:rsidR="00A11BAB" w:rsidRPr="00BC77B1">
        <w:t>,</w:t>
      </w:r>
      <w:r w:rsidR="00FD685D" w:rsidRPr="00BC77B1">
        <w:t xml:space="preserve"> and 0.55 ± 0.013 </w:t>
      </w:r>
      <w:proofErr w:type="spellStart"/>
      <w:r w:rsidR="00FD685D" w:rsidRPr="00BC77B1">
        <w:t>mW</w:t>
      </w:r>
      <w:proofErr w:type="spellEnd"/>
      <w:r w:rsidR="00FD685D" w:rsidRPr="00BC77B1">
        <w:t>/cm</w:t>
      </w:r>
      <w:r w:rsidR="00FD685D" w:rsidRPr="00BC77B1">
        <w:rPr>
          <w:vertAlign w:val="superscript"/>
        </w:rPr>
        <w:t>2</w:t>
      </w:r>
      <w:r w:rsidR="00FD685D" w:rsidRPr="00BC77B1">
        <w:t xml:space="preserve"> for 265 nm, 275 nm, 285 nm</w:t>
      </w:r>
      <w:r w:rsidR="00A11BAB" w:rsidRPr="00BC77B1">
        <w:t>,</w:t>
      </w:r>
      <w:r w:rsidR="00FD685D" w:rsidRPr="00BC77B1">
        <w:t xml:space="preserve"> and 29</w:t>
      </w:r>
      <w:r w:rsidR="003E4738" w:rsidRPr="00BC77B1">
        <w:t>5 n</w:t>
      </w:r>
      <w:r w:rsidR="00FD685D" w:rsidRPr="00BC77B1">
        <w:t>m, respectively. As a result, the longer wavelengths (275 nm, 285 nm</w:t>
      </w:r>
      <w:r w:rsidR="00A11BAB" w:rsidRPr="00BC77B1">
        <w:t>,</w:t>
      </w:r>
      <w:r w:rsidR="00FD685D" w:rsidRPr="00BC77B1">
        <w:t xml:space="preserve"> and 295 nm) did not follow the Bunsen</w:t>
      </w:r>
      <w:r w:rsidR="00A11BAB" w:rsidRPr="00BC77B1">
        <w:t>–</w:t>
      </w:r>
      <w:r w:rsidR="00FD685D" w:rsidRPr="00BC77B1">
        <w:t xml:space="preserve">Roscoe reciprocity law, and </w:t>
      </w:r>
      <w:r w:rsidR="00FD685D" w:rsidRPr="00BC77B1">
        <w:rPr>
          <w:i/>
          <w:iCs/>
        </w:rPr>
        <w:t>E. coli</w:t>
      </w:r>
      <w:r w:rsidR="00FD685D" w:rsidRPr="00BC77B1">
        <w:t xml:space="preserve"> inactivation depended on irradiance and exposure time</w:t>
      </w:r>
      <w:r w:rsidR="00A11BAB" w:rsidRPr="00BC77B1">
        <w:t>.</w:t>
      </w:r>
      <w:r w:rsidR="00FD685D" w:rsidRPr="00BC77B1">
        <w:t xml:space="preserve"> </w:t>
      </w:r>
      <w:r w:rsidR="00A11BAB" w:rsidRPr="00BC77B1">
        <w:t>A</w:t>
      </w:r>
      <w:r w:rsidR="00FD685D" w:rsidRPr="00BC77B1">
        <w:t>dditionally</w:t>
      </w:r>
      <w:r w:rsidR="00A11BAB" w:rsidRPr="00BC77B1">
        <w:t>,</w:t>
      </w:r>
      <w:r w:rsidR="00FD685D" w:rsidRPr="00BC77B1">
        <w:t xml:space="preserve"> the indication of DNA damage of </w:t>
      </w:r>
      <w:r w:rsidR="00FD685D" w:rsidRPr="00BC77B1">
        <w:rPr>
          <w:i/>
        </w:rPr>
        <w:t>E. coli</w:t>
      </w:r>
      <w:r w:rsidR="00FD685D" w:rsidRPr="00BC77B1">
        <w:t xml:space="preserve"> was more significant with the shorter wavelengths.</w:t>
      </w:r>
    </w:p>
    <w:p w14:paraId="206BE737" w14:textId="2AC25D79" w:rsidR="00FD685D" w:rsidRPr="00BC77B1" w:rsidRDefault="00FD685D" w:rsidP="0067365D">
      <w:pPr>
        <w:pStyle w:val="MDPI31text"/>
        <w:rPr>
          <w:i/>
          <w:iCs/>
        </w:rPr>
      </w:pPr>
      <w:r w:rsidRPr="00BC77B1">
        <w:t xml:space="preserve">Similarly, R. Sommer et al. [10] applied UV-light irradiation over various microorganisms (three </w:t>
      </w:r>
      <w:r w:rsidRPr="00BC77B1">
        <w:rPr>
          <w:i/>
          <w:iCs/>
        </w:rPr>
        <w:t>E. coli</w:t>
      </w:r>
      <w:r w:rsidRPr="00BC77B1">
        <w:t xml:space="preserve"> strains from sewage, </w:t>
      </w:r>
      <w:r w:rsidRPr="00BC77B1">
        <w:rPr>
          <w:i/>
          <w:iCs/>
        </w:rPr>
        <w:t>MS2</w:t>
      </w:r>
      <w:r w:rsidRPr="00BC77B1">
        <w:t xml:space="preserve">, </w:t>
      </w:r>
      <w:r w:rsidRPr="00BC77B1">
        <w:rPr>
          <w:rFonts w:ascii="MS Gothic" w:hAnsi="MS Gothic" w:cs="MS Gothic"/>
          <w:i/>
          <w:iCs/>
        </w:rPr>
        <w:t>ɸ</w:t>
      </w:r>
      <w:r w:rsidRPr="00BC77B1">
        <w:rPr>
          <w:i/>
          <w:iCs/>
        </w:rPr>
        <w:t>X174</w:t>
      </w:r>
      <w:r w:rsidRPr="00BC77B1">
        <w:t xml:space="preserve">, </w:t>
      </w:r>
      <w:r w:rsidRPr="00BC77B1">
        <w:rPr>
          <w:i/>
          <w:iCs/>
        </w:rPr>
        <w:t>B40-8</w:t>
      </w:r>
      <w:r w:rsidR="00A11BAB" w:rsidRPr="00BC77B1">
        <w:t>,</w:t>
      </w:r>
      <w:r w:rsidRPr="00BC77B1">
        <w:t xml:space="preserve"> and </w:t>
      </w:r>
      <w:r w:rsidRPr="00BC77B1">
        <w:rPr>
          <w:i/>
          <w:iCs/>
        </w:rPr>
        <w:t>Bacillus subtilis</w:t>
      </w:r>
      <w:r w:rsidRPr="00BC77B1">
        <w:t>) using 253.7 nm wavelength LED with different UV dose rates (2, 0.2</w:t>
      </w:r>
      <w:r w:rsidR="00A11BAB" w:rsidRPr="00BC77B1">
        <w:t>,</w:t>
      </w:r>
      <w:r w:rsidRPr="00BC77B1">
        <w:t xml:space="preserve"> and 0.02 W/m</w:t>
      </w:r>
      <w:r w:rsidRPr="00BC77B1">
        <w:rPr>
          <w:vertAlign w:val="superscript"/>
        </w:rPr>
        <w:t>2</w:t>
      </w:r>
      <w:r w:rsidRPr="00BC77B1">
        <w:t>) to verify the reciprocity law</w:t>
      </w:r>
      <w:r w:rsidR="00A11BAB" w:rsidRPr="00BC77B1">
        <w:t>.</w:t>
      </w:r>
      <w:r w:rsidRPr="00BC77B1">
        <w:t xml:space="preserve"> The analysis revealed that </w:t>
      </w:r>
      <w:r w:rsidRPr="00BC77B1">
        <w:rPr>
          <w:i/>
          <w:iCs/>
        </w:rPr>
        <w:t xml:space="preserve">E. coli </w:t>
      </w:r>
      <w:r w:rsidRPr="00BC77B1">
        <w:t xml:space="preserve">strains and </w:t>
      </w:r>
      <w:r w:rsidRPr="00BC77B1">
        <w:rPr>
          <w:rFonts w:ascii="MS Gothic" w:hAnsi="MS Gothic" w:cs="MS Gothic"/>
          <w:i/>
          <w:iCs/>
        </w:rPr>
        <w:t>ɸ</w:t>
      </w:r>
      <w:r w:rsidRPr="00BC77B1">
        <w:rPr>
          <w:i/>
          <w:iCs/>
        </w:rPr>
        <w:t>X174</w:t>
      </w:r>
      <w:r w:rsidRPr="00BC77B1">
        <w:t xml:space="preserve"> were the most susceptible to UV light, followed by </w:t>
      </w:r>
      <w:r w:rsidRPr="00BC77B1">
        <w:rPr>
          <w:i/>
          <w:iCs/>
        </w:rPr>
        <w:t>B40-8, MS2</w:t>
      </w:r>
      <w:r w:rsidR="00A11BAB" w:rsidRPr="00BC77B1">
        <w:t>,</w:t>
      </w:r>
      <w:r w:rsidRPr="00BC77B1">
        <w:t xml:space="preserve"> and </w:t>
      </w:r>
      <w:r w:rsidRPr="00BC77B1">
        <w:rPr>
          <w:i/>
          <w:iCs/>
        </w:rPr>
        <w:t>Bacillus subtilis</w:t>
      </w:r>
      <w:r w:rsidRPr="00BC77B1">
        <w:t xml:space="preserve">. However, </w:t>
      </w:r>
      <w:r w:rsidR="00FB1D8A" w:rsidRPr="00BC77B1">
        <w:t xml:space="preserve">a </w:t>
      </w:r>
      <w:r w:rsidRPr="00BC77B1">
        <w:t xml:space="preserve">higher inactivation rate was observed with high dose rates compared </w:t>
      </w:r>
      <w:r w:rsidR="00A11BAB" w:rsidRPr="00BC77B1">
        <w:t xml:space="preserve">with </w:t>
      </w:r>
      <w:r w:rsidRPr="00BC77B1">
        <w:t>low dose rates at the same UV doses, whereas the other microorganisms did not deviate from time</w:t>
      </w:r>
      <w:r w:rsidR="00A11BAB" w:rsidRPr="00BC77B1">
        <w:t>–</w:t>
      </w:r>
      <w:r w:rsidRPr="00BC77B1">
        <w:t>dose reciprocity.</w:t>
      </w:r>
    </w:p>
    <w:p w14:paraId="6691DE1A" w14:textId="5F2DC341" w:rsidR="00FD685D" w:rsidRPr="00BC77B1" w:rsidRDefault="00FD685D" w:rsidP="0067365D">
      <w:pPr>
        <w:pStyle w:val="MDPI31text"/>
      </w:pPr>
      <w:r w:rsidRPr="00BC77B1">
        <w:t xml:space="preserve">Two 43 W and 15 W LP lamps were used by Liz and </w:t>
      </w:r>
      <w:proofErr w:type="spellStart"/>
      <w:r w:rsidRPr="00BC77B1">
        <w:t>Hadas</w:t>
      </w:r>
      <w:proofErr w:type="spellEnd"/>
      <w:r w:rsidRPr="00BC77B1">
        <w:t xml:space="preserve"> [11] to apply the reciprocity law over </w:t>
      </w:r>
      <w:r w:rsidRPr="00BC77B1">
        <w:rPr>
          <w:i/>
          <w:iCs/>
        </w:rPr>
        <w:t xml:space="preserve">Aspergillus </w:t>
      </w:r>
      <w:proofErr w:type="spellStart"/>
      <w:r w:rsidRPr="00BC77B1">
        <w:rPr>
          <w:i/>
          <w:iCs/>
        </w:rPr>
        <w:t>niger</w:t>
      </w:r>
      <w:proofErr w:type="spellEnd"/>
      <w:r w:rsidRPr="00BC77B1">
        <w:t xml:space="preserve"> by exposing it to 100, 250</w:t>
      </w:r>
      <w:r w:rsidR="00A11BAB" w:rsidRPr="00BC77B1">
        <w:t>,</w:t>
      </w:r>
      <w:r w:rsidRPr="00BC77B1">
        <w:t xml:space="preserve"> and 350 </w:t>
      </w:r>
      <w:proofErr w:type="spellStart"/>
      <w:r w:rsidRPr="00BC77B1">
        <w:t>mJ</w:t>
      </w:r>
      <w:proofErr w:type="spellEnd"/>
      <w:r w:rsidRPr="00BC77B1">
        <w:t>/cm</w:t>
      </w:r>
      <w:r w:rsidRPr="00BC77B1">
        <w:rPr>
          <w:vertAlign w:val="superscript"/>
        </w:rPr>
        <w:t>2</w:t>
      </w:r>
      <w:r w:rsidRPr="00BC77B1">
        <w:t xml:space="preserve"> compared to 8.</w:t>
      </w:r>
      <w:r w:rsidR="003E4738" w:rsidRPr="00BC77B1">
        <w:t>5 h</w:t>
      </w:r>
      <w:r w:rsidRPr="00BC77B1">
        <w:t xml:space="preserve"> of sunlight exposure. The results illustrated that the UV response is intensity</w:t>
      </w:r>
      <w:r w:rsidR="00A11BAB" w:rsidRPr="00BC77B1">
        <w:t>-</w:t>
      </w:r>
      <w:r w:rsidRPr="00BC77B1">
        <w:t>dependent and</w:t>
      </w:r>
      <w:r w:rsidR="00A11BAB" w:rsidRPr="00BC77B1">
        <w:t xml:space="preserve"> does </w:t>
      </w:r>
      <w:r w:rsidRPr="00BC77B1">
        <w:t>not follow the Bunsen</w:t>
      </w:r>
      <w:r w:rsidR="00A11BAB" w:rsidRPr="00BC77B1">
        <w:t>–</w:t>
      </w:r>
      <w:r w:rsidRPr="00BC77B1">
        <w:t>Roscoe principle.</w:t>
      </w:r>
    </w:p>
    <w:p w14:paraId="05028356" w14:textId="39E7CCB7" w:rsidR="00FD685D" w:rsidRPr="00BC77B1" w:rsidRDefault="00FD685D" w:rsidP="0067365D">
      <w:pPr>
        <w:pStyle w:val="MDPI31text"/>
      </w:pPr>
      <w:r w:rsidRPr="00BC77B1">
        <w:t xml:space="preserve">On the contrary, the reciprocity law was verified by R. Sommer et al. [12] when </w:t>
      </w:r>
      <w:r w:rsidR="00640071" w:rsidRPr="00BC77B1">
        <w:t>they</w:t>
      </w:r>
      <w:r w:rsidRPr="00BC77B1">
        <w:t xml:space="preserve"> used 10 low-pressure mercury UV lamps over artificial </w:t>
      </w:r>
      <w:r w:rsidRPr="00BC77B1">
        <w:rPr>
          <w:i/>
          <w:iCs/>
        </w:rPr>
        <w:t>E. coli</w:t>
      </w:r>
      <w:r w:rsidRPr="00BC77B1">
        <w:t xml:space="preserve"> using three different levels of UV-dose: 0.02, 0.2</w:t>
      </w:r>
      <w:r w:rsidR="00640071" w:rsidRPr="00BC77B1">
        <w:t>,</w:t>
      </w:r>
      <w:r w:rsidRPr="00BC77B1">
        <w:t xml:space="preserve"> and 2 W/m</w:t>
      </w:r>
      <w:r w:rsidRPr="00BC77B1">
        <w:rPr>
          <w:vertAlign w:val="superscript"/>
        </w:rPr>
        <w:t>2</w:t>
      </w:r>
      <w:r w:rsidRPr="00BC77B1">
        <w:t xml:space="preserve">. </w:t>
      </w:r>
      <w:r w:rsidR="00640071" w:rsidRPr="00BC77B1">
        <w:t>T</w:t>
      </w:r>
      <w:r w:rsidRPr="00BC77B1">
        <w:t>he response demonstrated no differences in inactivation rates by the selected doses</w:t>
      </w:r>
      <w:r w:rsidR="00640071" w:rsidRPr="00BC77B1">
        <w:t>;</w:t>
      </w:r>
      <w:r w:rsidRPr="00BC77B1">
        <w:t xml:space="preserve"> </w:t>
      </w:r>
      <w:r w:rsidR="00640071" w:rsidRPr="00BC77B1">
        <w:t xml:space="preserve">thus, </w:t>
      </w:r>
      <w:r w:rsidRPr="00BC77B1">
        <w:t>the reciprocity principle is valid and cannot be rejected.</w:t>
      </w:r>
    </w:p>
    <w:p w14:paraId="600EDF55" w14:textId="3FFBD27D" w:rsidR="00FD685D" w:rsidRPr="00BC77B1" w:rsidRDefault="00FD685D" w:rsidP="0067365D">
      <w:pPr>
        <w:pStyle w:val="MDPI31text"/>
      </w:pPr>
      <w:r w:rsidRPr="00BC77B1">
        <w:t>The objective of this study is to verify the reciprocity law for water disinfection using UV-LEDs. Medium</w:t>
      </w:r>
      <w:r w:rsidR="00640071" w:rsidRPr="00BC77B1">
        <w:t>-</w:t>
      </w:r>
      <w:r w:rsidRPr="00BC77B1">
        <w:t xml:space="preserve">power and </w:t>
      </w:r>
      <w:r w:rsidR="00640071" w:rsidRPr="00BC77B1">
        <w:t>low-power</w:t>
      </w:r>
      <w:r w:rsidRPr="00BC77B1">
        <w:t xml:space="preserve"> UV-LEDs will be used for treating wastewater with the same UV dose. Microbiological content (</w:t>
      </w:r>
      <w:r w:rsidRPr="00BC77B1">
        <w:rPr>
          <w:i/>
        </w:rPr>
        <w:t>E. coli</w:t>
      </w:r>
      <w:r w:rsidRPr="00BC77B1">
        <w:t xml:space="preserve">, </w:t>
      </w:r>
      <w:r w:rsidRPr="00BC77B1">
        <w:rPr>
          <w:i/>
        </w:rPr>
        <w:t>Enterococcus faecalis</w:t>
      </w:r>
      <w:r w:rsidR="00640071" w:rsidRPr="00BC77B1">
        <w:rPr>
          <w:iCs/>
        </w:rPr>
        <w:t>,</w:t>
      </w:r>
      <w:r w:rsidRPr="00BC77B1">
        <w:t xml:space="preserve"> and </w:t>
      </w:r>
      <w:r w:rsidRPr="00BC77B1">
        <w:rPr>
          <w:i/>
        </w:rPr>
        <w:t>Clostridium perfringens</w:t>
      </w:r>
      <w:r w:rsidRPr="00BC77B1">
        <w:t xml:space="preserve">) will be </w:t>
      </w:r>
      <w:proofErr w:type="spellStart"/>
      <w:r w:rsidRPr="00BC77B1">
        <w:t>analysed</w:t>
      </w:r>
      <w:proofErr w:type="spellEnd"/>
      <w:r w:rsidRPr="00BC77B1">
        <w:t xml:space="preserve"> to observe if</w:t>
      </w:r>
      <w:r w:rsidR="00640071" w:rsidRPr="00BC77B1">
        <w:t>,</w:t>
      </w:r>
      <w:r w:rsidRPr="00BC77B1">
        <w:t xml:space="preserve"> under the same UV dose but different initial irradiance</w:t>
      </w:r>
      <w:r w:rsidR="00640071" w:rsidRPr="00BC77B1">
        <w:t>,</w:t>
      </w:r>
      <w:r w:rsidRPr="00BC77B1">
        <w:t xml:space="preserve"> the bacteria inactivation is the same. UV-LEDs of 265 nm and 275 nm will be used.</w:t>
      </w:r>
    </w:p>
    <w:p w14:paraId="31C83A50" w14:textId="3EA96F26" w:rsidR="00FD685D" w:rsidRPr="00BC77B1" w:rsidRDefault="0067365D" w:rsidP="0067365D">
      <w:pPr>
        <w:pStyle w:val="MDPI21heading1"/>
      </w:pPr>
      <w:r w:rsidRPr="00BC77B1">
        <w:t xml:space="preserve">2. </w:t>
      </w:r>
      <w:r w:rsidR="00FD685D" w:rsidRPr="00BC77B1">
        <w:t xml:space="preserve">Material and </w:t>
      </w:r>
      <w:r w:rsidR="00FE0944" w:rsidRPr="00BC77B1">
        <w:t>Methods</w:t>
      </w:r>
    </w:p>
    <w:p w14:paraId="50E70443" w14:textId="515F0E24" w:rsidR="00FD685D" w:rsidRPr="00BC77B1" w:rsidRDefault="0067365D" w:rsidP="0067365D">
      <w:pPr>
        <w:pStyle w:val="MDPI22heading2"/>
      </w:pPr>
      <w:r w:rsidRPr="00BC77B1">
        <w:t xml:space="preserve">2.1. </w:t>
      </w:r>
      <w:r w:rsidR="00FD685D" w:rsidRPr="00BC77B1">
        <w:t xml:space="preserve">UV-LEDs </w:t>
      </w:r>
      <w:r w:rsidR="003435DD" w:rsidRPr="00BC77B1">
        <w:t>Set</w:t>
      </w:r>
      <w:r w:rsidR="00FD685D" w:rsidRPr="00BC77B1">
        <w:t>-</w:t>
      </w:r>
      <w:r w:rsidR="003435DD" w:rsidRPr="00BC77B1">
        <w:t xml:space="preserve">Up </w:t>
      </w:r>
      <w:r w:rsidR="00FD685D" w:rsidRPr="00BC77B1">
        <w:t xml:space="preserve">and </w:t>
      </w:r>
      <w:r w:rsidR="003435DD" w:rsidRPr="00BC77B1">
        <w:t>Characteristics</w:t>
      </w:r>
    </w:p>
    <w:p w14:paraId="6A898C3D" w14:textId="4359458C" w:rsidR="00FD685D" w:rsidRPr="00BC77B1" w:rsidRDefault="00FD685D" w:rsidP="0067365D">
      <w:pPr>
        <w:pStyle w:val="MDPI31text"/>
      </w:pPr>
      <w:r w:rsidRPr="00BC77B1">
        <w:t xml:space="preserve">Two different wavelengths of 265 nm and 275 nm were used with two different initial power values that </w:t>
      </w:r>
      <w:r w:rsidR="00640071" w:rsidRPr="00BC77B1">
        <w:t>led</w:t>
      </w:r>
      <w:r w:rsidRPr="00BC77B1">
        <w:t xml:space="preserve"> to different irradiance values. </w:t>
      </w:r>
      <w:r w:rsidRPr="00BC77B1">
        <w:rPr>
          <w:color w:val="000000" w:themeColor="text1"/>
        </w:rPr>
        <w:t xml:space="preserve">Table </w:t>
      </w:r>
      <w:r w:rsidR="00681C9A" w:rsidRPr="00BC77B1">
        <w:rPr>
          <w:color w:val="000000" w:themeColor="text1"/>
        </w:rPr>
        <w:t>1</w:t>
      </w:r>
      <w:r w:rsidRPr="00BC77B1">
        <w:t xml:space="preserve"> shows their main characteristics. </w:t>
      </w:r>
      <w:r w:rsidRPr="00BC77B1">
        <w:rPr>
          <w:color w:val="000000" w:themeColor="text1"/>
        </w:rPr>
        <w:t xml:space="preserve">The forward voltages were between 6 V </w:t>
      </w:r>
      <w:r w:rsidR="00640071" w:rsidRPr="00BC77B1">
        <w:rPr>
          <w:color w:val="000000" w:themeColor="text1"/>
        </w:rPr>
        <w:t xml:space="preserve">and </w:t>
      </w:r>
      <w:r w:rsidRPr="00BC77B1">
        <w:rPr>
          <w:color w:val="000000" w:themeColor="text1"/>
        </w:rPr>
        <w:t>7 V for all LEDs</w:t>
      </w:r>
      <w:r w:rsidR="00640071" w:rsidRPr="00BC77B1">
        <w:rPr>
          <w:color w:val="000000" w:themeColor="text1"/>
        </w:rPr>
        <w:t>; the</w:t>
      </w:r>
      <w:r w:rsidRPr="00BC77B1">
        <w:rPr>
          <w:color w:val="000000" w:themeColor="text1"/>
        </w:rPr>
        <w:t xml:space="preserve"> current was around 20 mA to 30 mA for the low</w:t>
      </w:r>
      <w:r w:rsidR="00640071" w:rsidRPr="00BC77B1">
        <w:rPr>
          <w:color w:val="000000" w:themeColor="text1"/>
        </w:rPr>
        <w:t>-</w:t>
      </w:r>
      <w:r w:rsidRPr="00BC77B1">
        <w:rPr>
          <w:color w:val="000000" w:themeColor="text1"/>
        </w:rPr>
        <w:t>power UV-LEDs</w:t>
      </w:r>
      <w:r w:rsidR="00640071" w:rsidRPr="00BC77B1">
        <w:rPr>
          <w:color w:val="000000" w:themeColor="text1"/>
        </w:rPr>
        <w:t>,</w:t>
      </w:r>
      <w:r w:rsidRPr="00BC77B1">
        <w:rPr>
          <w:color w:val="000000" w:themeColor="text1"/>
        </w:rPr>
        <w:t xml:space="preserve"> and about 44</w:t>
      </w:r>
      <w:r w:rsidR="00A33FDF" w:rsidRPr="00BC77B1">
        <w:rPr>
          <w:color w:val="000000" w:themeColor="text1"/>
        </w:rPr>
        <w:t>0–700</w:t>
      </w:r>
      <w:r w:rsidRPr="00BC77B1">
        <w:rPr>
          <w:color w:val="000000" w:themeColor="text1"/>
        </w:rPr>
        <w:t xml:space="preserve"> mA for the medium</w:t>
      </w:r>
      <w:r w:rsidR="00640071" w:rsidRPr="00BC77B1">
        <w:rPr>
          <w:color w:val="000000" w:themeColor="text1"/>
        </w:rPr>
        <w:t>-</w:t>
      </w:r>
      <w:r w:rsidRPr="00BC77B1">
        <w:rPr>
          <w:color w:val="000000" w:themeColor="text1"/>
        </w:rPr>
        <w:t xml:space="preserve">power UV-LEDs. Optical power for 275 nm was 1.6 </w:t>
      </w:r>
      <w:proofErr w:type="spellStart"/>
      <w:r w:rsidRPr="00BC77B1">
        <w:rPr>
          <w:color w:val="000000" w:themeColor="text1"/>
        </w:rPr>
        <w:t>mW</w:t>
      </w:r>
      <w:proofErr w:type="spellEnd"/>
      <w:r w:rsidRPr="00BC77B1">
        <w:rPr>
          <w:color w:val="000000" w:themeColor="text1"/>
        </w:rPr>
        <w:t xml:space="preserve"> and 50 </w:t>
      </w:r>
      <w:proofErr w:type="spellStart"/>
      <w:r w:rsidRPr="00BC77B1">
        <w:rPr>
          <w:color w:val="000000" w:themeColor="text1"/>
        </w:rPr>
        <w:t>mW</w:t>
      </w:r>
      <w:proofErr w:type="spellEnd"/>
      <w:r w:rsidRPr="00BC77B1">
        <w:rPr>
          <w:color w:val="000000" w:themeColor="text1"/>
        </w:rPr>
        <w:t xml:space="preserve">, and 2.5 </w:t>
      </w:r>
      <w:proofErr w:type="spellStart"/>
      <w:r w:rsidRPr="00BC77B1">
        <w:rPr>
          <w:color w:val="000000" w:themeColor="text1"/>
        </w:rPr>
        <w:t>mW</w:t>
      </w:r>
      <w:proofErr w:type="spellEnd"/>
      <w:r w:rsidRPr="00BC77B1">
        <w:rPr>
          <w:color w:val="000000" w:themeColor="text1"/>
        </w:rPr>
        <w:t xml:space="preserve"> and 50 </w:t>
      </w:r>
      <w:proofErr w:type="spellStart"/>
      <w:r w:rsidRPr="00BC77B1">
        <w:rPr>
          <w:color w:val="000000" w:themeColor="text1"/>
        </w:rPr>
        <w:t>mW</w:t>
      </w:r>
      <w:proofErr w:type="spellEnd"/>
      <w:r w:rsidRPr="00BC77B1">
        <w:rPr>
          <w:color w:val="000000" w:themeColor="text1"/>
        </w:rPr>
        <w:t xml:space="preserve"> for the 265 nm LEDs. Manufacturers include QT-</w:t>
      </w:r>
      <w:proofErr w:type="spellStart"/>
      <w:r w:rsidRPr="00BC77B1">
        <w:rPr>
          <w:color w:val="000000" w:themeColor="text1"/>
        </w:rPr>
        <w:t>Brightek</w:t>
      </w:r>
      <w:proofErr w:type="spellEnd"/>
      <w:r w:rsidRPr="00BC77B1">
        <w:rPr>
          <w:color w:val="000000" w:themeColor="text1"/>
        </w:rPr>
        <w:t>, Stanley</w:t>
      </w:r>
      <w:r w:rsidR="00640071" w:rsidRPr="00BC77B1">
        <w:rPr>
          <w:color w:val="000000" w:themeColor="text1"/>
        </w:rPr>
        <w:t>,</w:t>
      </w:r>
      <w:r w:rsidRPr="00BC77B1">
        <w:rPr>
          <w:color w:val="000000" w:themeColor="text1"/>
        </w:rPr>
        <w:t xml:space="preserve"> and Seoul </w:t>
      </w:r>
      <w:proofErr w:type="spellStart"/>
      <w:r w:rsidRPr="00BC77B1">
        <w:rPr>
          <w:color w:val="000000" w:themeColor="text1"/>
        </w:rPr>
        <w:t>Viosys</w:t>
      </w:r>
      <w:proofErr w:type="spellEnd"/>
      <w:r w:rsidRPr="00BC77B1">
        <w:rPr>
          <w:color w:val="000000" w:themeColor="text1"/>
        </w:rPr>
        <w:t xml:space="preserve">. </w:t>
      </w:r>
      <w:r w:rsidRPr="00BC77B1">
        <w:t xml:space="preserve">The spectra of each UV-LED were measured by a spectrophotometer from Ocean Insight (Maya 2000 Pro) to verify the wavelength given by the manufacturer. </w:t>
      </w:r>
    </w:p>
    <w:p w14:paraId="4F7D907E" w14:textId="77777777" w:rsidR="00025D9B" w:rsidRPr="00BC77B1" w:rsidRDefault="00025D9B">
      <w:pPr>
        <w:spacing w:line="240" w:lineRule="auto"/>
        <w:jc w:val="left"/>
        <w:rPr>
          <w:rFonts w:eastAsia="Times New Roman" w:cstheme="minorBidi"/>
          <w:b/>
          <w:sz w:val="18"/>
          <w:szCs w:val="22"/>
          <w:lang w:eastAsia="de-DE" w:bidi="en-US"/>
        </w:rPr>
      </w:pPr>
      <w:r w:rsidRPr="00BC77B1">
        <w:rPr>
          <w:b/>
        </w:rPr>
        <w:br w:type="page"/>
      </w:r>
    </w:p>
    <w:p w14:paraId="5FB69A07" w14:textId="76E52306" w:rsidR="00FD685D" w:rsidRPr="00BC77B1" w:rsidRDefault="0067365D" w:rsidP="0067365D">
      <w:pPr>
        <w:pStyle w:val="MDPI41tablecaption"/>
      </w:pPr>
      <w:r w:rsidRPr="00BC77B1">
        <w:rPr>
          <w:b/>
        </w:rPr>
        <w:lastRenderedPageBreak/>
        <w:t xml:space="preserve">Table 1. </w:t>
      </w:r>
      <w:r w:rsidR="00FD685D" w:rsidRPr="00BC77B1">
        <w:t>UV-LEDs characteristics from manufacturers datasheet.</w:t>
      </w:r>
    </w:p>
    <w:tbl>
      <w:tblPr>
        <w:tblStyle w:val="Tablaconcuadrcula"/>
        <w:tblW w:w="10465" w:type="dxa"/>
        <w:jc w:val="center"/>
        <w:tblBorders>
          <w:top w:val="single" w:sz="8" w:space="0" w:color="auto"/>
          <w:left w:val="none" w:sz="0" w:space="0" w:color="auto"/>
          <w:bottom w:val="single" w:sz="8" w:space="0" w:color="auto"/>
          <w:right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378"/>
        <w:gridCol w:w="1300"/>
        <w:gridCol w:w="851"/>
        <w:gridCol w:w="780"/>
        <w:gridCol w:w="1539"/>
        <w:gridCol w:w="1167"/>
        <w:gridCol w:w="1044"/>
        <w:gridCol w:w="1373"/>
        <w:gridCol w:w="1033"/>
      </w:tblGrid>
      <w:tr w:rsidR="0067365D" w:rsidRPr="00BC77B1" w14:paraId="0CA3C104" w14:textId="77777777" w:rsidTr="0067365D">
        <w:trPr>
          <w:jc w:val="center"/>
        </w:trPr>
        <w:tc>
          <w:tcPr>
            <w:tcW w:w="1376" w:type="dxa"/>
            <w:tcBorders>
              <w:top w:val="single" w:sz="8" w:space="0" w:color="auto"/>
              <w:bottom w:val="single" w:sz="4" w:space="0" w:color="auto"/>
            </w:tcBorders>
            <w:shd w:val="clear" w:color="auto" w:fill="auto"/>
            <w:vAlign w:val="center"/>
          </w:tcPr>
          <w:p w14:paraId="5DA75EE4" w14:textId="78A38456" w:rsidR="00FD685D" w:rsidRPr="00BC77B1" w:rsidRDefault="00FD685D" w:rsidP="0067365D">
            <w:pPr>
              <w:autoSpaceDE w:val="0"/>
              <w:autoSpaceDN w:val="0"/>
              <w:adjustRightInd w:val="0"/>
              <w:snapToGrid w:val="0"/>
              <w:spacing w:line="240" w:lineRule="auto"/>
              <w:jc w:val="center"/>
              <w:rPr>
                <w:b/>
              </w:rPr>
            </w:pPr>
            <w:r w:rsidRPr="00BC77B1">
              <w:rPr>
                <w:b/>
              </w:rPr>
              <w:t xml:space="preserve">Peak </w:t>
            </w:r>
            <w:r w:rsidR="003435DD" w:rsidRPr="00BC77B1">
              <w:rPr>
                <w:b/>
              </w:rPr>
              <w:t xml:space="preserve">Wavelength Emission </w:t>
            </w:r>
            <w:r w:rsidRPr="00BC77B1">
              <w:rPr>
                <w:b/>
              </w:rPr>
              <w:t>(nm)</w:t>
            </w:r>
          </w:p>
        </w:tc>
        <w:tc>
          <w:tcPr>
            <w:tcW w:w="1300" w:type="dxa"/>
            <w:tcBorders>
              <w:top w:val="single" w:sz="8" w:space="0" w:color="auto"/>
              <w:bottom w:val="single" w:sz="4" w:space="0" w:color="auto"/>
            </w:tcBorders>
            <w:shd w:val="clear" w:color="auto" w:fill="auto"/>
            <w:vAlign w:val="center"/>
          </w:tcPr>
          <w:p w14:paraId="78F02DA9" w14:textId="34EEE61D" w:rsidR="00FD685D" w:rsidRPr="00BC77B1" w:rsidRDefault="00FD685D" w:rsidP="0067365D">
            <w:pPr>
              <w:autoSpaceDE w:val="0"/>
              <w:autoSpaceDN w:val="0"/>
              <w:adjustRightInd w:val="0"/>
              <w:snapToGrid w:val="0"/>
              <w:spacing w:line="240" w:lineRule="auto"/>
              <w:jc w:val="center"/>
              <w:rPr>
                <w:b/>
              </w:rPr>
            </w:pPr>
            <w:r w:rsidRPr="00BC77B1">
              <w:rPr>
                <w:b/>
              </w:rPr>
              <w:t xml:space="preserve">Number of LEDs in the </w:t>
            </w:r>
            <w:r w:rsidR="003435DD" w:rsidRPr="00BC77B1">
              <w:rPr>
                <w:b/>
              </w:rPr>
              <w:t>Board</w:t>
            </w:r>
          </w:p>
        </w:tc>
        <w:tc>
          <w:tcPr>
            <w:tcW w:w="851" w:type="dxa"/>
            <w:tcBorders>
              <w:top w:val="single" w:sz="8" w:space="0" w:color="auto"/>
              <w:bottom w:val="single" w:sz="4" w:space="0" w:color="auto"/>
            </w:tcBorders>
            <w:shd w:val="clear" w:color="auto" w:fill="auto"/>
            <w:vAlign w:val="center"/>
          </w:tcPr>
          <w:p w14:paraId="3114AE9F" w14:textId="77777777" w:rsidR="00FD685D" w:rsidRPr="00BC77B1" w:rsidRDefault="00FD685D" w:rsidP="0067365D">
            <w:pPr>
              <w:autoSpaceDE w:val="0"/>
              <w:autoSpaceDN w:val="0"/>
              <w:adjustRightInd w:val="0"/>
              <w:snapToGrid w:val="0"/>
              <w:spacing w:line="240" w:lineRule="auto"/>
              <w:jc w:val="center"/>
              <w:rPr>
                <w:b/>
              </w:rPr>
            </w:pPr>
            <w:r w:rsidRPr="00BC77B1">
              <w:rPr>
                <w:b/>
              </w:rPr>
              <w:t>Current (mA)</w:t>
            </w:r>
          </w:p>
        </w:tc>
        <w:tc>
          <w:tcPr>
            <w:tcW w:w="780" w:type="dxa"/>
            <w:tcBorders>
              <w:top w:val="single" w:sz="8" w:space="0" w:color="auto"/>
              <w:bottom w:val="single" w:sz="4" w:space="0" w:color="auto"/>
            </w:tcBorders>
            <w:shd w:val="clear" w:color="auto" w:fill="auto"/>
            <w:vAlign w:val="center"/>
          </w:tcPr>
          <w:p w14:paraId="017BD7EB" w14:textId="77777777" w:rsidR="00FD685D" w:rsidRPr="00BC77B1" w:rsidRDefault="00FD685D" w:rsidP="0067365D">
            <w:pPr>
              <w:autoSpaceDE w:val="0"/>
              <w:autoSpaceDN w:val="0"/>
              <w:adjustRightInd w:val="0"/>
              <w:snapToGrid w:val="0"/>
              <w:spacing w:line="240" w:lineRule="auto"/>
              <w:jc w:val="center"/>
              <w:rPr>
                <w:b/>
              </w:rPr>
            </w:pPr>
            <w:r w:rsidRPr="00BC77B1">
              <w:rPr>
                <w:b/>
              </w:rPr>
              <w:t>Voltage (V)</w:t>
            </w:r>
          </w:p>
        </w:tc>
        <w:tc>
          <w:tcPr>
            <w:tcW w:w="1538" w:type="dxa"/>
            <w:tcBorders>
              <w:top w:val="single" w:sz="8" w:space="0" w:color="auto"/>
              <w:bottom w:val="single" w:sz="4" w:space="0" w:color="auto"/>
            </w:tcBorders>
            <w:shd w:val="clear" w:color="auto" w:fill="auto"/>
            <w:vAlign w:val="center"/>
          </w:tcPr>
          <w:p w14:paraId="0716F0CC" w14:textId="77777777" w:rsidR="00FD685D" w:rsidRPr="00BC77B1" w:rsidRDefault="00FD685D" w:rsidP="0067365D">
            <w:pPr>
              <w:autoSpaceDE w:val="0"/>
              <w:autoSpaceDN w:val="0"/>
              <w:adjustRightInd w:val="0"/>
              <w:snapToGrid w:val="0"/>
              <w:spacing w:line="240" w:lineRule="auto"/>
              <w:jc w:val="center"/>
              <w:rPr>
                <w:b/>
              </w:rPr>
            </w:pPr>
            <w:r w:rsidRPr="00BC77B1">
              <w:rPr>
                <w:b/>
              </w:rPr>
              <w:t>Optical Power (</w:t>
            </w:r>
            <w:proofErr w:type="spellStart"/>
            <w:r w:rsidRPr="00BC77B1">
              <w:rPr>
                <w:b/>
              </w:rPr>
              <w:t>mW</w:t>
            </w:r>
            <w:proofErr w:type="spellEnd"/>
            <w:r w:rsidRPr="00BC77B1">
              <w:rPr>
                <w:b/>
              </w:rPr>
              <w:t>)</w:t>
            </w:r>
          </w:p>
          <w:p w14:paraId="16206BD9" w14:textId="77777777" w:rsidR="00FD685D" w:rsidRPr="00BC77B1" w:rsidRDefault="00FD685D" w:rsidP="0067365D">
            <w:pPr>
              <w:autoSpaceDE w:val="0"/>
              <w:autoSpaceDN w:val="0"/>
              <w:adjustRightInd w:val="0"/>
              <w:snapToGrid w:val="0"/>
              <w:spacing w:line="240" w:lineRule="auto"/>
              <w:jc w:val="center"/>
              <w:rPr>
                <w:b/>
              </w:rPr>
            </w:pPr>
            <w:r w:rsidRPr="00BC77B1">
              <w:rPr>
                <w:b/>
              </w:rPr>
              <w:t>Radiant Flux (from datasheet)</w:t>
            </w:r>
          </w:p>
        </w:tc>
        <w:tc>
          <w:tcPr>
            <w:tcW w:w="1167" w:type="dxa"/>
            <w:tcBorders>
              <w:top w:val="single" w:sz="8" w:space="0" w:color="auto"/>
              <w:bottom w:val="single" w:sz="4" w:space="0" w:color="auto"/>
            </w:tcBorders>
            <w:shd w:val="clear" w:color="auto" w:fill="auto"/>
            <w:vAlign w:val="center"/>
          </w:tcPr>
          <w:p w14:paraId="74D6297A" w14:textId="0757D25A" w:rsidR="00FD685D" w:rsidRPr="00BC77B1" w:rsidRDefault="00FD685D" w:rsidP="0067365D">
            <w:pPr>
              <w:autoSpaceDE w:val="0"/>
              <w:autoSpaceDN w:val="0"/>
              <w:adjustRightInd w:val="0"/>
              <w:snapToGrid w:val="0"/>
              <w:spacing w:line="240" w:lineRule="auto"/>
              <w:jc w:val="center"/>
              <w:rPr>
                <w:b/>
              </w:rPr>
            </w:pPr>
            <w:r w:rsidRPr="00BC77B1">
              <w:rPr>
                <w:b/>
              </w:rPr>
              <w:t xml:space="preserve">Operating </w:t>
            </w:r>
            <w:r w:rsidR="003435DD" w:rsidRPr="00BC77B1">
              <w:rPr>
                <w:b/>
              </w:rPr>
              <w:t xml:space="preserve">Temperature </w:t>
            </w:r>
            <w:r w:rsidRPr="00BC77B1">
              <w:rPr>
                <w:b/>
              </w:rPr>
              <w:t>(ºC)</w:t>
            </w:r>
          </w:p>
        </w:tc>
        <w:tc>
          <w:tcPr>
            <w:tcW w:w="1044" w:type="dxa"/>
            <w:tcBorders>
              <w:top w:val="single" w:sz="8" w:space="0" w:color="auto"/>
              <w:bottom w:val="single" w:sz="4" w:space="0" w:color="auto"/>
            </w:tcBorders>
            <w:shd w:val="clear" w:color="auto" w:fill="auto"/>
            <w:vAlign w:val="center"/>
          </w:tcPr>
          <w:p w14:paraId="57021402" w14:textId="1FA350ED" w:rsidR="00FD685D" w:rsidRPr="00BC77B1" w:rsidRDefault="00FD685D" w:rsidP="0067365D">
            <w:pPr>
              <w:autoSpaceDE w:val="0"/>
              <w:autoSpaceDN w:val="0"/>
              <w:adjustRightInd w:val="0"/>
              <w:snapToGrid w:val="0"/>
              <w:spacing w:line="240" w:lineRule="auto"/>
              <w:jc w:val="center"/>
              <w:rPr>
                <w:b/>
              </w:rPr>
            </w:pPr>
            <w:r w:rsidRPr="00BC77B1">
              <w:rPr>
                <w:b/>
              </w:rPr>
              <w:t xml:space="preserve">Angle of </w:t>
            </w:r>
            <w:r w:rsidR="003435DD" w:rsidRPr="00BC77B1">
              <w:rPr>
                <w:b/>
              </w:rPr>
              <w:t xml:space="preserve">Emission </w:t>
            </w:r>
            <w:r w:rsidRPr="00BC77B1">
              <w:rPr>
                <w:b/>
              </w:rPr>
              <w:t>(º)</w:t>
            </w:r>
          </w:p>
        </w:tc>
        <w:tc>
          <w:tcPr>
            <w:tcW w:w="1372" w:type="dxa"/>
            <w:tcBorders>
              <w:top w:val="single" w:sz="8" w:space="0" w:color="auto"/>
              <w:bottom w:val="single" w:sz="4" w:space="0" w:color="auto"/>
            </w:tcBorders>
            <w:shd w:val="clear" w:color="auto" w:fill="auto"/>
            <w:vAlign w:val="center"/>
          </w:tcPr>
          <w:p w14:paraId="05C67B81" w14:textId="5D1EB554" w:rsidR="00FD685D" w:rsidRPr="00BC77B1" w:rsidRDefault="00FD685D" w:rsidP="0067365D">
            <w:pPr>
              <w:autoSpaceDE w:val="0"/>
              <w:autoSpaceDN w:val="0"/>
              <w:adjustRightInd w:val="0"/>
              <w:snapToGrid w:val="0"/>
              <w:spacing w:line="240" w:lineRule="auto"/>
              <w:jc w:val="center"/>
              <w:rPr>
                <w:b/>
              </w:rPr>
            </w:pPr>
            <w:r w:rsidRPr="00BC77B1">
              <w:rPr>
                <w:b/>
              </w:rPr>
              <w:t xml:space="preserve">Size      </w:t>
            </w:r>
            <w:proofErr w:type="gramStart"/>
            <w:r w:rsidRPr="00BC77B1">
              <w:rPr>
                <w:b/>
              </w:rPr>
              <w:t xml:space="preserve">   (</w:t>
            </w:r>
            <w:proofErr w:type="gramEnd"/>
            <w:r w:rsidRPr="00BC77B1">
              <w:rPr>
                <w:b/>
              </w:rPr>
              <w:t>mm</w:t>
            </w:r>
            <w:r w:rsidR="00E64181" w:rsidRPr="00BC77B1">
              <w:rPr>
                <w:b/>
              </w:rPr>
              <w:t xml:space="preserve"> </w:t>
            </w:r>
            <w:r w:rsidR="003435DD" w:rsidRPr="00BC77B1">
              <w:rPr>
                <w:b/>
              </w:rPr>
              <w:t>x</w:t>
            </w:r>
            <w:r w:rsidR="00E64181" w:rsidRPr="00BC77B1">
              <w:rPr>
                <w:b/>
              </w:rPr>
              <w:t xml:space="preserve"> </w:t>
            </w:r>
            <w:r w:rsidRPr="00BC77B1">
              <w:rPr>
                <w:b/>
              </w:rPr>
              <w:t>mm)</w:t>
            </w:r>
          </w:p>
        </w:tc>
        <w:tc>
          <w:tcPr>
            <w:tcW w:w="1033" w:type="dxa"/>
            <w:tcBorders>
              <w:top w:val="single" w:sz="8" w:space="0" w:color="auto"/>
              <w:bottom w:val="single" w:sz="4" w:space="0" w:color="auto"/>
            </w:tcBorders>
            <w:shd w:val="clear" w:color="auto" w:fill="auto"/>
            <w:vAlign w:val="center"/>
          </w:tcPr>
          <w:p w14:paraId="2A7CB11F" w14:textId="77777777" w:rsidR="00FD685D" w:rsidRPr="00BC77B1" w:rsidRDefault="00FD685D" w:rsidP="0067365D">
            <w:pPr>
              <w:autoSpaceDE w:val="0"/>
              <w:autoSpaceDN w:val="0"/>
              <w:adjustRightInd w:val="0"/>
              <w:snapToGrid w:val="0"/>
              <w:spacing w:line="240" w:lineRule="auto"/>
              <w:jc w:val="center"/>
              <w:rPr>
                <w:b/>
              </w:rPr>
            </w:pPr>
            <w:r w:rsidRPr="00BC77B1">
              <w:rPr>
                <w:b/>
              </w:rPr>
              <w:t>Manufacturer</w:t>
            </w:r>
          </w:p>
        </w:tc>
      </w:tr>
      <w:tr w:rsidR="0067365D" w:rsidRPr="00BC77B1" w14:paraId="1FFC7C1E" w14:textId="77777777" w:rsidTr="0067365D">
        <w:trPr>
          <w:jc w:val="center"/>
        </w:trPr>
        <w:tc>
          <w:tcPr>
            <w:tcW w:w="1376" w:type="dxa"/>
            <w:tcBorders>
              <w:top w:val="single" w:sz="4" w:space="0" w:color="auto"/>
            </w:tcBorders>
            <w:shd w:val="clear" w:color="auto" w:fill="auto"/>
            <w:vAlign w:val="center"/>
          </w:tcPr>
          <w:p w14:paraId="01306643" w14:textId="77777777" w:rsidR="00FD685D" w:rsidRPr="00BC77B1" w:rsidRDefault="00FD685D" w:rsidP="0067365D">
            <w:pPr>
              <w:autoSpaceDE w:val="0"/>
              <w:autoSpaceDN w:val="0"/>
              <w:adjustRightInd w:val="0"/>
              <w:snapToGrid w:val="0"/>
              <w:spacing w:line="240" w:lineRule="auto"/>
              <w:jc w:val="center"/>
            </w:pPr>
            <w:r w:rsidRPr="00BC77B1">
              <w:t>265</w:t>
            </w:r>
          </w:p>
        </w:tc>
        <w:tc>
          <w:tcPr>
            <w:tcW w:w="1300" w:type="dxa"/>
            <w:tcBorders>
              <w:top w:val="single" w:sz="4" w:space="0" w:color="auto"/>
            </w:tcBorders>
            <w:shd w:val="clear" w:color="auto" w:fill="auto"/>
            <w:vAlign w:val="center"/>
          </w:tcPr>
          <w:p w14:paraId="38CFC778" w14:textId="77777777" w:rsidR="00FD685D" w:rsidRPr="00BC77B1" w:rsidRDefault="00FD685D" w:rsidP="0067365D">
            <w:pPr>
              <w:autoSpaceDE w:val="0"/>
              <w:autoSpaceDN w:val="0"/>
              <w:adjustRightInd w:val="0"/>
              <w:snapToGrid w:val="0"/>
              <w:spacing w:line="240" w:lineRule="auto"/>
              <w:jc w:val="center"/>
            </w:pPr>
            <w:r w:rsidRPr="00BC77B1">
              <w:t>11</w:t>
            </w:r>
          </w:p>
        </w:tc>
        <w:tc>
          <w:tcPr>
            <w:tcW w:w="851" w:type="dxa"/>
            <w:tcBorders>
              <w:top w:val="single" w:sz="4" w:space="0" w:color="auto"/>
            </w:tcBorders>
            <w:shd w:val="clear" w:color="auto" w:fill="auto"/>
            <w:vAlign w:val="center"/>
          </w:tcPr>
          <w:p w14:paraId="16242A1A" w14:textId="4CC14DFF" w:rsidR="00FD685D" w:rsidRPr="00BC77B1" w:rsidRDefault="00FD685D" w:rsidP="0067365D">
            <w:pPr>
              <w:autoSpaceDE w:val="0"/>
              <w:autoSpaceDN w:val="0"/>
              <w:adjustRightInd w:val="0"/>
              <w:snapToGrid w:val="0"/>
              <w:spacing w:line="240" w:lineRule="auto"/>
              <w:jc w:val="center"/>
            </w:pPr>
            <w:r w:rsidRPr="00BC77B1">
              <w:t>2</w:t>
            </w:r>
            <w:r w:rsidR="00A33FDF" w:rsidRPr="00BC77B1">
              <w:t>0–40</w:t>
            </w:r>
          </w:p>
        </w:tc>
        <w:tc>
          <w:tcPr>
            <w:tcW w:w="780" w:type="dxa"/>
            <w:tcBorders>
              <w:top w:val="single" w:sz="4" w:space="0" w:color="auto"/>
            </w:tcBorders>
            <w:shd w:val="clear" w:color="auto" w:fill="auto"/>
            <w:vAlign w:val="center"/>
          </w:tcPr>
          <w:p w14:paraId="046FEEC8" w14:textId="77777777" w:rsidR="00FD685D" w:rsidRPr="00BC77B1" w:rsidRDefault="00FD685D" w:rsidP="0067365D">
            <w:pPr>
              <w:autoSpaceDE w:val="0"/>
              <w:autoSpaceDN w:val="0"/>
              <w:adjustRightInd w:val="0"/>
              <w:snapToGrid w:val="0"/>
              <w:spacing w:line="240" w:lineRule="auto"/>
              <w:jc w:val="center"/>
            </w:pPr>
            <w:r w:rsidRPr="00BC77B1">
              <w:t>6.5</w:t>
            </w:r>
          </w:p>
        </w:tc>
        <w:tc>
          <w:tcPr>
            <w:tcW w:w="1538" w:type="dxa"/>
            <w:tcBorders>
              <w:top w:val="single" w:sz="4" w:space="0" w:color="auto"/>
            </w:tcBorders>
            <w:shd w:val="clear" w:color="auto" w:fill="auto"/>
            <w:vAlign w:val="center"/>
          </w:tcPr>
          <w:p w14:paraId="55281F22" w14:textId="77777777" w:rsidR="00FD685D" w:rsidRPr="00BC77B1" w:rsidRDefault="00FD685D" w:rsidP="0067365D">
            <w:pPr>
              <w:autoSpaceDE w:val="0"/>
              <w:autoSpaceDN w:val="0"/>
              <w:adjustRightInd w:val="0"/>
              <w:snapToGrid w:val="0"/>
              <w:spacing w:line="240" w:lineRule="auto"/>
              <w:jc w:val="center"/>
            </w:pPr>
            <w:r w:rsidRPr="00BC77B1">
              <w:t>2.5</w:t>
            </w:r>
          </w:p>
        </w:tc>
        <w:tc>
          <w:tcPr>
            <w:tcW w:w="1167" w:type="dxa"/>
            <w:tcBorders>
              <w:top w:val="single" w:sz="4" w:space="0" w:color="auto"/>
            </w:tcBorders>
            <w:shd w:val="clear" w:color="auto" w:fill="auto"/>
            <w:vAlign w:val="center"/>
          </w:tcPr>
          <w:p w14:paraId="7F3F4931" w14:textId="2AC99483" w:rsidR="00FD685D" w:rsidRPr="00BC77B1" w:rsidRDefault="00DD3563" w:rsidP="0067365D">
            <w:pPr>
              <w:autoSpaceDE w:val="0"/>
              <w:autoSpaceDN w:val="0"/>
              <w:adjustRightInd w:val="0"/>
              <w:snapToGrid w:val="0"/>
              <w:spacing w:line="240" w:lineRule="auto"/>
              <w:jc w:val="center"/>
            </w:pPr>
            <w:r w:rsidRPr="00BC77B1">
              <w:t>−1</w:t>
            </w:r>
            <w:r w:rsidR="00FD685D" w:rsidRPr="00BC77B1">
              <w:t>0 to 50</w:t>
            </w:r>
          </w:p>
        </w:tc>
        <w:tc>
          <w:tcPr>
            <w:tcW w:w="1044" w:type="dxa"/>
            <w:tcBorders>
              <w:top w:val="single" w:sz="4" w:space="0" w:color="auto"/>
            </w:tcBorders>
            <w:shd w:val="clear" w:color="auto" w:fill="auto"/>
            <w:vAlign w:val="center"/>
          </w:tcPr>
          <w:p w14:paraId="39E7E7F1" w14:textId="77777777" w:rsidR="00FD685D" w:rsidRPr="00BC77B1" w:rsidRDefault="00FD685D" w:rsidP="0067365D">
            <w:pPr>
              <w:autoSpaceDE w:val="0"/>
              <w:autoSpaceDN w:val="0"/>
              <w:adjustRightInd w:val="0"/>
              <w:snapToGrid w:val="0"/>
              <w:spacing w:line="240" w:lineRule="auto"/>
              <w:jc w:val="center"/>
            </w:pPr>
            <w:r w:rsidRPr="00BC77B1">
              <w:t>120</w:t>
            </w:r>
          </w:p>
        </w:tc>
        <w:tc>
          <w:tcPr>
            <w:tcW w:w="1372" w:type="dxa"/>
            <w:tcBorders>
              <w:top w:val="single" w:sz="4" w:space="0" w:color="auto"/>
            </w:tcBorders>
            <w:shd w:val="clear" w:color="auto" w:fill="auto"/>
            <w:vAlign w:val="center"/>
          </w:tcPr>
          <w:p w14:paraId="10B9EE3B" w14:textId="35080665" w:rsidR="00FD685D" w:rsidRPr="00BC77B1" w:rsidRDefault="00FD685D" w:rsidP="0067365D">
            <w:pPr>
              <w:autoSpaceDE w:val="0"/>
              <w:autoSpaceDN w:val="0"/>
              <w:adjustRightInd w:val="0"/>
              <w:snapToGrid w:val="0"/>
              <w:spacing w:line="240" w:lineRule="auto"/>
              <w:jc w:val="center"/>
            </w:pPr>
            <w:r w:rsidRPr="00BC77B1">
              <w:t>3.</w:t>
            </w:r>
            <w:r w:rsidR="003435DD" w:rsidRPr="00BC77B1">
              <w:t>5 × 3</w:t>
            </w:r>
            <w:r w:rsidRPr="00BC77B1">
              <w:t>.5</w:t>
            </w:r>
          </w:p>
        </w:tc>
        <w:tc>
          <w:tcPr>
            <w:tcW w:w="1033" w:type="dxa"/>
            <w:tcBorders>
              <w:top w:val="single" w:sz="4" w:space="0" w:color="auto"/>
            </w:tcBorders>
            <w:shd w:val="clear" w:color="auto" w:fill="auto"/>
            <w:vAlign w:val="center"/>
          </w:tcPr>
          <w:p w14:paraId="47F51391" w14:textId="77777777" w:rsidR="00FD685D" w:rsidRPr="00BC77B1" w:rsidRDefault="00FD685D" w:rsidP="0067365D">
            <w:pPr>
              <w:autoSpaceDE w:val="0"/>
              <w:autoSpaceDN w:val="0"/>
              <w:adjustRightInd w:val="0"/>
              <w:snapToGrid w:val="0"/>
              <w:spacing w:line="240" w:lineRule="auto"/>
              <w:jc w:val="center"/>
            </w:pPr>
            <w:r w:rsidRPr="00BC77B1">
              <w:t>QT-</w:t>
            </w:r>
            <w:proofErr w:type="spellStart"/>
            <w:r w:rsidRPr="00BC77B1">
              <w:t>Brightek</w:t>
            </w:r>
            <w:proofErr w:type="spellEnd"/>
          </w:p>
        </w:tc>
      </w:tr>
      <w:tr w:rsidR="0067365D" w:rsidRPr="00BC77B1" w14:paraId="106B0808" w14:textId="77777777" w:rsidTr="0067365D">
        <w:trPr>
          <w:jc w:val="center"/>
        </w:trPr>
        <w:tc>
          <w:tcPr>
            <w:tcW w:w="1376" w:type="dxa"/>
            <w:shd w:val="clear" w:color="auto" w:fill="auto"/>
            <w:vAlign w:val="center"/>
          </w:tcPr>
          <w:p w14:paraId="34324797" w14:textId="77777777" w:rsidR="00FD685D" w:rsidRPr="00BC77B1" w:rsidRDefault="00FD685D" w:rsidP="0067365D">
            <w:pPr>
              <w:autoSpaceDE w:val="0"/>
              <w:autoSpaceDN w:val="0"/>
              <w:adjustRightInd w:val="0"/>
              <w:snapToGrid w:val="0"/>
              <w:spacing w:line="240" w:lineRule="auto"/>
              <w:jc w:val="center"/>
            </w:pPr>
            <w:r w:rsidRPr="00BC77B1">
              <w:t>265</w:t>
            </w:r>
          </w:p>
        </w:tc>
        <w:tc>
          <w:tcPr>
            <w:tcW w:w="1300" w:type="dxa"/>
            <w:shd w:val="clear" w:color="auto" w:fill="auto"/>
            <w:vAlign w:val="center"/>
          </w:tcPr>
          <w:p w14:paraId="07F14AA5" w14:textId="77777777" w:rsidR="00FD685D" w:rsidRPr="00BC77B1" w:rsidRDefault="00FD685D" w:rsidP="0067365D">
            <w:pPr>
              <w:autoSpaceDE w:val="0"/>
              <w:autoSpaceDN w:val="0"/>
              <w:adjustRightInd w:val="0"/>
              <w:snapToGrid w:val="0"/>
              <w:spacing w:line="240" w:lineRule="auto"/>
              <w:jc w:val="center"/>
            </w:pPr>
            <w:r w:rsidRPr="00BC77B1">
              <w:t>4</w:t>
            </w:r>
          </w:p>
        </w:tc>
        <w:tc>
          <w:tcPr>
            <w:tcW w:w="851" w:type="dxa"/>
            <w:shd w:val="clear" w:color="auto" w:fill="auto"/>
            <w:vAlign w:val="center"/>
          </w:tcPr>
          <w:p w14:paraId="4EC946CD" w14:textId="77777777" w:rsidR="00FD685D" w:rsidRPr="00BC77B1" w:rsidRDefault="00FD685D" w:rsidP="0067365D">
            <w:pPr>
              <w:autoSpaceDE w:val="0"/>
              <w:autoSpaceDN w:val="0"/>
              <w:adjustRightInd w:val="0"/>
              <w:snapToGrid w:val="0"/>
              <w:spacing w:line="240" w:lineRule="auto"/>
              <w:jc w:val="center"/>
            </w:pPr>
            <w:r w:rsidRPr="00BC77B1">
              <w:t>440</w:t>
            </w:r>
          </w:p>
        </w:tc>
        <w:tc>
          <w:tcPr>
            <w:tcW w:w="780" w:type="dxa"/>
            <w:shd w:val="clear" w:color="auto" w:fill="auto"/>
            <w:vAlign w:val="center"/>
          </w:tcPr>
          <w:p w14:paraId="1AADFC6B" w14:textId="77777777" w:rsidR="00FD685D" w:rsidRPr="00BC77B1" w:rsidRDefault="00FD685D" w:rsidP="0067365D">
            <w:pPr>
              <w:autoSpaceDE w:val="0"/>
              <w:autoSpaceDN w:val="0"/>
              <w:adjustRightInd w:val="0"/>
              <w:snapToGrid w:val="0"/>
              <w:spacing w:line="240" w:lineRule="auto"/>
              <w:jc w:val="center"/>
            </w:pPr>
            <w:r w:rsidRPr="00BC77B1">
              <w:t>6.9</w:t>
            </w:r>
          </w:p>
        </w:tc>
        <w:tc>
          <w:tcPr>
            <w:tcW w:w="1538" w:type="dxa"/>
            <w:shd w:val="clear" w:color="auto" w:fill="auto"/>
            <w:vAlign w:val="center"/>
          </w:tcPr>
          <w:p w14:paraId="1FB95576" w14:textId="77777777" w:rsidR="00FD685D" w:rsidRPr="00BC77B1" w:rsidRDefault="00FD685D" w:rsidP="0067365D">
            <w:pPr>
              <w:autoSpaceDE w:val="0"/>
              <w:autoSpaceDN w:val="0"/>
              <w:adjustRightInd w:val="0"/>
              <w:snapToGrid w:val="0"/>
              <w:spacing w:line="240" w:lineRule="auto"/>
              <w:jc w:val="center"/>
            </w:pPr>
            <w:r w:rsidRPr="00BC77B1">
              <w:t>50</w:t>
            </w:r>
          </w:p>
        </w:tc>
        <w:tc>
          <w:tcPr>
            <w:tcW w:w="1167" w:type="dxa"/>
            <w:shd w:val="clear" w:color="auto" w:fill="auto"/>
            <w:vAlign w:val="center"/>
          </w:tcPr>
          <w:p w14:paraId="24105960" w14:textId="686C24A8" w:rsidR="00FD685D" w:rsidRPr="00BC77B1" w:rsidRDefault="00DD3563" w:rsidP="0067365D">
            <w:pPr>
              <w:autoSpaceDE w:val="0"/>
              <w:autoSpaceDN w:val="0"/>
              <w:adjustRightInd w:val="0"/>
              <w:snapToGrid w:val="0"/>
              <w:spacing w:line="240" w:lineRule="auto"/>
              <w:jc w:val="center"/>
            </w:pPr>
            <w:r w:rsidRPr="00BC77B1">
              <w:t>−4</w:t>
            </w:r>
            <w:r w:rsidR="00FD685D" w:rsidRPr="00BC77B1">
              <w:t>0 to 100</w:t>
            </w:r>
          </w:p>
        </w:tc>
        <w:tc>
          <w:tcPr>
            <w:tcW w:w="1044" w:type="dxa"/>
            <w:shd w:val="clear" w:color="auto" w:fill="auto"/>
            <w:vAlign w:val="center"/>
          </w:tcPr>
          <w:p w14:paraId="2241729F" w14:textId="77777777" w:rsidR="00FD685D" w:rsidRPr="00BC77B1" w:rsidRDefault="00FD685D" w:rsidP="0067365D">
            <w:pPr>
              <w:autoSpaceDE w:val="0"/>
              <w:autoSpaceDN w:val="0"/>
              <w:adjustRightInd w:val="0"/>
              <w:snapToGrid w:val="0"/>
              <w:spacing w:line="240" w:lineRule="auto"/>
              <w:jc w:val="center"/>
            </w:pPr>
            <w:r w:rsidRPr="00BC77B1">
              <w:t>120</w:t>
            </w:r>
          </w:p>
        </w:tc>
        <w:tc>
          <w:tcPr>
            <w:tcW w:w="1372" w:type="dxa"/>
            <w:shd w:val="clear" w:color="auto" w:fill="auto"/>
            <w:vAlign w:val="center"/>
          </w:tcPr>
          <w:p w14:paraId="43D700D3" w14:textId="18EA29C1" w:rsidR="00FD685D" w:rsidRPr="00BC77B1" w:rsidRDefault="00FD685D" w:rsidP="0067365D">
            <w:pPr>
              <w:autoSpaceDE w:val="0"/>
              <w:autoSpaceDN w:val="0"/>
              <w:adjustRightInd w:val="0"/>
              <w:snapToGrid w:val="0"/>
              <w:spacing w:line="240" w:lineRule="auto"/>
              <w:jc w:val="center"/>
            </w:pPr>
            <w:r w:rsidRPr="00BC77B1">
              <w:t>3.</w:t>
            </w:r>
            <w:r w:rsidR="003435DD" w:rsidRPr="00BC77B1">
              <w:t>6 × 3</w:t>
            </w:r>
            <w:r w:rsidRPr="00BC77B1">
              <w:t>.6</w:t>
            </w:r>
          </w:p>
        </w:tc>
        <w:tc>
          <w:tcPr>
            <w:tcW w:w="1033" w:type="dxa"/>
            <w:shd w:val="clear" w:color="auto" w:fill="auto"/>
            <w:vAlign w:val="center"/>
          </w:tcPr>
          <w:p w14:paraId="2A4767EF" w14:textId="77777777" w:rsidR="00FD685D" w:rsidRPr="00BC77B1" w:rsidRDefault="00FD685D" w:rsidP="0067365D">
            <w:pPr>
              <w:autoSpaceDE w:val="0"/>
              <w:autoSpaceDN w:val="0"/>
              <w:adjustRightInd w:val="0"/>
              <w:snapToGrid w:val="0"/>
              <w:spacing w:line="240" w:lineRule="auto"/>
              <w:jc w:val="center"/>
            </w:pPr>
            <w:r w:rsidRPr="00BC77B1">
              <w:t>Stanley</w:t>
            </w:r>
          </w:p>
        </w:tc>
      </w:tr>
      <w:tr w:rsidR="0067365D" w:rsidRPr="00BC77B1" w14:paraId="0DA3B11D" w14:textId="77777777" w:rsidTr="0067365D">
        <w:trPr>
          <w:jc w:val="center"/>
        </w:trPr>
        <w:tc>
          <w:tcPr>
            <w:tcW w:w="1376" w:type="dxa"/>
            <w:shd w:val="clear" w:color="auto" w:fill="auto"/>
            <w:vAlign w:val="center"/>
          </w:tcPr>
          <w:p w14:paraId="751FC3F7" w14:textId="77777777" w:rsidR="00FD685D" w:rsidRPr="00BC77B1" w:rsidRDefault="00FD685D" w:rsidP="0067365D">
            <w:pPr>
              <w:autoSpaceDE w:val="0"/>
              <w:autoSpaceDN w:val="0"/>
              <w:adjustRightInd w:val="0"/>
              <w:snapToGrid w:val="0"/>
              <w:spacing w:line="240" w:lineRule="auto"/>
              <w:jc w:val="center"/>
            </w:pPr>
            <w:r w:rsidRPr="00BC77B1">
              <w:t>275</w:t>
            </w:r>
          </w:p>
        </w:tc>
        <w:tc>
          <w:tcPr>
            <w:tcW w:w="1300" w:type="dxa"/>
            <w:shd w:val="clear" w:color="auto" w:fill="auto"/>
            <w:vAlign w:val="center"/>
          </w:tcPr>
          <w:p w14:paraId="5EADC940" w14:textId="77777777" w:rsidR="00FD685D" w:rsidRPr="00BC77B1" w:rsidRDefault="00FD685D" w:rsidP="0067365D">
            <w:pPr>
              <w:autoSpaceDE w:val="0"/>
              <w:autoSpaceDN w:val="0"/>
              <w:adjustRightInd w:val="0"/>
              <w:snapToGrid w:val="0"/>
              <w:spacing w:line="240" w:lineRule="auto"/>
              <w:jc w:val="center"/>
            </w:pPr>
            <w:r w:rsidRPr="00BC77B1">
              <w:t>11</w:t>
            </w:r>
          </w:p>
        </w:tc>
        <w:tc>
          <w:tcPr>
            <w:tcW w:w="851" w:type="dxa"/>
            <w:shd w:val="clear" w:color="auto" w:fill="auto"/>
            <w:vAlign w:val="center"/>
          </w:tcPr>
          <w:p w14:paraId="4C0E7317" w14:textId="1B15001E" w:rsidR="00FD685D" w:rsidRPr="00BC77B1" w:rsidRDefault="00FD685D" w:rsidP="0067365D">
            <w:pPr>
              <w:autoSpaceDE w:val="0"/>
              <w:autoSpaceDN w:val="0"/>
              <w:adjustRightInd w:val="0"/>
              <w:snapToGrid w:val="0"/>
              <w:spacing w:line="240" w:lineRule="auto"/>
              <w:jc w:val="center"/>
            </w:pPr>
            <w:r w:rsidRPr="00BC77B1">
              <w:t>2</w:t>
            </w:r>
            <w:r w:rsidR="00A33FDF" w:rsidRPr="00BC77B1">
              <w:t>0–30</w:t>
            </w:r>
          </w:p>
        </w:tc>
        <w:tc>
          <w:tcPr>
            <w:tcW w:w="780" w:type="dxa"/>
            <w:shd w:val="clear" w:color="auto" w:fill="auto"/>
            <w:vAlign w:val="center"/>
          </w:tcPr>
          <w:p w14:paraId="61622733" w14:textId="77777777" w:rsidR="00FD685D" w:rsidRPr="00BC77B1" w:rsidRDefault="00FD685D" w:rsidP="0067365D">
            <w:pPr>
              <w:autoSpaceDE w:val="0"/>
              <w:autoSpaceDN w:val="0"/>
              <w:adjustRightInd w:val="0"/>
              <w:snapToGrid w:val="0"/>
              <w:spacing w:line="240" w:lineRule="auto"/>
              <w:jc w:val="center"/>
            </w:pPr>
            <w:r w:rsidRPr="00BC77B1">
              <w:t>6</w:t>
            </w:r>
          </w:p>
        </w:tc>
        <w:tc>
          <w:tcPr>
            <w:tcW w:w="1538" w:type="dxa"/>
            <w:shd w:val="clear" w:color="auto" w:fill="auto"/>
            <w:vAlign w:val="center"/>
          </w:tcPr>
          <w:p w14:paraId="0D86B44F" w14:textId="77777777" w:rsidR="00FD685D" w:rsidRPr="00BC77B1" w:rsidRDefault="00FD685D" w:rsidP="0067365D">
            <w:pPr>
              <w:autoSpaceDE w:val="0"/>
              <w:autoSpaceDN w:val="0"/>
              <w:adjustRightInd w:val="0"/>
              <w:snapToGrid w:val="0"/>
              <w:spacing w:line="240" w:lineRule="auto"/>
              <w:jc w:val="center"/>
            </w:pPr>
            <w:r w:rsidRPr="00BC77B1">
              <w:t>1.6</w:t>
            </w:r>
          </w:p>
        </w:tc>
        <w:tc>
          <w:tcPr>
            <w:tcW w:w="1167" w:type="dxa"/>
            <w:shd w:val="clear" w:color="auto" w:fill="auto"/>
            <w:vAlign w:val="center"/>
          </w:tcPr>
          <w:p w14:paraId="03BFF9F1" w14:textId="6073EA40" w:rsidR="00FD685D" w:rsidRPr="00BC77B1" w:rsidRDefault="00DD3563" w:rsidP="0067365D">
            <w:pPr>
              <w:autoSpaceDE w:val="0"/>
              <w:autoSpaceDN w:val="0"/>
              <w:adjustRightInd w:val="0"/>
              <w:snapToGrid w:val="0"/>
              <w:spacing w:line="240" w:lineRule="auto"/>
              <w:jc w:val="center"/>
            </w:pPr>
            <w:r w:rsidRPr="00BC77B1">
              <w:t>−3</w:t>
            </w:r>
            <w:r w:rsidR="00FD685D" w:rsidRPr="00BC77B1">
              <w:t>0 to 60</w:t>
            </w:r>
          </w:p>
        </w:tc>
        <w:tc>
          <w:tcPr>
            <w:tcW w:w="1044" w:type="dxa"/>
            <w:shd w:val="clear" w:color="auto" w:fill="auto"/>
            <w:vAlign w:val="center"/>
          </w:tcPr>
          <w:p w14:paraId="76E451B6" w14:textId="77777777" w:rsidR="00FD685D" w:rsidRPr="00BC77B1" w:rsidRDefault="00FD685D" w:rsidP="0067365D">
            <w:pPr>
              <w:autoSpaceDE w:val="0"/>
              <w:autoSpaceDN w:val="0"/>
              <w:adjustRightInd w:val="0"/>
              <w:snapToGrid w:val="0"/>
              <w:spacing w:line="240" w:lineRule="auto"/>
              <w:jc w:val="center"/>
            </w:pPr>
            <w:r w:rsidRPr="00BC77B1">
              <w:t>125</w:t>
            </w:r>
          </w:p>
        </w:tc>
        <w:tc>
          <w:tcPr>
            <w:tcW w:w="1372" w:type="dxa"/>
            <w:shd w:val="clear" w:color="auto" w:fill="auto"/>
            <w:vAlign w:val="center"/>
          </w:tcPr>
          <w:p w14:paraId="301FB80B" w14:textId="39635EF0" w:rsidR="00FD685D" w:rsidRPr="00BC77B1" w:rsidRDefault="003435DD" w:rsidP="0067365D">
            <w:pPr>
              <w:autoSpaceDE w:val="0"/>
              <w:autoSpaceDN w:val="0"/>
              <w:adjustRightInd w:val="0"/>
              <w:snapToGrid w:val="0"/>
              <w:spacing w:line="240" w:lineRule="auto"/>
              <w:jc w:val="center"/>
            </w:pPr>
            <w:r w:rsidRPr="00BC77B1">
              <w:t>3 × 3</w:t>
            </w:r>
          </w:p>
        </w:tc>
        <w:tc>
          <w:tcPr>
            <w:tcW w:w="1033" w:type="dxa"/>
            <w:shd w:val="clear" w:color="auto" w:fill="auto"/>
            <w:vAlign w:val="center"/>
          </w:tcPr>
          <w:p w14:paraId="4BE43A76" w14:textId="77777777" w:rsidR="00FD685D" w:rsidRPr="00BC77B1" w:rsidRDefault="00FD685D" w:rsidP="0067365D">
            <w:pPr>
              <w:autoSpaceDE w:val="0"/>
              <w:autoSpaceDN w:val="0"/>
              <w:adjustRightInd w:val="0"/>
              <w:snapToGrid w:val="0"/>
              <w:spacing w:line="240" w:lineRule="auto"/>
              <w:jc w:val="center"/>
            </w:pPr>
            <w:r w:rsidRPr="00BC77B1">
              <w:t xml:space="preserve">Seoul </w:t>
            </w:r>
            <w:proofErr w:type="spellStart"/>
            <w:r w:rsidRPr="00BC77B1">
              <w:t>Viosys</w:t>
            </w:r>
            <w:proofErr w:type="spellEnd"/>
          </w:p>
        </w:tc>
      </w:tr>
      <w:tr w:rsidR="0067365D" w:rsidRPr="00BC77B1" w14:paraId="4EAC3A26" w14:textId="77777777" w:rsidTr="0067365D">
        <w:trPr>
          <w:jc w:val="center"/>
        </w:trPr>
        <w:tc>
          <w:tcPr>
            <w:tcW w:w="1376" w:type="dxa"/>
            <w:shd w:val="clear" w:color="auto" w:fill="auto"/>
            <w:vAlign w:val="center"/>
          </w:tcPr>
          <w:p w14:paraId="5BCE5CC2" w14:textId="77777777" w:rsidR="00FD685D" w:rsidRPr="00BC77B1" w:rsidRDefault="00FD685D" w:rsidP="0067365D">
            <w:pPr>
              <w:autoSpaceDE w:val="0"/>
              <w:autoSpaceDN w:val="0"/>
              <w:adjustRightInd w:val="0"/>
              <w:snapToGrid w:val="0"/>
              <w:spacing w:line="240" w:lineRule="auto"/>
              <w:jc w:val="center"/>
            </w:pPr>
            <w:r w:rsidRPr="00BC77B1">
              <w:t>275</w:t>
            </w:r>
          </w:p>
        </w:tc>
        <w:tc>
          <w:tcPr>
            <w:tcW w:w="1300" w:type="dxa"/>
            <w:shd w:val="clear" w:color="auto" w:fill="auto"/>
            <w:vAlign w:val="center"/>
          </w:tcPr>
          <w:p w14:paraId="16C9534C" w14:textId="77777777" w:rsidR="00FD685D" w:rsidRPr="00BC77B1" w:rsidRDefault="00FD685D" w:rsidP="0067365D">
            <w:pPr>
              <w:autoSpaceDE w:val="0"/>
              <w:autoSpaceDN w:val="0"/>
              <w:adjustRightInd w:val="0"/>
              <w:snapToGrid w:val="0"/>
              <w:spacing w:line="240" w:lineRule="auto"/>
              <w:jc w:val="center"/>
            </w:pPr>
            <w:r w:rsidRPr="00BC77B1">
              <w:t>4</w:t>
            </w:r>
          </w:p>
        </w:tc>
        <w:tc>
          <w:tcPr>
            <w:tcW w:w="851" w:type="dxa"/>
            <w:shd w:val="clear" w:color="auto" w:fill="auto"/>
            <w:vAlign w:val="center"/>
          </w:tcPr>
          <w:p w14:paraId="448D55C3" w14:textId="77777777" w:rsidR="00FD685D" w:rsidRPr="00BC77B1" w:rsidRDefault="00FD685D" w:rsidP="0067365D">
            <w:pPr>
              <w:autoSpaceDE w:val="0"/>
              <w:autoSpaceDN w:val="0"/>
              <w:adjustRightInd w:val="0"/>
              <w:snapToGrid w:val="0"/>
              <w:spacing w:line="240" w:lineRule="auto"/>
              <w:jc w:val="center"/>
            </w:pPr>
            <w:r w:rsidRPr="00BC77B1">
              <w:t>700</w:t>
            </w:r>
          </w:p>
        </w:tc>
        <w:tc>
          <w:tcPr>
            <w:tcW w:w="780" w:type="dxa"/>
            <w:shd w:val="clear" w:color="auto" w:fill="auto"/>
            <w:vAlign w:val="center"/>
          </w:tcPr>
          <w:p w14:paraId="7D1FFACB" w14:textId="77777777" w:rsidR="00FD685D" w:rsidRPr="00BC77B1" w:rsidRDefault="00FD685D" w:rsidP="0067365D">
            <w:pPr>
              <w:autoSpaceDE w:val="0"/>
              <w:autoSpaceDN w:val="0"/>
              <w:adjustRightInd w:val="0"/>
              <w:snapToGrid w:val="0"/>
              <w:spacing w:line="240" w:lineRule="auto"/>
              <w:jc w:val="center"/>
            </w:pPr>
            <w:r w:rsidRPr="00BC77B1">
              <w:t>7</w:t>
            </w:r>
          </w:p>
        </w:tc>
        <w:tc>
          <w:tcPr>
            <w:tcW w:w="1538" w:type="dxa"/>
            <w:shd w:val="clear" w:color="auto" w:fill="auto"/>
            <w:vAlign w:val="center"/>
          </w:tcPr>
          <w:p w14:paraId="4EE53F99" w14:textId="77777777" w:rsidR="00FD685D" w:rsidRPr="00BC77B1" w:rsidRDefault="00FD685D" w:rsidP="0067365D">
            <w:pPr>
              <w:autoSpaceDE w:val="0"/>
              <w:autoSpaceDN w:val="0"/>
              <w:adjustRightInd w:val="0"/>
              <w:snapToGrid w:val="0"/>
              <w:spacing w:line="240" w:lineRule="auto"/>
              <w:jc w:val="center"/>
            </w:pPr>
            <w:r w:rsidRPr="00BC77B1">
              <w:t>50</w:t>
            </w:r>
          </w:p>
        </w:tc>
        <w:tc>
          <w:tcPr>
            <w:tcW w:w="1167" w:type="dxa"/>
            <w:shd w:val="clear" w:color="auto" w:fill="auto"/>
            <w:vAlign w:val="center"/>
          </w:tcPr>
          <w:p w14:paraId="4BC5A22E" w14:textId="0520005C" w:rsidR="00FD685D" w:rsidRPr="00BC77B1" w:rsidRDefault="00DD3563" w:rsidP="0067365D">
            <w:pPr>
              <w:autoSpaceDE w:val="0"/>
              <w:autoSpaceDN w:val="0"/>
              <w:adjustRightInd w:val="0"/>
              <w:snapToGrid w:val="0"/>
              <w:spacing w:line="240" w:lineRule="auto"/>
              <w:jc w:val="center"/>
            </w:pPr>
            <w:r w:rsidRPr="00BC77B1">
              <w:t>−3</w:t>
            </w:r>
            <w:r w:rsidR="00FD685D" w:rsidRPr="00BC77B1">
              <w:t>0 to 60</w:t>
            </w:r>
          </w:p>
        </w:tc>
        <w:tc>
          <w:tcPr>
            <w:tcW w:w="1044" w:type="dxa"/>
            <w:shd w:val="clear" w:color="auto" w:fill="auto"/>
            <w:vAlign w:val="center"/>
          </w:tcPr>
          <w:p w14:paraId="77EB9121" w14:textId="77777777" w:rsidR="00FD685D" w:rsidRPr="00BC77B1" w:rsidRDefault="00FD685D" w:rsidP="0067365D">
            <w:pPr>
              <w:autoSpaceDE w:val="0"/>
              <w:autoSpaceDN w:val="0"/>
              <w:adjustRightInd w:val="0"/>
              <w:snapToGrid w:val="0"/>
              <w:spacing w:line="240" w:lineRule="auto"/>
              <w:jc w:val="center"/>
            </w:pPr>
            <w:r w:rsidRPr="00BC77B1">
              <w:t>118</w:t>
            </w:r>
          </w:p>
        </w:tc>
        <w:tc>
          <w:tcPr>
            <w:tcW w:w="1372" w:type="dxa"/>
            <w:shd w:val="clear" w:color="auto" w:fill="auto"/>
            <w:vAlign w:val="center"/>
          </w:tcPr>
          <w:p w14:paraId="232B97B3" w14:textId="1FDA6478" w:rsidR="00FD685D" w:rsidRPr="00BC77B1" w:rsidRDefault="00FD685D" w:rsidP="0067365D">
            <w:pPr>
              <w:autoSpaceDE w:val="0"/>
              <w:autoSpaceDN w:val="0"/>
              <w:adjustRightInd w:val="0"/>
              <w:snapToGrid w:val="0"/>
              <w:spacing w:line="240" w:lineRule="auto"/>
              <w:jc w:val="center"/>
            </w:pPr>
            <w:r w:rsidRPr="00BC77B1">
              <w:t>6.3</w:t>
            </w:r>
            <w:r w:rsidR="003435DD" w:rsidRPr="00BC77B1">
              <w:t>5 × 6</w:t>
            </w:r>
            <w:r w:rsidRPr="00BC77B1">
              <w:t>.35</w:t>
            </w:r>
          </w:p>
        </w:tc>
        <w:tc>
          <w:tcPr>
            <w:tcW w:w="1033" w:type="dxa"/>
            <w:shd w:val="clear" w:color="auto" w:fill="auto"/>
            <w:vAlign w:val="center"/>
          </w:tcPr>
          <w:p w14:paraId="5A67797B" w14:textId="77777777" w:rsidR="00FD685D" w:rsidRPr="00BC77B1" w:rsidRDefault="00FD685D" w:rsidP="0067365D">
            <w:pPr>
              <w:autoSpaceDE w:val="0"/>
              <w:autoSpaceDN w:val="0"/>
              <w:adjustRightInd w:val="0"/>
              <w:snapToGrid w:val="0"/>
              <w:spacing w:line="240" w:lineRule="auto"/>
              <w:jc w:val="center"/>
            </w:pPr>
            <w:r w:rsidRPr="00BC77B1">
              <w:t xml:space="preserve">Seoul </w:t>
            </w:r>
            <w:proofErr w:type="spellStart"/>
            <w:r w:rsidRPr="00BC77B1">
              <w:t>Viosys</w:t>
            </w:r>
            <w:proofErr w:type="spellEnd"/>
          </w:p>
        </w:tc>
      </w:tr>
    </w:tbl>
    <w:p w14:paraId="58A30617" w14:textId="37F88151" w:rsidR="00FD685D" w:rsidRPr="00BC77B1" w:rsidRDefault="009F662B" w:rsidP="009F662B">
      <w:pPr>
        <w:pStyle w:val="MDPI23heading3"/>
        <w:spacing w:before="240"/>
      </w:pPr>
      <w:r w:rsidRPr="00BC77B1">
        <w:t xml:space="preserve">2.1.1. </w:t>
      </w:r>
      <w:r w:rsidR="00FD685D" w:rsidRPr="00BC77B1">
        <w:t xml:space="preserve">UV-LEDs Electronic </w:t>
      </w:r>
      <w:r w:rsidR="003435DD" w:rsidRPr="00BC77B1">
        <w:t>Board Design</w:t>
      </w:r>
    </w:p>
    <w:p w14:paraId="012D977F" w14:textId="26A1688A" w:rsidR="00FD685D" w:rsidRPr="00BC77B1" w:rsidRDefault="00FD685D" w:rsidP="003435DD">
      <w:pPr>
        <w:pStyle w:val="MDPI31text"/>
        <w:spacing w:after="240"/>
      </w:pPr>
      <w:r w:rsidRPr="00BC77B1">
        <w:t xml:space="preserve">Two types of </w:t>
      </w:r>
      <w:r w:rsidR="00FF4997" w:rsidRPr="00BC77B1">
        <w:t>printed circuit boards (</w:t>
      </w:r>
      <w:r w:rsidRPr="00BC77B1">
        <w:t>PCBs</w:t>
      </w:r>
      <w:r w:rsidR="00FF4997" w:rsidRPr="00BC77B1">
        <w:t>)</w:t>
      </w:r>
      <w:r w:rsidRPr="00BC77B1">
        <w:t xml:space="preserve"> were designed and manufactured at the University laboratories: </w:t>
      </w:r>
      <w:r w:rsidR="00E64181" w:rsidRPr="00BC77B1">
        <w:t>low-power</w:t>
      </w:r>
      <w:r w:rsidRPr="00BC77B1">
        <w:t xml:space="preserve"> UV-LEDs boards containing 11 LEDs each in a circular shape to match the Petri dish geometry and medium-power UV-LED boards with 4 LEDs in a square-shape arrangement as </w:t>
      </w:r>
      <w:r w:rsidR="009E4D1F" w:rsidRPr="00BC77B1">
        <w:t xml:space="preserve">shown in </w:t>
      </w:r>
      <w:r w:rsidRPr="00BC77B1">
        <w:rPr>
          <w:color w:val="000000" w:themeColor="text1"/>
        </w:rPr>
        <w:t>Figure 1</w:t>
      </w:r>
      <w:r w:rsidRPr="00BC77B1">
        <w:t xml:space="preserve">. The first three boards </w:t>
      </w:r>
      <w:r w:rsidR="005A33BA" w:rsidRPr="00BC77B1">
        <w:t>were designed using</w:t>
      </w:r>
      <w:r w:rsidRPr="00BC77B1">
        <w:t xml:space="preserve"> </w:t>
      </w:r>
      <w:proofErr w:type="spellStart"/>
      <w:r w:rsidRPr="00BC77B1">
        <w:t>Orcad</w:t>
      </w:r>
      <w:proofErr w:type="spellEnd"/>
      <w:r w:rsidRPr="00BC77B1">
        <w:t xml:space="preserve"> PCB designer software and manufactured by the chemical method</w:t>
      </w:r>
      <w:r w:rsidR="005A33BA" w:rsidRPr="00BC77B1">
        <w:t>.</w:t>
      </w:r>
      <w:r w:rsidRPr="00BC77B1">
        <w:t xml:space="preserve"> </w:t>
      </w:r>
      <w:r w:rsidR="005A33BA" w:rsidRPr="00BC77B1">
        <w:t>T</w:t>
      </w:r>
      <w:r w:rsidRPr="00BC77B1">
        <w:t xml:space="preserve">he last board was designed using </w:t>
      </w:r>
      <w:proofErr w:type="spellStart"/>
      <w:r w:rsidRPr="00BC77B1">
        <w:t>EasyEDA</w:t>
      </w:r>
      <w:proofErr w:type="spellEnd"/>
      <w:r w:rsidRPr="00BC77B1">
        <w:t xml:space="preserve"> PCB designer and manufactured in a PCB factory in China (JLCPCB). The LEDs were soldered to the boards using a reflow PCB oven from Hangzhou </w:t>
      </w:r>
      <w:proofErr w:type="spellStart"/>
      <w:r w:rsidRPr="00BC77B1">
        <w:t>NeoDen</w:t>
      </w:r>
      <w:proofErr w:type="spellEnd"/>
      <w:r w:rsidRPr="00BC77B1">
        <w:t xml:space="preserve"> Technology “</w:t>
      </w:r>
      <w:proofErr w:type="spellStart"/>
      <w:r w:rsidRPr="00BC77B1">
        <w:t>NeoDen</w:t>
      </w:r>
      <w:proofErr w:type="spellEnd"/>
      <w:r w:rsidRPr="00BC77B1">
        <w:t xml:space="preserve"> IN6”. Finally, each board was attached to a heat sink with </w:t>
      </w:r>
      <w:r w:rsidR="005A33BA" w:rsidRPr="00BC77B1">
        <w:t xml:space="preserve">an </w:t>
      </w:r>
      <w:r w:rsidRPr="00BC77B1">
        <w:t>active thermal dissipation via a fan</w:t>
      </w:r>
      <w:r w:rsidR="005A33BA" w:rsidRPr="00BC77B1">
        <w:t>,</w:t>
      </w:r>
      <w:r w:rsidRPr="00BC77B1">
        <w:t xml:space="preserve"> and thermal paste was used in the </w:t>
      </w:r>
      <w:r w:rsidR="005A33BA" w:rsidRPr="00BC77B1">
        <w:t>board</w:t>
      </w:r>
      <w:r w:rsidR="005A33BA" w:rsidRPr="00BC77B1">
        <w:softHyphen/>
        <w:t xml:space="preserve">–heat sink </w:t>
      </w:r>
      <w:r w:rsidRPr="00BC77B1">
        <w:t>interface.</w:t>
      </w:r>
    </w:p>
    <w:tbl>
      <w:tblPr>
        <w:tblW w:w="0" w:type="auto"/>
        <w:jc w:val="center"/>
        <w:tblLayout w:type="fixed"/>
        <w:tblLook w:val="04A0" w:firstRow="1" w:lastRow="0" w:firstColumn="1" w:lastColumn="0" w:noHBand="0" w:noVBand="1"/>
      </w:tblPr>
      <w:tblGrid>
        <w:gridCol w:w="4962"/>
        <w:gridCol w:w="5386"/>
      </w:tblGrid>
      <w:tr w:rsidR="009F662B" w:rsidRPr="00BC77B1" w14:paraId="7DBEC787" w14:textId="77777777" w:rsidTr="003435DD">
        <w:trPr>
          <w:jc w:val="center"/>
        </w:trPr>
        <w:tc>
          <w:tcPr>
            <w:tcW w:w="4962" w:type="dxa"/>
            <w:vAlign w:val="center"/>
            <w:hideMark/>
          </w:tcPr>
          <w:p w14:paraId="72923CC6" w14:textId="6F66AFDA" w:rsidR="009F662B" w:rsidRPr="00BC77B1" w:rsidRDefault="009F662B" w:rsidP="003435DD">
            <w:pPr>
              <w:pStyle w:val="MDPI52figure"/>
              <w:spacing w:before="0"/>
            </w:pPr>
            <w:r w:rsidRPr="00BC77B1">
              <w:rPr>
                <w:noProof/>
              </w:rPr>
              <w:drawing>
                <wp:inline distT="0" distB="0" distL="0" distR="0" wp14:anchorId="517541C5" wp14:editId="27882DAA">
                  <wp:extent cx="3061921" cy="2414718"/>
                  <wp:effectExtent l="0" t="317" r="5397" b="5398"/>
                  <wp:docPr id="4" name="Picture 14" descr="A close-up of a circuit boar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4" descr="A close-up of a circuit board&#10;&#10;Description automatically generated with medium confidence"/>
                          <pic:cNvPicPr/>
                        </pic:nvPicPr>
                        <pic:blipFill rotWithShape="1">
                          <a:blip r:embed="rId8" cstate="print">
                            <a:extLst>
                              <a:ext uri="{28A0092B-C50C-407E-A947-70E740481C1C}">
                                <a14:useLocalDpi xmlns:a14="http://schemas.microsoft.com/office/drawing/2010/main" val="0"/>
                              </a:ext>
                            </a:extLst>
                          </a:blip>
                          <a:srcRect l="9738" t="5738" r="3203" b="2719"/>
                          <a:stretch/>
                        </pic:blipFill>
                        <pic:spPr bwMode="auto">
                          <a:xfrm rot="5400000">
                            <a:off x="0" y="0"/>
                            <a:ext cx="3086857" cy="2434383"/>
                          </a:xfrm>
                          <a:prstGeom prst="rect">
                            <a:avLst/>
                          </a:prstGeom>
                          <a:ln>
                            <a:noFill/>
                          </a:ln>
                          <a:extLst>
                            <a:ext uri="{53640926-AAD7-44D8-BBD7-CCE9431645EC}">
                              <a14:shadowObscured xmlns:a14="http://schemas.microsoft.com/office/drawing/2010/main"/>
                            </a:ext>
                          </a:extLst>
                        </pic:spPr>
                      </pic:pic>
                    </a:graphicData>
                  </a:graphic>
                </wp:inline>
              </w:drawing>
            </w:r>
          </w:p>
        </w:tc>
        <w:tc>
          <w:tcPr>
            <w:tcW w:w="5386" w:type="dxa"/>
            <w:vAlign w:val="center"/>
            <w:hideMark/>
          </w:tcPr>
          <w:p w14:paraId="6F3274FC" w14:textId="3DBDD013" w:rsidR="009F662B" w:rsidRPr="00BC77B1" w:rsidRDefault="009F662B" w:rsidP="003435DD">
            <w:pPr>
              <w:pStyle w:val="MDPI52figure"/>
              <w:spacing w:before="0"/>
            </w:pPr>
            <w:r w:rsidRPr="00BC77B1">
              <w:rPr>
                <w:noProof/>
              </w:rPr>
              <w:drawing>
                <wp:inline distT="0" distB="0" distL="0" distR="0" wp14:anchorId="35E4327C" wp14:editId="7720A2BD">
                  <wp:extent cx="3352800" cy="2514600"/>
                  <wp:effectExtent l="0" t="0" r="0" b="0"/>
                  <wp:docPr id="11" name="Picture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2" descr="A picture containing text&#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3378826" cy="2534120"/>
                          </a:xfrm>
                          <a:prstGeom prst="rect">
                            <a:avLst/>
                          </a:prstGeom>
                        </pic:spPr>
                      </pic:pic>
                    </a:graphicData>
                  </a:graphic>
                </wp:inline>
              </w:drawing>
            </w:r>
          </w:p>
        </w:tc>
      </w:tr>
      <w:tr w:rsidR="009F662B" w:rsidRPr="00BC77B1" w14:paraId="575054EC" w14:textId="77777777" w:rsidTr="003435DD">
        <w:trPr>
          <w:jc w:val="center"/>
        </w:trPr>
        <w:tc>
          <w:tcPr>
            <w:tcW w:w="4962" w:type="dxa"/>
            <w:vAlign w:val="center"/>
            <w:hideMark/>
          </w:tcPr>
          <w:p w14:paraId="1AF97A1C" w14:textId="77777777" w:rsidR="009F662B" w:rsidRPr="00BC77B1" w:rsidRDefault="009F662B" w:rsidP="003435DD">
            <w:pPr>
              <w:pStyle w:val="MDPI42tablebody"/>
            </w:pPr>
            <w:r w:rsidRPr="00BC77B1">
              <w:t>(</w:t>
            </w:r>
            <w:r w:rsidRPr="00BC77B1">
              <w:rPr>
                <w:b/>
              </w:rPr>
              <w:t>a</w:t>
            </w:r>
            <w:r w:rsidRPr="00BC77B1">
              <w:t>)</w:t>
            </w:r>
          </w:p>
        </w:tc>
        <w:tc>
          <w:tcPr>
            <w:tcW w:w="5386" w:type="dxa"/>
            <w:vAlign w:val="center"/>
            <w:hideMark/>
          </w:tcPr>
          <w:p w14:paraId="6FCE4595" w14:textId="77777777" w:rsidR="009F662B" w:rsidRPr="00BC77B1" w:rsidRDefault="009F662B" w:rsidP="003435DD">
            <w:pPr>
              <w:pStyle w:val="MDPI42tablebody"/>
            </w:pPr>
            <w:r w:rsidRPr="00BC77B1">
              <w:t>(</w:t>
            </w:r>
            <w:r w:rsidRPr="00BC77B1">
              <w:rPr>
                <w:b/>
              </w:rPr>
              <w:t>b</w:t>
            </w:r>
            <w:r w:rsidRPr="00BC77B1">
              <w:t>)</w:t>
            </w:r>
          </w:p>
        </w:tc>
      </w:tr>
      <w:tr w:rsidR="009F662B" w:rsidRPr="00BC77B1" w14:paraId="368320F2" w14:textId="77777777" w:rsidTr="003435DD">
        <w:trPr>
          <w:jc w:val="center"/>
        </w:trPr>
        <w:tc>
          <w:tcPr>
            <w:tcW w:w="4962" w:type="dxa"/>
            <w:vAlign w:val="center"/>
          </w:tcPr>
          <w:p w14:paraId="6B12BF6D" w14:textId="2BB91EC1" w:rsidR="009F662B" w:rsidRPr="00BC77B1" w:rsidRDefault="009F662B" w:rsidP="003435DD">
            <w:pPr>
              <w:pStyle w:val="MDPI42tablebody"/>
            </w:pPr>
            <w:r w:rsidRPr="00BC77B1">
              <w:rPr>
                <w:noProof/>
              </w:rPr>
              <w:lastRenderedPageBreak/>
              <w:drawing>
                <wp:inline distT="0" distB="0" distL="0" distR="0" wp14:anchorId="77DD90C0" wp14:editId="4D7A281F">
                  <wp:extent cx="3016105" cy="2001982"/>
                  <wp:effectExtent l="0" t="0" r="0" b="0"/>
                  <wp:docPr id="10" name="Picture 10"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picture containing text&#10;&#10;Description automatically generated"/>
                          <pic:cNvPicPr/>
                        </pic:nvPicPr>
                        <pic:blipFill rotWithShape="1">
                          <a:blip r:embed="rId10" cstate="print">
                            <a:extLst>
                              <a:ext uri="{28A0092B-C50C-407E-A947-70E740481C1C}">
                                <a14:useLocalDpi xmlns:a14="http://schemas.microsoft.com/office/drawing/2010/main" val="0"/>
                              </a:ext>
                            </a:extLst>
                          </a:blip>
                          <a:srcRect l="13582" t="23518"/>
                          <a:stretch/>
                        </pic:blipFill>
                        <pic:spPr bwMode="auto">
                          <a:xfrm>
                            <a:off x="0" y="0"/>
                            <a:ext cx="3045851" cy="2021727"/>
                          </a:xfrm>
                          <a:prstGeom prst="rect">
                            <a:avLst/>
                          </a:prstGeom>
                          <a:ln>
                            <a:noFill/>
                          </a:ln>
                          <a:extLst>
                            <a:ext uri="{53640926-AAD7-44D8-BBD7-CCE9431645EC}">
                              <a14:shadowObscured xmlns:a14="http://schemas.microsoft.com/office/drawing/2010/main"/>
                            </a:ext>
                          </a:extLst>
                        </pic:spPr>
                      </pic:pic>
                    </a:graphicData>
                  </a:graphic>
                </wp:inline>
              </w:drawing>
            </w:r>
          </w:p>
        </w:tc>
        <w:tc>
          <w:tcPr>
            <w:tcW w:w="5386" w:type="dxa"/>
            <w:vAlign w:val="center"/>
          </w:tcPr>
          <w:p w14:paraId="4946A70B" w14:textId="2ED0AC2B" w:rsidR="009F662B" w:rsidRPr="00BC77B1" w:rsidRDefault="009F662B" w:rsidP="003435DD">
            <w:pPr>
              <w:pStyle w:val="MDPI42tablebody"/>
            </w:pPr>
            <w:r w:rsidRPr="00BC77B1">
              <w:rPr>
                <w:noProof/>
              </w:rPr>
              <w:drawing>
                <wp:inline distT="0" distB="0" distL="0" distR="0" wp14:anchorId="1669B4A8" wp14:editId="70444BFF">
                  <wp:extent cx="2529085" cy="2035922"/>
                  <wp:effectExtent l="0" t="1270" r="3810" b="3810"/>
                  <wp:docPr id="12" name="Picture 12" descr="A white piece of paper with black text on i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white piece of paper with black text on it&#10;&#10;Description automatically generated with low confidence"/>
                          <pic:cNvPicPr/>
                        </pic:nvPicPr>
                        <pic:blipFill rotWithShape="1">
                          <a:blip r:embed="rId11" cstate="print">
                            <a:extLst>
                              <a:ext uri="{28A0092B-C50C-407E-A947-70E740481C1C}">
                                <a14:useLocalDpi xmlns:a14="http://schemas.microsoft.com/office/drawing/2010/main" val="0"/>
                              </a:ext>
                            </a:extLst>
                          </a:blip>
                          <a:srcRect l="13396" t="9243" r="5874" b="4104"/>
                          <a:stretch/>
                        </pic:blipFill>
                        <pic:spPr bwMode="auto">
                          <a:xfrm rot="5400000">
                            <a:off x="0" y="0"/>
                            <a:ext cx="2544603" cy="2048414"/>
                          </a:xfrm>
                          <a:prstGeom prst="rect">
                            <a:avLst/>
                          </a:prstGeom>
                          <a:ln>
                            <a:noFill/>
                          </a:ln>
                          <a:extLst>
                            <a:ext uri="{53640926-AAD7-44D8-BBD7-CCE9431645EC}">
                              <a14:shadowObscured xmlns:a14="http://schemas.microsoft.com/office/drawing/2010/main"/>
                            </a:ext>
                          </a:extLst>
                        </pic:spPr>
                      </pic:pic>
                    </a:graphicData>
                  </a:graphic>
                </wp:inline>
              </w:drawing>
            </w:r>
          </w:p>
        </w:tc>
      </w:tr>
      <w:tr w:rsidR="009F662B" w:rsidRPr="00BC77B1" w14:paraId="6B0E171F" w14:textId="77777777" w:rsidTr="003435DD">
        <w:trPr>
          <w:jc w:val="center"/>
        </w:trPr>
        <w:tc>
          <w:tcPr>
            <w:tcW w:w="4962" w:type="dxa"/>
            <w:vAlign w:val="center"/>
            <w:hideMark/>
          </w:tcPr>
          <w:p w14:paraId="34417F83" w14:textId="5927A50A" w:rsidR="009F662B" w:rsidRPr="00BC77B1" w:rsidRDefault="009F662B" w:rsidP="003435DD">
            <w:pPr>
              <w:pStyle w:val="MDPI42tablebody"/>
            </w:pPr>
            <w:r w:rsidRPr="00BC77B1">
              <w:t>(</w:t>
            </w:r>
            <w:r w:rsidRPr="00BC77B1">
              <w:rPr>
                <w:b/>
              </w:rPr>
              <w:t>c</w:t>
            </w:r>
            <w:r w:rsidRPr="00BC77B1">
              <w:t>)</w:t>
            </w:r>
          </w:p>
        </w:tc>
        <w:tc>
          <w:tcPr>
            <w:tcW w:w="5386" w:type="dxa"/>
            <w:vAlign w:val="center"/>
            <w:hideMark/>
          </w:tcPr>
          <w:p w14:paraId="4FC59C68" w14:textId="718269DC" w:rsidR="009F662B" w:rsidRPr="00BC77B1" w:rsidRDefault="009F662B" w:rsidP="003435DD">
            <w:pPr>
              <w:pStyle w:val="MDPI42tablebody"/>
            </w:pPr>
            <w:r w:rsidRPr="00BC77B1">
              <w:t>(</w:t>
            </w:r>
            <w:r w:rsidRPr="00BC77B1">
              <w:rPr>
                <w:b/>
              </w:rPr>
              <w:t>d</w:t>
            </w:r>
            <w:r w:rsidRPr="00BC77B1">
              <w:t>)</w:t>
            </w:r>
          </w:p>
        </w:tc>
      </w:tr>
    </w:tbl>
    <w:p w14:paraId="2443ABFA" w14:textId="5009B5DC" w:rsidR="00FD685D" w:rsidRPr="00BC77B1" w:rsidRDefault="009F662B" w:rsidP="009F662B">
      <w:pPr>
        <w:pStyle w:val="MDPI51figurecaption"/>
        <w:jc w:val="both"/>
        <w:rPr>
          <w:i/>
          <w:iCs/>
        </w:rPr>
      </w:pPr>
      <w:r w:rsidRPr="00BC77B1">
        <w:rPr>
          <w:b/>
        </w:rPr>
        <w:t xml:space="preserve">Figure 1. </w:t>
      </w:r>
      <w:r w:rsidR="00FD685D" w:rsidRPr="00BC77B1">
        <w:t xml:space="preserve">Example of PCB boards for the two powers used in the study: </w:t>
      </w:r>
      <w:r w:rsidR="009E4D1F" w:rsidRPr="00BC77B1">
        <w:t>(</w:t>
      </w:r>
      <w:r w:rsidR="00FD685D" w:rsidRPr="00BC77B1">
        <w:t xml:space="preserve">a) low-power (1.6 </w:t>
      </w:r>
      <w:proofErr w:type="spellStart"/>
      <w:r w:rsidR="00FD685D" w:rsidRPr="00BC77B1">
        <w:t>mW</w:t>
      </w:r>
      <w:proofErr w:type="spellEnd"/>
      <w:r w:rsidR="00FD685D" w:rsidRPr="00BC77B1">
        <w:t xml:space="preserve">) UV-LEDs @ 275 nm, </w:t>
      </w:r>
      <w:r w:rsidR="009E4D1F" w:rsidRPr="00BC77B1">
        <w:t>(</w:t>
      </w:r>
      <w:r w:rsidR="00FD685D" w:rsidRPr="00BC77B1">
        <w:t xml:space="preserve">b) medium-power (50 </w:t>
      </w:r>
      <w:proofErr w:type="spellStart"/>
      <w:r w:rsidR="00FD685D" w:rsidRPr="00BC77B1">
        <w:t>mW</w:t>
      </w:r>
      <w:proofErr w:type="spellEnd"/>
      <w:r w:rsidR="00FD685D" w:rsidRPr="00BC77B1">
        <w:t xml:space="preserve">) UV-LEDs @275 nm, </w:t>
      </w:r>
      <w:r w:rsidR="009E4D1F" w:rsidRPr="00BC77B1">
        <w:t>(</w:t>
      </w:r>
      <w:r w:rsidR="00FD685D" w:rsidRPr="00BC77B1">
        <w:t xml:space="preserve">c) low-power (1.6 </w:t>
      </w:r>
      <w:proofErr w:type="spellStart"/>
      <w:r w:rsidR="00FD685D" w:rsidRPr="00BC77B1">
        <w:t>mW</w:t>
      </w:r>
      <w:proofErr w:type="spellEnd"/>
      <w:r w:rsidR="00FD685D" w:rsidRPr="00BC77B1">
        <w:t xml:space="preserve">) UV-LEDs @ 265 nm, </w:t>
      </w:r>
      <w:r w:rsidR="009E4D1F" w:rsidRPr="00BC77B1">
        <w:t>and (</w:t>
      </w:r>
      <w:r w:rsidR="00FD685D" w:rsidRPr="00BC77B1">
        <w:t xml:space="preserve">d) medium-power (50 </w:t>
      </w:r>
      <w:proofErr w:type="spellStart"/>
      <w:r w:rsidR="00FD685D" w:rsidRPr="00BC77B1">
        <w:t>mW</w:t>
      </w:r>
      <w:proofErr w:type="spellEnd"/>
      <w:r w:rsidR="00FD685D" w:rsidRPr="00BC77B1">
        <w:t>) UV-LEDs @ 26</w:t>
      </w:r>
      <w:r w:rsidR="003E4738" w:rsidRPr="00BC77B1">
        <w:t>5 n</w:t>
      </w:r>
      <w:r w:rsidR="00FD685D" w:rsidRPr="00BC77B1">
        <w:t>m</w:t>
      </w:r>
      <w:r w:rsidR="00FD685D" w:rsidRPr="00BC77B1">
        <w:rPr>
          <w:i/>
          <w:iCs/>
        </w:rPr>
        <w:t>.</w:t>
      </w:r>
    </w:p>
    <w:p w14:paraId="77431CD9" w14:textId="7C3AC26F" w:rsidR="00FD685D" w:rsidRPr="00BC77B1" w:rsidRDefault="009F662B" w:rsidP="009F662B">
      <w:pPr>
        <w:pStyle w:val="MDPI23heading3"/>
        <w:spacing w:before="240"/>
      </w:pPr>
      <w:r w:rsidRPr="00BC77B1">
        <w:t xml:space="preserve">2.1.2. </w:t>
      </w:r>
      <w:r w:rsidR="00FD685D" w:rsidRPr="00BC77B1">
        <w:t xml:space="preserve">Irradiance </w:t>
      </w:r>
      <w:r w:rsidR="00FC6220" w:rsidRPr="00BC77B1">
        <w:t xml:space="preserve">Measurement </w:t>
      </w:r>
      <w:r w:rsidR="00FD685D" w:rsidRPr="00BC77B1">
        <w:t xml:space="preserve">and UV light </w:t>
      </w:r>
      <w:r w:rsidR="00FC6220" w:rsidRPr="00BC77B1">
        <w:t xml:space="preserve">Transmittance Losses </w:t>
      </w:r>
      <w:r w:rsidR="00FD685D" w:rsidRPr="00BC77B1">
        <w:t xml:space="preserve">in </w:t>
      </w:r>
      <w:r w:rsidR="00FC6220" w:rsidRPr="00BC77B1">
        <w:t>Water</w:t>
      </w:r>
    </w:p>
    <w:p w14:paraId="4F7BDA66" w14:textId="03E797EC" w:rsidR="00FD685D" w:rsidRPr="00BC77B1" w:rsidRDefault="00FD685D" w:rsidP="009F662B">
      <w:pPr>
        <w:pStyle w:val="MDPI31text"/>
      </w:pPr>
      <w:r w:rsidRPr="00BC77B1">
        <w:t>Irradiance was measured with an ILT 2400 radiometer from International Light using the ILT-SUD005-10/U SUD detector. For measuring the transmittance of the UV light emitted from the LEDs through the water, the underwater version of the UV irradiance detector was used (SED005/WBS320/WU). The detector was placed under water at various depths to measure the loss of irradiance from 0 cm to 2 cm (</w:t>
      </w:r>
      <w:r w:rsidRPr="00BC77B1">
        <w:rPr>
          <w:color w:val="000000" w:themeColor="text1"/>
        </w:rPr>
        <w:t>Figure 2</w:t>
      </w:r>
      <w:r w:rsidRPr="00BC77B1">
        <w:t>). Milli-Q water with 0 NTU was initially used, followed by the effluent of the wastewater plant, with some degree of turbidity.</w:t>
      </w:r>
    </w:p>
    <w:p w14:paraId="1FCEC4ED" w14:textId="77777777" w:rsidR="00FD685D" w:rsidRPr="00BC77B1" w:rsidRDefault="00FD685D" w:rsidP="009F662B">
      <w:pPr>
        <w:pStyle w:val="MDPI52figure"/>
        <w:ind w:left="2608"/>
        <w:jc w:val="left"/>
      </w:pPr>
      <w:r w:rsidRPr="00BC77B1">
        <w:rPr>
          <w:noProof/>
        </w:rPr>
        <w:drawing>
          <wp:inline distT="0" distB="0" distL="0" distR="0" wp14:anchorId="7EBC0D5D" wp14:editId="010B7063">
            <wp:extent cx="4147330" cy="2306782"/>
            <wp:effectExtent l="0" t="0" r="5715" b="0"/>
            <wp:docPr id="3" name="Picture 1" descr="Diagram&#10;&#10;Description automatically generated">
              <a:extLst xmlns:a="http://schemas.openxmlformats.org/drawingml/2006/main">
                <a:ext uri="{FF2B5EF4-FFF2-40B4-BE49-F238E27FC236}">
                  <a16:creationId xmlns:a16="http://schemas.microsoft.com/office/drawing/2014/main" id="{A46E696B-2C06-400C-865C-362F78298FF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descr="Diagram&#10;&#10;Description automatically generated">
                      <a:extLst>
                        <a:ext uri="{FF2B5EF4-FFF2-40B4-BE49-F238E27FC236}">
                          <a16:creationId xmlns:a16="http://schemas.microsoft.com/office/drawing/2014/main" id="{A46E696B-2C06-400C-865C-362F78298FFD}"/>
                        </a:ext>
                      </a:extLst>
                    </pic:cNvPr>
                    <pic:cNvPicPr>
                      <a:picLocks noChangeAspect="1"/>
                    </pic:cNvPicPr>
                  </pic:nvPicPr>
                  <pic:blipFill rotWithShape="1">
                    <a:blip r:embed="rId12"/>
                    <a:srcRect t="62941" r="70752"/>
                    <a:stretch/>
                  </pic:blipFill>
                  <pic:spPr>
                    <a:xfrm>
                      <a:off x="0" y="0"/>
                      <a:ext cx="4263468" cy="2371379"/>
                    </a:xfrm>
                    <a:prstGeom prst="rect">
                      <a:avLst/>
                    </a:prstGeom>
                    <a:ln w="38100" cap="sq">
                      <a:noFill/>
                      <a:prstDash val="solid"/>
                      <a:miter lim="800000"/>
                    </a:ln>
                    <a:effectLst/>
                  </pic:spPr>
                </pic:pic>
              </a:graphicData>
            </a:graphic>
          </wp:inline>
        </w:drawing>
      </w:r>
    </w:p>
    <w:p w14:paraId="5A657A09" w14:textId="66BBE7CA" w:rsidR="00FD685D" w:rsidRPr="00BC77B1" w:rsidRDefault="009F662B" w:rsidP="009F662B">
      <w:pPr>
        <w:pStyle w:val="MDPI51figurecaption"/>
        <w:jc w:val="both"/>
      </w:pPr>
      <w:r w:rsidRPr="00BC77B1">
        <w:rPr>
          <w:b/>
        </w:rPr>
        <w:t xml:space="preserve">Figure 2. </w:t>
      </w:r>
      <w:r w:rsidR="00FD685D" w:rsidRPr="00BC77B1">
        <w:t>Measuring the UV light transmission losses from the LEDs under the water at different depths.</w:t>
      </w:r>
    </w:p>
    <w:p w14:paraId="74A45F30" w14:textId="1CD479BA" w:rsidR="00FD685D" w:rsidRPr="00BC77B1" w:rsidRDefault="00961A60" w:rsidP="00961A60">
      <w:pPr>
        <w:pStyle w:val="MDPI22heading2"/>
        <w:spacing w:before="240"/>
      </w:pPr>
      <w:r w:rsidRPr="00BC77B1">
        <w:t xml:space="preserve">2.2. </w:t>
      </w:r>
      <w:r w:rsidR="00FD685D" w:rsidRPr="00BC77B1">
        <w:t xml:space="preserve">Water </w:t>
      </w:r>
      <w:r w:rsidR="003435DD" w:rsidRPr="00BC77B1">
        <w:t>Physico</w:t>
      </w:r>
      <w:r w:rsidR="00A53CF9" w:rsidRPr="00BC77B1">
        <w:t>c</w:t>
      </w:r>
      <w:r w:rsidR="003435DD" w:rsidRPr="00BC77B1">
        <w:t xml:space="preserve">hemical </w:t>
      </w:r>
      <w:r w:rsidR="00FD685D" w:rsidRPr="00BC77B1">
        <w:t xml:space="preserve">and </w:t>
      </w:r>
      <w:r w:rsidR="003435DD" w:rsidRPr="00BC77B1">
        <w:t>Microbiological Analysis</w:t>
      </w:r>
    </w:p>
    <w:p w14:paraId="3E8BBBEE" w14:textId="45C7D4A9" w:rsidR="00FD685D" w:rsidRPr="00BC77B1" w:rsidRDefault="00FD685D" w:rsidP="00961A60">
      <w:pPr>
        <w:pStyle w:val="MDPI31text"/>
      </w:pPr>
      <w:r w:rsidRPr="00BC77B1">
        <w:t xml:space="preserve">As for previous studies on water UV-LED disinfection, </w:t>
      </w:r>
      <w:r w:rsidR="00A53CF9" w:rsidRPr="00BC77B1">
        <w:t>physicochemical</w:t>
      </w:r>
      <w:r w:rsidRPr="00BC77B1">
        <w:t xml:space="preserve"> and microbiological analyses were conducted to monitor the water quality before and after each experiment. Physicochemical analyses included turbidity, pH, conductivity, </w:t>
      </w:r>
      <w:r w:rsidR="006703A3" w:rsidRPr="00BC77B1">
        <w:t>b</w:t>
      </w:r>
      <w:r w:rsidRPr="00BC77B1">
        <w:t xml:space="preserve">iological </w:t>
      </w:r>
      <w:r w:rsidR="006703A3" w:rsidRPr="00BC77B1">
        <w:t>o</w:t>
      </w:r>
      <w:r w:rsidRPr="00BC77B1">
        <w:t xml:space="preserve">xygen </w:t>
      </w:r>
      <w:r w:rsidR="006703A3" w:rsidRPr="00BC77B1">
        <w:t>d</w:t>
      </w:r>
      <w:r w:rsidRPr="00BC77B1">
        <w:t xml:space="preserve">emand (BOD), </w:t>
      </w:r>
      <w:r w:rsidR="00DF45DC" w:rsidRPr="00BC77B1">
        <w:t>c</w:t>
      </w:r>
      <w:r w:rsidRPr="00BC77B1">
        <w:t xml:space="preserve">hemical </w:t>
      </w:r>
      <w:r w:rsidR="00DF45DC" w:rsidRPr="00BC77B1">
        <w:t>o</w:t>
      </w:r>
      <w:r w:rsidRPr="00BC77B1">
        <w:t xml:space="preserve">xygen </w:t>
      </w:r>
      <w:r w:rsidR="00DF45DC" w:rsidRPr="00BC77B1">
        <w:t>d</w:t>
      </w:r>
      <w:r w:rsidRPr="00BC77B1">
        <w:t xml:space="preserve">emand (COD), </w:t>
      </w:r>
      <w:r w:rsidR="00DF45DC" w:rsidRPr="00BC77B1">
        <w:t>t</w:t>
      </w:r>
      <w:r w:rsidRPr="00BC77B1">
        <w:t xml:space="preserve">otal </w:t>
      </w:r>
      <w:r w:rsidR="00DF45DC" w:rsidRPr="00BC77B1">
        <w:t>n</w:t>
      </w:r>
      <w:r w:rsidRPr="00BC77B1">
        <w:t>itrogen, nitrates (NO</w:t>
      </w:r>
      <w:r w:rsidRPr="00BC77B1">
        <w:rPr>
          <w:vertAlign w:val="subscript"/>
        </w:rPr>
        <w:t>3-</w:t>
      </w:r>
      <w:r w:rsidRPr="00BC77B1">
        <w:t>), phosphates (PO</w:t>
      </w:r>
      <w:r w:rsidRPr="00BC77B1">
        <w:rPr>
          <w:vertAlign w:val="superscript"/>
        </w:rPr>
        <w:t>4</w:t>
      </w:r>
      <w:r w:rsidRPr="00BC77B1">
        <w:rPr>
          <w:vertAlign w:val="subscript"/>
        </w:rPr>
        <w:t>3-</w:t>
      </w:r>
      <w:r w:rsidRPr="00BC77B1">
        <w:t>), sulphates (SO</w:t>
      </w:r>
      <w:r w:rsidRPr="00BC77B1">
        <w:rPr>
          <w:vertAlign w:val="superscript"/>
        </w:rPr>
        <w:t>4</w:t>
      </w:r>
      <w:r w:rsidRPr="00BC77B1">
        <w:rPr>
          <w:vertAlign w:val="subscript"/>
        </w:rPr>
        <w:t>2-</w:t>
      </w:r>
      <w:r w:rsidRPr="00BC77B1">
        <w:t>), chromium (Cr</w:t>
      </w:r>
      <w:r w:rsidRPr="00BC77B1">
        <w:rPr>
          <w:vertAlign w:val="superscript"/>
        </w:rPr>
        <w:t>6+</w:t>
      </w:r>
      <w:r w:rsidRPr="00BC77B1">
        <w:t>), ammonium (NH</w:t>
      </w:r>
      <w:r w:rsidRPr="00BC77B1">
        <w:rPr>
          <w:vertAlign w:val="superscript"/>
        </w:rPr>
        <w:t>4+</w:t>
      </w:r>
      <w:r w:rsidRPr="00BC77B1">
        <w:t xml:space="preserve">), copper (Cu), </w:t>
      </w:r>
      <w:r w:rsidRPr="00BC77B1">
        <w:lastRenderedPageBreak/>
        <w:t xml:space="preserve">zinc (Zn), </w:t>
      </w:r>
      <w:proofErr w:type="spellStart"/>
      <w:r w:rsidRPr="00BC77B1">
        <w:t>aluminium</w:t>
      </w:r>
      <w:proofErr w:type="spellEnd"/>
      <w:r w:rsidRPr="00BC77B1">
        <w:t xml:space="preserve"> (Al), iron (Fe), nitrites (NO</w:t>
      </w:r>
      <w:r w:rsidRPr="00BC77B1">
        <w:rPr>
          <w:vertAlign w:val="subscript"/>
        </w:rPr>
        <w:t>2-</w:t>
      </w:r>
      <w:r w:rsidRPr="00BC77B1">
        <w:t xml:space="preserve">), </w:t>
      </w:r>
      <w:r w:rsidR="00DF45DC" w:rsidRPr="00BC77B1">
        <w:t>t</w:t>
      </w:r>
      <w:r w:rsidRPr="00BC77B1">
        <w:t xml:space="preserve">otal </w:t>
      </w:r>
      <w:r w:rsidR="00DF45DC" w:rsidRPr="00BC77B1">
        <w:t>s</w:t>
      </w:r>
      <w:r w:rsidRPr="00BC77B1">
        <w:t xml:space="preserve">uspended </w:t>
      </w:r>
      <w:r w:rsidR="00DF45DC" w:rsidRPr="00BC77B1">
        <w:t>s</w:t>
      </w:r>
      <w:r w:rsidRPr="00BC77B1">
        <w:t>olids (TSS)</w:t>
      </w:r>
      <w:r w:rsidR="00DF45DC" w:rsidRPr="00BC77B1">
        <w:t>,</w:t>
      </w:r>
      <w:r w:rsidRPr="00BC77B1">
        <w:t xml:space="preserve"> and </w:t>
      </w:r>
      <w:proofErr w:type="spellStart"/>
      <w:r w:rsidR="00DF45DC" w:rsidRPr="00BC77B1">
        <w:t>s</w:t>
      </w:r>
      <w:r w:rsidRPr="00BC77B1">
        <w:t>edimentable</w:t>
      </w:r>
      <w:proofErr w:type="spellEnd"/>
      <w:r w:rsidRPr="00BC77B1">
        <w:t xml:space="preserve"> </w:t>
      </w:r>
      <w:r w:rsidR="00DF45DC" w:rsidRPr="00BC77B1">
        <w:t>s</w:t>
      </w:r>
      <w:r w:rsidRPr="00BC77B1">
        <w:t>olids (S. Sed.).</w:t>
      </w:r>
    </w:p>
    <w:p w14:paraId="7796D3D7" w14:textId="1E3628D8" w:rsidR="00FD685D" w:rsidRPr="00BC77B1" w:rsidRDefault="00FD685D" w:rsidP="00961A60">
      <w:pPr>
        <w:pStyle w:val="MDPI31text"/>
      </w:pPr>
      <w:r w:rsidRPr="00BC77B1">
        <w:t xml:space="preserve">Microbiological analyses included three microorganisms: </w:t>
      </w:r>
      <w:r w:rsidRPr="00BC77B1">
        <w:rPr>
          <w:i/>
        </w:rPr>
        <w:t>E. coli</w:t>
      </w:r>
      <w:r w:rsidRPr="00BC77B1">
        <w:t xml:space="preserve">, </w:t>
      </w:r>
      <w:r w:rsidRPr="00BC77B1">
        <w:rPr>
          <w:i/>
        </w:rPr>
        <w:t>Enterococcus faecalis</w:t>
      </w:r>
      <w:r w:rsidR="00DF45DC" w:rsidRPr="00BC77B1">
        <w:rPr>
          <w:i/>
        </w:rPr>
        <w:t>,</w:t>
      </w:r>
      <w:r w:rsidRPr="00BC77B1">
        <w:t xml:space="preserve"> and </w:t>
      </w:r>
      <w:r w:rsidRPr="00BC77B1">
        <w:rPr>
          <w:i/>
        </w:rPr>
        <w:t>Clostridium perfringens</w:t>
      </w:r>
      <w:r w:rsidRPr="00BC77B1">
        <w:t>. For all of them, the membrane filtration method was used</w:t>
      </w:r>
      <w:r w:rsidR="00DF45DC" w:rsidRPr="00BC77B1">
        <w:t>,</w:t>
      </w:r>
      <w:r w:rsidRPr="00BC77B1">
        <w:t xml:space="preserve"> followed by an incubation in the appropriate culture medium</w:t>
      </w:r>
      <w:r w:rsidR="00DD6B5A" w:rsidRPr="00BC77B1">
        <w:t>,</w:t>
      </w:r>
      <w:r w:rsidRPr="00BC77B1">
        <w:t xml:space="preserve"> as in previous studies</w:t>
      </w:r>
      <w:r w:rsidR="00DD6B5A" w:rsidRPr="00BC77B1">
        <w:t>,</w:t>
      </w:r>
      <w:r w:rsidRPr="00BC77B1">
        <w:t xml:space="preserve"> using internationally approved standards [13].</w:t>
      </w:r>
    </w:p>
    <w:p w14:paraId="5E9DF922" w14:textId="39B02D3B" w:rsidR="00FD685D" w:rsidRPr="00BC77B1" w:rsidRDefault="00961A60" w:rsidP="00961A60">
      <w:pPr>
        <w:pStyle w:val="MDPI22heading2"/>
        <w:spacing w:before="240"/>
      </w:pPr>
      <w:r w:rsidRPr="00BC77B1">
        <w:t xml:space="preserve">2.3. </w:t>
      </w:r>
      <w:r w:rsidR="00FD685D" w:rsidRPr="00BC77B1">
        <w:t xml:space="preserve">Experimental </w:t>
      </w:r>
      <w:r w:rsidR="003435DD" w:rsidRPr="00BC77B1">
        <w:t>Set</w:t>
      </w:r>
      <w:r w:rsidR="00DD6B5A" w:rsidRPr="00BC77B1">
        <w:t>u</w:t>
      </w:r>
      <w:r w:rsidR="003435DD" w:rsidRPr="00BC77B1">
        <w:t>p</w:t>
      </w:r>
    </w:p>
    <w:p w14:paraId="513C5C9A" w14:textId="323685CF" w:rsidR="00FD685D" w:rsidRPr="00BC77B1" w:rsidRDefault="00FD685D" w:rsidP="00961A60">
      <w:pPr>
        <w:pStyle w:val="MDPI31text"/>
      </w:pPr>
      <w:r w:rsidRPr="00BC77B1">
        <w:t>For these experiments, the wastewater treatment plant in Linares was used as the water source after the secondary treatment (</w:t>
      </w:r>
      <w:proofErr w:type="spellStart"/>
      <w:r w:rsidRPr="00BC77B1">
        <w:t>Jaén</w:t>
      </w:r>
      <w:proofErr w:type="spellEnd"/>
      <w:r w:rsidRPr="00BC77B1">
        <w:t xml:space="preserve">, Spain), which means it is </w:t>
      </w:r>
      <w:r w:rsidR="00F63A1F" w:rsidRPr="00BC77B1">
        <w:t xml:space="preserve">not lab-prepared but </w:t>
      </w:r>
      <w:r w:rsidR="00262379" w:rsidRPr="00BC77B1">
        <w:t>natural</w:t>
      </w:r>
      <w:r w:rsidRPr="00BC77B1">
        <w:t xml:space="preserve"> water </w:t>
      </w:r>
      <w:r w:rsidR="00F63A1F" w:rsidRPr="00BC77B1">
        <w:t>containing</w:t>
      </w:r>
      <w:r w:rsidRPr="00BC77B1">
        <w:t xml:space="preserve"> organic </w:t>
      </w:r>
      <w:r w:rsidR="00F63A1F" w:rsidRPr="00BC77B1">
        <w:t>matter</w:t>
      </w:r>
      <w:r w:rsidRPr="00BC77B1">
        <w:t>.</w:t>
      </w:r>
    </w:p>
    <w:p w14:paraId="13B97044" w14:textId="2A9E9FF2" w:rsidR="00FD685D" w:rsidRPr="00BC77B1" w:rsidRDefault="00FD685D" w:rsidP="00961A60">
      <w:pPr>
        <w:pStyle w:val="MDPI31text"/>
      </w:pPr>
      <w:r w:rsidRPr="00BC77B1">
        <w:rPr>
          <w:color w:val="000000" w:themeColor="text1"/>
        </w:rPr>
        <w:t xml:space="preserve">Figure 3 </w:t>
      </w:r>
      <w:r w:rsidRPr="00BC77B1">
        <w:t xml:space="preserve">shows the experimental </w:t>
      </w:r>
      <w:r w:rsidR="00F63A1F" w:rsidRPr="00BC77B1">
        <w:t>setup</w:t>
      </w:r>
      <w:r w:rsidRPr="00BC77B1">
        <w:t xml:space="preserve">. The 55 mm diameter Petri dish with </w:t>
      </w:r>
      <w:r w:rsidR="00F63A1F" w:rsidRPr="00BC77B1">
        <w:t xml:space="preserve">15 mL of </w:t>
      </w:r>
      <w:r w:rsidRPr="00BC77B1">
        <w:t xml:space="preserve">wastewater </w:t>
      </w:r>
      <w:r w:rsidR="00732FF3" w:rsidRPr="00BC77B1">
        <w:t>was</w:t>
      </w:r>
      <w:r w:rsidRPr="00BC77B1">
        <w:t xml:space="preserve"> placed under the UV-LEDs board at a distance of 25 mm. A small stirrer of 2.5 mm</w:t>
      </w:r>
      <w:r w:rsidR="00FF4997" w:rsidRPr="00BC77B1">
        <w:t xml:space="preserve"> </w:t>
      </w:r>
      <w:r w:rsidR="003435DD" w:rsidRPr="00BC77B1">
        <w:t>x</w:t>
      </w:r>
      <w:r w:rsidR="00FF4997" w:rsidRPr="00BC77B1">
        <w:t xml:space="preserve"> </w:t>
      </w:r>
      <w:r w:rsidRPr="00BC77B1">
        <w:t xml:space="preserve">2.5 mm </w:t>
      </w:r>
      <w:r w:rsidR="00732FF3" w:rsidRPr="00BC77B1">
        <w:t xml:space="preserve">was </w:t>
      </w:r>
      <w:r w:rsidRPr="00BC77B1">
        <w:t xml:space="preserve">used to ensure homogeneous illumination. The PCBs </w:t>
      </w:r>
      <w:r w:rsidR="00732FF3" w:rsidRPr="00BC77B1">
        <w:t xml:space="preserve">were </w:t>
      </w:r>
      <w:r w:rsidRPr="00BC77B1">
        <w:t xml:space="preserve">mounted on a stand using an </w:t>
      </w:r>
      <w:proofErr w:type="spellStart"/>
      <w:r w:rsidRPr="00BC77B1">
        <w:t>aluminium</w:t>
      </w:r>
      <w:proofErr w:type="spellEnd"/>
      <w:r w:rsidRPr="00BC77B1">
        <w:t xml:space="preserve"> bar to adjust </w:t>
      </w:r>
      <w:r w:rsidR="00732FF3" w:rsidRPr="00BC77B1">
        <w:t xml:space="preserve">their </w:t>
      </w:r>
      <w:r w:rsidR="00FF4997" w:rsidRPr="00BC77B1">
        <w:t>height</w:t>
      </w:r>
      <w:r w:rsidRPr="00BC77B1">
        <w:t xml:space="preserve"> over the water samples and attached to a heat</w:t>
      </w:r>
      <w:r w:rsidR="00FF4997" w:rsidRPr="00BC77B1">
        <w:t xml:space="preserve"> </w:t>
      </w:r>
      <w:r w:rsidRPr="00BC77B1">
        <w:t>sink with a fan for heat dissipation.</w:t>
      </w:r>
    </w:p>
    <w:p w14:paraId="4C149EE5" w14:textId="77883171" w:rsidR="00FD685D" w:rsidRPr="00BC77B1" w:rsidRDefault="00FD685D" w:rsidP="00961A60">
      <w:pPr>
        <w:pStyle w:val="MDPI31text"/>
      </w:pPr>
      <w:r w:rsidRPr="00BC77B1">
        <w:t xml:space="preserve">The experiments </w:t>
      </w:r>
      <w:r w:rsidR="00732FF3" w:rsidRPr="00BC77B1">
        <w:t>were</w:t>
      </w:r>
      <w:r w:rsidRPr="00BC77B1">
        <w:t xml:space="preserve"> conducted using a raspberry-pi-3b development board to control and save the </w:t>
      </w:r>
      <w:r w:rsidR="00732FF3" w:rsidRPr="00BC77B1">
        <w:t>experiment data,</w:t>
      </w:r>
      <w:r w:rsidRPr="00BC77B1">
        <w:t xml:space="preserve"> such as time of experiments, voltage, current, PCBs temperature</w:t>
      </w:r>
      <w:r w:rsidR="00732FF3" w:rsidRPr="00BC77B1">
        <w:t>,</w:t>
      </w:r>
      <w:r w:rsidRPr="00BC77B1">
        <w:t xml:space="preserve"> and the output optical power density of the UV-LEDs in an excel file.</w:t>
      </w:r>
    </w:p>
    <w:p w14:paraId="4E2087E3" w14:textId="3EDDA207" w:rsidR="00FD685D" w:rsidRPr="00BC77B1" w:rsidRDefault="00FD685D" w:rsidP="00961A60">
      <w:pPr>
        <w:pStyle w:val="MDPI31text"/>
      </w:pPr>
      <w:r w:rsidRPr="00BC77B1">
        <w:t>Each experiment consisted first of exposing the wastewater to the low-power UV-LEDs, calculating the total UV dose</w:t>
      </w:r>
      <w:r w:rsidR="00DC366B" w:rsidRPr="00BC77B1">
        <w:t>,</w:t>
      </w:r>
      <w:r w:rsidRPr="00BC77B1">
        <w:t xml:space="preserve"> and acquiring a minimum of </w:t>
      </w:r>
      <w:r w:rsidR="00A33FDF" w:rsidRPr="00BC77B1">
        <w:t>5–6</w:t>
      </w:r>
      <w:r w:rsidRPr="00BC77B1">
        <w:t xml:space="preserve"> intermediate points. The second part of the experiment used the medium-power UV-LEDs board. In order to expose the water sample to the same UV dose, the timing of exposure was varied and shortened accordingly by calculating it using the irradiance values and the UV dose of low-power LEDs experiments.</w:t>
      </w:r>
    </w:p>
    <w:p w14:paraId="510A015B" w14:textId="5B26730C" w:rsidR="00FD685D" w:rsidRPr="00BC77B1" w:rsidRDefault="00FD685D" w:rsidP="00961A60">
      <w:pPr>
        <w:pStyle w:val="MDPI31text"/>
      </w:pPr>
      <w:r w:rsidRPr="00BC77B1">
        <w:t xml:space="preserve">The time intervals for the low-power UV-LED experiments varied from 10 </w:t>
      </w:r>
      <w:r w:rsidR="006A5F5B" w:rsidRPr="00BC77B1">
        <w:t>s</w:t>
      </w:r>
      <w:r w:rsidRPr="00BC77B1">
        <w:t xml:space="preserve"> to 600 </w:t>
      </w:r>
      <w:r w:rsidR="006A5F5B" w:rsidRPr="00BC77B1">
        <w:t>s</w:t>
      </w:r>
      <w:r w:rsidRPr="00BC77B1">
        <w:t>, and for the medium-power UV-LEDs</w:t>
      </w:r>
      <w:r w:rsidR="00DC366B" w:rsidRPr="00BC77B1">
        <w:t>, from</w:t>
      </w:r>
      <w:r w:rsidRPr="00BC77B1">
        <w:t xml:space="preserve"> 4 </w:t>
      </w:r>
      <w:r w:rsidR="006A5F5B" w:rsidRPr="00BC77B1">
        <w:t>s</w:t>
      </w:r>
      <w:r w:rsidRPr="00BC77B1">
        <w:t xml:space="preserve"> to 221 </w:t>
      </w:r>
      <w:r w:rsidR="006A5F5B" w:rsidRPr="00BC77B1">
        <w:t>s</w:t>
      </w:r>
      <w:r w:rsidRPr="00BC77B1">
        <w:t xml:space="preserve">. Additionally, </w:t>
      </w:r>
      <w:r w:rsidR="00DC366B" w:rsidRPr="00BC77B1">
        <w:t xml:space="preserve">several </w:t>
      </w:r>
      <w:r w:rsidRPr="00BC77B1">
        <w:t>time intervals were iterated up to four times.</w:t>
      </w:r>
    </w:p>
    <w:p w14:paraId="07E2DD7F" w14:textId="65346F04" w:rsidR="00FD685D" w:rsidRPr="00BC77B1" w:rsidRDefault="00FD685D" w:rsidP="003B06BB">
      <w:pPr>
        <w:pStyle w:val="MDPI31text"/>
        <w:spacing w:after="240"/>
      </w:pPr>
      <w:r w:rsidRPr="00BC77B1">
        <w:t>UV-LEDs board temperature was measured during the experiments, and water temperature and irradiance were measured before and after all the experiments.</w:t>
      </w:r>
    </w:p>
    <w:tbl>
      <w:tblPr>
        <w:tblStyle w:val="Tablaconcuadrcula"/>
        <w:tblW w:w="7857" w:type="dxa"/>
        <w:tblInd w:w="26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7857"/>
      </w:tblGrid>
      <w:tr w:rsidR="003B06BB" w:rsidRPr="00BC77B1" w14:paraId="58DD264D" w14:textId="77777777" w:rsidTr="003B06BB">
        <w:tc>
          <w:tcPr>
            <w:tcW w:w="7857" w:type="dxa"/>
            <w:shd w:val="clear" w:color="auto" w:fill="auto"/>
            <w:vAlign w:val="center"/>
          </w:tcPr>
          <w:p w14:paraId="0ECC90D6" w14:textId="17C86216" w:rsidR="003B06BB" w:rsidRPr="00BC77B1" w:rsidRDefault="003B06BB" w:rsidP="003B06BB">
            <w:pPr>
              <w:pStyle w:val="MDPI31text"/>
              <w:autoSpaceDE w:val="0"/>
              <w:autoSpaceDN w:val="0"/>
              <w:spacing w:line="240" w:lineRule="auto"/>
              <w:ind w:left="0" w:firstLine="0"/>
              <w:jc w:val="center"/>
              <w:rPr>
                <w:b/>
              </w:rPr>
            </w:pPr>
            <w:r w:rsidRPr="00BC77B1">
              <w:rPr>
                <w:b/>
                <w:noProof/>
              </w:rPr>
              <w:drawing>
                <wp:inline distT="0" distB="0" distL="0" distR="0" wp14:anchorId="7D67A7A0" wp14:editId="72A9DE04">
                  <wp:extent cx="4749496" cy="3172691"/>
                  <wp:effectExtent l="0" t="0" r="0" b="8890"/>
                  <wp:docPr id="2" name="Picture 1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1" descr="Diagram&#10;&#10;Description automatically generated"/>
                          <pic:cNvPicPr/>
                        </pic:nvPicPr>
                        <pic:blipFill rotWithShape="1">
                          <a:blip r:embed="rId13" cstate="print">
                            <a:extLst>
                              <a:ext uri="{28A0092B-C50C-407E-A947-70E740481C1C}">
                                <a14:useLocalDpi xmlns:a14="http://schemas.microsoft.com/office/drawing/2010/main" val="0"/>
                              </a:ext>
                            </a:extLst>
                          </a:blip>
                          <a:srcRect l="31891" t="67715" r="22276"/>
                          <a:stretch/>
                        </pic:blipFill>
                        <pic:spPr bwMode="auto">
                          <a:xfrm>
                            <a:off x="0" y="0"/>
                            <a:ext cx="4868987" cy="3252512"/>
                          </a:xfrm>
                          <a:prstGeom prst="rect">
                            <a:avLst/>
                          </a:prstGeom>
                          <a:ln>
                            <a:noFill/>
                          </a:ln>
                          <a:extLst>
                            <a:ext uri="{53640926-AAD7-44D8-BBD7-CCE9431645EC}">
                              <a14:shadowObscured xmlns:a14="http://schemas.microsoft.com/office/drawing/2010/main"/>
                            </a:ext>
                          </a:extLst>
                        </pic:spPr>
                      </pic:pic>
                    </a:graphicData>
                  </a:graphic>
                </wp:inline>
              </w:drawing>
            </w:r>
          </w:p>
        </w:tc>
      </w:tr>
      <w:tr w:rsidR="003B06BB" w:rsidRPr="00BC77B1" w14:paraId="7792DCE9" w14:textId="77777777" w:rsidTr="003B06BB">
        <w:tc>
          <w:tcPr>
            <w:tcW w:w="7857" w:type="dxa"/>
            <w:shd w:val="clear" w:color="auto" w:fill="auto"/>
            <w:vAlign w:val="center"/>
          </w:tcPr>
          <w:p w14:paraId="37133988" w14:textId="1117E6A2" w:rsidR="003B06BB" w:rsidRPr="00BC77B1" w:rsidRDefault="003B06BB" w:rsidP="003B06BB">
            <w:pPr>
              <w:pStyle w:val="MDPI51figurecaption"/>
              <w:autoSpaceDE w:val="0"/>
              <w:autoSpaceDN w:val="0"/>
              <w:spacing w:before="0" w:after="0" w:line="240" w:lineRule="auto"/>
              <w:ind w:left="0"/>
              <w:jc w:val="center"/>
              <w:rPr>
                <w:sz w:val="20"/>
              </w:rPr>
            </w:pPr>
            <w:r w:rsidRPr="00BC77B1">
              <w:rPr>
                <w:bCs/>
                <w:sz w:val="20"/>
              </w:rPr>
              <w:t>(</w:t>
            </w:r>
            <w:r w:rsidRPr="00BC77B1">
              <w:rPr>
                <w:b/>
                <w:sz w:val="20"/>
              </w:rPr>
              <w:t>a</w:t>
            </w:r>
            <w:r w:rsidRPr="00BC77B1">
              <w:rPr>
                <w:bCs/>
                <w:sz w:val="20"/>
              </w:rPr>
              <w:t>)</w:t>
            </w:r>
          </w:p>
        </w:tc>
      </w:tr>
      <w:tr w:rsidR="003B06BB" w:rsidRPr="00BC77B1" w14:paraId="0A9BF98D" w14:textId="77777777" w:rsidTr="003B06BB">
        <w:tc>
          <w:tcPr>
            <w:tcW w:w="7857" w:type="dxa"/>
            <w:shd w:val="clear" w:color="auto" w:fill="auto"/>
            <w:vAlign w:val="center"/>
          </w:tcPr>
          <w:p w14:paraId="5831D3EC" w14:textId="4DC0BC8D" w:rsidR="003B06BB" w:rsidRPr="00BC77B1" w:rsidRDefault="003B06BB" w:rsidP="003B06BB">
            <w:pPr>
              <w:pStyle w:val="MDPI31text"/>
              <w:autoSpaceDE w:val="0"/>
              <w:autoSpaceDN w:val="0"/>
              <w:spacing w:line="240" w:lineRule="auto"/>
              <w:ind w:left="0" w:firstLine="0"/>
              <w:jc w:val="center"/>
            </w:pPr>
            <w:r w:rsidRPr="00BC77B1">
              <w:rPr>
                <w:noProof/>
              </w:rPr>
              <w:lastRenderedPageBreak/>
              <w:drawing>
                <wp:inline distT="0" distB="0" distL="0" distR="0" wp14:anchorId="760E50A6" wp14:editId="0B3D0DEE">
                  <wp:extent cx="4904671" cy="3124200"/>
                  <wp:effectExtent l="0" t="0" r="0" b="0"/>
                  <wp:docPr id="13" name="Picture 13" descr="A computer on a desk&#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computer on a desk&#10;&#10;Description automatically generated with medium confidence"/>
                          <pic:cNvPicPr/>
                        </pic:nvPicPr>
                        <pic:blipFill rotWithShape="1">
                          <a:blip r:embed="rId14" cstate="print">
                            <a:extLst>
                              <a:ext uri="{28A0092B-C50C-407E-A947-70E740481C1C}">
                                <a14:useLocalDpi xmlns:a14="http://schemas.microsoft.com/office/drawing/2010/main" val="0"/>
                              </a:ext>
                            </a:extLst>
                          </a:blip>
                          <a:srcRect l="5449" t="27991" r="9767"/>
                          <a:stretch/>
                        </pic:blipFill>
                        <pic:spPr bwMode="auto">
                          <a:xfrm>
                            <a:off x="0" y="0"/>
                            <a:ext cx="4993521" cy="3180796"/>
                          </a:xfrm>
                          <a:prstGeom prst="rect">
                            <a:avLst/>
                          </a:prstGeom>
                          <a:ln>
                            <a:noFill/>
                          </a:ln>
                          <a:extLst>
                            <a:ext uri="{53640926-AAD7-44D8-BBD7-CCE9431645EC}">
                              <a14:shadowObscured xmlns:a14="http://schemas.microsoft.com/office/drawing/2010/main"/>
                            </a:ext>
                          </a:extLst>
                        </pic:spPr>
                      </pic:pic>
                    </a:graphicData>
                  </a:graphic>
                </wp:inline>
              </w:drawing>
            </w:r>
          </w:p>
        </w:tc>
      </w:tr>
      <w:tr w:rsidR="003B06BB" w:rsidRPr="00BC77B1" w14:paraId="3F3ABDEE" w14:textId="77777777" w:rsidTr="003B06BB">
        <w:tc>
          <w:tcPr>
            <w:tcW w:w="7857" w:type="dxa"/>
            <w:shd w:val="clear" w:color="auto" w:fill="auto"/>
            <w:vAlign w:val="center"/>
          </w:tcPr>
          <w:p w14:paraId="1CC15085" w14:textId="45FC9A41" w:rsidR="003B06BB" w:rsidRPr="00BC77B1" w:rsidRDefault="003B06BB" w:rsidP="003B06BB">
            <w:pPr>
              <w:autoSpaceDE w:val="0"/>
              <w:autoSpaceDN w:val="0"/>
              <w:adjustRightInd w:val="0"/>
              <w:snapToGrid w:val="0"/>
              <w:spacing w:line="240" w:lineRule="auto"/>
              <w:jc w:val="center"/>
            </w:pPr>
            <w:r w:rsidRPr="00BC77B1">
              <w:t>(</w:t>
            </w:r>
            <w:r w:rsidRPr="00BC77B1">
              <w:rPr>
                <w:b/>
                <w:bCs/>
              </w:rPr>
              <w:t>b</w:t>
            </w:r>
            <w:r w:rsidRPr="00BC77B1">
              <w:t>)</w:t>
            </w:r>
          </w:p>
        </w:tc>
      </w:tr>
    </w:tbl>
    <w:p w14:paraId="5267371F" w14:textId="62942164" w:rsidR="00FD685D" w:rsidRPr="00BC77B1" w:rsidRDefault="00961A60" w:rsidP="00961A60">
      <w:pPr>
        <w:pStyle w:val="MDPI51figurecaption"/>
        <w:jc w:val="both"/>
      </w:pPr>
      <w:r w:rsidRPr="00BC77B1">
        <w:rPr>
          <w:b/>
        </w:rPr>
        <w:t xml:space="preserve">Figure 3. </w:t>
      </w:r>
      <w:r w:rsidR="00FD685D" w:rsidRPr="00BC77B1">
        <w:t xml:space="preserve">Experiment </w:t>
      </w:r>
      <w:r w:rsidR="00335546" w:rsidRPr="00BC77B1">
        <w:t>setup</w:t>
      </w:r>
      <w:r w:rsidR="00FD685D" w:rsidRPr="00BC77B1">
        <w:t xml:space="preserve"> showing </w:t>
      </w:r>
      <w:r w:rsidR="00335546" w:rsidRPr="00BC77B1">
        <w:t xml:space="preserve">(a) </w:t>
      </w:r>
      <w:r w:rsidR="00FD685D" w:rsidRPr="00BC77B1">
        <w:t>the scheme for wastewater exposure to UV-LEDs</w:t>
      </w:r>
      <w:r w:rsidR="00335546" w:rsidRPr="00BC77B1">
        <w:t>,</w:t>
      </w:r>
      <w:r w:rsidR="00FD685D" w:rsidRPr="00BC77B1">
        <w:t xml:space="preserve"> and </w:t>
      </w:r>
      <w:r w:rsidR="00335546" w:rsidRPr="00BC77B1">
        <w:t xml:space="preserve">(b) the </w:t>
      </w:r>
      <w:r w:rsidR="007943C9" w:rsidRPr="00BC77B1">
        <w:t>photograph of actual</w:t>
      </w:r>
      <w:r w:rsidR="00FD685D" w:rsidRPr="00BC77B1">
        <w:t xml:space="preserve"> experimentation.</w:t>
      </w:r>
    </w:p>
    <w:p w14:paraId="77F0F45E" w14:textId="53204663" w:rsidR="00FD685D" w:rsidRPr="00BC77B1" w:rsidRDefault="00482A04" w:rsidP="00482A04">
      <w:pPr>
        <w:pStyle w:val="MDPI21heading1"/>
      </w:pPr>
      <w:r w:rsidRPr="00BC77B1">
        <w:t xml:space="preserve">3. </w:t>
      </w:r>
      <w:r w:rsidR="00FD685D" w:rsidRPr="00BC77B1">
        <w:t xml:space="preserve">Results and </w:t>
      </w:r>
      <w:r w:rsidR="003B06BB" w:rsidRPr="00BC77B1">
        <w:t>Discussion</w:t>
      </w:r>
    </w:p>
    <w:p w14:paraId="11B4AC9F" w14:textId="67D1DE8E" w:rsidR="00FD685D" w:rsidRPr="00BC77B1" w:rsidRDefault="00FD685D" w:rsidP="00482A04">
      <w:pPr>
        <w:pStyle w:val="MDPI31text"/>
      </w:pPr>
      <w:r w:rsidRPr="00BC77B1">
        <w:t xml:space="preserve">Two wavelengths </w:t>
      </w:r>
      <w:r w:rsidR="00335546" w:rsidRPr="00BC77B1">
        <w:t xml:space="preserve">of 265 nm and 275 nm </w:t>
      </w:r>
      <w:r w:rsidRPr="00BC77B1">
        <w:t>have been tested for two different irradiance levels (low and medium) but with the same final UV dose.</w:t>
      </w:r>
    </w:p>
    <w:p w14:paraId="01250DDF" w14:textId="7953D6A2" w:rsidR="00FD685D" w:rsidRPr="00BC77B1" w:rsidRDefault="00482A04" w:rsidP="00482A04">
      <w:pPr>
        <w:pStyle w:val="MDPI22heading2"/>
        <w:spacing w:before="240"/>
      </w:pPr>
      <w:r w:rsidRPr="00BC77B1">
        <w:t xml:space="preserve">3.1. </w:t>
      </w:r>
      <w:r w:rsidR="00FD685D" w:rsidRPr="00BC77B1">
        <w:t xml:space="preserve">Irradiance </w:t>
      </w:r>
      <w:r w:rsidR="003B06BB" w:rsidRPr="00BC77B1">
        <w:t xml:space="preserve">Measurement </w:t>
      </w:r>
      <w:r w:rsidR="00FD685D" w:rsidRPr="00BC77B1">
        <w:t xml:space="preserve">and UV </w:t>
      </w:r>
      <w:r w:rsidR="003B06BB" w:rsidRPr="00BC77B1">
        <w:t xml:space="preserve">Transmittance </w:t>
      </w:r>
      <w:r w:rsidR="00335546" w:rsidRPr="00BC77B1">
        <w:t>L</w:t>
      </w:r>
      <w:r w:rsidR="00FD685D" w:rsidRPr="00BC77B1">
        <w:t>osses</w:t>
      </w:r>
    </w:p>
    <w:p w14:paraId="4624722C" w14:textId="261ADF91" w:rsidR="00FD685D" w:rsidRPr="00BC77B1" w:rsidRDefault="00FD685D" w:rsidP="00482A04">
      <w:pPr>
        <w:pStyle w:val="MDPI31text"/>
      </w:pPr>
      <w:r w:rsidRPr="00BC77B1">
        <w:t xml:space="preserve">The measured irradiance was 0.394 </w:t>
      </w:r>
      <w:proofErr w:type="spellStart"/>
      <w:r w:rsidRPr="00BC77B1">
        <w:t>mW</w:t>
      </w:r>
      <w:proofErr w:type="spellEnd"/>
      <w:r w:rsidRPr="00BC77B1">
        <w:t>/cm</w:t>
      </w:r>
      <w:r w:rsidRPr="00BC77B1">
        <w:rPr>
          <w:vertAlign w:val="superscript"/>
        </w:rPr>
        <w:t>2</w:t>
      </w:r>
      <w:r w:rsidRPr="00BC77B1">
        <w:t xml:space="preserve"> and 0.432 </w:t>
      </w:r>
      <w:proofErr w:type="spellStart"/>
      <w:r w:rsidRPr="00BC77B1">
        <w:t>mW</w:t>
      </w:r>
      <w:proofErr w:type="spellEnd"/>
      <w:r w:rsidRPr="00BC77B1">
        <w:t>/cm</w:t>
      </w:r>
      <w:r w:rsidRPr="00BC77B1">
        <w:rPr>
          <w:vertAlign w:val="superscript"/>
        </w:rPr>
        <w:t>2</w:t>
      </w:r>
      <w:r w:rsidRPr="00BC77B1">
        <w:t xml:space="preserve"> for the 265 nm and 275 nm UV-LEDs of low power (2.5 </w:t>
      </w:r>
      <w:proofErr w:type="spellStart"/>
      <w:r w:rsidRPr="00BC77B1">
        <w:t>mW</w:t>
      </w:r>
      <w:proofErr w:type="spellEnd"/>
      <w:r w:rsidRPr="00BC77B1">
        <w:t xml:space="preserve"> and 1.6 </w:t>
      </w:r>
      <w:proofErr w:type="spellStart"/>
      <w:r w:rsidRPr="00BC77B1">
        <w:t>mW</w:t>
      </w:r>
      <w:proofErr w:type="spellEnd"/>
      <w:r w:rsidRPr="00BC77B1">
        <w:t xml:space="preserve">); and 1.836 </w:t>
      </w:r>
      <w:proofErr w:type="spellStart"/>
      <w:r w:rsidRPr="00BC77B1">
        <w:t>mW</w:t>
      </w:r>
      <w:proofErr w:type="spellEnd"/>
      <w:r w:rsidRPr="00BC77B1">
        <w:t>/cm</w:t>
      </w:r>
      <w:r w:rsidRPr="00BC77B1">
        <w:rPr>
          <w:vertAlign w:val="superscript"/>
        </w:rPr>
        <w:t>2</w:t>
      </w:r>
      <w:r w:rsidRPr="00BC77B1">
        <w:t xml:space="preserve"> and 0.691 </w:t>
      </w:r>
      <w:proofErr w:type="spellStart"/>
      <w:r w:rsidRPr="00BC77B1">
        <w:t>mW</w:t>
      </w:r>
      <w:proofErr w:type="spellEnd"/>
      <w:r w:rsidRPr="00BC77B1">
        <w:t>/cm</w:t>
      </w:r>
      <w:r w:rsidRPr="00BC77B1">
        <w:rPr>
          <w:vertAlign w:val="superscript"/>
        </w:rPr>
        <w:t>2</w:t>
      </w:r>
      <w:r w:rsidRPr="00BC77B1">
        <w:t xml:space="preserve"> for the 265 nm and 27</w:t>
      </w:r>
      <w:r w:rsidR="003E4738" w:rsidRPr="00BC77B1">
        <w:t xml:space="preserve">5 </w:t>
      </w:r>
      <w:proofErr w:type="spellStart"/>
      <w:r w:rsidR="003E4738" w:rsidRPr="00BC77B1">
        <w:t>m</w:t>
      </w:r>
      <w:r w:rsidRPr="00BC77B1">
        <w:t>n</w:t>
      </w:r>
      <w:proofErr w:type="spellEnd"/>
      <w:r w:rsidRPr="00BC77B1">
        <w:t xml:space="preserve"> medium power UV-LEDs (50 </w:t>
      </w:r>
      <w:proofErr w:type="spellStart"/>
      <w:r w:rsidRPr="00BC77B1">
        <w:t>mW</w:t>
      </w:r>
      <w:proofErr w:type="spellEnd"/>
      <w:r w:rsidRPr="00BC77B1">
        <w:t>).</w:t>
      </w:r>
    </w:p>
    <w:p w14:paraId="5ADFB768" w14:textId="74117ACC" w:rsidR="00FD685D" w:rsidRPr="00BC77B1" w:rsidRDefault="00FD685D" w:rsidP="00482A04">
      <w:pPr>
        <w:pStyle w:val="MDPI31text"/>
      </w:pPr>
      <w:r w:rsidRPr="00BC77B1">
        <w:t xml:space="preserve">UV transmittance losses are shown in </w:t>
      </w:r>
      <w:r w:rsidRPr="00BC77B1">
        <w:rPr>
          <w:color w:val="000000" w:themeColor="text1"/>
        </w:rPr>
        <w:t xml:space="preserve">Table </w:t>
      </w:r>
      <w:r w:rsidR="00681C9A" w:rsidRPr="00BC77B1">
        <w:rPr>
          <w:color w:val="000000" w:themeColor="text1"/>
        </w:rPr>
        <w:t>2</w:t>
      </w:r>
      <w:r w:rsidRPr="00BC77B1">
        <w:t>. They indicate how results are similar for low and medium optical power. Under water</w:t>
      </w:r>
      <w:r w:rsidR="00A0673D" w:rsidRPr="00BC77B1">
        <w:t>,</w:t>
      </w:r>
      <w:r w:rsidRPr="00BC77B1">
        <w:t xml:space="preserve"> with 0 NTU, the 265 nm</w:t>
      </w:r>
      <w:r w:rsidR="0069043E" w:rsidRPr="00BC77B1">
        <w:t>—</w:t>
      </w:r>
      <w:r w:rsidRPr="00BC77B1">
        <w:t xml:space="preserve">50 </w:t>
      </w:r>
      <w:proofErr w:type="spellStart"/>
      <w:r w:rsidRPr="00BC77B1">
        <w:t>mW</w:t>
      </w:r>
      <w:proofErr w:type="spellEnd"/>
      <w:r w:rsidRPr="00BC77B1">
        <w:t xml:space="preserve"> LED performed slightly better than its </w:t>
      </w:r>
      <w:r w:rsidR="00A0673D" w:rsidRPr="00BC77B1">
        <w:t xml:space="preserve">counterpart </w:t>
      </w:r>
      <w:r w:rsidRPr="00BC77B1">
        <w:t xml:space="preserve">at 2.5 </w:t>
      </w:r>
      <w:proofErr w:type="spellStart"/>
      <w:r w:rsidRPr="00BC77B1">
        <w:t>mW</w:t>
      </w:r>
      <w:proofErr w:type="spellEnd"/>
      <w:r w:rsidRPr="00BC77B1">
        <w:t>, with lower losses. For example, at 2 cm, the power losses for the low</w:t>
      </w:r>
      <w:r w:rsidR="00A0673D" w:rsidRPr="00BC77B1">
        <w:t>-</w:t>
      </w:r>
      <w:r w:rsidRPr="00BC77B1">
        <w:t>power LED were 44.5 %</w:t>
      </w:r>
      <w:r w:rsidR="00A0673D" w:rsidRPr="00BC77B1">
        <w:t>,</w:t>
      </w:r>
      <w:r w:rsidRPr="00BC77B1">
        <w:t xml:space="preserve"> and for the medium</w:t>
      </w:r>
      <w:r w:rsidR="00A0673D" w:rsidRPr="00BC77B1">
        <w:t>-</w:t>
      </w:r>
      <w:r w:rsidRPr="00BC77B1">
        <w:t>power LED</w:t>
      </w:r>
      <w:r w:rsidR="00A0673D" w:rsidRPr="00BC77B1">
        <w:t>,</w:t>
      </w:r>
      <w:r w:rsidRPr="00BC77B1">
        <w:t xml:space="preserve"> 41.9 %. For the 275 nm LEDs, under 0 NTU</w:t>
      </w:r>
      <w:r w:rsidR="00A0673D" w:rsidRPr="00BC77B1">
        <w:t>,</w:t>
      </w:r>
      <w:r w:rsidRPr="00BC77B1">
        <w:t xml:space="preserve"> losses were higher in the medium</w:t>
      </w:r>
      <w:r w:rsidR="00A0673D" w:rsidRPr="00BC77B1">
        <w:t>-</w:t>
      </w:r>
      <w:r w:rsidRPr="00BC77B1">
        <w:t>power LED</w:t>
      </w:r>
      <w:r w:rsidR="000858A3" w:rsidRPr="00BC77B1">
        <w:t>; for</w:t>
      </w:r>
      <w:r w:rsidRPr="00BC77B1">
        <w:t xml:space="preserve"> example</w:t>
      </w:r>
      <w:r w:rsidR="00A0673D" w:rsidRPr="00BC77B1">
        <w:t>,</w:t>
      </w:r>
      <w:r w:rsidRPr="00BC77B1">
        <w:t xml:space="preserve"> at 2 cm</w:t>
      </w:r>
      <w:r w:rsidR="000858A3" w:rsidRPr="00BC77B1">
        <w:t>,</w:t>
      </w:r>
      <w:r w:rsidRPr="00BC77B1">
        <w:t xml:space="preserve"> the low</w:t>
      </w:r>
      <w:r w:rsidR="00A0673D" w:rsidRPr="00BC77B1">
        <w:t>-</w:t>
      </w:r>
      <w:r w:rsidRPr="00BC77B1">
        <w:t>power LED presented losses of 40.2 % and the medium</w:t>
      </w:r>
      <w:r w:rsidR="00A0673D" w:rsidRPr="00BC77B1">
        <w:t>-</w:t>
      </w:r>
      <w:r w:rsidRPr="00BC77B1">
        <w:t xml:space="preserve">power one 45.6 %. This trend was also observed for both wavelengths under turbid water. In this case, using the effluent of the wastewater plant, with measured turbidity of 8 NTU, the transmittance losses were </w:t>
      </w:r>
      <w:r w:rsidR="000858A3" w:rsidRPr="00BC77B1">
        <w:t>consistently</w:t>
      </w:r>
      <w:r w:rsidRPr="00BC77B1">
        <w:t xml:space="preserve"> higher for the 50 </w:t>
      </w:r>
      <w:proofErr w:type="spellStart"/>
      <w:r w:rsidRPr="00BC77B1">
        <w:t>mW</w:t>
      </w:r>
      <w:proofErr w:type="spellEnd"/>
      <w:r w:rsidRPr="00BC77B1">
        <w:t xml:space="preserve"> UV-LEDs (69.9 % at 2 cm vs. 73.3 % for the 265 nm and 68.5 % vs. 73.7 % for the 275 nm). More in-depth research </w:t>
      </w:r>
      <w:r w:rsidR="000858A3" w:rsidRPr="00BC77B1">
        <w:t xml:space="preserve">should be conducted </w:t>
      </w:r>
      <w:r w:rsidRPr="00BC77B1">
        <w:t>regarding UV transmittance losses of different UV-LEDs in raw water.</w:t>
      </w:r>
    </w:p>
    <w:p w14:paraId="38F1303A" w14:textId="79F62FE7" w:rsidR="00FD685D" w:rsidRPr="00BC77B1" w:rsidRDefault="00482A04" w:rsidP="00482A04">
      <w:pPr>
        <w:pStyle w:val="MDPI41tablecaption"/>
      </w:pPr>
      <w:r w:rsidRPr="00BC77B1">
        <w:rPr>
          <w:b/>
        </w:rPr>
        <w:t xml:space="preserve">Table 2. </w:t>
      </w:r>
      <w:r w:rsidRPr="00BC77B1">
        <w:t xml:space="preserve">65. </w:t>
      </w:r>
      <w:r w:rsidR="00FD685D" w:rsidRPr="00BC77B1">
        <w:t>nm and 275 nm</w:t>
      </w:r>
      <w:r w:rsidRPr="00BC77B1">
        <w:t>.</w:t>
      </w:r>
    </w:p>
    <w:tbl>
      <w:tblPr>
        <w:tblStyle w:val="Tablaconcuadrcula"/>
        <w:tblW w:w="10465" w:type="dxa"/>
        <w:jc w:val="center"/>
        <w:tblBorders>
          <w:top w:val="single" w:sz="8" w:space="0" w:color="auto"/>
          <w:left w:val="none" w:sz="0" w:space="0" w:color="auto"/>
          <w:bottom w:val="single" w:sz="8" w:space="0" w:color="auto"/>
          <w:right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539"/>
        <w:gridCol w:w="1115"/>
        <w:gridCol w:w="1115"/>
        <w:gridCol w:w="1116"/>
        <w:gridCol w:w="1116"/>
        <w:gridCol w:w="1116"/>
        <w:gridCol w:w="1116"/>
        <w:gridCol w:w="1116"/>
        <w:gridCol w:w="1116"/>
      </w:tblGrid>
      <w:tr w:rsidR="00FD685D" w:rsidRPr="00BC77B1" w14:paraId="12192892" w14:textId="77777777" w:rsidTr="00482A04">
        <w:trPr>
          <w:jc w:val="center"/>
        </w:trPr>
        <w:tc>
          <w:tcPr>
            <w:tcW w:w="1248" w:type="dxa"/>
            <w:noWrap/>
            <w:vAlign w:val="center"/>
            <w:hideMark/>
          </w:tcPr>
          <w:p w14:paraId="17D40627" w14:textId="2573DE46" w:rsidR="00FD685D" w:rsidRPr="00BC77B1" w:rsidRDefault="00E514D2" w:rsidP="00482A04">
            <w:pPr>
              <w:autoSpaceDE w:val="0"/>
              <w:autoSpaceDN w:val="0"/>
              <w:adjustRightInd w:val="0"/>
              <w:snapToGrid w:val="0"/>
              <w:spacing w:line="240" w:lineRule="auto"/>
              <w:jc w:val="center"/>
              <w:rPr>
                <w:b/>
                <w:bCs/>
                <w:szCs w:val="22"/>
              </w:rPr>
            </w:pPr>
            <w:r w:rsidRPr="00BC77B1">
              <w:rPr>
                <w:b/>
                <w:bCs/>
                <w:szCs w:val="22"/>
              </w:rPr>
              <w:t xml:space="preserve"> </w:t>
            </w:r>
          </w:p>
        </w:tc>
        <w:tc>
          <w:tcPr>
            <w:tcW w:w="3622" w:type="dxa"/>
            <w:gridSpan w:val="4"/>
            <w:shd w:val="clear" w:color="auto" w:fill="D9E2F3" w:themeFill="accent1" w:themeFillTint="33"/>
            <w:noWrap/>
            <w:vAlign w:val="center"/>
            <w:hideMark/>
          </w:tcPr>
          <w:p w14:paraId="3BFCBAEB" w14:textId="700DC5A6" w:rsidR="00FD685D" w:rsidRPr="00BC77B1" w:rsidRDefault="00FD685D" w:rsidP="00482A04">
            <w:pPr>
              <w:autoSpaceDE w:val="0"/>
              <w:autoSpaceDN w:val="0"/>
              <w:adjustRightInd w:val="0"/>
              <w:snapToGrid w:val="0"/>
              <w:spacing w:line="240" w:lineRule="auto"/>
              <w:jc w:val="center"/>
              <w:rPr>
                <w:b/>
                <w:bCs/>
                <w:szCs w:val="22"/>
              </w:rPr>
            </w:pPr>
            <w:r w:rsidRPr="00BC77B1">
              <w:rPr>
                <w:b/>
                <w:bCs/>
                <w:szCs w:val="22"/>
              </w:rPr>
              <w:t xml:space="preserve">UV </w:t>
            </w:r>
            <w:r w:rsidR="00F82F77" w:rsidRPr="00BC77B1">
              <w:rPr>
                <w:b/>
                <w:bCs/>
                <w:szCs w:val="22"/>
              </w:rPr>
              <w:t xml:space="preserve">Irradiance Losses </w:t>
            </w:r>
            <w:r w:rsidRPr="00BC77B1">
              <w:rPr>
                <w:b/>
                <w:bCs/>
                <w:szCs w:val="22"/>
              </w:rPr>
              <w:t>(%) with 0 NTU</w:t>
            </w:r>
          </w:p>
        </w:tc>
        <w:tc>
          <w:tcPr>
            <w:tcW w:w="3624" w:type="dxa"/>
            <w:gridSpan w:val="4"/>
            <w:shd w:val="clear" w:color="auto" w:fill="D9E2F3" w:themeFill="accent1" w:themeFillTint="33"/>
            <w:noWrap/>
            <w:vAlign w:val="center"/>
            <w:hideMark/>
          </w:tcPr>
          <w:p w14:paraId="699B9E6A" w14:textId="698CDB37" w:rsidR="00FD685D" w:rsidRPr="00BC77B1" w:rsidRDefault="00FD685D" w:rsidP="00482A04">
            <w:pPr>
              <w:autoSpaceDE w:val="0"/>
              <w:autoSpaceDN w:val="0"/>
              <w:adjustRightInd w:val="0"/>
              <w:snapToGrid w:val="0"/>
              <w:spacing w:line="240" w:lineRule="auto"/>
              <w:jc w:val="center"/>
              <w:rPr>
                <w:b/>
                <w:bCs/>
                <w:szCs w:val="22"/>
              </w:rPr>
            </w:pPr>
            <w:r w:rsidRPr="00BC77B1">
              <w:rPr>
                <w:b/>
                <w:bCs/>
                <w:szCs w:val="22"/>
              </w:rPr>
              <w:t xml:space="preserve">UV </w:t>
            </w:r>
            <w:r w:rsidR="00F82F77" w:rsidRPr="00BC77B1">
              <w:rPr>
                <w:b/>
                <w:bCs/>
                <w:szCs w:val="22"/>
              </w:rPr>
              <w:t xml:space="preserve">Irradiance Losses </w:t>
            </w:r>
            <w:r w:rsidRPr="00BC77B1">
              <w:rPr>
                <w:b/>
                <w:bCs/>
                <w:szCs w:val="22"/>
              </w:rPr>
              <w:t>(%) with 8 NTU</w:t>
            </w:r>
          </w:p>
        </w:tc>
      </w:tr>
      <w:tr w:rsidR="00482A04" w:rsidRPr="00BC77B1" w14:paraId="67F7DF6B" w14:textId="77777777" w:rsidTr="00482A04">
        <w:trPr>
          <w:jc w:val="center"/>
        </w:trPr>
        <w:tc>
          <w:tcPr>
            <w:tcW w:w="1248" w:type="dxa"/>
            <w:shd w:val="clear" w:color="auto" w:fill="D9E2F3" w:themeFill="accent1" w:themeFillTint="33"/>
            <w:noWrap/>
            <w:vAlign w:val="center"/>
            <w:hideMark/>
          </w:tcPr>
          <w:p w14:paraId="6A361744" w14:textId="564A1DB0" w:rsidR="00FD685D" w:rsidRPr="00BC77B1" w:rsidRDefault="00FD685D" w:rsidP="00482A04">
            <w:pPr>
              <w:autoSpaceDE w:val="0"/>
              <w:autoSpaceDN w:val="0"/>
              <w:adjustRightInd w:val="0"/>
              <w:snapToGrid w:val="0"/>
              <w:spacing w:line="240" w:lineRule="auto"/>
              <w:jc w:val="center"/>
              <w:rPr>
                <w:b/>
                <w:bCs/>
                <w:szCs w:val="22"/>
              </w:rPr>
            </w:pPr>
            <w:r w:rsidRPr="00BC77B1">
              <w:rPr>
                <w:b/>
                <w:bCs/>
                <w:szCs w:val="22"/>
              </w:rPr>
              <w:t xml:space="preserve">Water </w:t>
            </w:r>
            <w:r w:rsidR="00F82F77" w:rsidRPr="00BC77B1">
              <w:rPr>
                <w:b/>
                <w:bCs/>
                <w:szCs w:val="22"/>
              </w:rPr>
              <w:t xml:space="preserve">Depth </w:t>
            </w:r>
            <w:r w:rsidRPr="00BC77B1">
              <w:rPr>
                <w:b/>
                <w:bCs/>
                <w:szCs w:val="22"/>
              </w:rPr>
              <w:t>(cm)</w:t>
            </w:r>
          </w:p>
        </w:tc>
        <w:tc>
          <w:tcPr>
            <w:tcW w:w="905" w:type="dxa"/>
            <w:shd w:val="clear" w:color="auto" w:fill="D9E2F3" w:themeFill="accent1" w:themeFillTint="33"/>
            <w:vAlign w:val="center"/>
            <w:hideMark/>
          </w:tcPr>
          <w:p w14:paraId="38278EAE" w14:textId="77777777" w:rsidR="00FD685D" w:rsidRPr="00BC77B1" w:rsidRDefault="00FD685D" w:rsidP="00482A04">
            <w:pPr>
              <w:autoSpaceDE w:val="0"/>
              <w:autoSpaceDN w:val="0"/>
              <w:adjustRightInd w:val="0"/>
              <w:snapToGrid w:val="0"/>
              <w:spacing w:line="240" w:lineRule="auto"/>
              <w:jc w:val="center"/>
              <w:rPr>
                <w:b/>
                <w:bCs/>
                <w:szCs w:val="22"/>
              </w:rPr>
            </w:pPr>
            <w:r w:rsidRPr="00BC77B1">
              <w:rPr>
                <w:b/>
                <w:bCs/>
                <w:szCs w:val="22"/>
              </w:rPr>
              <w:t xml:space="preserve">265 nm </w:t>
            </w:r>
            <w:r w:rsidRPr="00BC77B1">
              <w:rPr>
                <w:b/>
                <w:bCs/>
                <w:szCs w:val="22"/>
              </w:rPr>
              <w:br/>
              <w:t xml:space="preserve">(2.5 </w:t>
            </w:r>
            <w:proofErr w:type="spellStart"/>
            <w:r w:rsidRPr="00BC77B1">
              <w:rPr>
                <w:b/>
                <w:bCs/>
                <w:szCs w:val="22"/>
              </w:rPr>
              <w:t>mW</w:t>
            </w:r>
            <w:proofErr w:type="spellEnd"/>
            <w:r w:rsidRPr="00BC77B1">
              <w:rPr>
                <w:b/>
                <w:bCs/>
                <w:szCs w:val="22"/>
              </w:rPr>
              <w:t>)</w:t>
            </w:r>
          </w:p>
        </w:tc>
        <w:tc>
          <w:tcPr>
            <w:tcW w:w="905" w:type="dxa"/>
            <w:shd w:val="clear" w:color="auto" w:fill="D9E2F3" w:themeFill="accent1" w:themeFillTint="33"/>
            <w:vAlign w:val="center"/>
            <w:hideMark/>
          </w:tcPr>
          <w:p w14:paraId="6099702B" w14:textId="77777777" w:rsidR="00FD685D" w:rsidRPr="00BC77B1" w:rsidRDefault="00FD685D" w:rsidP="00482A04">
            <w:pPr>
              <w:autoSpaceDE w:val="0"/>
              <w:autoSpaceDN w:val="0"/>
              <w:adjustRightInd w:val="0"/>
              <w:snapToGrid w:val="0"/>
              <w:spacing w:line="240" w:lineRule="auto"/>
              <w:jc w:val="center"/>
              <w:rPr>
                <w:b/>
                <w:bCs/>
                <w:szCs w:val="22"/>
              </w:rPr>
            </w:pPr>
            <w:r w:rsidRPr="00BC77B1">
              <w:rPr>
                <w:b/>
                <w:bCs/>
                <w:szCs w:val="22"/>
              </w:rPr>
              <w:t>265 nm</w:t>
            </w:r>
            <w:r w:rsidRPr="00BC77B1">
              <w:rPr>
                <w:b/>
                <w:bCs/>
                <w:szCs w:val="22"/>
              </w:rPr>
              <w:br/>
              <w:t xml:space="preserve">(50 </w:t>
            </w:r>
            <w:proofErr w:type="spellStart"/>
            <w:r w:rsidRPr="00BC77B1">
              <w:rPr>
                <w:b/>
                <w:bCs/>
                <w:szCs w:val="22"/>
              </w:rPr>
              <w:t>mW</w:t>
            </w:r>
            <w:proofErr w:type="spellEnd"/>
            <w:r w:rsidRPr="00BC77B1">
              <w:rPr>
                <w:b/>
                <w:bCs/>
                <w:szCs w:val="22"/>
              </w:rPr>
              <w:t>)</w:t>
            </w:r>
          </w:p>
        </w:tc>
        <w:tc>
          <w:tcPr>
            <w:tcW w:w="906" w:type="dxa"/>
            <w:shd w:val="clear" w:color="auto" w:fill="D9E2F3" w:themeFill="accent1" w:themeFillTint="33"/>
            <w:vAlign w:val="center"/>
            <w:hideMark/>
          </w:tcPr>
          <w:p w14:paraId="7970FBFB" w14:textId="77777777" w:rsidR="00FD685D" w:rsidRPr="00BC77B1" w:rsidRDefault="00FD685D" w:rsidP="00482A04">
            <w:pPr>
              <w:autoSpaceDE w:val="0"/>
              <w:autoSpaceDN w:val="0"/>
              <w:adjustRightInd w:val="0"/>
              <w:snapToGrid w:val="0"/>
              <w:spacing w:line="240" w:lineRule="auto"/>
              <w:jc w:val="center"/>
              <w:rPr>
                <w:b/>
                <w:bCs/>
                <w:szCs w:val="22"/>
              </w:rPr>
            </w:pPr>
            <w:r w:rsidRPr="00BC77B1">
              <w:rPr>
                <w:b/>
                <w:bCs/>
                <w:szCs w:val="22"/>
              </w:rPr>
              <w:t>275 nm</w:t>
            </w:r>
            <w:r w:rsidRPr="00BC77B1">
              <w:rPr>
                <w:b/>
                <w:bCs/>
                <w:szCs w:val="22"/>
              </w:rPr>
              <w:br/>
              <w:t xml:space="preserve">(1.6 </w:t>
            </w:r>
            <w:proofErr w:type="spellStart"/>
            <w:r w:rsidRPr="00BC77B1">
              <w:rPr>
                <w:b/>
                <w:bCs/>
                <w:szCs w:val="22"/>
              </w:rPr>
              <w:t>mW</w:t>
            </w:r>
            <w:proofErr w:type="spellEnd"/>
            <w:r w:rsidRPr="00BC77B1">
              <w:rPr>
                <w:b/>
                <w:bCs/>
                <w:szCs w:val="22"/>
              </w:rPr>
              <w:t>)</w:t>
            </w:r>
          </w:p>
        </w:tc>
        <w:tc>
          <w:tcPr>
            <w:tcW w:w="906" w:type="dxa"/>
            <w:shd w:val="clear" w:color="auto" w:fill="D9E2F3" w:themeFill="accent1" w:themeFillTint="33"/>
            <w:vAlign w:val="center"/>
            <w:hideMark/>
          </w:tcPr>
          <w:p w14:paraId="7E7FCEA1" w14:textId="77777777" w:rsidR="00FD685D" w:rsidRPr="00BC77B1" w:rsidRDefault="00FD685D" w:rsidP="00482A04">
            <w:pPr>
              <w:autoSpaceDE w:val="0"/>
              <w:autoSpaceDN w:val="0"/>
              <w:adjustRightInd w:val="0"/>
              <w:snapToGrid w:val="0"/>
              <w:spacing w:line="240" w:lineRule="auto"/>
              <w:jc w:val="center"/>
              <w:rPr>
                <w:b/>
                <w:bCs/>
                <w:szCs w:val="22"/>
              </w:rPr>
            </w:pPr>
            <w:r w:rsidRPr="00BC77B1">
              <w:rPr>
                <w:b/>
                <w:bCs/>
                <w:szCs w:val="22"/>
              </w:rPr>
              <w:t>275 nm</w:t>
            </w:r>
            <w:r w:rsidRPr="00BC77B1">
              <w:rPr>
                <w:b/>
                <w:bCs/>
                <w:szCs w:val="22"/>
              </w:rPr>
              <w:br/>
              <w:t xml:space="preserve">(50 </w:t>
            </w:r>
            <w:proofErr w:type="spellStart"/>
            <w:r w:rsidRPr="00BC77B1">
              <w:rPr>
                <w:b/>
                <w:bCs/>
                <w:szCs w:val="22"/>
              </w:rPr>
              <w:t>mW</w:t>
            </w:r>
            <w:proofErr w:type="spellEnd"/>
            <w:r w:rsidRPr="00BC77B1">
              <w:rPr>
                <w:b/>
                <w:bCs/>
                <w:szCs w:val="22"/>
              </w:rPr>
              <w:t>)</w:t>
            </w:r>
          </w:p>
        </w:tc>
        <w:tc>
          <w:tcPr>
            <w:tcW w:w="906" w:type="dxa"/>
            <w:shd w:val="clear" w:color="auto" w:fill="D9E2F3" w:themeFill="accent1" w:themeFillTint="33"/>
            <w:vAlign w:val="center"/>
            <w:hideMark/>
          </w:tcPr>
          <w:p w14:paraId="0826FFD6" w14:textId="77777777" w:rsidR="00FD685D" w:rsidRPr="00BC77B1" w:rsidRDefault="00FD685D" w:rsidP="00482A04">
            <w:pPr>
              <w:autoSpaceDE w:val="0"/>
              <w:autoSpaceDN w:val="0"/>
              <w:adjustRightInd w:val="0"/>
              <w:snapToGrid w:val="0"/>
              <w:spacing w:line="240" w:lineRule="auto"/>
              <w:jc w:val="center"/>
              <w:rPr>
                <w:b/>
                <w:bCs/>
                <w:szCs w:val="22"/>
              </w:rPr>
            </w:pPr>
            <w:r w:rsidRPr="00BC77B1">
              <w:rPr>
                <w:b/>
                <w:bCs/>
                <w:szCs w:val="22"/>
              </w:rPr>
              <w:t xml:space="preserve">265 nm </w:t>
            </w:r>
            <w:r w:rsidRPr="00BC77B1">
              <w:rPr>
                <w:b/>
                <w:bCs/>
                <w:szCs w:val="22"/>
              </w:rPr>
              <w:br/>
              <w:t xml:space="preserve">(2.5 </w:t>
            </w:r>
            <w:proofErr w:type="spellStart"/>
            <w:r w:rsidRPr="00BC77B1">
              <w:rPr>
                <w:b/>
                <w:bCs/>
                <w:szCs w:val="22"/>
              </w:rPr>
              <w:t>mW</w:t>
            </w:r>
            <w:proofErr w:type="spellEnd"/>
            <w:r w:rsidRPr="00BC77B1">
              <w:rPr>
                <w:b/>
                <w:bCs/>
                <w:szCs w:val="22"/>
              </w:rPr>
              <w:t>)</w:t>
            </w:r>
          </w:p>
        </w:tc>
        <w:tc>
          <w:tcPr>
            <w:tcW w:w="906" w:type="dxa"/>
            <w:shd w:val="clear" w:color="auto" w:fill="D9E2F3" w:themeFill="accent1" w:themeFillTint="33"/>
            <w:vAlign w:val="center"/>
            <w:hideMark/>
          </w:tcPr>
          <w:p w14:paraId="5B316645" w14:textId="77777777" w:rsidR="00FD685D" w:rsidRPr="00BC77B1" w:rsidRDefault="00FD685D" w:rsidP="00482A04">
            <w:pPr>
              <w:autoSpaceDE w:val="0"/>
              <w:autoSpaceDN w:val="0"/>
              <w:adjustRightInd w:val="0"/>
              <w:snapToGrid w:val="0"/>
              <w:spacing w:line="240" w:lineRule="auto"/>
              <w:jc w:val="center"/>
              <w:rPr>
                <w:b/>
                <w:bCs/>
                <w:szCs w:val="22"/>
              </w:rPr>
            </w:pPr>
            <w:r w:rsidRPr="00BC77B1">
              <w:rPr>
                <w:b/>
                <w:bCs/>
                <w:szCs w:val="22"/>
              </w:rPr>
              <w:t>265 nm</w:t>
            </w:r>
            <w:r w:rsidRPr="00BC77B1">
              <w:rPr>
                <w:b/>
                <w:bCs/>
                <w:szCs w:val="22"/>
              </w:rPr>
              <w:br/>
              <w:t xml:space="preserve">(50 </w:t>
            </w:r>
            <w:proofErr w:type="spellStart"/>
            <w:r w:rsidRPr="00BC77B1">
              <w:rPr>
                <w:b/>
                <w:bCs/>
                <w:szCs w:val="22"/>
              </w:rPr>
              <w:t>mW</w:t>
            </w:r>
            <w:proofErr w:type="spellEnd"/>
            <w:r w:rsidRPr="00BC77B1">
              <w:rPr>
                <w:b/>
                <w:bCs/>
                <w:szCs w:val="22"/>
              </w:rPr>
              <w:t>)</w:t>
            </w:r>
          </w:p>
        </w:tc>
        <w:tc>
          <w:tcPr>
            <w:tcW w:w="906" w:type="dxa"/>
            <w:shd w:val="clear" w:color="auto" w:fill="D9E2F3" w:themeFill="accent1" w:themeFillTint="33"/>
            <w:vAlign w:val="center"/>
            <w:hideMark/>
          </w:tcPr>
          <w:p w14:paraId="112D4162" w14:textId="77777777" w:rsidR="00FD685D" w:rsidRPr="00BC77B1" w:rsidRDefault="00FD685D" w:rsidP="00482A04">
            <w:pPr>
              <w:autoSpaceDE w:val="0"/>
              <w:autoSpaceDN w:val="0"/>
              <w:adjustRightInd w:val="0"/>
              <w:snapToGrid w:val="0"/>
              <w:spacing w:line="240" w:lineRule="auto"/>
              <w:jc w:val="center"/>
              <w:rPr>
                <w:b/>
                <w:bCs/>
                <w:szCs w:val="22"/>
              </w:rPr>
            </w:pPr>
            <w:r w:rsidRPr="00BC77B1">
              <w:rPr>
                <w:b/>
                <w:bCs/>
                <w:szCs w:val="22"/>
              </w:rPr>
              <w:t>275 nm</w:t>
            </w:r>
            <w:r w:rsidRPr="00BC77B1">
              <w:rPr>
                <w:b/>
                <w:bCs/>
                <w:szCs w:val="22"/>
              </w:rPr>
              <w:br/>
              <w:t xml:space="preserve">(1.6 </w:t>
            </w:r>
            <w:proofErr w:type="spellStart"/>
            <w:r w:rsidRPr="00BC77B1">
              <w:rPr>
                <w:b/>
                <w:bCs/>
                <w:szCs w:val="22"/>
              </w:rPr>
              <w:t>mW</w:t>
            </w:r>
            <w:proofErr w:type="spellEnd"/>
            <w:r w:rsidRPr="00BC77B1">
              <w:rPr>
                <w:b/>
                <w:bCs/>
                <w:szCs w:val="22"/>
              </w:rPr>
              <w:t>)</w:t>
            </w:r>
          </w:p>
        </w:tc>
        <w:tc>
          <w:tcPr>
            <w:tcW w:w="906" w:type="dxa"/>
            <w:shd w:val="clear" w:color="auto" w:fill="D9E2F3" w:themeFill="accent1" w:themeFillTint="33"/>
            <w:vAlign w:val="center"/>
            <w:hideMark/>
          </w:tcPr>
          <w:p w14:paraId="1031F7B0" w14:textId="77777777" w:rsidR="00FD685D" w:rsidRPr="00BC77B1" w:rsidRDefault="00FD685D" w:rsidP="00482A04">
            <w:pPr>
              <w:autoSpaceDE w:val="0"/>
              <w:autoSpaceDN w:val="0"/>
              <w:adjustRightInd w:val="0"/>
              <w:snapToGrid w:val="0"/>
              <w:spacing w:line="240" w:lineRule="auto"/>
              <w:jc w:val="center"/>
              <w:rPr>
                <w:b/>
                <w:bCs/>
                <w:szCs w:val="22"/>
              </w:rPr>
            </w:pPr>
            <w:r w:rsidRPr="00BC77B1">
              <w:rPr>
                <w:b/>
                <w:bCs/>
                <w:szCs w:val="22"/>
              </w:rPr>
              <w:t>275 nm</w:t>
            </w:r>
            <w:r w:rsidRPr="00BC77B1">
              <w:rPr>
                <w:b/>
                <w:bCs/>
                <w:szCs w:val="22"/>
              </w:rPr>
              <w:br/>
              <w:t xml:space="preserve">(50 </w:t>
            </w:r>
            <w:proofErr w:type="spellStart"/>
            <w:r w:rsidRPr="00BC77B1">
              <w:rPr>
                <w:b/>
                <w:bCs/>
                <w:szCs w:val="22"/>
              </w:rPr>
              <w:t>mW</w:t>
            </w:r>
            <w:proofErr w:type="spellEnd"/>
            <w:r w:rsidRPr="00BC77B1">
              <w:rPr>
                <w:b/>
                <w:bCs/>
                <w:szCs w:val="22"/>
              </w:rPr>
              <w:t>)</w:t>
            </w:r>
          </w:p>
        </w:tc>
      </w:tr>
      <w:tr w:rsidR="00FD685D" w:rsidRPr="00BC77B1" w14:paraId="1A08F03C" w14:textId="77777777" w:rsidTr="00482A04">
        <w:trPr>
          <w:jc w:val="center"/>
        </w:trPr>
        <w:tc>
          <w:tcPr>
            <w:tcW w:w="1248" w:type="dxa"/>
            <w:noWrap/>
            <w:vAlign w:val="center"/>
            <w:hideMark/>
          </w:tcPr>
          <w:p w14:paraId="2B430CD3"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0.3</w:t>
            </w:r>
          </w:p>
        </w:tc>
        <w:tc>
          <w:tcPr>
            <w:tcW w:w="905" w:type="dxa"/>
            <w:noWrap/>
            <w:vAlign w:val="center"/>
            <w:hideMark/>
          </w:tcPr>
          <w:p w14:paraId="464FC548"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11.6</w:t>
            </w:r>
          </w:p>
        </w:tc>
        <w:tc>
          <w:tcPr>
            <w:tcW w:w="905" w:type="dxa"/>
            <w:noWrap/>
            <w:vAlign w:val="center"/>
            <w:hideMark/>
          </w:tcPr>
          <w:p w14:paraId="7D5031B2"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9</w:t>
            </w:r>
          </w:p>
        </w:tc>
        <w:tc>
          <w:tcPr>
            <w:tcW w:w="906" w:type="dxa"/>
            <w:noWrap/>
            <w:vAlign w:val="center"/>
            <w:hideMark/>
          </w:tcPr>
          <w:p w14:paraId="088F7201"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8.7</w:t>
            </w:r>
          </w:p>
        </w:tc>
        <w:tc>
          <w:tcPr>
            <w:tcW w:w="906" w:type="dxa"/>
            <w:noWrap/>
            <w:vAlign w:val="center"/>
            <w:hideMark/>
          </w:tcPr>
          <w:p w14:paraId="0215390E"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8.7</w:t>
            </w:r>
          </w:p>
        </w:tc>
        <w:tc>
          <w:tcPr>
            <w:tcW w:w="906" w:type="dxa"/>
            <w:noWrap/>
            <w:vAlign w:val="center"/>
            <w:hideMark/>
          </w:tcPr>
          <w:p w14:paraId="033A7367"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10.5</w:t>
            </w:r>
          </w:p>
        </w:tc>
        <w:tc>
          <w:tcPr>
            <w:tcW w:w="906" w:type="dxa"/>
            <w:noWrap/>
            <w:vAlign w:val="center"/>
            <w:hideMark/>
          </w:tcPr>
          <w:p w14:paraId="7469FB6D"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16.6</w:t>
            </w:r>
          </w:p>
        </w:tc>
        <w:tc>
          <w:tcPr>
            <w:tcW w:w="906" w:type="dxa"/>
            <w:noWrap/>
            <w:vAlign w:val="center"/>
            <w:hideMark/>
          </w:tcPr>
          <w:p w14:paraId="20DF809A"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16.8</w:t>
            </w:r>
          </w:p>
        </w:tc>
        <w:tc>
          <w:tcPr>
            <w:tcW w:w="906" w:type="dxa"/>
            <w:noWrap/>
            <w:vAlign w:val="center"/>
            <w:hideMark/>
          </w:tcPr>
          <w:p w14:paraId="39555775"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20.5</w:t>
            </w:r>
          </w:p>
        </w:tc>
      </w:tr>
      <w:tr w:rsidR="00FD685D" w:rsidRPr="00BC77B1" w14:paraId="1AF3E3EF" w14:textId="77777777" w:rsidTr="00482A04">
        <w:trPr>
          <w:jc w:val="center"/>
        </w:trPr>
        <w:tc>
          <w:tcPr>
            <w:tcW w:w="1248" w:type="dxa"/>
            <w:noWrap/>
            <w:vAlign w:val="center"/>
            <w:hideMark/>
          </w:tcPr>
          <w:p w14:paraId="63F4E145"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0.5</w:t>
            </w:r>
          </w:p>
        </w:tc>
        <w:tc>
          <w:tcPr>
            <w:tcW w:w="905" w:type="dxa"/>
            <w:noWrap/>
            <w:vAlign w:val="center"/>
            <w:hideMark/>
          </w:tcPr>
          <w:p w14:paraId="44730C1A"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16</w:t>
            </w:r>
          </w:p>
        </w:tc>
        <w:tc>
          <w:tcPr>
            <w:tcW w:w="905" w:type="dxa"/>
            <w:noWrap/>
            <w:vAlign w:val="center"/>
            <w:hideMark/>
          </w:tcPr>
          <w:p w14:paraId="0CA41AD7"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13.7</w:t>
            </w:r>
          </w:p>
        </w:tc>
        <w:tc>
          <w:tcPr>
            <w:tcW w:w="906" w:type="dxa"/>
            <w:noWrap/>
            <w:vAlign w:val="center"/>
            <w:hideMark/>
          </w:tcPr>
          <w:p w14:paraId="0EA651F8"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13.1</w:t>
            </w:r>
          </w:p>
        </w:tc>
        <w:tc>
          <w:tcPr>
            <w:tcW w:w="906" w:type="dxa"/>
            <w:noWrap/>
            <w:vAlign w:val="center"/>
            <w:hideMark/>
          </w:tcPr>
          <w:p w14:paraId="1DA362D9"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15.9</w:t>
            </w:r>
          </w:p>
        </w:tc>
        <w:tc>
          <w:tcPr>
            <w:tcW w:w="906" w:type="dxa"/>
            <w:noWrap/>
            <w:vAlign w:val="center"/>
            <w:hideMark/>
          </w:tcPr>
          <w:p w14:paraId="2013EAD0"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19.6</w:t>
            </w:r>
          </w:p>
        </w:tc>
        <w:tc>
          <w:tcPr>
            <w:tcW w:w="906" w:type="dxa"/>
            <w:noWrap/>
            <w:vAlign w:val="center"/>
            <w:hideMark/>
          </w:tcPr>
          <w:p w14:paraId="3723E815"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26.8</w:t>
            </w:r>
          </w:p>
        </w:tc>
        <w:tc>
          <w:tcPr>
            <w:tcW w:w="906" w:type="dxa"/>
            <w:noWrap/>
            <w:vAlign w:val="center"/>
            <w:hideMark/>
          </w:tcPr>
          <w:p w14:paraId="778B4225"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20</w:t>
            </w:r>
          </w:p>
        </w:tc>
        <w:tc>
          <w:tcPr>
            <w:tcW w:w="906" w:type="dxa"/>
            <w:noWrap/>
            <w:vAlign w:val="center"/>
            <w:hideMark/>
          </w:tcPr>
          <w:p w14:paraId="34758173"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29.6</w:t>
            </w:r>
          </w:p>
        </w:tc>
      </w:tr>
      <w:tr w:rsidR="00FD685D" w:rsidRPr="00BC77B1" w14:paraId="7680824E" w14:textId="77777777" w:rsidTr="00482A04">
        <w:trPr>
          <w:jc w:val="center"/>
        </w:trPr>
        <w:tc>
          <w:tcPr>
            <w:tcW w:w="1248" w:type="dxa"/>
            <w:noWrap/>
            <w:vAlign w:val="center"/>
            <w:hideMark/>
          </w:tcPr>
          <w:p w14:paraId="197C026C"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1</w:t>
            </w:r>
          </w:p>
        </w:tc>
        <w:tc>
          <w:tcPr>
            <w:tcW w:w="905" w:type="dxa"/>
            <w:noWrap/>
            <w:vAlign w:val="center"/>
            <w:hideMark/>
          </w:tcPr>
          <w:p w14:paraId="45759E5C"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26.4</w:t>
            </w:r>
          </w:p>
        </w:tc>
        <w:tc>
          <w:tcPr>
            <w:tcW w:w="905" w:type="dxa"/>
            <w:noWrap/>
            <w:vAlign w:val="center"/>
            <w:hideMark/>
          </w:tcPr>
          <w:p w14:paraId="4C4900F2"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24.9</w:t>
            </w:r>
          </w:p>
        </w:tc>
        <w:tc>
          <w:tcPr>
            <w:tcW w:w="906" w:type="dxa"/>
            <w:noWrap/>
            <w:vAlign w:val="center"/>
            <w:hideMark/>
          </w:tcPr>
          <w:p w14:paraId="27B60F5E"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23.6</w:t>
            </w:r>
          </w:p>
        </w:tc>
        <w:tc>
          <w:tcPr>
            <w:tcW w:w="906" w:type="dxa"/>
            <w:noWrap/>
            <w:vAlign w:val="center"/>
            <w:hideMark/>
          </w:tcPr>
          <w:p w14:paraId="0E785F9E"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27.9</w:t>
            </w:r>
          </w:p>
        </w:tc>
        <w:tc>
          <w:tcPr>
            <w:tcW w:w="906" w:type="dxa"/>
            <w:noWrap/>
            <w:vAlign w:val="center"/>
            <w:hideMark/>
          </w:tcPr>
          <w:p w14:paraId="3AF8FB67"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41.4</w:t>
            </w:r>
          </w:p>
        </w:tc>
        <w:tc>
          <w:tcPr>
            <w:tcW w:w="906" w:type="dxa"/>
            <w:noWrap/>
            <w:vAlign w:val="center"/>
            <w:hideMark/>
          </w:tcPr>
          <w:p w14:paraId="7CD1716F"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45</w:t>
            </w:r>
          </w:p>
        </w:tc>
        <w:tc>
          <w:tcPr>
            <w:tcW w:w="906" w:type="dxa"/>
            <w:noWrap/>
            <w:vAlign w:val="center"/>
            <w:hideMark/>
          </w:tcPr>
          <w:p w14:paraId="09F9B96C"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41.3</w:t>
            </w:r>
          </w:p>
        </w:tc>
        <w:tc>
          <w:tcPr>
            <w:tcW w:w="906" w:type="dxa"/>
            <w:noWrap/>
            <w:vAlign w:val="center"/>
            <w:hideMark/>
          </w:tcPr>
          <w:p w14:paraId="4C4B0EB8"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49.9</w:t>
            </w:r>
          </w:p>
        </w:tc>
      </w:tr>
      <w:tr w:rsidR="00FD685D" w:rsidRPr="00BC77B1" w14:paraId="05EAD91F" w14:textId="77777777" w:rsidTr="00482A04">
        <w:trPr>
          <w:jc w:val="center"/>
        </w:trPr>
        <w:tc>
          <w:tcPr>
            <w:tcW w:w="1248" w:type="dxa"/>
            <w:noWrap/>
            <w:vAlign w:val="center"/>
            <w:hideMark/>
          </w:tcPr>
          <w:p w14:paraId="3B13E5E5"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1.5</w:t>
            </w:r>
          </w:p>
        </w:tc>
        <w:tc>
          <w:tcPr>
            <w:tcW w:w="905" w:type="dxa"/>
            <w:noWrap/>
            <w:vAlign w:val="center"/>
            <w:hideMark/>
          </w:tcPr>
          <w:p w14:paraId="056749E7"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36.2</w:t>
            </w:r>
          </w:p>
        </w:tc>
        <w:tc>
          <w:tcPr>
            <w:tcW w:w="905" w:type="dxa"/>
            <w:noWrap/>
            <w:vAlign w:val="center"/>
            <w:hideMark/>
          </w:tcPr>
          <w:p w14:paraId="668ACFDF"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34.8</w:t>
            </w:r>
          </w:p>
        </w:tc>
        <w:tc>
          <w:tcPr>
            <w:tcW w:w="906" w:type="dxa"/>
            <w:noWrap/>
            <w:vAlign w:val="center"/>
            <w:hideMark/>
          </w:tcPr>
          <w:p w14:paraId="76559D9D"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32.5</w:t>
            </w:r>
          </w:p>
        </w:tc>
        <w:tc>
          <w:tcPr>
            <w:tcW w:w="906" w:type="dxa"/>
            <w:noWrap/>
            <w:vAlign w:val="center"/>
            <w:hideMark/>
          </w:tcPr>
          <w:p w14:paraId="4D8C76B0"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37.3</w:t>
            </w:r>
          </w:p>
        </w:tc>
        <w:tc>
          <w:tcPr>
            <w:tcW w:w="906" w:type="dxa"/>
            <w:noWrap/>
            <w:vAlign w:val="center"/>
            <w:hideMark/>
          </w:tcPr>
          <w:p w14:paraId="20B21216"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57.1</w:t>
            </w:r>
          </w:p>
        </w:tc>
        <w:tc>
          <w:tcPr>
            <w:tcW w:w="906" w:type="dxa"/>
            <w:noWrap/>
            <w:vAlign w:val="center"/>
            <w:hideMark/>
          </w:tcPr>
          <w:p w14:paraId="6A6C88CB"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62.5</w:t>
            </w:r>
          </w:p>
        </w:tc>
        <w:tc>
          <w:tcPr>
            <w:tcW w:w="906" w:type="dxa"/>
            <w:noWrap/>
            <w:vAlign w:val="center"/>
            <w:hideMark/>
          </w:tcPr>
          <w:p w14:paraId="60C8B36E"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57.5</w:t>
            </w:r>
          </w:p>
        </w:tc>
        <w:tc>
          <w:tcPr>
            <w:tcW w:w="906" w:type="dxa"/>
            <w:noWrap/>
            <w:vAlign w:val="center"/>
            <w:hideMark/>
          </w:tcPr>
          <w:p w14:paraId="0E985B14"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63.3</w:t>
            </w:r>
          </w:p>
        </w:tc>
      </w:tr>
      <w:tr w:rsidR="00FD685D" w:rsidRPr="00BC77B1" w14:paraId="099ED898" w14:textId="77777777" w:rsidTr="00482A04">
        <w:trPr>
          <w:jc w:val="center"/>
        </w:trPr>
        <w:tc>
          <w:tcPr>
            <w:tcW w:w="1248" w:type="dxa"/>
            <w:noWrap/>
            <w:vAlign w:val="center"/>
            <w:hideMark/>
          </w:tcPr>
          <w:p w14:paraId="1D983F59"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lastRenderedPageBreak/>
              <w:t>2</w:t>
            </w:r>
          </w:p>
        </w:tc>
        <w:tc>
          <w:tcPr>
            <w:tcW w:w="905" w:type="dxa"/>
            <w:noWrap/>
            <w:vAlign w:val="center"/>
            <w:hideMark/>
          </w:tcPr>
          <w:p w14:paraId="74C2FEF0"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44.5</w:t>
            </w:r>
          </w:p>
        </w:tc>
        <w:tc>
          <w:tcPr>
            <w:tcW w:w="905" w:type="dxa"/>
            <w:noWrap/>
            <w:vAlign w:val="center"/>
            <w:hideMark/>
          </w:tcPr>
          <w:p w14:paraId="77BB3392"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41.9</w:t>
            </w:r>
          </w:p>
        </w:tc>
        <w:tc>
          <w:tcPr>
            <w:tcW w:w="906" w:type="dxa"/>
            <w:noWrap/>
            <w:vAlign w:val="center"/>
            <w:hideMark/>
          </w:tcPr>
          <w:p w14:paraId="63B667F1"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40.2</w:t>
            </w:r>
          </w:p>
        </w:tc>
        <w:tc>
          <w:tcPr>
            <w:tcW w:w="906" w:type="dxa"/>
            <w:noWrap/>
            <w:vAlign w:val="center"/>
            <w:hideMark/>
          </w:tcPr>
          <w:p w14:paraId="67BE64C9"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45.6</w:t>
            </w:r>
          </w:p>
        </w:tc>
        <w:tc>
          <w:tcPr>
            <w:tcW w:w="906" w:type="dxa"/>
            <w:noWrap/>
            <w:vAlign w:val="center"/>
            <w:hideMark/>
          </w:tcPr>
          <w:p w14:paraId="0E2D63DD"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69.9</w:t>
            </w:r>
          </w:p>
        </w:tc>
        <w:tc>
          <w:tcPr>
            <w:tcW w:w="906" w:type="dxa"/>
            <w:noWrap/>
            <w:vAlign w:val="center"/>
            <w:hideMark/>
          </w:tcPr>
          <w:p w14:paraId="7E5CDDE3"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73.3</w:t>
            </w:r>
          </w:p>
        </w:tc>
        <w:tc>
          <w:tcPr>
            <w:tcW w:w="906" w:type="dxa"/>
            <w:noWrap/>
            <w:vAlign w:val="center"/>
            <w:hideMark/>
          </w:tcPr>
          <w:p w14:paraId="4BB94E0B"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68.5</w:t>
            </w:r>
          </w:p>
        </w:tc>
        <w:tc>
          <w:tcPr>
            <w:tcW w:w="906" w:type="dxa"/>
            <w:noWrap/>
            <w:vAlign w:val="center"/>
            <w:hideMark/>
          </w:tcPr>
          <w:p w14:paraId="1EF3CA26" w14:textId="77777777" w:rsidR="00FD685D" w:rsidRPr="00BC77B1" w:rsidRDefault="00FD685D" w:rsidP="00482A04">
            <w:pPr>
              <w:autoSpaceDE w:val="0"/>
              <w:autoSpaceDN w:val="0"/>
              <w:adjustRightInd w:val="0"/>
              <w:snapToGrid w:val="0"/>
              <w:spacing w:line="240" w:lineRule="auto"/>
              <w:jc w:val="center"/>
              <w:rPr>
                <w:szCs w:val="22"/>
              </w:rPr>
            </w:pPr>
            <w:r w:rsidRPr="00BC77B1">
              <w:rPr>
                <w:szCs w:val="22"/>
              </w:rPr>
              <w:t>73.7</w:t>
            </w:r>
          </w:p>
        </w:tc>
      </w:tr>
    </w:tbl>
    <w:p w14:paraId="2C2BBED9" w14:textId="463432A4" w:rsidR="00FD685D" w:rsidRPr="00BC77B1" w:rsidRDefault="003B06BB" w:rsidP="003B06BB">
      <w:pPr>
        <w:pStyle w:val="MDPI22heading2"/>
        <w:spacing w:before="240"/>
      </w:pPr>
      <w:r w:rsidRPr="00BC77B1">
        <w:t xml:space="preserve">3.2. </w:t>
      </w:r>
      <w:r w:rsidR="00FD685D" w:rsidRPr="00BC77B1">
        <w:t xml:space="preserve">Raw </w:t>
      </w:r>
      <w:r w:rsidR="00FC6220" w:rsidRPr="00BC77B1">
        <w:t xml:space="preserve">Water Quality </w:t>
      </w:r>
    </w:p>
    <w:p w14:paraId="6EE9B20C" w14:textId="201AFA93" w:rsidR="00FD685D" w:rsidRPr="00BC77B1" w:rsidRDefault="00FD685D" w:rsidP="003B06BB">
      <w:pPr>
        <w:pStyle w:val="MDPI31text"/>
      </w:pPr>
      <w:r w:rsidRPr="00BC77B1">
        <w:t xml:space="preserve">Details of the raw water </w:t>
      </w:r>
      <w:r w:rsidR="000858A3" w:rsidRPr="00BC77B1">
        <w:t>physicochemical</w:t>
      </w:r>
      <w:r w:rsidRPr="00BC77B1">
        <w:t xml:space="preserve"> quality analyses can be found in </w:t>
      </w:r>
      <w:r w:rsidRPr="00BC77B1">
        <w:rPr>
          <w:color w:val="000000" w:themeColor="text1"/>
        </w:rPr>
        <w:t xml:space="preserve">Table </w:t>
      </w:r>
      <w:r w:rsidR="00681C9A" w:rsidRPr="00BC77B1">
        <w:rPr>
          <w:color w:val="000000" w:themeColor="text1"/>
        </w:rPr>
        <w:t>3</w:t>
      </w:r>
      <w:r w:rsidRPr="00BC77B1">
        <w:t xml:space="preserve">. </w:t>
      </w:r>
      <w:r w:rsidR="000858A3" w:rsidRPr="00BC77B1">
        <w:t>The main</w:t>
      </w:r>
      <w:r w:rsidRPr="00BC77B1">
        <w:t xml:space="preserve"> results did not show significant changes </w:t>
      </w:r>
      <w:r w:rsidR="000858A3" w:rsidRPr="00BC77B1">
        <w:t>in</w:t>
      </w:r>
      <w:r w:rsidRPr="00BC77B1">
        <w:t xml:space="preserve"> the raw water quality </w:t>
      </w:r>
      <w:r w:rsidR="000858A3" w:rsidRPr="00BC77B1">
        <w:t xml:space="preserve">across </w:t>
      </w:r>
      <w:r w:rsidRPr="00BC77B1">
        <w:t>the different experiments.</w:t>
      </w:r>
    </w:p>
    <w:p w14:paraId="166061F6" w14:textId="460BACDF" w:rsidR="00FD685D" w:rsidRPr="00BC77B1" w:rsidRDefault="003B06BB" w:rsidP="003B06BB">
      <w:pPr>
        <w:pStyle w:val="MDPI41tablecaption"/>
      </w:pPr>
      <w:r w:rsidRPr="00BC77B1">
        <w:rPr>
          <w:b/>
        </w:rPr>
        <w:t xml:space="preserve">Table 3. </w:t>
      </w:r>
      <w:r w:rsidR="00FD685D" w:rsidRPr="00BC77B1">
        <w:t xml:space="preserve">Raw water </w:t>
      </w:r>
      <w:r w:rsidR="000858A3" w:rsidRPr="00BC77B1">
        <w:t>Physicochemical</w:t>
      </w:r>
      <w:r w:rsidR="00FD685D" w:rsidRPr="00BC77B1">
        <w:t xml:space="preserve"> range results</w:t>
      </w:r>
      <w:r w:rsidRPr="00BC77B1">
        <w:t>.</w:t>
      </w:r>
    </w:p>
    <w:tbl>
      <w:tblPr>
        <w:tblStyle w:val="Tablaconcuadrcula"/>
        <w:tblW w:w="7857" w:type="dxa"/>
        <w:tblInd w:w="2608" w:type="dxa"/>
        <w:tblBorders>
          <w:top w:val="single" w:sz="8" w:space="0" w:color="auto"/>
          <w:left w:val="none" w:sz="0" w:space="0" w:color="auto"/>
          <w:bottom w:val="single" w:sz="8" w:space="0" w:color="auto"/>
          <w:right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645"/>
        <w:gridCol w:w="2603"/>
        <w:gridCol w:w="2609"/>
      </w:tblGrid>
      <w:tr w:rsidR="003B06BB" w:rsidRPr="00BC77B1" w14:paraId="4BC478EB" w14:textId="77777777" w:rsidTr="003B06BB">
        <w:tc>
          <w:tcPr>
            <w:tcW w:w="2860" w:type="dxa"/>
            <w:tcBorders>
              <w:top w:val="single" w:sz="8" w:space="0" w:color="auto"/>
              <w:bottom w:val="single" w:sz="4" w:space="0" w:color="auto"/>
            </w:tcBorders>
            <w:shd w:val="clear" w:color="auto" w:fill="B4C6E7" w:themeFill="accent1" w:themeFillTint="66"/>
            <w:vAlign w:val="center"/>
          </w:tcPr>
          <w:p w14:paraId="6EE63400" w14:textId="77777777" w:rsidR="00FD685D" w:rsidRPr="00BC77B1" w:rsidRDefault="00FD685D" w:rsidP="003B06BB">
            <w:pPr>
              <w:autoSpaceDE w:val="0"/>
              <w:autoSpaceDN w:val="0"/>
              <w:adjustRightInd w:val="0"/>
              <w:snapToGrid w:val="0"/>
              <w:spacing w:line="240" w:lineRule="auto"/>
              <w:jc w:val="center"/>
              <w:rPr>
                <w:b/>
              </w:rPr>
            </w:pPr>
            <w:r w:rsidRPr="00BC77B1">
              <w:rPr>
                <w:b/>
              </w:rPr>
              <w:t>Parameter</w:t>
            </w:r>
          </w:p>
        </w:tc>
        <w:tc>
          <w:tcPr>
            <w:tcW w:w="2814" w:type="dxa"/>
            <w:tcBorders>
              <w:top w:val="single" w:sz="8" w:space="0" w:color="auto"/>
              <w:bottom w:val="single" w:sz="4" w:space="0" w:color="auto"/>
            </w:tcBorders>
            <w:shd w:val="clear" w:color="auto" w:fill="B4C6E7" w:themeFill="accent1" w:themeFillTint="66"/>
            <w:vAlign w:val="center"/>
          </w:tcPr>
          <w:p w14:paraId="1065E4A8" w14:textId="77777777" w:rsidR="00FD685D" w:rsidRPr="00BC77B1" w:rsidRDefault="00FD685D" w:rsidP="003B06BB">
            <w:pPr>
              <w:autoSpaceDE w:val="0"/>
              <w:autoSpaceDN w:val="0"/>
              <w:adjustRightInd w:val="0"/>
              <w:snapToGrid w:val="0"/>
              <w:spacing w:line="240" w:lineRule="auto"/>
              <w:jc w:val="center"/>
              <w:rPr>
                <w:b/>
              </w:rPr>
            </w:pPr>
            <w:r w:rsidRPr="00BC77B1">
              <w:rPr>
                <w:b/>
              </w:rPr>
              <w:t>Minimum</w:t>
            </w:r>
          </w:p>
        </w:tc>
        <w:tc>
          <w:tcPr>
            <w:tcW w:w="2820" w:type="dxa"/>
            <w:tcBorders>
              <w:top w:val="single" w:sz="8" w:space="0" w:color="auto"/>
              <w:bottom w:val="single" w:sz="4" w:space="0" w:color="auto"/>
            </w:tcBorders>
            <w:shd w:val="clear" w:color="auto" w:fill="B4C6E7" w:themeFill="accent1" w:themeFillTint="66"/>
            <w:vAlign w:val="center"/>
          </w:tcPr>
          <w:p w14:paraId="3001AFDD" w14:textId="77777777" w:rsidR="00FD685D" w:rsidRPr="00BC77B1" w:rsidRDefault="00FD685D" w:rsidP="003B06BB">
            <w:pPr>
              <w:autoSpaceDE w:val="0"/>
              <w:autoSpaceDN w:val="0"/>
              <w:adjustRightInd w:val="0"/>
              <w:snapToGrid w:val="0"/>
              <w:spacing w:line="240" w:lineRule="auto"/>
              <w:jc w:val="center"/>
              <w:rPr>
                <w:b/>
              </w:rPr>
            </w:pPr>
            <w:r w:rsidRPr="00BC77B1">
              <w:rPr>
                <w:b/>
              </w:rPr>
              <w:t>Maximum</w:t>
            </w:r>
          </w:p>
        </w:tc>
      </w:tr>
      <w:tr w:rsidR="00FD685D" w:rsidRPr="00BC77B1" w14:paraId="39175528" w14:textId="77777777" w:rsidTr="003B06BB">
        <w:tc>
          <w:tcPr>
            <w:tcW w:w="2860" w:type="dxa"/>
            <w:tcBorders>
              <w:top w:val="single" w:sz="4" w:space="0" w:color="auto"/>
            </w:tcBorders>
            <w:vAlign w:val="center"/>
          </w:tcPr>
          <w:p w14:paraId="4B5F9BB9" w14:textId="77777777" w:rsidR="00FD685D" w:rsidRPr="00BC77B1" w:rsidRDefault="00FD685D" w:rsidP="003B06BB">
            <w:pPr>
              <w:autoSpaceDE w:val="0"/>
              <w:autoSpaceDN w:val="0"/>
              <w:adjustRightInd w:val="0"/>
              <w:snapToGrid w:val="0"/>
              <w:spacing w:line="240" w:lineRule="auto"/>
              <w:jc w:val="center"/>
            </w:pPr>
            <w:r w:rsidRPr="00BC77B1">
              <w:t>pH</w:t>
            </w:r>
          </w:p>
        </w:tc>
        <w:tc>
          <w:tcPr>
            <w:tcW w:w="2814" w:type="dxa"/>
            <w:tcBorders>
              <w:top w:val="single" w:sz="4" w:space="0" w:color="auto"/>
            </w:tcBorders>
            <w:vAlign w:val="center"/>
          </w:tcPr>
          <w:p w14:paraId="2DE5E592" w14:textId="77777777" w:rsidR="00FD685D" w:rsidRPr="00BC77B1" w:rsidRDefault="00FD685D" w:rsidP="003B06BB">
            <w:pPr>
              <w:autoSpaceDE w:val="0"/>
              <w:autoSpaceDN w:val="0"/>
              <w:adjustRightInd w:val="0"/>
              <w:snapToGrid w:val="0"/>
              <w:spacing w:line="240" w:lineRule="auto"/>
              <w:jc w:val="center"/>
            </w:pPr>
            <w:r w:rsidRPr="00BC77B1">
              <w:t>7.49</w:t>
            </w:r>
          </w:p>
        </w:tc>
        <w:tc>
          <w:tcPr>
            <w:tcW w:w="2820" w:type="dxa"/>
            <w:tcBorders>
              <w:top w:val="single" w:sz="4" w:space="0" w:color="auto"/>
            </w:tcBorders>
            <w:vAlign w:val="center"/>
          </w:tcPr>
          <w:p w14:paraId="67A4D1F3" w14:textId="77777777" w:rsidR="00FD685D" w:rsidRPr="00BC77B1" w:rsidRDefault="00FD685D" w:rsidP="003B06BB">
            <w:pPr>
              <w:autoSpaceDE w:val="0"/>
              <w:autoSpaceDN w:val="0"/>
              <w:adjustRightInd w:val="0"/>
              <w:snapToGrid w:val="0"/>
              <w:spacing w:line="240" w:lineRule="auto"/>
              <w:jc w:val="center"/>
            </w:pPr>
            <w:r w:rsidRPr="00BC77B1">
              <w:t>7.99</w:t>
            </w:r>
          </w:p>
        </w:tc>
      </w:tr>
      <w:tr w:rsidR="00FD685D" w:rsidRPr="00BC77B1" w14:paraId="07FB22AE" w14:textId="77777777" w:rsidTr="003B06BB">
        <w:tc>
          <w:tcPr>
            <w:tcW w:w="2860" w:type="dxa"/>
            <w:vAlign w:val="center"/>
          </w:tcPr>
          <w:p w14:paraId="4F2ABF5D" w14:textId="3D3E381A" w:rsidR="00FD685D" w:rsidRPr="00BC77B1" w:rsidRDefault="00FD685D" w:rsidP="003B06BB">
            <w:pPr>
              <w:autoSpaceDE w:val="0"/>
              <w:autoSpaceDN w:val="0"/>
              <w:adjustRightInd w:val="0"/>
              <w:snapToGrid w:val="0"/>
              <w:spacing w:line="240" w:lineRule="auto"/>
              <w:jc w:val="center"/>
            </w:pPr>
            <w:r w:rsidRPr="00BC77B1">
              <w:t>Conductivity (</w:t>
            </w:r>
            <w:proofErr w:type="spellStart"/>
            <w:r w:rsidR="00F4074B" w:rsidRPr="00BC77B1">
              <w:t>μ</w:t>
            </w:r>
            <w:r w:rsidRPr="00BC77B1">
              <w:t>S</w:t>
            </w:r>
            <w:proofErr w:type="spellEnd"/>
            <w:r w:rsidRPr="00BC77B1">
              <w:t>/cm)</w:t>
            </w:r>
          </w:p>
        </w:tc>
        <w:tc>
          <w:tcPr>
            <w:tcW w:w="2814" w:type="dxa"/>
            <w:vAlign w:val="center"/>
          </w:tcPr>
          <w:p w14:paraId="35FC38D7" w14:textId="77777777" w:rsidR="00FD685D" w:rsidRPr="00BC77B1" w:rsidRDefault="00FD685D" w:rsidP="003B06BB">
            <w:pPr>
              <w:autoSpaceDE w:val="0"/>
              <w:autoSpaceDN w:val="0"/>
              <w:adjustRightInd w:val="0"/>
              <w:snapToGrid w:val="0"/>
              <w:spacing w:line="240" w:lineRule="auto"/>
              <w:jc w:val="center"/>
            </w:pPr>
            <w:r w:rsidRPr="00BC77B1">
              <w:t>522</w:t>
            </w:r>
          </w:p>
        </w:tc>
        <w:tc>
          <w:tcPr>
            <w:tcW w:w="2820" w:type="dxa"/>
            <w:vAlign w:val="center"/>
          </w:tcPr>
          <w:p w14:paraId="281D52B8" w14:textId="77777777" w:rsidR="00FD685D" w:rsidRPr="00BC77B1" w:rsidRDefault="00FD685D" w:rsidP="003B06BB">
            <w:pPr>
              <w:autoSpaceDE w:val="0"/>
              <w:autoSpaceDN w:val="0"/>
              <w:adjustRightInd w:val="0"/>
              <w:snapToGrid w:val="0"/>
              <w:spacing w:line="240" w:lineRule="auto"/>
              <w:jc w:val="center"/>
            </w:pPr>
            <w:r w:rsidRPr="00BC77B1">
              <w:t>964</w:t>
            </w:r>
          </w:p>
        </w:tc>
      </w:tr>
      <w:tr w:rsidR="00FD685D" w:rsidRPr="00BC77B1" w14:paraId="630BBD0C" w14:textId="77777777" w:rsidTr="003B06BB">
        <w:tc>
          <w:tcPr>
            <w:tcW w:w="2860" w:type="dxa"/>
            <w:vAlign w:val="center"/>
          </w:tcPr>
          <w:p w14:paraId="486E2BC7" w14:textId="77777777" w:rsidR="00FD685D" w:rsidRPr="00BC77B1" w:rsidRDefault="00FD685D" w:rsidP="003B06BB">
            <w:pPr>
              <w:autoSpaceDE w:val="0"/>
              <w:autoSpaceDN w:val="0"/>
              <w:adjustRightInd w:val="0"/>
              <w:snapToGrid w:val="0"/>
              <w:spacing w:line="240" w:lineRule="auto"/>
              <w:jc w:val="center"/>
            </w:pPr>
            <w:r w:rsidRPr="00BC77B1">
              <w:t>Turbidity (NTU)</w:t>
            </w:r>
          </w:p>
        </w:tc>
        <w:tc>
          <w:tcPr>
            <w:tcW w:w="2814" w:type="dxa"/>
            <w:vAlign w:val="center"/>
          </w:tcPr>
          <w:p w14:paraId="45923E78" w14:textId="77777777" w:rsidR="00FD685D" w:rsidRPr="00BC77B1" w:rsidRDefault="00FD685D" w:rsidP="003B06BB">
            <w:pPr>
              <w:autoSpaceDE w:val="0"/>
              <w:autoSpaceDN w:val="0"/>
              <w:adjustRightInd w:val="0"/>
              <w:snapToGrid w:val="0"/>
              <w:spacing w:line="240" w:lineRule="auto"/>
              <w:jc w:val="center"/>
            </w:pPr>
            <w:r w:rsidRPr="00BC77B1">
              <w:t>4.54</w:t>
            </w:r>
          </w:p>
        </w:tc>
        <w:tc>
          <w:tcPr>
            <w:tcW w:w="2820" w:type="dxa"/>
            <w:vAlign w:val="center"/>
          </w:tcPr>
          <w:p w14:paraId="16735EE2" w14:textId="77777777" w:rsidR="00FD685D" w:rsidRPr="00BC77B1" w:rsidRDefault="00FD685D" w:rsidP="003B06BB">
            <w:pPr>
              <w:autoSpaceDE w:val="0"/>
              <w:autoSpaceDN w:val="0"/>
              <w:adjustRightInd w:val="0"/>
              <w:snapToGrid w:val="0"/>
              <w:spacing w:line="240" w:lineRule="auto"/>
              <w:jc w:val="center"/>
            </w:pPr>
            <w:r w:rsidRPr="00BC77B1">
              <w:t>10.30</w:t>
            </w:r>
          </w:p>
        </w:tc>
      </w:tr>
      <w:tr w:rsidR="00FD685D" w:rsidRPr="00BC77B1" w14:paraId="341F2477" w14:textId="77777777" w:rsidTr="003B06BB">
        <w:tc>
          <w:tcPr>
            <w:tcW w:w="2860" w:type="dxa"/>
            <w:vAlign w:val="center"/>
          </w:tcPr>
          <w:p w14:paraId="546050FF" w14:textId="77777777" w:rsidR="00FD685D" w:rsidRPr="00BC77B1" w:rsidRDefault="00FD685D" w:rsidP="003B06BB">
            <w:pPr>
              <w:autoSpaceDE w:val="0"/>
              <w:autoSpaceDN w:val="0"/>
              <w:adjustRightInd w:val="0"/>
              <w:snapToGrid w:val="0"/>
              <w:spacing w:line="240" w:lineRule="auto"/>
              <w:jc w:val="center"/>
            </w:pPr>
            <w:r w:rsidRPr="00BC77B1">
              <w:t>BDO (mg/L)</w:t>
            </w:r>
          </w:p>
        </w:tc>
        <w:tc>
          <w:tcPr>
            <w:tcW w:w="2814" w:type="dxa"/>
            <w:vAlign w:val="center"/>
          </w:tcPr>
          <w:p w14:paraId="0E102619" w14:textId="77777777" w:rsidR="00FD685D" w:rsidRPr="00BC77B1" w:rsidRDefault="00FD685D" w:rsidP="003B06BB">
            <w:pPr>
              <w:autoSpaceDE w:val="0"/>
              <w:autoSpaceDN w:val="0"/>
              <w:adjustRightInd w:val="0"/>
              <w:snapToGrid w:val="0"/>
              <w:spacing w:line="240" w:lineRule="auto"/>
              <w:jc w:val="center"/>
            </w:pPr>
            <w:r w:rsidRPr="00BC77B1">
              <w:t>--</w:t>
            </w:r>
          </w:p>
        </w:tc>
        <w:tc>
          <w:tcPr>
            <w:tcW w:w="2820" w:type="dxa"/>
            <w:vAlign w:val="center"/>
          </w:tcPr>
          <w:p w14:paraId="1C92504C" w14:textId="77777777" w:rsidR="00FD685D" w:rsidRPr="00BC77B1" w:rsidRDefault="00FD685D" w:rsidP="003B06BB">
            <w:pPr>
              <w:autoSpaceDE w:val="0"/>
              <w:autoSpaceDN w:val="0"/>
              <w:adjustRightInd w:val="0"/>
              <w:snapToGrid w:val="0"/>
              <w:spacing w:line="240" w:lineRule="auto"/>
              <w:jc w:val="center"/>
            </w:pPr>
            <w:r w:rsidRPr="00BC77B1">
              <w:t>2</w:t>
            </w:r>
          </w:p>
        </w:tc>
      </w:tr>
      <w:tr w:rsidR="00FD685D" w:rsidRPr="00BC77B1" w14:paraId="4C3F9FBE" w14:textId="77777777" w:rsidTr="003B06BB">
        <w:tc>
          <w:tcPr>
            <w:tcW w:w="2860" w:type="dxa"/>
            <w:vAlign w:val="center"/>
          </w:tcPr>
          <w:p w14:paraId="29C6AD31" w14:textId="77777777" w:rsidR="00FD685D" w:rsidRPr="00BC77B1" w:rsidRDefault="00FD685D" w:rsidP="003B06BB">
            <w:pPr>
              <w:autoSpaceDE w:val="0"/>
              <w:autoSpaceDN w:val="0"/>
              <w:adjustRightInd w:val="0"/>
              <w:snapToGrid w:val="0"/>
              <w:spacing w:line="240" w:lineRule="auto"/>
              <w:jc w:val="center"/>
            </w:pPr>
            <w:r w:rsidRPr="00BC77B1">
              <w:t>COD (mg/L)</w:t>
            </w:r>
          </w:p>
        </w:tc>
        <w:tc>
          <w:tcPr>
            <w:tcW w:w="2814" w:type="dxa"/>
            <w:vAlign w:val="center"/>
          </w:tcPr>
          <w:p w14:paraId="45EF00F9" w14:textId="77777777" w:rsidR="00FD685D" w:rsidRPr="00BC77B1" w:rsidRDefault="00FD685D" w:rsidP="003B06BB">
            <w:pPr>
              <w:autoSpaceDE w:val="0"/>
              <w:autoSpaceDN w:val="0"/>
              <w:adjustRightInd w:val="0"/>
              <w:snapToGrid w:val="0"/>
              <w:spacing w:line="240" w:lineRule="auto"/>
              <w:jc w:val="center"/>
            </w:pPr>
            <w:r w:rsidRPr="00BC77B1">
              <w:t>42</w:t>
            </w:r>
          </w:p>
        </w:tc>
        <w:tc>
          <w:tcPr>
            <w:tcW w:w="2820" w:type="dxa"/>
            <w:vAlign w:val="center"/>
          </w:tcPr>
          <w:p w14:paraId="7D0537EE" w14:textId="77777777" w:rsidR="00FD685D" w:rsidRPr="00BC77B1" w:rsidRDefault="00FD685D" w:rsidP="003B06BB">
            <w:pPr>
              <w:autoSpaceDE w:val="0"/>
              <w:autoSpaceDN w:val="0"/>
              <w:adjustRightInd w:val="0"/>
              <w:snapToGrid w:val="0"/>
              <w:spacing w:line="240" w:lineRule="auto"/>
              <w:jc w:val="center"/>
            </w:pPr>
            <w:r w:rsidRPr="00BC77B1">
              <w:t>57</w:t>
            </w:r>
          </w:p>
        </w:tc>
      </w:tr>
      <w:tr w:rsidR="00FD685D" w:rsidRPr="00BC77B1" w14:paraId="6A8F7E55" w14:textId="77777777" w:rsidTr="003B06BB">
        <w:tc>
          <w:tcPr>
            <w:tcW w:w="2860" w:type="dxa"/>
            <w:vAlign w:val="center"/>
          </w:tcPr>
          <w:p w14:paraId="3FE026A6" w14:textId="77777777" w:rsidR="00FD685D" w:rsidRPr="00BC77B1" w:rsidRDefault="00FD685D" w:rsidP="003B06BB">
            <w:pPr>
              <w:autoSpaceDE w:val="0"/>
              <w:autoSpaceDN w:val="0"/>
              <w:adjustRightInd w:val="0"/>
              <w:snapToGrid w:val="0"/>
              <w:spacing w:line="240" w:lineRule="auto"/>
              <w:jc w:val="center"/>
            </w:pPr>
            <w:r w:rsidRPr="00BC77B1">
              <w:t>Total nitrogen (mg/L)</w:t>
            </w:r>
          </w:p>
        </w:tc>
        <w:tc>
          <w:tcPr>
            <w:tcW w:w="2814" w:type="dxa"/>
            <w:vAlign w:val="center"/>
          </w:tcPr>
          <w:p w14:paraId="153773FE" w14:textId="77777777" w:rsidR="00FD685D" w:rsidRPr="00BC77B1" w:rsidRDefault="00FD685D" w:rsidP="003B06BB">
            <w:pPr>
              <w:autoSpaceDE w:val="0"/>
              <w:autoSpaceDN w:val="0"/>
              <w:adjustRightInd w:val="0"/>
              <w:snapToGrid w:val="0"/>
              <w:spacing w:line="240" w:lineRule="auto"/>
              <w:jc w:val="center"/>
            </w:pPr>
            <w:r w:rsidRPr="00BC77B1">
              <w:t>34</w:t>
            </w:r>
          </w:p>
        </w:tc>
        <w:tc>
          <w:tcPr>
            <w:tcW w:w="2820" w:type="dxa"/>
            <w:vAlign w:val="center"/>
          </w:tcPr>
          <w:p w14:paraId="0B6987E8" w14:textId="77777777" w:rsidR="00FD685D" w:rsidRPr="00BC77B1" w:rsidRDefault="00FD685D" w:rsidP="003B06BB">
            <w:pPr>
              <w:autoSpaceDE w:val="0"/>
              <w:autoSpaceDN w:val="0"/>
              <w:adjustRightInd w:val="0"/>
              <w:snapToGrid w:val="0"/>
              <w:spacing w:line="240" w:lineRule="auto"/>
              <w:jc w:val="center"/>
            </w:pPr>
            <w:r w:rsidRPr="00BC77B1">
              <w:t>40</w:t>
            </w:r>
          </w:p>
        </w:tc>
      </w:tr>
      <w:tr w:rsidR="00FD685D" w:rsidRPr="00BC77B1" w14:paraId="3F487A4F" w14:textId="77777777" w:rsidTr="003B06BB">
        <w:tc>
          <w:tcPr>
            <w:tcW w:w="2860" w:type="dxa"/>
            <w:vAlign w:val="center"/>
          </w:tcPr>
          <w:p w14:paraId="1DEE85C8" w14:textId="77777777" w:rsidR="00FD685D" w:rsidRPr="00BC77B1" w:rsidRDefault="00FD685D" w:rsidP="003B06BB">
            <w:pPr>
              <w:autoSpaceDE w:val="0"/>
              <w:autoSpaceDN w:val="0"/>
              <w:adjustRightInd w:val="0"/>
              <w:snapToGrid w:val="0"/>
              <w:spacing w:line="240" w:lineRule="auto"/>
              <w:jc w:val="center"/>
            </w:pPr>
            <w:r w:rsidRPr="00BC77B1">
              <w:t>Nitrates (mg/L)</w:t>
            </w:r>
          </w:p>
        </w:tc>
        <w:tc>
          <w:tcPr>
            <w:tcW w:w="2814" w:type="dxa"/>
            <w:vAlign w:val="center"/>
          </w:tcPr>
          <w:p w14:paraId="628F09A5" w14:textId="77777777" w:rsidR="00FD685D" w:rsidRPr="00BC77B1" w:rsidRDefault="00FD685D" w:rsidP="003B06BB">
            <w:pPr>
              <w:autoSpaceDE w:val="0"/>
              <w:autoSpaceDN w:val="0"/>
              <w:adjustRightInd w:val="0"/>
              <w:snapToGrid w:val="0"/>
              <w:spacing w:line="240" w:lineRule="auto"/>
              <w:jc w:val="center"/>
            </w:pPr>
            <w:r w:rsidRPr="00BC77B1">
              <w:t>&lt;0.4</w:t>
            </w:r>
          </w:p>
        </w:tc>
        <w:tc>
          <w:tcPr>
            <w:tcW w:w="2820" w:type="dxa"/>
            <w:vAlign w:val="center"/>
          </w:tcPr>
          <w:p w14:paraId="2471DD6E" w14:textId="77777777" w:rsidR="00FD685D" w:rsidRPr="00BC77B1" w:rsidRDefault="00FD685D" w:rsidP="003B06BB">
            <w:pPr>
              <w:autoSpaceDE w:val="0"/>
              <w:autoSpaceDN w:val="0"/>
              <w:adjustRightInd w:val="0"/>
              <w:snapToGrid w:val="0"/>
              <w:spacing w:line="240" w:lineRule="auto"/>
              <w:jc w:val="center"/>
            </w:pPr>
            <w:r w:rsidRPr="00BC77B1">
              <w:t>&lt;0.4</w:t>
            </w:r>
          </w:p>
        </w:tc>
      </w:tr>
      <w:tr w:rsidR="00FD685D" w:rsidRPr="00BC77B1" w14:paraId="5EA8BA5C" w14:textId="77777777" w:rsidTr="003B06BB">
        <w:tc>
          <w:tcPr>
            <w:tcW w:w="2860" w:type="dxa"/>
            <w:vAlign w:val="center"/>
          </w:tcPr>
          <w:p w14:paraId="5A890F20" w14:textId="77777777" w:rsidR="00FD685D" w:rsidRPr="00BC77B1" w:rsidRDefault="00FD685D" w:rsidP="003B06BB">
            <w:pPr>
              <w:autoSpaceDE w:val="0"/>
              <w:autoSpaceDN w:val="0"/>
              <w:adjustRightInd w:val="0"/>
              <w:snapToGrid w:val="0"/>
              <w:spacing w:line="240" w:lineRule="auto"/>
              <w:jc w:val="center"/>
            </w:pPr>
            <w:r w:rsidRPr="00BC77B1">
              <w:t>Nitrites (mg/L)</w:t>
            </w:r>
          </w:p>
        </w:tc>
        <w:tc>
          <w:tcPr>
            <w:tcW w:w="2814" w:type="dxa"/>
            <w:vAlign w:val="center"/>
          </w:tcPr>
          <w:p w14:paraId="57162414" w14:textId="77777777" w:rsidR="00FD685D" w:rsidRPr="00BC77B1" w:rsidRDefault="00FD685D" w:rsidP="003B06BB">
            <w:pPr>
              <w:autoSpaceDE w:val="0"/>
              <w:autoSpaceDN w:val="0"/>
              <w:adjustRightInd w:val="0"/>
              <w:snapToGrid w:val="0"/>
              <w:spacing w:line="240" w:lineRule="auto"/>
              <w:jc w:val="center"/>
            </w:pPr>
            <w:r w:rsidRPr="00BC77B1">
              <w:t>0.054</w:t>
            </w:r>
          </w:p>
        </w:tc>
        <w:tc>
          <w:tcPr>
            <w:tcW w:w="2820" w:type="dxa"/>
            <w:vAlign w:val="center"/>
          </w:tcPr>
          <w:p w14:paraId="0772EADC" w14:textId="77777777" w:rsidR="00FD685D" w:rsidRPr="00BC77B1" w:rsidRDefault="00FD685D" w:rsidP="003B06BB">
            <w:pPr>
              <w:autoSpaceDE w:val="0"/>
              <w:autoSpaceDN w:val="0"/>
              <w:adjustRightInd w:val="0"/>
              <w:snapToGrid w:val="0"/>
              <w:spacing w:line="240" w:lineRule="auto"/>
              <w:jc w:val="center"/>
            </w:pPr>
            <w:r w:rsidRPr="00BC77B1">
              <w:t>0.154</w:t>
            </w:r>
          </w:p>
        </w:tc>
      </w:tr>
      <w:tr w:rsidR="00FD685D" w:rsidRPr="00BC77B1" w14:paraId="303F73CF" w14:textId="77777777" w:rsidTr="003B06BB">
        <w:tc>
          <w:tcPr>
            <w:tcW w:w="2860" w:type="dxa"/>
            <w:vAlign w:val="center"/>
          </w:tcPr>
          <w:p w14:paraId="0A023D5B" w14:textId="77777777" w:rsidR="00FD685D" w:rsidRPr="00BC77B1" w:rsidRDefault="00FD685D" w:rsidP="003B06BB">
            <w:pPr>
              <w:autoSpaceDE w:val="0"/>
              <w:autoSpaceDN w:val="0"/>
              <w:adjustRightInd w:val="0"/>
              <w:snapToGrid w:val="0"/>
              <w:spacing w:line="240" w:lineRule="auto"/>
              <w:jc w:val="center"/>
            </w:pPr>
            <w:r w:rsidRPr="00BC77B1">
              <w:t>Phosphates (mg/L)</w:t>
            </w:r>
          </w:p>
        </w:tc>
        <w:tc>
          <w:tcPr>
            <w:tcW w:w="2814" w:type="dxa"/>
            <w:vAlign w:val="center"/>
          </w:tcPr>
          <w:p w14:paraId="12F88F0C" w14:textId="77777777" w:rsidR="00FD685D" w:rsidRPr="00BC77B1" w:rsidRDefault="00FD685D" w:rsidP="003B06BB">
            <w:pPr>
              <w:autoSpaceDE w:val="0"/>
              <w:autoSpaceDN w:val="0"/>
              <w:adjustRightInd w:val="0"/>
              <w:snapToGrid w:val="0"/>
              <w:spacing w:line="240" w:lineRule="auto"/>
              <w:jc w:val="center"/>
            </w:pPr>
            <w:r w:rsidRPr="00BC77B1">
              <w:t>3.45</w:t>
            </w:r>
          </w:p>
        </w:tc>
        <w:tc>
          <w:tcPr>
            <w:tcW w:w="2820" w:type="dxa"/>
            <w:vAlign w:val="center"/>
          </w:tcPr>
          <w:p w14:paraId="649481AB" w14:textId="77777777" w:rsidR="00FD685D" w:rsidRPr="00BC77B1" w:rsidRDefault="00FD685D" w:rsidP="003B06BB">
            <w:pPr>
              <w:autoSpaceDE w:val="0"/>
              <w:autoSpaceDN w:val="0"/>
              <w:adjustRightInd w:val="0"/>
              <w:snapToGrid w:val="0"/>
              <w:spacing w:line="240" w:lineRule="auto"/>
              <w:jc w:val="center"/>
            </w:pPr>
            <w:r w:rsidRPr="00BC77B1">
              <w:t>6.78</w:t>
            </w:r>
          </w:p>
        </w:tc>
      </w:tr>
      <w:tr w:rsidR="00FD685D" w:rsidRPr="00BC77B1" w14:paraId="61AB2C99" w14:textId="77777777" w:rsidTr="003B06BB">
        <w:tc>
          <w:tcPr>
            <w:tcW w:w="2860" w:type="dxa"/>
            <w:vAlign w:val="center"/>
          </w:tcPr>
          <w:p w14:paraId="0D4A9B41" w14:textId="77777777" w:rsidR="00FD685D" w:rsidRPr="00BC77B1" w:rsidRDefault="00FD685D" w:rsidP="003B06BB">
            <w:pPr>
              <w:autoSpaceDE w:val="0"/>
              <w:autoSpaceDN w:val="0"/>
              <w:adjustRightInd w:val="0"/>
              <w:snapToGrid w:val="0"/>
              <w:spacing w:line="240" w:lineRule="auto"/>
              <w:jc w:val="center"/>
            </w:pPr>
            <w:r w:rsidRPr="00BC77B1">
              <w:t>Sulphates (mg/L)</w:t>
            </w:r>
          </w:p>
        </w:tc>
        <w:tc>
          <w:tcPr>
            <w:tcW w:w="2814" w:type="dxa"/>
            <w:vAlign w:val="center"/>
          </w:tcPr>
          <w:p w14:paraId="0232B1EF" w14:textId="77777777" w:rsidR="00FD685D" w:rsidRPr="00BC77B1" w:rsidRDefault="00FD685D" w:rsidP="003B06BB">
            <w:pPr>
              <w:autoSpaceDE w:val="0"/>
              <w:autoSpaceDN w:val="0"/>
              <w:adjustRightInd w:val="0"/>
              <w:snapToGrid w:val="0"/>
              <w:spacing w:line="240" w:lineRule="auto"/>
              <w:jc w:val="center"/>
            </w:pPr>
            <w:r w:rsidRPr="00BC77B1">
              <w:t>72</w:t>
            </w:r>
          </w:p>
        </w:tc>
        <w:tc>
          <w:tcPr>
            <w:tcW w:w="2820" w:type="dxa"/>
            <w:vAlign w:val="center"/>
          </w:tcPr>
          <w:p w14:paraId="6DE0BC78" w14:textId="77777777" w:rsidR="00FD685D" w:rsidRPr="00BC77B1" w:rsidRDefault="00FD685D" w:rsidP="003B06BB">
            <w:pPr>
              <w:autoSpaceDE w:val="0"/>
              <w:autoSpaceDN w:val="0"/>
              <w:adjustRightInd w:val="0"/>
              <w:snapToGrid w:val="0"/>
              <w:spacing w:line="240" w:lineRule="auto"/>
              <w:jc w:val="center"/>
            </w:pPr>
            <w:r w:rsidRPr="00BC77B1">
              <w:t>84</w:t>
            </w:r>
          </w:p>
        </w:tc>
      </w:tr>
      <w:tr w:rsidR="00FD685D" w:rsidRPr="00BC77B1" w14:paraId="5851DB7E" w14:textId="77777777" w:rsidTr="003B06BB">
        <w:tc>
          <w:tcPr>
            <w:tcW w:w="2860" w:type="dxa"/>
            <w:vAlign w:val="center"/>
          </w:tcPr>
          <w:p w14:paraId="7EDAD4CD" w14:textId="77777777" w:rsidR="00FD685D" w:rsidRPr="00BC77B1" w:rsidRDefault="00FD685D" w:rsidP="003B06BB">
            <w:pPr>
              <w:autoSpaceDE w:val="0"/>
              <w:autoSpaceDN w:val="0"/>
              <w:adjustRightInd w:val="0"/>
              <w:snapToGrid w:val="0"/>
              <w:spacing w:line="240" w:lineRule="auto"/>
              <w:jc w:val="center"/>
            </w:pPr>
            <w:r w:rsidRPr="00BC77B1">
              <w:t>Iron (mg/L)</w:t>
            </w:r>
          </w:p>
        </w:tc>
        <w:tc>
          <w:tcPr>
            <w:tcW w:w="2814" w:type="dxa"/>
            <w:vAlign w:val="center"/>
          </w:tcPr>
          <w:p w14:paraId="2C22B9E7" w14:textId="77777777" w:rsidR="00FD685D" w:rsidRPr="00BC77B1" w:rsidRDefault="00FD685D" w:rsidP="003B06BB">
            <w:pPr>
              <w:autoSpaceDE w:val="0"/>
              <w:autoSpaceDN w:val="0"/>
              <w:adjustRightInd w:val="0"/>
              <w:snapToGrid w:val="0"/>
              <w:spacing w:line="240" w:lineRule="auto"/>
              <w:jc w:val="center"/>
            </w:pPr>
            <w:r w:rsidRPr="00BC77B1">
              <w:t>0.11</w:t>
            </w:r>
          </w:p>
        </w:tc>
        <w:tc>
          <w:tcPr>
            <w:tcW w:w="2820" w:type="dxa"/>
            <w:vAlign w:val="center"/>
          </w:tcPr>
          <w:p w14:paraId="4B42AF74" w14:textId="77777777" w:rsidR="00FD685D" w:rsidRPr="00BC77B1" w:rsidRDefault="00FD685D" w:rsidP="003B06BB">
            <w:pPr>
              <w:autoSpaceDE w:val="0"/>
              <w:autoSpaceDN w:val="0"/>
              <w:adjustRightInd w:val="0"/>
              <w:snapToGrid w:val="0"/>
              <w:spacing w:line="240" w:lineRule="auto"/>
              <w:jc w:val="center"/>
            </w:pPr>
            <w:r w:rsidRPr="00BC77B1">
              <w:t>0.18</w:t>
            </w:r>
          </w:p>
        </w:tc>
      </w:tr>
      <w:tr w:rsidR="00FD685D" w:rsidRPr="00BC77B1" w14:paraId="5D31C53D" w14:textId="77777777" w:rsidTr="003B06BB">
        <w:tc>
          <w:tcPr>
            <w:tcW w:w="2860" w:type="dxa"/>
            <w:vAlign w:val="center"/>
          </w:tcPr>
          <w:p w14:paraId="575E4F42" w14:textId="77777777" w:rsidR="00FD685D" w:rsidRPr="00BC77B1" w:rsidRDefault="00FD685D" w:rsidP="003B06BB">
            <w:pPr>
              <w:autoSpaceDE w:val="0"/>
              <w:autoSpaceDN w:val="0"/>
              <w:adjustRightInd w:val="0"/>
              <w:snapToGrid w:val="0"/>
              <w:spacing w:line="240" w:lineRule="auto"/>
              <w:jc w:val="center"/>
            </w:pPr>
            <w:r w:rsidRPr="00BC77B1">
              <w:t>Aluminum (mg/L)</w:t>
            </w:r>
          </w:p>
        </w:tc>
        <w:tc>
          <w:tcPr>
            <w:tcW w:w="2814" w:type="dxa"/>
            <w:vAlign w:val="center"/>
          </w:tcPr>
          <w:p w14:paraId="581372B0" w14:textId="77777777" w:rsidR="00FD685D" w:rsidRPr="00BC77B1" w:rsidRDefault="00FD685D" w:rsidP="003B06BB">
            <w:pPr>
              <w:autoSpaceDE w:val="0"/>
              <w:autoSpaceDN w:val="0"/>
              <w:adjustRightInd w:val="0"/>
              <w:snapToGrid w:val="0"/>
              <w:spacing w:line="240" w:lineRule="auto"/>
              <w:jc w:val="center"/>
            </w:pPr>
            <w:r w:rsidRPr="00BC77B1">
              <w:t>&lt;0.1</w:t>
            </w:r>
          </w:p>
        </w:tc>
        <w:tc>
          <w:tcPr>
            <w:tcW w:w="2820" w:type="dxa"/>
            <w:vAlign w:val="center"/>
          </w:tcPr>
          <w:p w14:paraId="7D23B05C" w14:textId="77777777" w:rsidR="00FD685D" w:rsidRPr="00BC77B1" w:rsidRDefault="00FD685D" w:rsidP="003B06BB">
            <w:pPr>
              <w:autoSpaceDE w:val="0"/>
              <w:autoSpaceDN w:val="0"/>
              <w:adjustRightInd w:val="0"/>
              <w:snapToGrid w:val="0"/>
              <w:spacing w:line="240" w:lineRule="auto"/>
              <w:jc w:val="center"/>
            </w:pPr>
            <w:r w:rsidRPr="00BC77B1">
              <w:t>&lt;0.1</w:t>
            </w:r>
          </w:p>
        </w:tc>
      </w:tr>
      <w:tr w:rsidR="00FD685D" w:rsidRPr="00BC77B1" w14:paraId="459740EC" w14:textId="77777777" w:rsidTr="003B06BB">
        <w:tc>
          <w:tcPr>
            <w:tcW w:w="2860" w:type="dxa"/>
            <w:vAlign w:val="center"/>
          </w:tcPr>
          <w:p w14:paraId="59688CE6" w14:textId="77777777" w:rsidR="00FD685D" w:rsidRPr="00BC77B1" w:rsidRDefault="00FD685D" w:rsidP="003B06BB">
            <w:pPr>
              <w:autoSpaceDE w:val="0"/>
              <w:autoSpaceDN w:val="0"/>
              <w:adjustRightInd w:val="0"/>
              <w:snapToGrid w:val="0"/>
              <w:spacing w:line="240" w:lineRule="auto"/>
              <w:jc w:val="center"/>
            </w:pPr>
            <w:r w:rsidRPr="00BC77B1">
              <w:t>Copper (mg/L)</w:t>
            </w:r>
          </w:p>
        </w:tc>
        <w:tc>
          <w:tcPr>
            <w:tcW w:w="2814" w:type="dxa"/>
            <w:vAlign w:val="center"/>
          </w:tcPr>
          <w:p w14:paraId="1AF2484C" w14:textId="77777777" w:rsidR="00FD685D" w:rsidRPr="00BC77B1" w:rsidRDefault="00FD685D" w:rsidP="003B06BB">
            <w:pPr>
              <w:autoSpaceDE w:val="0"/>
              <w:autoSpaceDN w:val="0"/>
              <w:adjustRightInd w:val="0"/>
              <w:snapToGrid w:val="0"/>
              <w:spacing w:line="240" w:lineRule="auto"/>
              <w:jc w:val="center"/>
            </w:pPr>
            <w:r w:rsidRPr="00BC77B1">
              <w:t>&lt;0.05</w:t>
            </w:r>
          </w:p>
        </w:tc>
        <w:tc>
          <w:tcPr>
            <w:tcW w:w="2820" w:type="dxa"/>
            <w:vAlign w:val="center"/>
          </w:tcPr>
          <w:p w14:paraId="5BCC3EEF" w14:textId="77777777" w:rsidR="00FD685D" w:rsidRPr="00BC77B1" w:rsidRDefault="00FD685D" w:rsidP="003B06BB">
            <w:pPr>
              <w:autoSpaceDE w:val="0"/>
              <w:autoSpaceDN w:val="0"/>
              <w:adjustRightInd w:val="0"/>
              <w:snapToGrid w:val="0"/>
              <w:spacing w:line="240" w:lineRule="auto"/>
              <w:jc w:val="center"/>
            </w:pPr>
            <w:r w:rsidRPr="00BC77B1">
              <w:t>0.05</w:t>
            </w:r>
          </w:p>
        </w:tc>
      </w:tr>
      <w:tr w:rsidR="00FD685D" w:rsidRPr="00BC77B1" w14:paraId="3DEDFE8F" w14:textId="77777777" w:rsidTr="003B06BB">
        <w:tc>
          <w:tcPr>
            <w:tcW w:w="2860" w:type="dxa"/>
            <w:vAlign w:val="center"/>
          </w:tcPr>
          <w:p w14:paraId="56A27F5D" w14:textId="77777777" w:rsidR="00FD685D" w:rsidRPr="00BC77B1" w:rsidRDefault="00FD685D" w:rsidP="003B06BB">
            <w:pPr>
              <w:autoSpaceDE w:val="0"/>
              <w:autoSpaceDN w:val="0"/>
              <w:adjustRightInd w:val="0"/>
              <w:snapToGrid w:val="0"/>
              <w:spacing w:line="240" w:lineRule="auto"/>
              <w:jc w:val="center"/>
            </w:pPr>
            <w:proofErr w:type="spellStart"/>
            <w:r w:rsidRPr="00BC77B1">
              <w:t>Amonium</w:t>
            </w:r>
            <w:proofErr w:type="spellEnd"/>
            <w:r w:rsidRPr="00BC77B1">
              <w:t xml:space="preserve"> (mg/L)</w:t>
            </w:r>
          </w:p>
        </w:tc>
        <w:tc>
          <w:tcPr>
            <w:tcW w:w="2814" w:type="dxa"/>
            <w:vAlign w:val="center"/>
          </w:tcPr>
          <w:p w14:paraId="32FD06A0" w14:textId="77777777" w:rsidR="00FD685D" w:rsidRPr="00BC77B1" w:rsidRDefault="00FD685D" w:rsidP="003B06BB">
            <w:pPr>
              <w:autoSpaceDE w:val="0"/>
              <w:autoSpaceDN w:val="0"/>
              <w:adjustRightInd w:val="0"/>
              <w:snapToGrid w:val="0"/>
              <w:spacing w:line="240" w:lineRule="auto"/>
              <w:jc w:val="center"/>
            </w:pPr>
            <w:r w:rsidRPr="00BC77B1">
              <w:t>36.8</w:t>
            </w:r>
          </w:p>
        </w:tc>
        <w:tc>
          <w:tcPr>
            <w:tcW w:w="2820" w:type="dxa"/>
            <w:vAlign w:val="center"/>
          </w:tcPr>
          <w:p w14:paraId="2FF3FAEC" w14:textId="77777777" w:rsidR="00FD685D" w:rsidRPr="00BC77B1" w:rsidRDefault="00FD685D" w:rsidP="003B06BB">
            <w:pPr>
              <w:autoSpaceDE w:val="0"/>
              <w:autoSpaceDN w:val="0"/>
              <w:adjustRightInd w:val="0"/>
              <w:snapToGrid w:val="0"/>
              <w:spacing w:line="240" w:lineRule="auto"/>
              <w:jc w:val="center"/>
            </w:pPr>
            <w:r w:rsidRPr="00BC77B1">
              <w:t>48</w:t>
            </w:r>
          </w:p>
        </w:tc>
      </w:tr>
      <w:tr w:rsidR="00FD685D" w:rsidRPr="00BC77B1" w14:paraId="6B0E5935" w14:textId="77777777" w:rsidTr="003B06BB">
        <w:tc>
          <w:tcPr>
            <w:tcW w:w="2860" w:type="dxa"/>
            <w:vAlign w:val="center"/>
          </w:tcPr>
          <w:p w14:paraId="6E4B9115" w14:textId="77777777" w:rsidR="00FD685D" w:rsidRPr="00BC77B1" w:rsidRDefault="00FD685D" w:rsidP="003B06BB">
            <w:pPr>
              <w:autoSpaceDE w:val="0"/>
              <w:autoSpaceDN w:val="0"/>
              <w:adjustRightInd w:val="0"/>
              <w:snapToGrid w:val="0"/>
              <w:spacing w:line="240" w:lineRule="auto"/>
              <w:jc w:val="center"/>
            </w:pPr>
            <w:r w:rsidRPr="00BC77B1">
              <w:t>Zinc (mg/L)</w:t>
            </w:r>
          </w:p>
        </w:tc>
        <w:tc>
          <w:tcPr>
            <w:tcW w:w="2814" w:type="dxa"/>
            <w:vAlign w:val="center"/>
          </w:tcPr>
          <w:p w14:paraId="6409CA5D" w14:textId="77777777" w:rsidR="00FD685D" w:rsidRPr="00BC77B1" w:rsidRDefault="00FD685D" w:rsidP="003B06BB">
            <w:pPr>
              <w:autoSpaceDE w:val="0"/>
              <w:autoSpaceDN w:val="0"/>
              <w:adjustRightInd w:val="0"/>
              <w:snapToGrid w:val="0"/>
              <w:spacing w:line="240" w:lineRule="auto"/>
              <w:jc w:val="center"/>
            </w:pPr>
            <w:r w:rsidRPr="00BC77B1">
              <w:t>&lt;0.05</w:t>
            </w:r>
          </w:p>
        </w:tc>
        <w:tc>
          <w:tcPr>
            <w:tcW w:w="2820" w:type="dxa"/>
            <w:vAlign w:val="center"/>
          </w:tcPr>
          <w:p w14:paraId="66A535D0" w14:textId="77777777" w:rsidR="00FD685D" w:rsidRPr="00BC77B1" w:rsidRDefault="00FD685D" w:rsidP="003B06BB">
            <w:pPr>
              <w:autoSpaceDE w:val="0"/>
              <w:autoSpaceDN w:val="0"/>
              <w:adjustRightInd w:val="0"/>
              <w:snapToGrid w:val="0"/>
              <w:spacing w:line="240" w:lineRule="auto"/>
              <w:jc w:val="center"/>
            </w:pPr>
            <w:r w:rsidRPr="00BC77B1">
              <w:t>&lt;0.05</w:t>
            </w:r>
          </w:p>
        </w:tc>
      </w:tr>
      <w:tr w:rsidR="00FD685D" w:rsidRPr="00BC77B1" w14:paraId="5BA8CD4B" w14:textId="77777777" w:rsidTr="003B06BB">
        <w:tc>
          <w:tcPr>
            <w:tcW w:w="2860" w:type="dxa"/>
            <w:vAlign w:val="center"/>
          </w:tcPr>
          <w:p w14:paraId="20812EA2" w14:textId="77777777" w:rsidR="00FD685D" w:rsidRPr="00BC77B1" w:rsidRDefault="00FD685D" w:rsidP="003B06BB">
            <w:pPr>
              <w:autoSpaceDE w:val="0"/>
              <w:autoSpaceDN w:val="0"/>
              <w:adjustRightInd w:val="0"/>
              <w:snapToGrid w:val="0"/>
              <w:spacing w:line="240" w:lineRule="auto"/>
              <w:jc w:val="center"/>
            </w:pPr>
            <w:r w:rsidRPr="00BC77B1">
              <w:t>Chromium (mg/L)</w:t>
            </w:r>
          </w:p>
        </w:tc>
        <w:tc>
          <w:tcPr>
            <w:tcW w:w="2814" w:type="dxa"/>
            <w:vAlign w:val="center"/>
          </w:tcPr>
          <w:p w14:paraId="16E6B161" w14:textId="77777777" w:rsidR="00FD685D" w:rsidRPr="00BC77B1" w:rsidRDefault="00FD685D" w:rsidP="003B06BB">
            <w:pPr>
              <w:autoSpaceDE w:val="0"/>
              <w:autoSpaceDN w:val="0"/>
              <w:adjustRightInd w:val="0"/>
              <w:snapToGrid w:val="0"/>
              <w:spacing w:line="240" w:lineRule="auto"/>
              <w:jc w:val="center"/>
            </w:pPr>
            <w:r w:rsidRPr="00BC77B1">
              <w:t>&lt;0.05</w:t>
            </w:r>
          </w:p>
        </w:tc>
        <w:tc>
          <w:tcPr>
            <w:tcW w:w="2820" w:type="dxa"/>
            <w:vAlign w:val="center"/>
          </w:tcPr>
          <w:p w14:paraId="2B2F9661" w14:textId="77777777" w:rsidR="00FD685D" w:rsidRPr="00BC77B1" w:rsidRDefault="00FD685D" w:rsidP="003B06BB">
            <w:pPr>
              <w:autoSpaceDE w:val="0"/>
              <w:autoSpaceDN w:val="0"/>
              <w:adjustRightInd w:val="0"/>
              <w:snapToGrid w:val="0"/>
              <w:spacing w:line="240" w:lineRule="auto"/>
              <w:jc w:val="center"/>
            </w:pPr>
            <w:r w:rsidRPr="00BC77B1">
              <w:t>&lt;0.05</w:t>
            </w:r>
          </w:p>
        </w:tc>
      </w:tr>
    </w:tbl>
    <w:p w14:paraId="1D1A8B8A" w14:textId="48F3CE30" w:rsidR="00FD685D" w:rsidRPr="00BC77B1" w:rsidRDefault="00FD685D" w:rsidP="00025D9B">
      <w:pPr>
        <w:pStyle w:val="MDPI31text"/>
        <w:spacing w:before="240"/>
      </w:pPr>
      <w:r w:rsidRPr="00BC77B1">
        <w:t xml:space="preserve">Regarding </w:t>
      </w:r>
      <w:r w:rsidR="000858A3" w:rsidRPr="00BC77B1">
        <w:t xml:space="preserve">the </w:t>
      </w:r>
      <w:r w:rsidRPr="00BC77B1">
        <w:t xml:space="preserve">initial microbiological water quality, </w:t>
      </w:r>
      <w:r w:rsidRPr="00BC77B1">
        <w:rPr>
          <w:i/>
        </w:rPr>
        <w:t>E. coli</w:t>
      </w:r>
      <w:r w:rsidRPr="00BC77B1">
        <w:t xml:space="preserve"> ranged from 4.</w:t>
      </w:r>
      <w:r w:rsidR="001708C3" w:rsidRPr="00BC77B1">
        <w:t>4 × 1</w:t>
      </w:r>
      <w:r w:rsidRPr="00BC77B1">
        <w:t>0</w:t>
      </w:r>
      <w:r w:rsidRPr="00BC77B1">
        <w:rPr>
          <w:vertAlign w:val="superscript"/>
        </w:rPr>
        <w:t>5</w:t>
      </w:r>
      <w:r w:rsidRPr="00BC77B1">
        <w:t xml:space="preserve"> CFU/10</w:t>
      </w:r>
      <w:r w:rsidR="006A5F5B" w:rsidRPr="00BC77B1">
        <w:t xml:space="preserve">0 mL </w:t>
      </w:r>
      <w:r w:rsidRPr="00BC77B1">
        <w:t>to 4.</w:t>
      </w:r>
      <w:r w:rsidR="001708C3" w:rsidRPr="00BC77B1">
        <w:t>6 × 1</w:t>
      </w:r>
      <w:r w:rsidRPr="00BC77B1">
        <w:t>0</w:t>
      </w:r>
      <w:r w:rsidRPr="00BC77B1">
        <w:rPr>
          <w:vertAlign w:val="superscript"/>
        </w:rPr>
        <w:t xml:space="preserve">5 </w:t>
      </w:r>
      <w:r w:rsidRPr="00BC77B1">
        <w:t>CFU/10</w:t>
      </w:r>
      <w:r w:rsidR="006A5F5B" w:rsidRPr="00BC77B1">
        <w:t>0 mL</w:t>
      </w:r>
      <w:r w:rsidRPr="00BC77B1">
        <w:t xml:space="preserve">, </w:t>
      </w:r>
      <w:r w:rsidRPr="00BC77B1">
        <w:rPr>
          <w:i/>
        </w:rPr>
        <w:t>Enterococcus faecalis</w:t>
      </w:r>
      <w:r w:rsidRPr="00BC77B1">
        <w:t xml:space="preserve"> content varied from 5.</w:t>
      </w:r>
      <w:r w:rsidR="001708C3" w:rsidRPr="00BC77B1">
        <w:t>7 × 1</w:t>
      </w:r>
      <w:r w:rsidRPr="00BC77B1">
        <w:t>0</w:t>
      </w:r>
      <w:r w:rsidRPr="00BC77B1">
        <w:rPr>
          <w:vertAlign w:val="superscript"/>
        </w:rPr>
        <w:t>4</w:t>
      </w:r>
      <w:r w:rsidRPr="00BC77B1">
        <w:t xml:space="preserve"> CFU/10</w:t>
      </w:r>
      <w:r w:rsidR="006A5F5B" w:rsidRPr="00BC77B1">
        <w:t xml:space="preserve">0 mL </w:t>
      </w:r>
      <w:r w:rsidRPr="00BC77B1">
        <w:t>to 6.</w:t>
      </w:r>
      <w:r w:rsidR="001708C3" w:rsidRPr="00BC77B1">
        <w:t>9 × 1</w:t>
      </w:r>
      <w:r w:rsidRPr="00BC77B1">
        <w:t>0</w:t>
      </w:r>
      <w:r w:rsidRPr="00BC77B1">
        <w:rPr>
          <w:vertAlign w:val="superscript"/>
        </w:rPr>
        <w:t>4</w:t>
      </w:r>
      <w:r w:rsidRPr="00BC77B1">
        <w:t xml:space="preserve"> CFU/10</w:t>
      </w:r>
      <w:r w:rsidR="006A5F5B" w:rsidRPr="00BC77B1">
        <w:t>0 mL</w:t>
      </w:r>
      <w:r w:rsidR="000858A3" w:rsidRPr="00BC77B1">
        <w:t>,</w:t>
      </w:r>
      <w:r w:rsidRPr="00BC77B1">
        <w:t xml:space="preserve"> and </w:t>
      </w:r>
      <w:r w:rsidRPr="00BC77B1">
        <w:rPr>
          <w:i/>
        </w:rPr>
        <w:t>Clostridium perfringens</w:t>
      </w:r>
      <w:r w:rsidRPr="00BC77B1">
        <w:t xml:space="preserve"> ranged from 3.</w:t>
      </w:r>
      <w:r w:rsidR="001708C3" w:rsidRPr="00BC77B1">
        <w:t>2 × 1</w:t>
      </w:r>
      <w:r w:rsidRPr="00BC77B1">
        <w:t>0</w:t>
      </w:r>
      <w:r w:rsidRPr="00BC77B1">
        <w:rPr>
          <w:vertAlign w:val="superscript"/>
        </w:rPr>
        <w:t>4</w:t>
      </w:r>
      <w:r w:rsidRPr="00BC77B1">
        <w:t xml:space="preserve"> CFU/10</w:t>
      </w:r>
      <w:r w:rsidR="006A5F5B" w:rsidRPr="00BC77B1">
        <w:t xml:space="preserve">0 mL </w:t>
      </w:r>
      <w:r w:rsidRPr="00BC77B1">
        <w:t>to 4.</w:t>
      </w:r>
      <w:r w:rsidR="001708C3" w:rsidRPr="00BC77B1">
        <w:t>9 × 1</w:t>
      </w:r>
      <w:r w:rsidRPr="00BC77B1">
        <w:t>0</w:t>
      </w:r>
      <w:r w:rsidRPr="00BC77B1">
        <w:rPr>
          <w:vertAlign w:val="superscript"/>
        </w:rPr>
        <w:t>4</w:t>
      </w:r>
      <w:r w:rsidRPr="00BC77B1">
        <w:t xml:space="preserve"> CFU/10</w:t>
      </w:r>
      <w:r w:rsidR="006A5F5B" w:rsidRPr="00BC77B1">
        <w:t xml:space="preserve">0 mL </w:t>
      </w:r>
      <w:r w:rsidRPr="00BC77B1">
        <w:t>(</w:t>
      </w:r>
      <w:r w:rsidRPr="00BC77B1">
        <w:rPr>
          <w:color w:val="000000" w:themeColor="text1"/>
        </w:rPr>
        <w:t xml:space="preserve">Table </w:t>
      </w:r>
      <w:r w:rsidR="00681C9A" w:rsidRPr="00BC77B1">
        <w:rPr>
          <w:color w:val="000000" w:themeColor="text1"/>
        </w:rPr>
        <w:t>4</w:t>
      </w:r>
      <w:r w:rsidRPr="00BC77B1">
        <w:t>).</w:t>
      </w:r>
    </w:p>
    <w:p w14:paraId="12686F1D" w14:textId="64338A93" w:rsidR="00FD685D" w:rsidRPr="00BC77B1" w:rsidRDefault="003B06BB" w:rsidP="003B06BB">
      <w:pPr>
        <w:pStyle w:val="MDPI41tablecaption"/>
      </w:pPr>
      <w:r w:rsidRPr="00BC77B1">
        <w:rPr>
          <w:b/>
        </w:rPr>
        <w:t>Table 4.</w:t>
      </w:r>
      <w:r w:rsidR="000858A3" w:rsidRPr="00BC77B1">
        <w:rPr>
          <w:b/>
        </w:rPr>
        <w:t xml:space="preserve"> </w:t>
      </w:r>
      <w:r w:rsidR="007A0B7A" w:rsidRPr="00BC77B1">
        <w:rPr>
          <w:bCs/>
        </w:rPr>
        <w:t>The initial</w:t>
      </w:r>
      <w:r w:rsidR="00FD685D" w:rsidRPr="00BC77B1">
        <w:t xml:space="preserve"> concentration of the bacteria in the water</w:t>
      </w:r>
      <w:r w:rsidRPr="00BC77B1">
        <w:t>.</w:t>
      </w:r>
    </w:p>
    <w:tbl>
      <w:tblPr>
        <w:tblStyle w:val="Tablaconcuadrcula"/>
        <w:tblW w:w="7857" w:type="dxa"/>
        <w:tblInd w:w="2608" w:type="dxa"/>
        <w:tblBorders>
          <w:top w:val="single" w:sz="8" w:space="0" w:color="auto"/>
          <w:left w:val="none" w:sz="0" w:space="0" w:color="auto"/>
          <w:bottom w:val="single" w:sz="8" w:space="0" w:color="auto"/>
          <w:right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650"/>
        <w:gridCol w:w="2600"/>
        <w:gridCol w:w="2607"/>
      </w:tblGrid>
      <w:tr w:rsidR="00F60734" w:rsidRPr="00BC77B1" w14:paraId="247DFE17" w14:textId="77777777" w:rsidTr="00F60734">
        <w:tc>
          <w:tcPr>
            <w:tcW w:w="2865" w:type="dxa"/>
            <w:tcBorders>
              <w:top w:val="single" w:sz="8" w:space="0" w:color="auto"/>
              <w:bottom w:val="single" w:sz="4" w:space="0" w:color="auto"/>
            </w:tcBorders>
            <w:shd w:val="clear" w:color="auto" w:fill="B4C6E7" w:themeFill="accent1" w:themeFillTint="66"/>
            <w:vAlign w:val="center"/>
          </w:tcPr>
          <w:p w14:paraId="4B7B6AA0" w14:textId="70E5F679" w:rsidR="00FD685D" w:rsidRPr="00BC77B1" w:rsidRDefault="00FD685D" w:rsidP="00F60734">
            <w:pPr>
              <w:autoSpaceDE w:val="0"/>
              <w:autoSpaceDN w:val="0"/>
              <w:adjustRightInd w:val="0"/>
              <w:snapToGrid w:val="0"/>
              <w:spacing w:line="240" w:lineRule="auto"/>
              <w:jc w:val="center"/>
              <w:rPr>
                <w:b/>
              </w:rPr>
            </w:pPr>
            <w:r w:rsidRPr="00BC77B1">
              <w:rPr>
                <w:b/>
              </w:rPr>
              <w:t>Initial CFU/10</w:t>
            </w:r>
            <w:r w:rsidR="003E4738" w:rsidRPr="00BC77B1">
              <w:rPr>
                <w:b/>
              </w:rPr>
              <w:t>0 m</w:t>
            </w:r>
            <w:r w:rsidRPr="00BC77B1">
              <w:rPr>
                <w:b/>
              </w:rPr>
              <w:t>l</w:t>
            </w:r>
          </w:p>
        </w:tc>
        <w:tc>
          <w:tcPr>
            <w:tcW w:w="2811" w:type="dxa"/>
            <w:tcBorders>
              <w:top w:val="single" w:sz="8" w:space="0" w:color="auto"/>
              <w:bottom w:val="single" w:sz="4" w:space="0" w:color="auto"/>
            </w:tcBorders>
            <w:shd w:val="clear" w:color="auto" w:fill="B4C6E7" w:themeFill="accent1" w:themeFillTint="66"/>
            <w:vAlign w:val="center"/>
          </w:tcPr>
          <w:p w14:paraId="58B653B7" w14:textId="77777777" w:rsidR="00FD685D" w:rsidRPr="00BC77B1" w:rsidRDefault="00FD685D" w:rsidP="00F60734">
            <w:pPr>
              <w:autoSpaceDE w:val="0"/>
              <w:autoSpaceDN w:val="0"/>
              <w:adjustRightInd w:val="0"/>
              <w:snapToGrid w:val="0"/>
              <w:spacing w:line="240" w:lineRule="auto"/>
              <w:jc w:val="center"/>
              <w:rPr>
                <w:b/>
              </w:rPr>
            </w:pPr>
            <w:r w:rsidRPr="00BC77B1">
              <w:rPr>
                <w:b/>
              </w:rPr>
              <w:t>Minimum</w:t>
            </w:r>
          </w:p>
        </w:tc>
        <w:tc>
          <w:tcPr>
            <w:tcW w:w="2818" w:type="dxa"/>
            <w:tcBorders>
              <w:top w:val="single" w:sz="8" w:space="0" w:color="auto"/>
              <w:bottom w:val="single" w:sz="4" w:space="0" w:color="auto"/>
            </w:tcBorders>
            <w:shd w:val="clear" w:color="auto" w:fill="B4C6E7" w:themeFill="accent1" w:themeFillTint="66"/>
            <w:vAlign w:val="center"/>
          </w:tcPr>
          <w:p w14:paraId="65B67A48" w14:textId="77777777" w:rsidR="00FD685D" w:rsidRPr="00BC77B1" w:rsidRDefault="00FD685D" w:rsidP="00F60734">
            <w:pPr>
              <w:autoSpaceDE w:val="0"/>
              <w:autoSpaceDN w:val="0"/>
              <w:adjustRightInd w:val="0"/>
              <w:snapToGrid w:val="0"/>
              <w:spacing w:line="240" w:lineRule="auto"/>
              <w:jc w:val="center"/>
              <w:rPr>
                <w:b/>
              </w:rPr>
            </w:pPr>
            <w:r w:rsidRPr="00BC77B1">
              <w:rPr>
                <w:b/>
              </w:rPr>
              <w:t>Maximum</w:t>
            </w:r>
          </w:p>
        </w:tc>
      </w:tr>
      <w:tr w:rsidR="00FD685D" w:rsidRPr="00BC77B1" w14:paraId="0C5E98BD" w14:textId="77777777" w:rsidTr="00F60734">
        <w:tc>
          <w:tcPr>
            <w:tcW w:w="2865" w:type="dxa"/>
            <w:tcBorders>
              <w:top w:val="single" w:sz="4" w:space="0" w:color="auto"/>
            </w:tcBorders>
            <w:vAlign w:val="center"/>
          </w:tcPr>
          <w:p w14:paraId="10897B58" w14:textId="77777777" w:rsidR="00FD685D" w:rsidRPr="00BC77B1" w:rsidRDefault="00FD685D" w:rsidP="00F60734">
            <w:pPr>
              <w:autoSpaceDE w:val="0"/>
              <w:autoSpaceDN w:val="0"/>
              <w:adjustRightInd w:val="0"/>
              <w:snapToGrid w:val="0"/>
              <w:spacing w:line="240" w:lineRule="auto"/>
              <w:jc w:val="center"/>
            </w:pPr>
            <w:r w:rsidRPr="00BC77B1">
              <w:rPr>
                <w:i/>
              </w:rPr>
              <w:t>E. coli</w:t>
            </w:r>
          </w:p>
        </w:tc>
        <w:tc>
          <w:tcPr>
            <w:tcW w:w="2811" w:type="dxa"/>
            <w:tcBorders>
              <w:top w:val="single" w:sz="4" w:space="0" w:color="auto"/>
            </w:tcBorders>
            <w:vAlign w:val="center"/>
          </w:tcPr>
          <w:p w14:paraId="054DA149" w14:textId="4B4DEDBF" w:rsidR="00FD685D" w:rsidRPr="00BC77B1" w:rsidRDefault="00FD685D" w:rsidP="00F60734">
            <w:pPr>
              <w:autoSpaceDE w:val="0"/>
              <w:autoSpaceDN w:val="0"/>
              <w:adjustRightInd w:val="0"/>
              <w:snapToGrid w:val="0"/>
              <w:spacing w:line="240" w:lineRule="auto"/>
              <w:jc w:val="center"/>
            </w:pPr>
            <w:r w:rsidRPr="00BC77B1">
              <w:t>4.</w:t>
            </w:r>
            <w:r w:rsidR="001708C3" w:rsidRPr="00BC77B1">
              <w:t>4 × 1</w:t>
            </w:r>
            <w:r w:rsidRPr="00BC77B1">
              <w:t>0</w:t>
            </w:r>
            <w:r w:rsidRPr="00BC77B1">
              <w:rPr>
                <w:vertAlign w:val="superscript"/>
              </w:rPr>
              <w:t>5</w:t>
            </w:r>
          </w:p>
        </w:tc>
        <w:tc>
          <w:tcPr>
            <w:tcW w:w="2818" w:type="dxa"/>
            <w:tcBorders>
              <w:top w:val="single" w:sz="4" w:space="0" w:color="auto"/>
            </w:tcBorders>
            <w:vAlign w:val="center"/>
          </w:tcPr>
          <w:p w14:paraId="0E31177C" w14:textId="56978FC5" w:rsidR="00FD685D" w:rsidRPr="00BC77B1" w:rsidRDefault="00FD685D" w:rsidP="00F60734">
            <w:pPr>
              <w:autoSpaceDE w:val="0"/>
              <w:autoSpaceDN w:val="0"/>
              <w:adjustRightInd w:val="0"/>
              <w:snapToGrid w:val="0"/>
              <w:spacing w:line="240" w:lineRule="auto"/>
              <w:jc w:val="center"/>
            </w:pPr>
            <w:r w:rsidRPr="00BC77B1">
              <w:t>4.</w:t>
            </w:r>
            <w:r w:rsidR="001708C3" w:rsidRPr="00BC77B1">
              <w:t>6 × 1</w:t>
            </w:r>
            <w:r w:rsidRPr="00BC77B1">
              <w:t>0</w:t>
            </w:r>
            <w:r w:rsidRPr="00BC77B1">
              <w:rPr>
                <w:vertAlign w:val="superscript"/>
              </w:rPr>
              <w:t>5</w:t>
            </w:r>
          </w:p>
        </w:tc>
      </w:tr>
      <w:tr w:rsidR="00FD685D" w:rsidRPr="00BC77B1" w14:paraId="56A993F6" w14:textId="77777777" w:rsidTr="00F60734">
        <w:tc>
          <w:tcPr>
            <w:tcW w:w="2865" w:type="dxa"/>
            <w:vAlign w:val="center"/>
          </w:tcPr>
          <w:p w14:paraId="24162FFA" w14:textId="77777777" w:rsidR="00FD685D" w:rsidRPr="00BC77B1" w:rsidRDefault="00FD685D" w:rsidP="00F60734">
            <w:pPr>
              <w:autoSpaceDE w:val="0"/>
              <w:autoSpaceDN w:val="0"/>
              <w:adjustRightInd w:val="0"/>
              <w:snapToGrid w:val="0"/>
              <w:spacing w:line="240" w:lineRule="auto"/>
              <w:jc w:val="center"/>
            </w:pPr>
            <w:r w:rsidRPr="00BC77B1">
              <w:rPr>
                <w:i/>
              </w:rPr>
              <w:t>Enterococcus faecalis</w:t>
            </w:r>
          </w:p>
        </w:tc>
        <w:tc>
          <w:tcPr>
            <w:tcW w:w="2811" w:type="dxa"/>
            <w:vAlign w:val="center"/>
          </w:tcPr>
          <w:p w14:paraId="023B4ED5" w14:textId="35FB39BC" w:rsidR="00FD685D" w:rsidRPr="00BC77B1" w:rsidRDefault="00FD685D" w:rsidP="00F60734">
            <w:pPr>
              <w:autoSpaceDE w:val="0"/>
              <w:autoSpaceDN w:val="0"/>
              <w:adjustRightInd w:val="0"/>
              <w:snapToGrid w:val="0"/>
              <w:spacing w:line="240" w:lineRule="auto"/>
              <w:jc w:val="center"/>
            </w:pPr>
            <w:r w:rsidRPr="00BC77B1">
              <w:t>5.</w:t>
            </w:r>
            <w:r w:rsidR="001708C3" w:rsidRPr="00BC77B1">
              <w:t>7 × 1</w:t>
            </w:r>
            <w:r w:rsidRPr="00BC77B1">
              <w:t>0</w:t>
            </w:r>
            <w:r w:rsidRPr="00BC77B1">
              <w:rPr>
                <w:vertAlign w:val="superscript"/>
              </w:rPr>
              <w:t>4</w:t>
            </w:r>
          </w:p>
        </w:tc>
        <w:tc>
          <w:tcPr>
            <w:tcW w:w="2818" w:type="dxa"/>
            <w:vAlign w:val="center"/>
          </w:tcPr>
          <w:p w14:paraId="384C0005" w14:textId="5ABA05A9" w:rsidR="00FD685D" w:rsidRPr="00BC77B1" w:rsidRDefault="00FD685D" w:rsidP="00F60734">
            <w:pPr>
              <w:autoSpaceDE w:val="0"/>
              <w:autoSpaceDN w:val="0"/>
              <w:adjustRightInd w:val="0"/>
              <w:snapToGrid w:val="0"/>
              <w:spacing w:line="240" w:lineRule="auto"/>
              <w:jc w:val="center"/>
            </w:pPr>
            <w:r w:rsidRPr="00BC77B1">
              <w:t>6.</w:t>
            </w:r>
            <w:r w:rsidR="001708C3" w:rsidRPr="00BC77B1">
              <w:t>9 × 1</w:t>
            </w:r>
            <w:r w:rsidRPr="00BC77B1">
              <w:t>0</w:t>
            </w:r>
            <w:r w:rsidRPr="00BC77B1">
              <w:rPr>
                <w:vertAlign w:val="superscript"/>
              </w:rPr>
              <w:t>4</w:t>
            </w:r>
          </w:p>
        </w:tc>
      </w:tr>
      <w:tr w:rsidR="00FD685D" w:rsidRPr="00BC77B1" w14:paraId="6361970F" w14:textId="77777777" w:rsidTr="00F60734">
        <w:tc>
          <w:tcPr>
            <w:tcW w:w="2865" w:type="dxa"/>
            <w:vAlign w:val="center"/>
          </w:tcPr>
          <w:p w14:paraId="429E3489" w14:textId="77777777" w:rsidR="00FD685D" w:rsidRPr="00BC77B1" w:rsidRDefault="00FD685D" w:rsidP="00F60734">
            <w:pPr>
              <w:autoSpaceDE w:val="0"/>
              <w:autoSpaceDN w:val="0"/>
              <w:adjustRightInd w:val="0"/>
              <w:snapToGrid w:val="0"/>
              <w:spacing w:line="240" w:lineRule="auto"/>
              <w:jc w:val="center"/>
            </w:pPr>
            <w:r w:rsidRPr="00BC77B1">
              <w:rPr>
                <w:i/>
              </w:rPr>
              <w:t>Clostridium perfringens</w:t>
            </w:r>
          </w:p>
        </w:tc>
        <w:tc>
          <w:tcPr>
            <w:tcW w:w="2811" w:type="dxa"/>
            <w:vAlign w:val="center"/>
          </w:tcPr>
          <w:p w14:paraId="4A524263" w14:textId="4FDEA8DD" w:rsidR="00FD685D" w:rsidRPr="00BC77B1" w:rsidRDefault="00FD685D" w:rsidP="00F60734">
            <w:pPr>
              <w:autoSpaceDE w:val="0"/>
              <w:autoSpaceDN w:val="0"/>
              <w:adjustRightInd w:val="0"/>
              <w:snapToGrid w:val="0"/>
              <w:spacing w:line="240" w:lineRule="auto"/>
              <w:jc w:val="center"/>
            </w:pPr>
            <w:r w:rsidRPr="00BC77B1">
              <w:t>3.</w:t>
            </w:r>
            <w:r w:rsidR="001708C3" w:rsidRPr="00BC77B1">
              <w:t>2 × 1</w:t>
            </w:r>
            <w:r w:rsidRPr="00BC77B1">
              <w:t>0</w:t>
            </w:r>
            <w:r w:rsidRPr="00BC77B1">
              <w:rPr>
                <w:vertAlign w:val="superscript"/>
              </w:rPr>
              <w:t>4</w:t>
            </w:r>
          </w:p>
        </w:tc>
        <w:tc>
          <w:tcPr>
            <w:tcW w:w="2818" w:type="dxa"/>
            <w:vAlign w:val="center"/>
          </w:tcPr>
          <w:p w14:paraId="50C9A8E7" w14:textId="29FD37C6" w:rsidR="00FD685D" w:rsidRPr="00BC77B1" w:rsidRDefault="00FD685D" w:rsidP="00F60734">
            <w:pPr>
              <w:autoSpaceDE w:val="0"/>
              <w:autoSpaceDN w:val="0"/>
              <w:adjustRightInd w:val="0"/>
              <w:snapToGrid w:val="0"/>
              <w:spacing w:line="240" w:lineRule="auto"/>
              <w:jc w:val="center"/>
            </w:pPr>
            <w:r w:rsidRPr="00BC77B1">
              <w:t>4.</w:t>
            </w:r>
            <w:r w:rsidR="001708C3" w:rsidRPr="00BC77B1">
              <w:t>9 × 1</w:t>
            </w:r>
            <w:r w:rsidRPr="00BC77B1">
              <w:t>0</w:t>
            </w:r>
            <w:r w:rsidRPr="00BC77B1">
              <w:rPr>
                <w:vertAlign w:val="superscript"/>
              </w:rPr>
              <w:t>4</w:t>
            </w:r>
          </w:p>
        </w:tc>
      </w:tr>
    </w:tbl>
    <w:p w14:paraId="13FA4DEB" w14:textId="5E4CD5CC" w:rsidR="00FD685D" w:rsidRPr="00BC77B1" w:rsidRDefault="00F60734" w:rsidP="00F60734">
      <w:pPr>
        <w:pStyle w:val="MDPI22heading2"/>
        <w:spacing w:before="240"/>
      </w:pPr>
      <w:r w:rsidRPr="00BC77B1">
        <w:t>3.3</w:t>
      </w:r>
      <w:r w:rsidR="006C40E0" w:rsidRPr="00BC77B1">
        <w:t xml:space="preserve">. </w:t>
      </w:r>
      <w:r w:rsidRPr="00BC77B1">
        <w:t xml:space="preserve">265. </w:t>
      </w:r>
      <w:r w:rsidR="00FD685D" w:rsidRPr="00BC77B1">
        <w:t>nm</w:t>
      </w:r>
    </w:p>
    <w:p w14:paraId="046BFC1F" w14:textId="5602365B" w:rsidR="00FD685D" w:rsidRPr="00BC77B1" w:rsidRDefault="00FD685D" w:rsidP="00F60734">
      <w:pPr>
        <w:pStyle w:val="MDPI31text"/>
      </w:pPr>
      <w:r w:rsidRPr="00BC77B1">
        <w:rPr>
          <w:color w:val="000000" w:themeColor="text1"/>
        </w:rPr>
        <w:t xml:space="preserve">Figure 4 </w:t>
      </w:r>
      <w:r w:rsidRPr="00BC77B1">
        <w:t xml:space="preserve">shows the inactivation of </w:t>
      </w:r>
      <w:r w:rsidRPr="00BC77B1">
        <w:rPr>
          <w:i/>
          <w:iCs/>
        </w:rPr>
        <w:t>E. coli</w:t>
      </w:r>
      <w:r w:rsidRPr="00BC77B1">
        <w:t xml:space="preserve">, </w:t>
      </w:r>
      <w:r w:rsidRPr="00BC77B1">
        <w:rPr>
          <w:i/>
          <w:iCs/>
        </w:rPr>
        <w:t>E. faecalis</w:t>
      </w:r>
      <w:r w:rsidR="007A0B7A" w:rsidRPr="00BC77B1">
        <w:rPr>
          <w:i/>
          <w:iCs/>
        </w:rPr>
        <w:t>,</w:t>
      </w:r>
      <w:r w:rsidRPr="00BC77B1">
        <w:t xml:space="preserve"> and </w:t>
      </w:r>
      <w:r w:rsidRPr="00BC77B1">
        <w:rPr>
          <w:i/>
          <w:iCs/>
        </w:rPr>
        <w:t>C. perfringens</w:t>
      </w:r>
      <w:r w:rsidRPr="00BC77B1">
        <w:t xml:space="preserve"> under the same UV dose for 1.6 </w:t>
      </w:r>
      <w:proofErr w:type="spellStart"/>
      <w:r w:rsidRPr="00BC77B1">
        <w:t>mW</w:t>
      </w:r>
      <w:proofErr w:type="spellEnd"/>
      <w:r w:rsidRPr="00BC77B1">
        <w:t xml:space="preserve"> and 50 </w:t>
      </w:r>
      <w:proofErr w:type="spellStart"/>
      <w:r w:rsidRPr="00BC77B1">
        <w:t>mW</w:t>
      </w:r>
      <w:proofErr w:type="spellEnd"/>
      <w:r w:rsidR="0069043E" w:rsidRPr="00BC77B1">
        <w:t>—</w:t>
      </w:r>
      <w:r w:rsidRPr="00BC77B1">
        <w:t xml:space="preserve">265 nm UV-LEDs. </w:t>
      </w:r>
      <w:r w:rsidR="007A0B7A" w:rsidRPr="00BC77B1">
        <w:t>The turbidity</w:t>
      </w:r>
      <w:r w:rsidRPr="00BC77B1">
        <w:t xml:space="preserve"> level was 8 NTU for the </w:t>
      </w:r>
      <w:r w:rsidRPr="00BC77B1">
        <w:rPr>
          <w:i/>
          <w:iCs/>
        </w:rPr>
        <w:t>E. coli</w:t>
      </w:r>
      <w:r w:rsidRPr="00BC77B1">
        <w:t xml:space="preserve"> and </w:t>
      </w:r>
      <w:r w:rsidRPr="00BC77B1">
        <w:rPr>
          <w:i/>
          <w:iCs/>
        </w:rPr>
        <w:t>E. faecalis</w:t>
      </w:r>
      <w:r w:rsidRPr="00BC77B1">
        <w:t xml:space="preserve"> experiments and 10.3 NTU for the </w:t>
      </w:r>
      <w:r w:rsidRPr="00BC77B1">
        <w:rPr>
          <w:i/>
          <w:iCs/>
        </w:rPr>
        <w:t>C. perfringens</w:t>
      </w:r>
      <w:r w:rsidRPr="00BC77B1">
        <w:t xml:space="preserve"> experiment. By simple observation of the graphs, it can be concluded that</w:t>
      </w:r>
      <w:r w:rsidR="007A0B7A" w:rsidRPr="00BC77B1">
        <w:t>,</w:t>
      </w:r>
      <w:r w:rsidRPr="00BC77B1">
        <w:t xml:space="preserve"> in this case</w:t>
      </w:r>
      <w:r w:rsidR="007A0B7A" w:rsidRPr="00BC77B1">
        <w:t>,</w:t>
      </w:r>
      <w:r w:rsidRPr="00BC77B1">
        <w:t xml:space="preserve"> the reciprocity law is valid for the two optical power </w:t>
      </w:r>
      <w:r w:rsidR="007A0B7A" w:rsidRPr="00BC77B1">
        <w:t xml:space="preserve">UV-LEDs </w:t>
      </w:r>
      <w:r w:rsidRPr="00BC77B1">
        <w:t xml:space="preserve">and the three bacteria, as the kinetics inactivation follows the same decay for both 1.6 </w:t>
      </w:r>
      <w:proofErr w:type="spellStart"/>
      <w:r w:rsidRPr="00BC77B1">
        <w:t>mW</w:t>
      </w:r>
      <w:proofErr w:type="spellEnd"/>
      <w:r w:rsidRPr="00BC77B1">
        <w:t xml:space="preserve"> and 50 </w:t>
      </w:r>
      <w:proofErr w:type="spellStart"/>
      <w:r w:rsidRPr="00BC77B1">
        <w:t>mW</w:t>
      </w:r>
      <w:proofErr w:type="spellEnd"/>
      <w:r w:rsidRPr="00BC77B1">
        <w:t xml:space="preserve"> optical power UV-LEDs.</w:t>
      </w:r>
    </w:p>
    <w:p w14:paraId="3A15CFED" w14:textId="2DEC1C2C" w:rsidR="00FD685D" w:rsidRPr="00BC77B1" w:rsidRDefault="00FD685D" w:rsidP="00F60734">
      <w:pPr>
        <w:pStyle w:val="MDPI31text"/>
      </w:pPr>
      <w:r w:rsidRPr="00BC77B1">
        <w:t xml:space="preserve">For </w:t>
      </w:r>
      <w:r w:rsidRPr="00BC77B1">
        <w:rPr>
          <w:i/>
          <w:iCs/>
        </w:rPr>
        <w:t>E. coli</w:t>
      </w:r>
      <w:r w:rsidRPr="00BC77B1">
        <w:t xml:space="preserve">, the detection limit (DL: 1 CFU/ 5 mL or 20 CFU/100 mL) is reached between 39 </w:t>
      </w:r>
      <w:proofErr w:type="spellStart"/>
      <w:r w:rsidRPr="00BC77B1">
        <w:t>mJ</w:t>
      </w:r>
      <w:proofErr w:type="spellEnd"/>
      <w:r w:rsidRPr="00BC77B1">
        <w:t>/cm</w:t>
      </w:r>
      <w:r w:rsidRPr="00BC77B1">
        <w:rPr>
          <w:vertAlign w:val="superscript"/>
        </w:rPr>
        <w:t>2</w:t>
      </w:r>
      <w:r w:rsidRPr="00BC77B1">
        <w:t xml:space="preserve"> and 58 </w:t>
      </w:r>
      <w:proofErr w:type="spellStart"/>
      <w:r w:rsidRPr="00BC77B1">
        <w:t>mJ</w:t>
      </w:r>
      <w:proofErr w:type="spellEnd"/>
      <w:r w:rsidRPr="00BC77B1">
        <w:t>/cm</w:t>
      </w:r>
      <w:r w:rsidRPr="00BC77B1">
        <w:rPr>
          <w:vertAlign w:val="superscript"/>
        </w:rPr>
        <w:t>2</w:t>
      </w:r>
      <w:r w:rsidRPr="00BC77B1">
        <w:t xml:space="preserve"> for the two optical power LEDs, showing some tailing after as fluctuation is produced by detection of about </w:t>
      </w:r>
      <w:r w:rsidR="00A33FDF" w:rsidRPr="00BC77B1">
        <w:t>0–1</w:t>
      </w:r>
      <w:r w:rsidRPr="00BC77B1">
        <w:t xml:space="preserve"> </w:t>
      </w:r>
      <w:proofErr w:type="gramStart"/>
      <w:r w:rsidRPr="00BC77B1">
        <w:t>colonies</w:t>
      </w:r>
      <w:proofErr w:type="gramEnd"/>
      <w:r w:rsidRPr="00BC77B1">
        <w:t xml:space="preserve"> per plate. In terms of time, the 50 </w:t>
      </w:r>
      <w:proofErr w:type="spellStart"/>
      <w:r w:rsidRPr="00BC77B1">
        <w:t>mW</w:t>
      </w:r>
      <w:proofErr w:type="spellEnd"/>
      <w:r w:rsidRPr="00BC77B1">
        <w:t xml:space="preserve"> LED had to be used for 34 </w:t>
      </w:r>
      <w:r w:rsidR="006A5F5B" w:rsidRPr="00BC77B1">
        <w:t>s</w:t>
      </w:r>
      <w:r w:rsidRPr="00BC77B1">
        <w:t xml:space="preserve"> to accumulate </w:t>
      </w:r>
      <w:r w:rsidR="007A0B7A" w:rsidRPr="00BC77B1">
        <w:t>a</w:t>
      </w:r>
      <w:r w:rsidRPr="00BC77B1">
        <w:t xml:space="preserve"> UV dose of 58 </w:t>
      </w:r>
      <w:proofErr w:type="spellStart"/>
      <w:r w:rsidRPr="00BC77B1">
        <w:t>mJ</w:t>
      </w:r>
      <w:proofErr w:type="spellEnd"/>
      <w:r w:rsidRPr="00BC77B1">
        <w:t>/cm</w:t>
      </w:r>
      <w:r w:rsidRPr="00BC77B1">
        <w:rPr>
          <w:vertAlign w:val="superscript"/>
        </w:rPr>
        <w:t>2</w:t>
      </w:r>
      <w:r w:rsidRPr="00BC77B1">
        <w:t>, whereas</w:t>
      </w:r>
      <w:r w:rsidR="007A0B7A" w:rsidRPr="00BC77B1">
        <w:t>,</w:t>
      </w:r>
      <w:r w:rsidRPr="00BC77B1">
        <w:t xml:space="preserve"> for the 2.5 </w:t>
      </w:r>
      <w:proofErr w:type="spellStart"/>
      <w:r w:rsidRPr="00BC77B1">
        <w:t>mW</w:t>
      </w:r>
      <w:proofErr w:type="spellEnd"/>
      <w:r w:rsidRPr="00BC77B1">
        <w:t xml:space="preserve"> LED</w:t>
      </w:r>
      <w:r w:rsidR="007A0B7A" w:rsidRPr="00BC77B1">
        <w:t>,</w:t>
      </w:r>
      <w:r w:rsidRPr="00BC77B1">
        <w:t xml:space="preserve"> 150 s were required for the same UV dose. This means less usage of the 50 </w:t>
      </w:r>
      <w:proofErr w:type="spellStart"/>
      <w:r w:rsidRPr="00BC77B1">
        <w:t>mW</w:t>
      </w:r>
      <w:proofErr w:type="spellEnd"/>
      <w:r w:rsidRPr="00BC77B1">
        <w:t xml:space="preserve"> LED and</w:t>
      </w:r>
      <w:r w:rsidR="001A1421" w:rsidRPr="00BC77B1">
        <w:t>,</w:t>
      </w:r>
      <w:r w:rsidRPr="00BC77B1">
        <w:t xml:space="preserve"> therefore</w:t>
      </w:r>
      <w:r w:rsidR="001A1421" w:rsidRPr="00BC77B1">
        <w:t>,</w:t>
      </w:r>
      <w:r w:rsidRPr="00BC77B1">
        <w:t xml:space="preserve"> higher water disinfection and LED lifetime.</w:t>
      </w:r>
    </w:p>
    <w:p w14:paraId="4F8BB879" w14:textId="6B9B4B68" w:rsidR="00FD685D" w:rsidRPr="00BC77B1" w:rsidRDefault="00FD685D" w:rsidP="00F60734">
      <w:pPr>
        <w:pStyle w:val="MDPI31text"/>
      </w:pPr>
      <w:r w:rsidRPr="00BC77B1">
        <w:lastRenderedPageBreak/>
        <w:t xml:space="preserve">Regarding </w:t>
      </w:r>
      <w:r w:rsidRPr="00BC77B1">
        <w:rPr>
          <w:i/>
          <w:iCs/>
        </w:rPr>
        <w:t>E. faecalis</w:t>
      </w:r>
      <w:r w:rsidRPr="00BC77B1">
        <w:t xml:space="preserve">, the </w:t>
      </w:r>
      <w:proofErr w:type="spellStart"/>
      <w:r w:rsidRPr="00BC77B1">
        <w:t>behaviour</w:t>
      </w:r>
      <w:proofErr w:type="spellEnd"/>
      <w:r w:rsidRPr="00BC77B1">
        <w:t xml:space="preserve"> is similar </w:t>
      </w:r>
      <w:r w:rsidR="001A1421" w:rsidRPr="00BC77B1">
        <w:t>to</w:t>
      </w:r>
      <w:r w:rsidRPr="00BC77B1">
        <w:t xml:space="preserve"> </w:t>
      </w:r>
      <w:r w:rsidRPr="00BC77B1">
        <w:rPr>
          <w:i/>
          <w:iCs/>
        </w:rPr>
        <w:t>E. coli</w:t>
      </w:r>
      <w:r w:rsidRPr="00BC77B1">
        <w:t xml:space="preserve">. </w:t>
      </w:r>
      <w:r w:rsidR="001A1421" w:rsidRPr="00BC77B1">
        <w:t>The detection</w:t>
      </w:r>
      <w:r w:rsidRPr="00BC77B1">
        <w:t xml:space="preserve"> limit is reached practically at the same UV dose</w:t>
      </w:r>
      <w:r w:rsidR="001A1421" w:rsidRPr="00BC77B1">
        <w:t>—</w:t>
      </w:r>
      <w:r w:rsidRPr="00BC77B1">
        <w:t xml:space="preserve">31 </w:t>
      </w:r>
      <w:proofErr w:type="spellStart"/>
      <w:r w:rsidRPr="00BC77B1">
        <w:t>mJ</w:t>
      </w:r>
      <w:proofErr w:type="spellEnd"/>
      <w:r w:rsidRPr="00BC77B1">
        <w:t>/cm</w:t>
      </w:r>
      <w:r w:rsidRPr="00BC77B1">
        <w:rPr>
          <w:vertAlign w:val="superscript"/>
        </w:rPr>
        <w:t>2</w:t>
      </w:r>
      <w:r w:rsidRPr="00BC77B1">
        <w:t xml:space="preserve"> for the </w:t>
      </w:r>
      <w:r w:rsidR="001A1421" w:rsidRPr="00BC77B1">
        <w:t>low-power</w:t>
      </w:r>
      <w:r w:rsidRPr="00BC77B1">
        <w:t xml:space="preserve"> LED and 34 </w:t>
      </w:r>
      <w:proofErr w:type="spellStart"/>
      <w:r w:rsidRPr="00BC77B1">
        <w:t>mJ</w:t>
      </w:r>
      <w:proofErr w:type="spellEnd"/>
      <w:r w:rsidRPr="00BC77B1">
        <w:t>/cm</w:t>
      </w:r>
      <w:r w:rsidRPr="00BC77B1">
        <w:rPr>
          <w:vertAlign w:val="superscript"/>
        </w:rPr>
        <w:t>2</w:t>
      </w:r>
      <w:r w:rsidRPr="00BC77B1">
        <w:t xml:space="preserve"> for the </w:t>
      </w:r>
      <w:r w:rsidR="001A1421" w:rsidRPr="00BC77B1">
        <w:t>medium-power</w:t>
      </w:r>
      <w:r w:rsidRPr="00BC77B1">
        <w:t xml:space="preserve"> LED. The equivalent times of exposure were 80 s and 21 s, respectively. Finally, </w:t>
      </w:r>
      <w:r w:rsidRPr="00BC77B1">
        <w:rPr>
          <w:i/>
          <w:iCs/>
        </w:rPr>
        <w:t>C. perfringens</w:t>
      </w:r>
      <w:r w:rsidRPr="00BC77B1">
        <w:t xml:space="preserve">, already known </w:t>
      </w:r>
      <w:r w:rsidR="001A1421" w:rsidRPr="00BC77B1">
        <w:t xml:space="preserve">as </w:t>
      </w:r>
      <w:r w:rsidRPr="00BC77B1">
        <w:t xml:space="preserve">more resistant than the two previous microorganisms, reached inactivation at 100 </w:t>
      </w:r>
      <w:proofErr w:type="spellStart"/>
      <w:r w:rsidRPr="00BC77B1">
        <w:t>mJ</w:t>
      </w:r>
      <w:proofErr w:type="spellEnd"/>
      <w:r w:rsidRPr="00BC77B1">
        <w:t>/cm</w:t>
      </w:r>
      <w:r w:rsidRPr="00BC77B1">
        <w:rPr>
          <w:vertAlign w:val="superscript"/>
        </w:rPr>
        <w:t>2</w:t>
      </w:r>
      <w:r w:rsidRPr="00BC77B1">
        <w:t xml:space="preserve"> (240 s) and 124 </w:t>
      </w:r>
      <w:proofErr w:type="spellStart"/>
      <w:r w:rsidRPr="00BC77B1">
        <w:t>mJ</w:t>
      </w:r>
      <w:proofErr w:type="spellEnd"/>
      <w:r w:rsidRPr="00BC77B1">
        <w:t>/cm</w:t>
      </w:r>
      <w:r w:rsidRPr="00BC77B1">
        <w:rPr>
          <w:vertAlign w:val="superscript"/>
        </w:rPr>
        <w:t>2</w:t>
      </w:r>
      <w:r w:rsidRPr="00BC77B1">
        <w:t xml:space="preserve"> (70 s), with a turbidity level of 4.9 NTU.</w:t>
      </w:r>
    </w:p>
    <w:p w14:paraId="705160C4" w14:textId="77777777" w:rsidR="00FD685D" w:rsidRPr="00BC77B1" w:rsidRDefault="00FD685D" w:rsidP="00F60734">
      <w:pPr>
        <w:pStyle w:val="MDPI31text"/>
        <w:spacing w:after="240"/>
      </w:pPr>
      <w:r w:rsidRPr="00BC77B1">
        <w:t xml:space="preserve">It can also be observed from the graphs that for the case of </w:t>
      </w:r>
      <w:r w:rsidRPr="00BC77B1">
        <w:rPr>
          <w:i/>
          <w:iCs/>
        </w:rPr>
        <w:t>E. coli</w:t>
      </w:r>
      <w:r w:rsidRPr="00BC77B1">
        <w:t xml:space="preserve"> and </w:t>
      </w:r>
      <w:r w:rsidRPr="00BC77B1">
        <w:rPr>
          <w:i/>
          <w:iCs/>
        </w:rPr>
        <w:t>E. faecalis</w:t>
      </w:r>
      <w:r w:rsidRPr="00BC77B1">
        <w:t xml:space="preserve">, for the 265 nm UV-LED and low optical power (2.5 </w:t>
      </w:r>
      <w:proofErr w:type="spellStart"/>
      <w:r w:rsidRPr="00BC77B1">
        <w:t>mW</w:t>
      </w:r>
      <w:proofErr w:type="spellEnd"/>
      <w:r w:rsidRPr="00BC77B1">
        <w:t xml:space="preserve">), tailing appears to be more important than for the 50 </w:t>
      </w:r>
      <w:proofErr w:type="spellStart"/>
      <w:r w:rsidRPr="00BC77B1">
        <w:t>mW</w:t>
      </w:r>
      <w:proofErr w:type="spellEnd"/>
      <w:r w:rsidRPr="00BC77B1">
        <w:t xml:space="preserve"> LEDs. This is an issue that should be subject to further research.</w:t>
      </w:r>
    </w:p>
    <w:tbl>
      <w:tblPr>
        <w:tblStyle w:val="Tablaconcuadrcula"/>
        <w:tblW w:w="1046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0465"/>
      </w:tblGrid>
      <w:tr w:rsidR="00F60734" w:rsidRPr="00BC77B1" w14:paraId="4B0E2105" w14:textId="77777777" w:rsidTr="00F60734">
        <w:trPr>
          <w:jc w:val="center"/>
        </w:trPr>
        <w:tc>
          <w:tcPr>
            <w:tcW w:w="10456" w:type="dxa"/>
            <w:shd w:val="clear" w:color="auto" w:fill="auto"/>
            <w:vAlign w:val="center"/>
          </w:tcPr>
          <w:p w14:paraId="4305A816" w14:textId="28CD837D" w:rsidR="00F60734" w:rsidRPr="00BC77B1" w:rsidRDefault="00F60734" w:rsidP="00F60734">
            <w:pPr>
              <w:autoSpaceDE w:val="0"/>
              <w:autoSpaceDN w:val="0"/>
              <w:adjustRightInd w:val="0"/>
              <w:snapToGrid w:val="0"/>
              <w:spacing w:line="240" w:lineRule="auto"/>
              <w:jc w:val="center"/>
              <w:rPr>
                <w:b/>
              </w:rPr>
            </w:pPr>
            <w:r w:rsidRPr="00BC77B1">
              <w:rPr>
                <w:b/>
                <w:noProof/>
              </w:rPr>
              <w:drawing>
                <wp:inline distT="0" distB="0" distL="0" distR="0" wp14:anchorId="6F3A2C52" wp14:editId="647DFBC2">
                  <wp:extent cx="5536372" cy="42291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43647" cy="4234657"/>
                          </a:xfrm>
                          <a:prstGeom prst="rect">
                            <a:avLst/>
                          </a:prstGeom>
                          <a:noFill/>
                          <a:ln>
                            <a:noFill/>
                          </a:ln>
                        </pic:spPr>
                      </pic:pic>
                    </a:graphicData>
                  </a:graphic>
                </wp:inline>
              </w:drawing>
            </w:r>
          </w:p>
        </w:tc>
      </w:tr>
      <w:tr w:rsidR="00F60734" w:rsidRPr="00BC77B1" w14:paraId="6DAF0ECE" w14:textId="77777777" w:rsidTr="00F60734">
        <w:trPr>
          <w:jc w:val="center"/>
        </w:trPr>
        <w:tc>
          <w:tcPr>
            <w:tcW w:w="10456" w:type="dxa"/>
            <w:shd w:val="clear" w:color="auto" w:fill="auto"/>
            <w:vAlign w:val="center"/>
          </w:tcPr>
          <w:p w14:paraId="78158C2A" w14:textId="7A199957" w:rsidR="00F60734" w:rsidRPr="00BC77B1" w:rsidRDefault="00F60734" w:rsidP="00F60734">
            <w:pPr>
              <w:autoSpaceDE w:val="0"/>
              <w:autoSpaceDN w:val="0"/>
              <w:adjustRightInd w:val="0"/>
              <w:snapToGrid w:val="0"/>
              <w:spacing w:line="240" w:lineRule="auto"/>
              <w:jc w:val="center"/>
            </w:pPr>
            <w:r w:rsidRPr="00BC77B1">
              <w:rPr>
                <w:noProof/>
              </w:rPr>
              <w:lastRenderedPageBreak/>
              <w:drawing>
                <wp:inline distT="0" distB="0" distL="0" distR="0" wp14:anchorId="431C9F42" wp14:editId="2BE0C6A1">
                  <wp:extent cx="5556322" cy="424434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57536" cy="4245267"/>
                          </a:xfrm>
                          <a:prstGeom prst="rect">
                            <a:avLst/>
                          </a:prstGeom>
                          <a:noFill/>
                          <a:ln>
                            <a:noFill/>
                          </a:ln>
                        </pic:spPr>
                      </pic:pic>
                    </a:graphicData>
                  </a:graphic>
                </wp:inline>
              </w:drawing>
            </w:r>
          </w:p>
        </w:tc>
      </w:tr>
      <w:tr w:rsidR="00F60734" w:rsidRPr="00BC77B1" w14:paraId="4B0E504F" w14:textId="77777777" w:rsidTr="00F60734">
        <w:trPr>
          <w:jc w:val="center"/>
        </w:trPr>
        <w:tc>
          <w:tcPr>
            <w:tcW w:w="10456" w:type="dxa"/>
            <w:shd w:val="clear" w:color="auto" w:fill="auto"/>
            <w:vAlign w:val="center"/>
          </w:tcPr>
          <w:p w14:paraId="6FD7F63C" w14:textId="1ACE3ED1" w:rsidR="00F60734" w:rsidRPr="00BC77B1" w:rsidRDefault="00F60734" w:rsidP="00F60734">
            <w:pPr>
              <w:autoSpaceDE w:val="0"/>
              <w:autoSpaceDN w:val="0"/>
              <w:adjustRightInd w:val="0"/>
              <w:snapToGrid w:val="0"/>
              <w:spacing w:line="240" w:lineRule="auto"/>
              <w:jc w:val="center"/>
            </w:pPr>
            <w:r w:rsidRPr="00BC77B1">
              <w:rPr>
                <w:noProof/>
              </w:rPr>
              <w:drawing>
                <wp:inline distT="0" distB="0" distL="0" distR="0" wp14:anchorId="754C9B6F" wp14:editId="7EF6CF2C">
                  <wp:extent cx="5775782" cy="441198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80422" cy="4415525"/>
                          </a:xfrm>
                          <a:prstGeom prst="rect">
                            <a:avLst/>
                          </a:prstGeom>
                          <a:noFill/>
                          <a:ln>
                            <a:noFill/>
                          </a:ln>
                        </pic:spPr>
                      </pic:pic>
                    </a:graphicData>
                  </a:graphic>
                </wp:inline>
              </w:drawing>
            </w:r>
          </w:p>
        </w:tc>
      </w:tr>
    </w:tbl>
    <w:p w14:paraId="5C001986" w14:textId="46A16BAD" w:rsidR="00FD685D" w:rsidRPr="00BC77B1" w:rsidRDefault="000302E4" w:rsidP="000302E4">
      <w:pPr>
        <w:pStyle w:val="MDPI51figurecaption"/>
        <w:jc w:val="both"/>
      </w:pPr>
      <w:r w:rsidRPr="00BC77B1">
        <w:rPr>
          <w:b/>
        </w:rPr>
        <w:lastRenderedPageBreak/>
        <w:t xml:space="preserve">Figure 4. </w:t>
      </w:r>
      <w:r w:rsidR="00FD685D" w:rsidRPr="00BC77B1">
        <w:t xml:space="preserve">UV-LED disinfection results for </w:t>
      </w:r>
      <w:r w:rsidR="00FD685D" w:rsidRPr="00BC77B1">
        <w:rPr>
          <w:i/>
        </w:rPr>
        <w:t>E. coli</w:t>
      </w:r>
      <w:r w:rsidR="00FD685D" w:rsidRPr="00BC77B1">
        <w:t xml:space="preserve">, </w:t>
      </w:r>
      <w:r w:rsidR="00FD685D" w:rsidRPr="00BC77B1">
        <w:rPr>
          <w:i/>
          <w:iCs/>
        </w:rPr>
        <w:t>E. faecalis</w:t>
      </w:r>
      <w:r w:rsidR="001A1421" w:rsidRPr="00BC77B1">
        <w:rPr>
          <w:i/>
          <w:iCs/>
        </w:rPr>
        <w:t>,</w:t>
      </w:r>
      <w:r w:rsidR="00FD685D" w:rsidRPr="00BC77B1">
        <w:t xml:space="preserve"> and </w:t>
      </w:r>
      <w:r w:rsidR="00FD685D" w:rsidRPr="00BC77B1">
        <w:rPr>
          <w:i/>
          <w:iCs/>
        </w:rPr>
        <w:t>C. perfringens</w:t>
      </w:r>
      <w:r w:rsidR="00FD685D" w:rsidRPr="00BC77B1">
        <w:t xml:space="preserve"> at 265 nm under two different optical power UV-LEDs (2.5 </w:t>
      </w:r>
      <w:proofErr w:type="spellStart"/>
      <w:r w:rsidR="00FD685D" w:rsidRPr="00BC77B1">
        <w:t>mW</w:t>
      </w:r>
      <w:proofErr w:type="spellEnd"/>
      <w:r w:rsidR="001A1421" w:rsidRPr="00BC77B1">
        <w:t xml:space="preserve"> and</w:t>
      </w:r>
      <w:r w:rsidR="00FD685D" w:rsidRPr="00BC77B1">
        <w:t xml:space="preserve"> 50 </w:t>
      </w:r>
      <w:proofErr w:type="spellStart"/>
      <w:r w:rsidR="00FD685D" w:rsidRPr="00BC77B1">
        <w:t>mW</w:t>
      </w:r>
      <w:proofErr w:type="spellEnd"/>
      <w:r w:rsidR="00FD685D" w:rsidRPr="00BC77B1">
        <w:t>) maintaining the same UV dose. The reciprocity law is valid. *DL</w:t>
      </w:r>
      <w:r w:rsidR="001A1421" w:rsidRPr="00BC77B1">
        <w:t>—</w:t>
      </w:r>
      <w:r w:rsidR="00FD685D" w:rsidRPr="00BC77B1">
        <w:t>Detection limit</w:t>
      </w:r>
      <w:r w:rsidR="00F60734" w:rsidRPr="00BC77B1">
        <w:t>.</w:t>
      </w:r>
    </w:p>
    <w:p w14:paraId="166A3469" w14:textId="33C022DE" w:rsidR="00FD685D" w:rsidRPr="00BC77B1" w:rsidRDefault="000302E4" w:rsidP="000302E4">
      <w:pPr>
        <w:pStyle w:val="MDPI22heading2"/>
        <w:spacing w:before="240"/>
      </w:pPr>
      <w:r w:rsidRPr="00BC77B1">
        <w:t>3.4.</w:t>
      </w:r>
      <w:r w:rsidR="00B2472C" w:rsidRPr="00BC77B1">
        <w:t xml:space="preserve"> </w:t>
      </w:r>
      <w:r w:rsidRPr="00BC77B1">
        <w:t xml:space="preserve">275. </w:t>
      </w:r>
      <w:r w:rsidR="00FD685D" w:rsidRPr="00BC77B1">
        <w:t>nm</w:t>
      </w:r>
    </w:p>
    <w:p w14:paraId="7CBC5548" w14:textId="0B7F8167" w:rsidR="00FD685D" w:rsidRPr="00BC77B1" w:rsidRDefault="00FD685D" w:rsidP="000302E4">
      <w:pPr>
        <w:pStyle w:val="MDPI31text"/>
      </w:pPr>
      <w:r w:rsidRPr="00BC77B1">
        <w:t xml:space="preserve">The reciprocity law was also studied for the 275 nm UV-LED. In this case, </w:t>
      </w:r>
      <w:r w:rsidRPr="00BC77B1">
        <w:rPr>
          <w:color w:val="000000" w:themeColor="text1"/>
        </w:rPr>
        <w:t>Figure 5</w:t>
      </w:r>
      <w:r w:rsidRPr="00BC77B1">
        <w:rPr>
          <w:color w:val="C00000"/>
        </w:rPr>
        <w:t xml:space="preserve"> </w:t>
      </w:r>
      <w:r w:rsidRPr="00BC77B1">
        <w:t xml:space="preserve">shows the inactivation levels vs. UV dose for </w:t>
      </w:r>
      <w:r w:rsidRPr="00BC77B1">
        <w:rPr>
          <w:i/>
        </w:rPr>
        <w:t>E. coli</w:t>
      </w:r>
      <w:r w:rsidRPr="00BC77B1">
        <w:t xml:space="preserve">, </w:t>
      </w:r>
      <w:r w:rsidRPr="00BC77B1">
        <w:rPr>
          <w:i/>
        </w:rPr>
        <w:t>E. faecalis</w:t>
      </w:r>
      <w:r w:rsidR="00FC5144" w:rsidRPr="00BC77B1">
        <w:rPr>
          <w:i/>
        </w:rPr>
        <w:t>,</w:t>
      </w:r>
      <w:r w:rsidRPr="00BC77B1">
        <w:t xml:space="preserve"> and </w:t>
      </w:r>
      <w:r w:rsidRPr="00BC77B1">
        <w:rPr>
          <w:i/>
        </w:rPr>
        <w:t>Clostridium perfringens</w:t>
      </w:r>
      <w:r w:rsidRPr="00BC77B1">
        <w:t xml:space="preserve">. </w:t>
      </w:r>
      <w:r w:rsidRPr="00BC77B1">
        <w:rPr>
          <w:i/>
        </w:rPr>
        <w:t>E. coli</w:t>
      </w:r>
      <w:r w:rsidRPr="00BC77B1">
        <w:t xml:space="preserve"> reached DL after 17 </w:t>
      </w:r>
      <w:proofErr w:type="spellStart"/>
      <w:r w:rsidRPr="00BC77B1">
        <w:t>mJ</w:t>
      </w:r>
      <w:proofErr w:type="spellEnd"/>
      <w:r w:rsidRPr="00BC77B1">
        <w:t>/cm</w:t>
      </w:r>
      <w:r w:rsidRPr="00BC77B1">
        <w:rPr>
          <w:vertAlign w:val="superscript"/>
        </w:rPr>
        <w:t>2</w:t>
      </w:r>
      <w:r w:rsidRPr="00BC77B1">
        <w:t xml:space="preserve"> of UV dose (40 s) for the </w:t>
      </w:r>
      <w:r w:rsidR="00FC5144" w:rsidRPr="00BC77B1">
        <w:t>low-intensity</w:t>
      </w:r>
      <w:r w:rsidRPr="00BC77B1">
        <w:t xml:space="preserve"> UV-LED (1.6 </w:t>
      </w:r>
      <w:proofErr w:type="spellStart"/>
      <w:r w:rsidRPr="00BC77B1">
        <w:t>mW</w:t>
      </w:r>
      <w:proofErr w:type="spellEnd"/>
      <w:r w:rsidRPr="00BC77B1">
        <w:t xml:space="preserve">) and after 13 </w:t>
      </w:r>
      <w:proofErr w:type="spellStart"/>
      <w:r w:rsidRPr="00BC77B1">
        <w:t>mJ</w:t>
      </w:r>
      <w:proofErr w:type="spellEnd"/>
      <w:r w:rsidRPr="00BC77B1">
        <w:t>/cm</w:t>
      </w:r>
      <w:r w:rsidRPr="00BC77B1">
        <w:rPr>
          <w:vertAlign w:val="superscript"/>
        </w:rPr>
        <w:t>2</w:t>
      </w:r>
      <w:r w:rsidRPr="00BC77B1">
        <w:t xml:space="preserve"> (11 s) for the medium-power UV-LED (50 </w:t>
      </w:r>
      <w:proofErr w:type="spellStart"/>
      <w:r w:rsidRPr="00BC77B1">
        <w:t>mW</w:t>
      </w:r>
      <w:proofErr w:type="spellEnd"/>
      <w:r w:rsidRPr="00BC77B1">
        <w:t>)</w:t>
      </w:r>
      <w:r w:rsidR="00FC5144" w:rsidRPr="00BC77B1">
        <w:t>.</w:t>
      </w:r>
      <w:r w:rsidRPr="00BC77B1">
        <w:t xml:space="preserve"> </w:t>
      </w:r>
      <w:r w:rsidR="00FC5144" w:rsidRPr="00BC77B1">
        <w:t>S</w:t>
      </w:r>
      <w:r w:rsidRPr="00BC77B1">
        <w:t>o</w:t>
      </w:r>
      <w:r w:rsidR="00FC5144" w:rsidRPr="00BC77B1">
        <w:t>,</w:t>
      </w:r>
      <w:r w:rsidRPr="00BC77B1">
        <w:t xml:space="preserve"> the </w:t>
      </w:r>
      <w:r w:rsidR="00FC5144" w:rsidRPr="00BC77B1">
        <w:t>higher-power</w:t>
      </w:r>
      <w:r w:rsidRPr="00BC77B1">
        <w:t xml:space="preserve"> UV-LED exhibited a slightly more rapid inactivation rate. </w:t>
      </w:r>
      <w:r w:rsidRPr="00BC77B1">
        <w:rPr>
          <w:i/>
        </w:rPr>
        <w:t>E. faecalis</w:t>
      </w:r>
      <w:r w:rsidRPr="00BC77B1">
        <w:t xml:space="preserve"> showed similar </w:t>
      </w:r>
      <w:proofErr w:type="spellStart"/>
      <w:r w:rsidRPr="00BC77B1">
        <w:t>behaviour</w:t>
      </w:r>
      <w:proofErr w:type="spellEnd"/>
      <w:r w:rsidRPr="00BC77B1">
        <w:t>, although in this case</w:t>
      </w:r>
      <w:r w:rsidR="00FC5144" w:rsidRPr="00BC77B1">
        <w:t>,</w:t>
      </w:r>
      <w:r w:rsidRPr="00BC77B1">
        <w:t xml:space="preserve"> the </w:t>
      </w:r>
      <w:r w:rsidR="00FC5144" w:rsidRPr="00BC77B1">
        <w:t>low-power</w:t>
      </w:r>
      <w:r w:rsidRPr="00BC77B1">
        <w:t xml:space="preserve"> UV-LED (1.6 </w:t>
      </w:r>
      <w:proofErr w:type="spellStart"/>
      <w:r w:rsidRPr="00BC77B1">
        <w:t>mW</w:t>
      </w:r>
      <w:proofErr w:type="spellEnd"/>
      <w:r w:rsidRPr="00BC77B1">
        <w:t xml:space="preserve">) showed some tailing after 17 </w:t>
      </w:r>
      <w:proofErr w:type="spellStart"/>
      <w:r w:rsidRPr="00BC77B1">
        <w:t>mJ</w:t>
      </w:r>
      <w:proofErr w:type="spellEnd"/>
      <w:r w:rsidRPr="00BC77B1">
        <w:t>/cm</w:t>
      </w:r>
      <w:r w:rsidRPr="00BC77B1">
        <w:rPr>
          <w:vertAlign w:val="superscript"/>
        </w:rPr>
        <w:t>2</w:t>
      </w:r>
      <w:r w:rsidRPr="00BC77B1">
        <w:t xml:space="preserve"> (40 s), where it was close to the DL. The 50 </w:t>
      </w:r>
      <w:proofErr w:type="spellStart"/>
      <w:r w:rsidRPr="00BC77B1">
        <w:t>mW</w:t>
      </w:r>
      <w:proofErr w:type="spellEnd"/>
      <w:r w:rsidRPr="00BC77B1">
        <w:t xml:space="preserve"> UV-LED exposure reached total inactivation at </w:t>
      </w:r>
      <w:r w:rsidR="00FC5144" w:rsidRPr="00BC77B1">
        <w:t>a</w:t>
      </w:r>
      <w:r w:rsidRPr="00BC77B1">
        <w:t xml:space="preserve"> UV dose of 13 </w:t>
      </w:r>
      <w:proofErr w:type="spellStart"/>
      <w:r w:rsidRPr="00BC77B1">
        <w:t>mJ</w:t>
      </w:r>
      <w:proofErr w:type="spellEnd"/>
      <w:r w:rsidRPr="00BC77B1">
        <w:t>/cm</w:t>
      </w:r>
      <w:r w:rsidRPr="00BC77B1">
        <w:rPr>
          <w:vertAlign w:val="superscript"/>
        </w:rPr>
        <w:t>2</w:t>
      </w:r>
      <w:r w:rsidRPr="00BC77B1">
        <w:t xml:space="preserve"> (11 s). For both experiments, </w:t>
      </w:r>
      <w:r w:rsidR="00FC5144" w:rsidRPr="00BC77B1">
        <w:t xml:space="preserve">the </w:t>
      </w:r>
      <w:r w:rsidRPr="00BC77B1">
        <w:t>turbidity level was 8 NTU.</w:t>
      </w:r>
    </w:p>
    <w:p w14:paraId="5EF92A00" w14:textId="5E51715E" w:rsidR="00FD685D" w:rsidRPr="00BC77B1" w:rsidRDefault="00FD685D" w:rsidP="00B0382B">
      <w:pPr>
        <w:pStyle w:val="MDPI31text"/>
        <w:spacing w:after="240"/>
      </w:pPr>
      <w:r w:rsidRPr="00BC77B1">
        <w:t xml:space="preserve">Finally, </w:t>
      </w:r>
      <w:r w:rsidRPr="00BC77B1">
        <w:rPr>
          <w:i/>
        </w:rPr>
        <w:t>Clostridium perfringens</w:t>
      </w:r>
      <w:r w:rsidRPr="00BC77B1">
        <w:t xml:space="preserve"> did not show any difference when using the </w:t>
      </w:r>
      <w:r w:rsidR="00FC5144" w:rsidRPr="00BC77B1">
        <w:t>low-power</w:t>
      </w:r>
      <w:r w:rsidRPr="00BC77B1">
        <w:t xml:space="preserve"> or the </w:t>
      </w:r>
      <w:r w:rsidR="00FC5144" w:rsidRPr="00BC77B1">
        <w:t>medium-power</w:t>
      </w:r>
      <w:r w:rsidRPr="00BC77B1">
        <w:t xml:space="preserve"> UV-LEDs. DL was reached by the low-power UV-LED at a dose of 159 </w:t>
      </w:r>
      <w:proofErr w:type="spellStart"/>
      <w:r w:rsidRPr="00BC77B1">
        <w:t>mJ</w:t>
      </w:r>
      <w:proofErr w:type="spellEnd"/>
      <w:r w:rsidRPr="00BC77B1">
        <w:t>/cm</w:t>
      </w:r>
      <w:r w:rsidRPr="00BC77B1">
        <w:rPr>
          <w:vertAlign w:val="superscript"/>
        </w:rPr>
        <w:t>2</w:t>
      </w:r>
      <w:r w:rsidRPr="00BC77B1">
        <w:t xml:space="preserve"> (360 s)</w:t>
      </w:r>
      <w:r w:rsidR="00FC5144" w:rsidRPr="00BC77B1">
        <w:t>,</w:t>
      </w:r>
      <w:r w:rsidRPr="00BC77B1">
        <w:t xml:space="preserve"> and at the same dose</w:t>
      </w:r>
      <w:r w:rsidR="00FC5144" w:rsidRPr="00BC77B1">
        <w:t>,</w:t>
      </w:r>
      <w:r w:rsidRPr="00BC77B1">
        <w:t xml:space="preserve"> the experiment under the 50 </w:t>
      </w:r>
      <w:proofErr w:type="spellStart"/>
      <w:r w:rsidRPr="00BC77B1">
        <w:t>mW</w:t>
      </w:r>
      <w:proofErr w:type="spellEnd"/>
      <w:r w:rsidRPr="00BC77B1">
        <w:t xml:space="preserve"> UV-LED started to show some tailing (221 s). </w:t>
      </w:r>
      <w:r w:rsidR="00FC5144" w:rsidRPr="00BC77B1">
        <w:t>The turbidity</w:t>
      </w:r>
      <w:r w:rsidRPr="00BC77B1">
        <w:t xml:space="preserve"> value was 10 NTU.</w:t>
      </w:r>
    </w:p>
    <w:tbl>
      <w:tblPr>
        <w:tblStyle w:val="Tablaconcuadrcula"/>
        <w:tblW w:w="1046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0465"/>
      </w:tblGrid>
      <w:tr w:rsidR="000302E4" w:rsidRPr="00BC77B1" w14:paraId="397DBBEC" w14:textId="77777777" w:rsidTr="00BC297E">
        <w:trPr>
          <w:jc w:val="center"/>
        </w:trPr>
        <w:tc>
          <w:tcPr>
            <w:tcW w:w="10456" w:type="dxa"/>
            <w:shd w:val="clear" w:color="auto" w:fill="auto"/>
            <w:vAlign w:val="center"/>
          </w:tcPr>
          <w:p w14:paraId="6D2EDA68" w14:textId="745E8C0C" w:rsidR="000302E4" w:rsidRPr="00BC77B1" w:rsidRDefault="000302E4" w:rsidP="00BC297E">
            <w:pPr>
              <w:autoSpaceDE w:val="0"/>
              <w:autoSpaceDN w:val="0"/>
              <w:adjustRightInd w:val="0"/>
              <w:snapToGrid w:val="0"/>
              <w:spacing w:line="240" w:lineRule="auto"/>
              <w:jc w:val="center"/>
            </w:pPr>
            <w:r w:rsidRPr="00BC77B1">
              <w:rPr>
                <w:noProof/>
              </w:rPr>
              <w:drawing>
                <wp:inline distT="0" distB="0" distL="0" distR="0" wp14:anchorId="6A2FA929" wp14:editId="41796D06">
                  <wp:extent cx="5400040" cy="412496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00040" cy="4124960"/>
                          </a:xfrm>
                          <a:prstGeom prst="rect">
                            <a:avLst/>
                          </a:prstGeom>
                          <a:noFill/>
                          <a:ln>
                            <a:noFill/>
                          </a:ln>
                        </pic:spPr>
                      </pic:pic>
                    </a:graphicData>
                  </a:graphic>
                </wp:inline>
              </w:drawing>
            </w:r>
          </w:p>
        </w:tc>
      </w:tr>
      <w:tr w:rsidR="000302E4" w:rsidRPr="00BC77B1" w14:paraId="4398CDC7" w14:textId="77777777" w:rsidTr="00BC297E">
        <w:trPr>
          <w:jc w:val="center"/>
        </w:trPr>
        <w:tc>
          <w:tcPr>
            <w:tcW w:w="10456" w:type="dxa"/>
            <w:shd w:val="clear" w:color="auto" w:fill="auto"/>
            <w:vAlign w:val="center"/>
          </w:tcPr>
          <w:p w14:paraId="0530FE4F" w14:textId="48DBEE9A" w:rsidR="000302E4" w:rsidRPr="00BC77B1" w:rsidRDefault="000302E4" w:rsidP="00BC297E">
            <w:pPr>
              <w:autoSpaceDE w:val="0"/>
              <w:autoSpaceDN w:val="0"/>
              <w:adjustRightInd w:val="0"/>
              <w:snapToGrid w:val="0"/>
              <w:spacing w:line="240" w:lineRule="auto"/>
              <w:jc w:val="center"/>
            </w:pPr>
            <w:r w:rsidRPr="00BC77B1">
              <w:rPr>
                <w:noProof/>
              </w:rPr>
              <w:lastRenderedPageBreak/>
              <w:drawing>
                <wp:inline distT="0" distB="0" distL="0" distR="0" wp14:anchorId="385D753E" wp14:editId="7467A98E">
                  <wp:extent cx="5400040" cy="412496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00040" cy="4124960"/>
                          </a:xfrm>
                          <a:prstGeom prst="rect">
                            <a:avLst/>
                          </a:prstGeom>
                          <a:noFill/>
                          <a:ln>
                            <a:noFill/>
                          </a:ln>
                        </pic:spPr>
                      </pic:pic>
                    </a:graphicData>
                  </a:graphic>
                </wp:inline>
              </w:drawing>
            </w:r>
          </w:p>
        </w:tc>
      </w:tr>
      <w:tr w:rsidR="000302E4" w:rsidRPr="00BC77B1" w14:paraId="5A43FCCD" w14:textId="77777777" w:rsidTr="00BC297E">
        <w:trPr>
          <w:jc w:val="center"/>
        </w:trPr>
        <w:tc>
          <w:tcPr>
            <w:tcW w:w="10456" w:type="dxa"/>
            <w:shd w:val="clear" w:color="auto" w:fill="auto"/>
            <w:vAlign w:val="center"/>
          </w:tcPr>
          <w:p w14:paraId="63E4C41A" w14:textId="1E236EDB" w:rsidR="000302E4" w:rsidRPr="00BC77B1" w:rsidRDefault="000302E4" w:rsidP="00BC297E">
            <w:pPr>
              <w:autoSpaceDE w:val="0"/>
              <w:autoSpaceDN w:val="0"/>
              <w:adjustRightInd w:val="0"/>
              <w:snapToGrid w:val="0"/>
              <w:spacing w:line="240" w:lineRule="auto"/>
              <w:jc w:val="center"/>
            </w:pPr>
            <w:r w:rsidRPr="00BC77B1">
              <w:rPr>
                <w:noProof/>
              </w:rPr>
              <w:drawing>
                <wp:inline distT="0" distB="0" distL="0" distR="0" wp14:anchorId="50608752" wp14:editId="223444BC">
                  <wp:extent cx="5400040" cy="412496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00040" cy="4124960"/>
                          </a:xfrm>
                          <a:prstGeom prst="rect">
                            <a:avLst/>
                          </a:prstGeom>
                          <a:noFill/>
                          <a:ln>
                            <a:noFill/>
                          </a:ln>
                        </pic:spPr>
                      </pic:pic>
                    </a:graphicData>
                  </a:graphic>
                </wp:inline>
              </w:drawing>
            </w:r>
          </w:p>
        </w:tc>
      </w:tr>
    </w:tbl>
    <w:p w14:paraId="7585C026" w14:textId="71332350" w:rsidR="00FD685D" w:rsidRPr="00BC77B1" w:rsidRDefault="000302E4" w:rsidP="000302E4">
      <w:pPr>
        <w:pStyle w:val="MDPI51figurecaption"/>
        <w:jc w:val="both"/>
      </w:pPr>
      <w:r w:rsidRPr="00BC77B1">
        <w:rPr>
          <w:b/>
        </w:rPr>
        <w:t xml:space="preserve">Figure 5. </w:t>
      </w:r>
      <w:r w:rsidR="00FD685D" w:rsidRPr="00BC77B1">
        <w:t xml:space="preserve">UV-LED disinfection results for </w:t>
      </w:r>
      <w:r w:rsidR="00FD685D" w:rsidRPr="00BC77B1">
        <w:rPr>
          <w:i/>
        </w:rPr>
        <w:t>E. coli</w:t>
      </w:r>
      <w:r w:rsidR="00FD685D" w:rsidRPr="00BC77B1">
        <w:t xml:space="preserve">, </w:t>
      </w:r>
      <w:r w:rsidR="00FD685D" w:rsidRPr="00BC77B1">
        <w:rPr>
          <w:i/>
          <w:iCs/>
        </w:rPr>
        <w:t>E. faecalis</w:t>
      </w:r>
      <w:r w:rsidR="00FC5144" w:rsidRPr="00BC77B1">
        <w:rPr>
          <w:i/>
          <w:iCs/>
        </w:rPr>
        <w:t>,</w:t>
      </w:r>
      <w:r w:rsidR="00FD685D" w:rsidRPr="00BC77B1">
        <w:t xml:space="preserve"> and </w:t>
      </w:r>
      <w:r w:rsidR="00FD685D" w:rsidRPr="00BC77B1">
        <w:rPr>
          <w:i/>
          <w:iCs/>
        </w:rPr>
        <w:t>C. perfringens</w:t>
      </w:r>
      <w:r w:rsidR="00FD685D" w:rsidRPr="00BC77B1">
        <w:t xml:space="preserve"> at 275 nm under two different optical power UV-LEDs (1.6 </w:t>
      </w:r>
      <w:proofErr w:type="spellStart"/>
      <w:r w:rsidR="00FD685D" w:rsidRPr="00BC77B1">
        <w:t>mW</w:t>
      </w:r>
      <w:proofErr w:type="spellEnd"/>
      <w:r w:rsidR="00FC5144" w:rsidRPr="00BC77B1">
        <w:t xml:space="preserve"> and</w:t>
      </w:r>
      <w:r w:rsidR="00FD685D" w:rsidRPr="00BC77B1">
        <w:t xml:space="preserve"> 50 </w:t>
      </w:r>
      <w:proofErr w:type="spellStart"/>
      <w:r w:rsidR="00FD685D" w:rsidRPr="00BC77B1">
        <w:t>mW</w:t>
      </w:r>
      <w:proofErr w:type="spellEnd"/>
      <w:r w:rsidR="00FD685D" w:rsidRPr="00BC77B1">
        <w:t>) maintaining the same UV dose. *DL</w:t>
      </w:r>
      <w:r w:rsidR="00FC5144" w:rsidRPr="00BC77B1">
        <w:t>—</w:t>
      </w:r>
      <w:r w:rsidR="00FD685D" w:rsidRPr="00BC77B1">
        <w:t>Detection limit</w:t>
      </w:r>
      <w:r w:rsidRPr="00BC77B1">
        <w:t>.</w:t>
      </w:r>
    </w:p>
    <w:p w14:paraId="79A623E3" w14:textId="475E7BA9" w:rsidR="00FD685D" w:rsidRPr="00BC77B1" w:rsidRDefault="000302E4" w:rsidP="000302E4">
      <w:pPr>
        <w:pStyle w:val="MDPI22heading2"/>
        <w:spacing w:before="240"/>
      </w:pPr>
      <w:r w:rsidRPr="00BC77B1">
        <w:lastRenderedPageBreak/>
        <w:t xml:space="preserve">3.5. </w:t>
      </w:r>
      <w:r w:rsidR="00FD685D" w:rsidRPr="00BC77B1">
        <w:t xml:space="preserve">Inactivation </w:t>
      </w:r>
      <w:r w:rsidR="00A61CBC" w:rsidRPr="00BC77B1">
        <w:t>Rates</w:t>
      </w:r>
    </w:p>
    <w:p w14:paraId="3DC804B2" w14:textId="2F98D8C9" w:rsidR="00FD685D" w:rsidRPr="00BC77B1" w:rsidRDefault="00FD685D" w:rsidP="000302E4">
      <w:pPr>
        <w:pStyle w:val="MDPI31text"/>
      </w:pPr>
      <w:r w:rsidRPr="00BC77B1">
        <w:t>Inactivation rates were calculated without considering the tailing phase</w:t>
      </w:r>
      <w:r w:rsidR="00A4368D" w:rsidRPr="00BC77B1">
        <w:t>,</w:t>
      </w:r>
      <w:r w:rsidRPr="00BC77B1">
        <w:t xml:space="preserve"> </w:t>
      </w:r>
      <w:r w:rsidR="00A4368D" w:rsidRPr="00BC77B1">
        <w:t xml:space="preserve">similar to </w:t>
      </w:r>
      <w:proofErr w:type="spellStart"/>
      <w:r w:rsidRPr="00BC77B1">
        <w:t>Nyangaresi</w:t>
      </w:r>
      <w:proofErr w:type="spellEnd"/>
      <w:r w:rsidR="003F774B" w:rsidRPr="00BC77B1">
        <w:t xml:space="preserve"> </w:t>
      </w:r>
      <w:r w:rsidRPr="00BC77B1">
        <w:t xml:space="preserve">et al., 2018 </w:t>
      </w:r>
      <w:r w:rsidR="004D31BB" w:rsidRPr="00BC77B1">
        <w:t>[3]</w:t>
      </w:r>
      <w:r w:rsidRPr="00BC77B1">
        <w:t xml:space="preserve"> following the equation </w:t>
      </w:r>
      <w:proofErr w:type="spellStart"/>
      <w:r w:rsidR="00F25E08" w:rsidRPr="00BC77B1">
        <w:t>Equation</w:t>
      </w:r>
      <w:proofErr w:type="spellEnd"/>
      <w:r w:rsidR="00F25E08" w:rsidRPr="00BC77B1">
        <w:t xml:space="preserve"> (1)</w:t>
      </w:r>
      <w:r w:rsidRPr="00BC77B1">
        <w:t>:</w:t>
      </w:r>
    </w:p>
    <w:tbl>
      <w:tblPr>
        <w:tblW w:w="0" w:type="dxa"/>
        <w:tblInd w:w="2608" w:type="dxa"/>
        <w:tblLayout w:type="fixed"/>
        <w:tblCellMar>
          <w:left w:w="0" w:type="dxa"/>
          <w:right w:w="0" w:type="dxa"/>
        </w:tblCellMar>
        <w:tblLook w:val="0000" w:firstRow="0" w:lastRow="0" w:firstColumn="0" w:lastColumn="0" w:noHBand="0" w:noVBand="0"/>
      </w:tblPr>
      <w:tblGrid>
        <w:gridCol w:w="7426"/>
        <w:gridCol w:w="430"/>
      </w:tblGrid>
      <w:tr w:rsidR="000302E4" w:rsidRPr="00BC77B1" w14:paraId="7E4F1B66" w14:textId="77777777" w:rsidTr="000302E4">
        <w:trPr>
          <w:trHeight w:val="340"/>
        </w:trPr>
        <w:tc>
          <w:tcPr>
            <w:tcW w:w="7426" w:type="dxa"/>
            <w:shd w:val="clear" w:color="auto" w:fill="auto"/>
            <w:vAlign w:val="center"/>
          </w:tcPr>
          <w:p w14:paraId="65B1A60D" w14:textId="10FB9FE6" w:rsidR="000302E4" w:rsidRPr="00BC77B1" w:rsidRDefault="000302E4" w:rsidP="000302E4">
            <w:pPr>
              <w:adjustRightInd w:val="0"/>
              <w:snapToGrid w:val="0"/>
              <w:spacing w:before="120" w:after="120"/>
              <w:ind w:left="706"/>
              <w:jc w:val="center"/>
              <w:rPr>
                <w:lang w:val="es-ES"/>
              </w:rPr>
            </w:pPr>
            <w:r w:rsidRPr="00BC77B1">
              <w:rPr>
                <w:lang w:val="es-ES"/>
              </w:rPr>
              <w:t>Log (N</w:t>
            </w:r>
            <w:r w:rsidRPr="00BC77B1">
              <w:rPr>
                <w:vertAlign w:val="subscript"/>
                <w:lang w:val="es-ES"/>
              </w:rPr>
              <w:t>0</w:t>
            </w:r>
            <w:r w:rsidRPr="00BC77B1">
              <w:rPr>
                <w:lang w:val="es-ES"/>
              </w:rPr>
              <w:t>/N) =</w:t>
            </w:r>
            <w:r w:rsidR="0069043E" w:rsidRPr="00BC77B1">
              <w:rPr>
                <w:lang w:val="es-ES"/>
              </w:rPr>
              <w:t>—</w:t>
            </w:r>
            <w:r w:rsidRPr="00BC77B1">
              <w:rPr>
                <w:lang w:val="es-ES"/>
              </w:rPr>
              <w:t>K</w:t>
            </w:r>
            <w:r w:rsidRPr="00BC77B1">
              <w:rPr>
                <w:vertAlign w:val="subscript"/>
                <w:lang w:val="es-ES"/>
              </w:rPr>
              <w:t>UV</w:t>
            </w:r>
            <w:r w:rsidRPr="00BC77B1">
              <w:rPr>
                <w:lang w:val="es-ES"/>
              </w:rPr>
              <w:t>· UV dose</w:t>
            </w:r>
          </w:p>
        </w:tc>
        <w:tc>
          <w:tcPr>
            <w:tcW w:w="430" w:type="dxa"/>
            <w:shd w:val="clear" w:color="auto" w:fill="auto"/>
            <w:vAlign w:val="center"/>
          </w:tcPr>
          <w:p w14:paraId="6B3C2B1E" w14:textId="343F312B" w:rsidR="000302E4" w:rsidRPr="00BC77B1" w:rsidRDefault="000302E4" w:rsidP="000302E4">
            <w:pPr>
              <w:adjustRightInd w:val="0"/>
              <w:snapToGrid w:val="0"/>
              <w:spacing w:before="120" w:after="120"/>
              <w:jc w:val="right"/>
            </w:pPr>
            <w:r w:rsidRPr="00BC77B1">
              <w:t>(</w:t>
            </w:r>
            <w:r w:rsidR="001B2050" w:rsidRPr="00BC77B1">
              <w:fldChar w:fldCharType="begin"/>
            </w:r>
            <w:r w:rsidR="001B2050" w:rsidRPr="00BC77B1">
              <w:instrText xml:space="preserve"> seq EquationSeq \* \Arabic </w:instrText>
            </w:r>
            <w:r w:rsidR="001B2050" w:rsidRPr="00BC77B1">
              <w:fldChar w:fldCharType="separate"/>
            </w:r>
            <w:r w:rsidRPr="00BC77B1">
              <w:t>1</w:t>
            </w:r>
            <w:r w:rsidR="001B2050" w:rsidRPr="00BC77B1">
              <w:fldChar w:fldCharType="end"/>
            </w:r>
            <w:r w:rsidRPr="00BC77B1">
              <w:t>)</w:t>
            </w:r>
          </w:p>
        </w:tc>
      </w:tr>
    </w:tbl>
    <w:p w14:paraId="102CB10C" w14:textId="64860B2D" w:rsidR="00FD685D" w:rsidRPr="00BC77B1" w:rsidRDefault="00FD685D" w:rsidP="000302E4">
      <w:pPr>
        <w:pStyle w:val="MDPI32textnoindent"/>
      </w:pPr>
      <w:r w:rsidRPr="00BC77B1">
        <w:t>where N</w:t>
      </w:r>
      <w:r w:rsidRPr="00BC77B1">
        <w:rPr>
          <w:vertAlign w:val="subscript"/>
        </w:rPr>
        <w:t>0</w:t>
      </w:r>
      <w:r w:rsidRPr="00BC77B1">
        <w:t xml:space="preserve"> and N </w:t>
      </w:r>
      <w:r w:rsidR="00A4368D" w:rsidRPr="00BC77B1">
        <w:t xml:space="preserve">are </w:t>
      </w:r>
      <w:r w:rsidRPr="00BC77B1">
        <w:t>the number</w:t>
      </w:r>
      <w:r w:rsidR="00A4368D" w:rsidRPr="00BC77B1">
        <w:t>s</w:t>
      </w:r>
      <w:r w:rsidRPr="00BC77B1">
        <w:t xml:space="preserve"> of colonies (CFU/100 mL) before and after UV exposure, K</w:t>
      </w:r>
      <w:r w:rsidRPr="00BC77B1">
        <w:rPr>
          <w:vertAlign w:val="subscript"/>
        </w:rPr>
        <w:t>UV</w:t>
      </w:r>
      <w:r w:rsidRPr="00BC77B1">
        <w:t xml:space="preserve"> is the inactivation rate</w:t>
      </w:r>
      <w:r w:rsidR="00A4368D" w:rsidRPr="00BC77B1">
        <w:t>,</w:t>
      </w:r>
      <w:r w:rsidRPr="00BC77B1">
        <w:t xml:space="preserve"> and UV dose is the fluence (</w:t>
      </w:r>
      <w:proofErr w:type="spellStart"/>
      <w:r w:rsidRPr="00BC77B1">
        <w:t>mJ</w:t>
      </w:r>
      <w:proofErr w:type="spellEnd"/>
      <w:r w:rsidRPr="00BC77B1">
        <w:t>/cm</w:t>
      </w:r>
      <w:r w:rsidRPr="00BC77B1">
        <w:rPr>
          <w:vertAlign w:val="superscript"/>
        </w:rPr>
        <w:t>2</w:t>
      </w:r>
      <w:r w:rsidRPr="00BC77B1">
        <w:t>).</w:t>
      </w:r>
    </w:p>
    <w:p w14:paraId="55CFEDC5" w14:textId="31BEF9EE" w:rsidR="00FD685D" w:rsidRPr="00BC77B1" w:rsidRDefault="00FD685D" w:rsidP="000302E4">
      <w:pPr>
        <w:pStyle w:val="MDPI31text"/>
      </w:pPr>
      <w:r w:rsidRPr="00BC77B1">
        <w:rPr>
          <w:color w:val="000000" w:themeColor="text1"/>
        </w:rPr>
        <w:t xml:space="preserve">Figure 6 </w:t>
      </w:r>
      <w:r w:rsidRPr="00BC77B1">
        <w:t xml:space="preserve">shows the calculated inactivation rates for the three different bacteria and the different wavelengths, followed by </w:t>
      </w:r>
      <w:r w:rsidRPr="00BC77B1">
        <w:rPr>
          <w:color w:val="000000" w:themeColor="text1"/>
        </w:rPr>
        <w:t xml:space="preserve">Table </w:t>
      </w:r>
      <w:r w:rsidR="00681C9A" w:rsidRPr="00BC77B1">
        <w:rPr>
          <w:color w:val="000000" w:themeColor="text1"/>
        </w:rPr>
        <w:t>5</w:t>
      </w:r>
      <w:r w:rsidR="00796168" w:rsidRPr="00BC77B1">
        <w:rPr>
          <w:color w:val="000000" w:themeColor="text1"/>
        </w:rPr>
        <w:t>,</w:t>
      </w:r>
      <w:r w:rsidRPr="00BC77B1">
        <w:rPr>
          <w:color w:val="000000" w:themeColor="text1"/>
        </w:rPr>
        <w:t xml:space="preserve"> </w:t>
      </w:r>
      <w:r w:rsidR="00796168" w:rsidRPr="00BC77B1">
        <w:t xml:space="preserve">which </w:t>
      </w:r>
      <w:proofErr w:type="spellStart"/>
      <w:r w:rsidRPr="00BC77B1">
        <w:t>summarises</w:t>
      </w:r>
      <w:proofErr w:type="spellEnd"/>
      <w:r w:rsidRPr="00BC77B1">
        <w:t xml:space="preserve"> the inactivation rate values, the R</w:t>
      </w:r>
      <w:r w:rsidRPr="00BC77B1">
        <w:rPr>
          <w:vertAlign w:val="superscript"/>
        </w:rPr>
        <w:t>2</w:t>
      </w:r>
      <w:r w:rsidR="00796168" w:rsidRPr="00BC77B1">
        <w:rPr>
          <w:vertAlign w:val="superscript"/>
        </w:rPr>
        <w:t>,</w:t>
      </w:r>
      <w:r w:rsidRPr="00BC77B1">
        <w:t xml:space="preserve"> and the turbidity value for each experiment. It can be observed that the reciprocity law is valid for </w:t>
      </w:r>
      <w:r w:rsidRPr="00BC77B1">
        <w:rPr>
          <w:i/>
        </w:rPr>
        <w:t>Clostridium perfringens</w:t>
      </w:r>
      <w:r w:rsidRPr="00BC77B1">
        <w:t xml:space="preserve"> at the two studied wavelengths</w:t>
      </w:r>
      <w:r w:rsidR="00796168" w:rsidRPr="00BC77B1">
        <w:t xml:space="preserve"> of</w:t>
      </w:r>
      <w:r w:rsidRPr="00BC77B1">
        <w:t xml:space="preserve"> 265 nm and 275 nm</w:t>
      </w:r>
      <w:r w:rsidR="00796168" w:rsidRPr="00BC77B1">
        <w:t>.</w:t>
      </w:r>
      <w:r w:rsidRPr="00BC77B1">
        <w:t xml:space="preserve"> </w:t>
      </w:r>
      <w:r w:rsidR="00796168" w:rsidRPr="00BC77B1">
        <w:t>A</w:t>
      </w:r>
      <w:r w:rsidRPr="00BC77B1">
        <w:t>s for low and medium optical power UV-LEDs, the inactivation rate is the same: 0.06</w:t>
      </w:r>
      <w:r w:rsidR="00A33FDF" w:rsidRPr="00BC77B1">
        <w:t>3–0</w:t>
      </w:r>
      <w:r w:rsidRPr="00BC77B1">
        <w:t xml:space="preserve">.065 </w:t>
      </w:r>
      <w:r w:rsidRPr="00BC77B1">
        <w:rPr>
          <w:iCs/>
        </w:rPr>
        <w:t>cm</w:t>
      </w:r>
      <w:r w:rsidRPr="00BC77B1">
        <w:rPr>
          <w:iCs/>
          <w:vertAlign w:val="superscript"/>
        </w:rPr>
        <w:t>2</w:t>
      </w:r>
      <w:r w:rsidRPr="00BC77B1">
        <w:rPr>
          <w:iCs/>
        </w:rPr>
        <w:t>/</w:t>
      </w:r>
      <w:proofErr w:type="spellStart"/>
      <w:r w:rsidRPr="00BC77B1">
        <w:rPr>
          <w:iCs/>
        </w:rPr>
        <w:t>mJ</w:t>
      </w:r>
      <w:proofErr w:type="spellEnd"/>
      <w:r w:rsidRPr="00BC77B1">
        <w:t xml:space="preserve"> for 265 nm and 0.04</w:t>
      </w:r>
      <w:r w:rsidR="00A33FDF" w:rsidRPr="00BC77B1">
        <w:t>7–0</w:t>
      </w:r>
      <w:r w:rsidRPr="00BC77B1">
        <w:t xml:space="preserve">.049 </w:t>
      </w:r>
      <w:r w:rsidRPr="00BC77B1">
        <w:rPr>
          <w:iCs/>
        </w:rPr>
        <w:t>cm</w:t>
      </w:r>
      <w:r w:rsidRPr="00BC77B1">
        <w:rPr>
          <w:iCs/>
          <w:vertAlign w:val="superscript"/>
        </w:rPr>
        <w:t>2</w:t>
      </w:r>
      <w:r w:rsidRPr="00BC77B1">
        <w:rPr>
          <w:iCs/>
        </w:rPr>
        <w:t>/</w:t>
      </w:r>
      <w:proofErr w:type="spellStart"/>
      <w:r w:rsidRPr="00BC77B1">
        <w:rPr>
          <w:iCs/>
        </w:rPr>
        <w:t>mJ</w:t>
      </w:r>
      <w:proofErr w:type="spellEnd"/>
      <w:r w:rsidRPr="00BC77B1">
        <w:t xml:space="preserve"> for 275 nm. For </w:t>
      </w:r>
      <w:r w:rsidRPr="00BC77B1">
        <w:rPr>
          <w:i/>
        </w:rPr>
        <w:t>E. coli</w:t>
      </w:r>
      <w:r w:rsidRPr="00BC77B1">
        <w:t xml:space="preserve"> and </w:t>
      </w:r>
      <w:r w:rsidRPr="00BC77B1">
        <w:rPr>
          <w:i/>
        </w:rPr>
        <w:t>E. faecalis</w:t>
      </w:r>
      <w:r w:rsidRPr="00BC77B1">
        <w:t xml:space="preserve">, 265 nm exhibits identical performance, with inactivation rates of 0.28 </w:t>
      </w:r>
      <w:r w:rsidRPr="00BC77B1">
        <w:rPr>
          <w:iCs/>
        </w:rPr>
        <w:t>cm</w:t>
      </w:r>
      <w:r w:rsidRPr="00BC77B1">
        <w:rPr>
          <w:iCs/>
          <w:vertAlign w:val="superscript"/>
        </w:rPr>
        <w:t>2</w:t>
      </w:r>
      <w:r w:rsidRPr="00BC77B1">
        <w:rPr>
          <w:iCs/>
        </w:rPr>
        <w:t>/</w:t>
      </w:r>
      <w:proofErr w:type="spellStart"/>
      <w:r w:rsidRPr="00BC77B1">
        <w:rPr>
          <w:iCs/>
        </w:rPr>
        <w:t>mJ</w:t>
      </w:r>
      <w:proofErr w:type="spellEnd"/>
      <w:r w:rsidRPr="00BC77B1">
        <w:t xml:space="preserve"> and 0.21</w:t>
      </w:r>
      <w:r w:rsidRPr="00BC77B1">
        <w:rPr>
          <w:iCs/>
        </w:rPr>
        <w:t xml:space="preserve"> cm</w:t>
      </w:r>
      <w:r w:rsidRPr="00BC77B1">
        <w:rPr>
          <w:iCs/>
          <w:vertAlign w:val="superscript"/>
        </w:rPr>
        <w:t>2</w:t>
      </w:r>
      <w:r w:rsidRPr="00BC77B1">
        <w:rPr>
          <w:iCs/>
        </w:rPr>
        <w:t>/</w:t>
      </w:r>
      <w:proofErr w:type="spellStart"/>
      <w:r w:rsidRPr="00BC77B1">
        <w:rPr>
          <w:iCs/>
        </w:rPr>
        <w:t>mJ</w:t>
      </w:r>
      <w:proofErr w:type="spellEnd"/>
      <w:r w:rsidRPr="00BC77B1">
        <w:t>, respectively.</w:t>
      </w:r>
    </w:p>
    <w:p w14:paraId="24E17509" w14:textId="21398696" w:rsidR="00FD685D" w:rsidRPr="00BC77B1" w:rsidRDefault="00FD685D" w:rsidP="000302E4">
      <w:pPr>
        <w:pStyle w:val="MDPI31text"/>
      </w:pPr>
      <w:r w:rsidRPr="00BC77B1">
        <w:t>Finally, 275 nm UV-LEDs show a slightly superior performance for the medium optical power UV-LEDs</w:t>
      </w:r>
      <w:r w:rsidR="00796168" w:rsidRPr="00BC77B1">
        <w:t>,</w:t>
      </w:r>
      <w:r w:rsidRPr="00BC77B1">
        <w:t xml:space="preserve"> in comparison with the low</w:t>
      </w:r>
      <w:r w:rsidR="00796168" w:rsidRPr="00BC77B1">
        <w:t>-</w:t>
      </w:r>
      <w:r w:rsidRPr="00BC77B1">
        <w:t xml:space="preserve">power ones for </w:t>
      </w:r>
      <w:r w:rsidRPr="00BC77B1">
        <w:rPr>
          <w:i/>
        </w:rPr>
        <w:t>E. coli</w:t>
      </w:r>
      <w:r w:rsidRPr="00BC77B1">
        <w:t xml:space="preserve"> and </w:t>
      </w:r>
      <w:r w:rsidRPr="00BC77B1">
        <w:rPr>
          <w:i/>
        </w:rPr>
        <w:t>E. faecalis</w:t>
      </w:r>
      <w:r w:rsidRPr="00BC77B1">
        <w:t xml:space="preserve">. In this case, inactivation rates are always higher, 0.39 </w:t>
      </w:r>
      <w:r w:rsidRPr="00BC77B1">
        <w:rPr>
          <w:iCs/>
        </w:rPr>
        <w:t>cm</w:t>
      </w:r>
      <w:r w:rsidRPr="00BC77B1">
        <w:rPr>
          <w:iCs/>
          <w:vertAlign w:val="superscript"/>
        </w:rPr>
        <w:t>2</w:t>
      </w:r>
      <w:r w:rsidRPr="00BC77B1">
        <w:rPr>
          <w:iCs/>
        </w:rPr>
        <w:t>/</w:t>
      </w:r>
      <w:proofErr w:type="spellStart"/>
      <w:r w:rsidRPr="00BC77B1">
        <w:rPr>
          <w:iCs/>
        </w:rPr>
        <w:t>mJ</w:t>
      </w:r>
      <w:proofErr w:type="spellEnd"/>
      <w:r w:rsidRPr="00BC77B1">
        <w:t xml:space="preserve"> vs. 0.33 </w:t>
      </w:r>
      <w:r w:rsidRPr="00BC77B1">
        <w:rPr>
          <w:iCs/>
        </w:rPr>
        <w:t>cm</w:t>
      </w:r>
      <w:r w:rsidRPr="00BC77B1">
        <w:rPr>
          <w:iCs/>
          <w:vertAlign w:val="superscript"/>
        </w:rPr>
        <w:t>2</w:t>
      </w:r>
      <w:r w:rsidRPr="00BC77B1">
        <w:rPr>
          <w:iCs/>
        </w:rPr>
        <w:t>/</w:t>
      </w:r>
      <w:proofErr w:type="spellStart"/>
      <w:r w:rsidRPr="00BC77B1">
        <w:rPr>
          <w:iCs/>
        </w:rPr>
        <w:t>mJ</w:t>
      </w:r>
      <w:proofErr w:type="spellEnd"/>
      <w:r w:rsidRPr="00BC77B1">
        <w:t xml:space="preserve"> for the 265 nm wavelength and 0.298 </w:t>
      </w:r>
      <w:r w:rsidRPr="00BC77B1">
        <w:rPr>
          <w:iCs/>
        </w:rPr>
        <w:t>cm</w:t>
      </w:r>
      <w:r w:rsidRPr="00BC77B1">
        <w:rPr>
          <w:iCs/>
          <w:vertAlign w:val="superscript"/>
        </w:rPr>
        <w:t>2</w:t>
      </w:r>
      <w:r w:rsidRPr="00BC77B1">
        <w:rPr>
          <w:iCs/>
        </w:rPr>
        <w:t>/</w:t>
      </w:r>
      <w:proofErr w:type="spellStart"/>
      <w:r w:rsidRPr="00BC77B1">
        <w:rPr>
          <w:iCs/>
        </w:rPr>
        <w:t>mJ</w:t>
      </w:r>
      <w:proofErr w:type="spellEnd"/>
      <w:r w:rsidRPr="00BC77B1">
        <w:t xml:space="preserve"> vs. 0.26 </w:t>
      </w:r>
      <w:r w:rsidRPr="00BC77B1">
        <w:rPr>
          <w:iCs/>
        </w:rPr>
        <w:t>cm</w:t>
      </w:r>
      <w:r w:rsidRPr="00BC77B1">
        <w:rPr>
          <w:iCs/>
          <w:vertAlign w:val="superscript"/>
        </w:rPr>
        <w:t>2</w:t>
      </w:r>
      <w:r w:rsidRPr="00BC77B1">
        <w:rPr>
          <w:iCs/>
        </w:rPr>
        <w:t>/</w:t>
      </w:r>
      <w:proofErr w:type="spellStart"/>
      <w:r w:rsidRPr="00BC77B1">
        <w:rPr>
          <w:iCs/>
        </w:rPr>
        <w:t>mJ</w:t>
      </w:r>
      <w:proofErr w:type="spellEnd"/>
      <w:r w:rsidRPr="00BC77B1">
        <w:t xml:space="preserve"> for the 275 nm wavelength. This</w:t>
      </w:r>
      <w:r w:rsidR="00796168" w:rsidRPr="00BC77B1">
        <w:t xml:space="preserve"> result</w:t>
      </w:r>
      <w:r w:rsidRPr="00BC77B1">
        <w:t xml:space="preserve"> should also be further investigated to confirm the trend</w:t>
      </w:r>
      <w:r w:rsidR="00796168" w:rsidRPr="00BC77B1">
        <w:t>—</w:t>
      </w:r>
      <w:r w:rsidRPr="00BC77B1">
        <w:t>no full confirmation of the reciprocity law</w:t>
      </w:r>
      <w:r w:rsidR="0069043E" w:rsidRPr="00BC77B1">
        <w:t>—</w:t>
      </w:r>
      <w:r w:rsidRPr="00BC77B1">
        <w:t xml:space="preserve">and the potential advantage of </w:t>
      </w:r>
      <w:r w:rsidR="003D1B57" w:rsidRPr="00BC77B1">
        <w:t>using</w:t>
      </w:r>
      <w:r w:rsidRPr="00BC77B1">
        <w:t xml:space="preserve"> </w:t>
      </w:r>
      <w:r w:rsidR="003D1B57" w:rsidRPr="00BC77B1">
        <w:t>medium-power</w:t>
      </w:r>
      <w:r w:rsidRPr="00BC77B1">
        <w:t xml:space="preserve"> UV-LEDs.</w:t>
      </w:r>
    </w:p>
    <w:p w14:paraId="3BF84173" w14:textId="77777777" w:rsidR="00FD685D" w:rsidRPr="00BC77B1" w:rsidRDefault="00FD685D" w:rsidP="003361A9">
      <w:pPr>
        <w:pStyle w:val="MDPI52figure"/>
        <w:ind w:left="2608"/>
        <w:jc w:val="left"/>
      </w:pPr>
      <w:r w:rsidRPr="00BC77B1">
        <w:rPr>
          <w:noProof/>
        </w:rPr>
        <w:drawing>
          <wp:inline distT="0" distB="0" distL="0" distR="0" wp14:anchorId="53F85640" wp14:editId="41A24BC2">
            <wp:extent cx="4775200" cy="4250267"/>
            <wp:effectExtent l="0" t="0" r="0" b="0"/>
            <wp:docPr id="5" name="Imagen 5" descr="Project Path: C:\Users\UJA\Dropbox\Kamel - Doctorado\Paper 2 - high power - vs low power - reciprocity\Paper 2 Inactivation rates.opju&#10;PE Folder: /Paper 2 Inactivation rates/&#10;Short Name: Graph1"/>
            <wp:cNvGraphicFramePr/>
            <a:graphic xmlns:a="http://schemas.openxmlformats.org/drawingml/2006/main">
              <a:graphicData uri="http://schemas.openxmlformats.org/drawingml/2006/picture">
                <pic:pic xmlns:pic="http://schemas.openxmlformats.org/drawingml/2006/picture">
                  <pic:nvPicPr>
                    <pic:cNvPr id="1" name="Imagen 1" descr="Project Path: C:\Users\UJA\Dropbox\Kamel - Doctorado\Paper 2 - high power - vs low power - reciprocity\Paper 2 Inactivation rates.opju&#10;PE Folder: /Paper 2 Inactivation rates/&#10;Short Name: Graph1"/>
                    <pic:cNvPicPr/>
                  </pic:nvPicPr>
                  <pic:blipFill rotWithShape="1">
                    <a:blip r:embed="rId21">
                      <a:extLst>
                        <a:ext uri="{28A0092B-C50C-407E-A947-70E740481C1C}">
                          <a14:useLocalDpi xmlns:a14="http://schemas.microsoft.com/office/drawing/2010/main" val="0"/>
                        </a:ext>
                      </a:extLst>
                    </a:blip>
                    <a:srcRect l="6779" r="9106"/>
                    <a:stretch/>
                  </pic:blipFill>
                  <pic:spPr bwMode="auto">
                    <a:xfrm>
                      <a:off x="0" y="0"/>
                      <a:ext cx="4785504" cy="4259438"/>
                    </a:xfrm>
                    <a:prstGeom prst="rect">
                      <a:avLst/>
                    </a:prstGeom>
                    <a:noFill/>
                    <a:ln>
                      <a:noFill/>
                    </a:ln>
                    <a:extLst>
                      <a:ext uri="{53640926-AAD7-44D8-BBD7-CCE9431645EC}">
                        <a14:shadowObscured xmlns:a14="http://schemas.microsoft.com/office/drawing/2010/main"/>
                      </a:ext>
                    </a:extLst>
                  </pic:spPr>
                </pic:pic>
              </a:graphicData>
            </a:graphic>
          </wp:inline>
        </w:drawing>
      </w:r>
    </w:p>
    <w:p w14:paraId="3DF3BC82" w14:textId="6B34C517" w:rsidR="00FD685D" w:rsidRPr="00BC77B1" w:rsidRDefault="003361A9" w:rsidP="003361A9">
      <w:pPr>
        <w:pStyle w:val="MDPI51figurecaption"/>
      </w:pPr>
      <w:r w:rsidRPr="00BC77B1">
        <w:rPr>
          <w:b/>
        </w:rPr>
        <w:t xml:space="preserve">Figure 6. </w:t>
      </w:r>
      <w:r w:rsidR="00FD685D" w:rsidRPr="00BC77B1">
        <w:t>Inactivation rate constant, K(cm</w:t>
      </w:r>
      <w:r w:rsidR="00FD685D" w:rsidRPr="00BC77B1">
        <w:rPr>
          <w:vertAlign w:val="superscript"/>
        </w:rPr>
        <w:t>2</w:t>
      </w:r>
      <w:r w:rsidR="00FD685D" w:rsidRPr="00BC77B1">
        <w:t>/</w:t>
      </w:r>
      <w:proofErr w:type="spellStart"/>
      <w:r w:rsidR="00FD685D" w:rsidRPr="00BC77B1">
        <w:t>mJ</w:t>
      </w:r>
      <w:proofErr w:type="spellEnd"/>
      <w:r w:rsidR="00FD685D" w:rsidRPr="00BC77B1">
        <w:t>) vs. microorganisms and wavelengths</w:t>
      </w:r>
      <w:r w:rsidRPr="00BC77B1">
        <w:t>.</w:t>
      </w:r>
    </w:p>
    <w:p w14:paraId="7E58F46D" w14:textId="77777777" w:rsidR="00746733" w:rsidRPr="00BC77B1" w:rsidRDefault="00746733">
      <w:pPr>
        <w:spacing w:line="240" w:lineRule="auto"/>
        <w:jc w:val="left"/>
        <w:rPr>
          <w:rFonts w:eastAsia="Times New Roman" w:cstheme="minorBidi"/>
          <w:b/>
          <w:sz w:val="18"/>
          <w:szCs w:val="22"/>
          <w:lang w:eastAsia="de-DE" w:bidi="en-US"/>
        </w:rPr>
      </w:pPr>
      <w:r w:rsidRPr="00BC77B1">
        <w:rPr>
          <w:b/>
        </w:rPr>
        <w:br w:type="page"/>
      </w:r>
    </w:p>
    <w:p w14:paraId="1B3B0A80" w14:textId="0A411896" w:rsidR="00FD685D" w:rsidRPr="00BC77B1" w:rsidRDefault="003361A9" w:rsidP="003361A9">
      <w:pPr>
        <w:pStyle w:val="MDPI41tablecaption"/>
      </w:pPr>
      <w:r w:rsidRPr="00BC77B1">
        <w:rPr>
          <w:b/>
        </w:rPr>
        <w:lastRenderedPageBreak/>
        <w:t xml:space="preserve">Table 5. </w:t>
      </w:r>
      <w:r w:rsidR="00FD685D" w:rsidRPr="00BC77B1">
        <w:t>Inactivation rates for the different bacteria and wavelengths</w:t>
      </w:r>
      <w:r w:rsidRPr="00BC77B1">
        <w:t>.</w:t>
      </w:r>
    </w:p>
    <w:tbl>
      <w:tblPr>
        <w:tblW w:w="10465" w:type="dxa"/>
        <w:jc w:val="center"/>
        <w:tblBorders>
          <w:top w:val="single" w:sz="8" w:space="0" w:color="auto"/>
          <w:bottom w:val="single" w:sz="8" w:space="0" w:color="auto"/>
          <w:insideH w:val="single" w:sz="4" w:space="0" w:color="auto"/>
        </w:tblBorders>
        <w:tblLayout w:type="fixed"/>
        <w:tblCellMar>
          <w:left w:w="0" w:type="dxa"/>
          <w:right w:w="0" w:type="dxa"/>
        </w:tblCellMar>
        <w:tblLook w:val="04A0" w:firstRow="1" w:lastRow="0" w:firstColumn="1" w:lastColumn="0" w:noHBand="0" w:noVBand="1"/>
      </w:tblPr>
      <w:tblGrid>
        <w:gridCol w:w="1840"/>
        <w:gridCol w:w="740"/>
        <w:gridCol w:w="1083"/>
        <w:gridCol w:w="733"/>
        <w:gridCol w:w="1161"/>
        <w:gridCol w:w="480"/>
        <w:gridCol w:w="710"/>
        <w:gridCol w:w="981"/>
        <w:gridCol w:w="733"/>
        <w:gridCol w:w="1271"/>
        <w:gridCol w:w="733"/>
      </w:tblGrid>
      <w:tr w:rsidR="003361A9" w:rsidRPr="00BC77B1" w14:paraId="00E3BE94" w14:textId="77777777" w:rsidTr="003361A9">
        <w:trPr>
          <w:jc w:val="center"/>
        </w:trPr>
        <w:tc>
          <w:tcPr>
            <w:tcW w:w="1595" w:type="dxa"/>
            <w:tcBorders>
              <w:top w:val="single" w:sz="8" w:space="0" w:color="auto"/>
              <w:bottom w:val="single" w:sz="4" w:space="0" w:color="auto"/>
            </w:tcBorders>
            <w:shd w:val="clear" w:color="auto" w:fill="D9E2F3" w:themeFill="accent1" w:themeFillTint="33"/>
            <w:noWrap/>
            <w:vAlign w:val="center"/>
            <w:hideMark/>
          </w:tcPr>
          <w:p w14:paraId="430E8374" w14:textId="77777777" w:rsidR="00FD685D" w:rsidRPr="00BC77B1" w:rsidRDefault="00FD685D" w:rsidP="003361A9">
            <w:pPr>
              <w:autoSpaceDE w:val="0"/>
              <w:autoSpaceDN w:val="0"/>
              <w:adjustRightInd w:val="0"/>
              <w:snapToGrid w:val="0"/>
              <w:spacing w:line="240" w:lineRule="auto"/>
              <w:jc w:val="center"/>
              <w:rPr>
                <w:b/>
                <w:bCs/>
                <w:szCs w:val="22"/>
                <w:lang w:eastAsia="es-ES"/>
              </w:rPr>
            </w:pPr>
            <w:r w:rsidRPr="00BC77B1">
              <w:rPr>
                <w:b/>
                <w:bCs/>
                <w:szCs w:val="22"/>
                <w:lang w:eastAsia="es-ES"/>
              </w:rPr>
              <w:t>Microorganism</w:t>
            </w:r>
          </w:p>
        </w:tc>
        <w:tc>
          <w:tcPr>
            <w:tcW w:w="641" w:type="dxa"/>
            <w:tcBorders>
              <w:top w:val="single" w:sz="8" w:space="0" w:color="auto"/>
              <w:bottom w:val="single" w:sz="4" w:space="0" w:color="auto"/>
            </w:tcBorders>
            <w:shd w:val="clear" w:color="auto" w:fill="D9E2F3" w:themeFill="accent1" w:themeFillTint="33"/>
            <w:vAlign w:val="center"/>
          </w:tcPr>
          <w:p w14:paraId="1ED5C066" w14:textId="77777777" w:rsidR="00FD685D" w:rsidRPr="00BC77B1" w:rsidRDefault="00FD685D" w:rsidP="003361A9">
            <w:pPr>
              <w:autoSpaceDE w:val="0"/>
              <w:autoSpaceDN w:val="0"/>
              <w:adjustRightInd w:val="0"/>
              <w:snapToGrid w:val="0"/>
              <w:spacing w:line="240" w:lineRule="auto"/>
              <w:jc w:val="center"/>
              <w:rPr>
                <w:b/>
                <w:bCs/>
                <w:szCs w:val="22"/>
                <w:lang w:eastAsia="es-ES"/>
              </w:rPr>
            </w:pPr>
            <w:r w:rsidRPr="00BC77B1">
              <w:rPr>
                <w:b/>
                <w:bCs/>
                <w:szCs w:val="22"/>
                <w:lang w:eastAsia="es-ES"/>
              </w:rPr>
              <w:t>NTU</w:t>
            </w:r>
          </w:p>
        </w:tc>
        <w:tc>
          <w:tcPr>
            <w:tcW w:w="938" w:type="dxa"/>
            <w:tcBorders>
              <w:top w:val="single" w:sz="8" w:space="0" w:color="auto"/>
              <w:bottom w:val="single" w:sz="4" w:space="0" w:color="auto"/>
            </w:tcBorders>
            <w:shd w:val="clear" w:color="auto" w:fill="D9E2F3" w:themeFill="accent1" w:themeFillTint="33"/>
            <w:noWrap/>
            <w:vAlign w:val="center"/>
            <w:hideMark/>
          </w:tcPr>
          <w:p w14:paraId="0942D8EF" w14:textId="36ECF1A9" w:rsidR="00FD685D" w:rsidRPr="00BC77B1" w:rsidRDefault="00FD685D" w:rsidP="003361A9">
            <w:pPr>
              <w:autoSpaceDE w:val="0"/>
              <w:autoSpaceDN w:val="0"/>
              <w:adjustRightInd w:val="0"/>
              <w:snapToGrid w:val="0"/>
              <w:spacing w:line="240" w:lineRule="auto"/>
              <w:jc w:val="center"/>
              <w:rPr>
                <w:b/>
                <w:bCs/>
                <w:szCs w:val="22"/>
                <w:lang w:eastAsia="es-ES"/>
              </w:rPr>
            </w:pPr>
            <w:r w:rsidRPr="00BC77B1">
              <w:rPr>
                <w:b/>
                <w:bCs/>
                <w:szCs w:val="22"/>
                <w:lang w:eastAsia="es-ES"/>
              </w:rPr>
              <w:t>K</w:t>
            </w:r>
            <w:r w:rsidRPr="00BC77B1">
              <w:rPr>
                <w:b/>
                <w:bCs/>
                <w:szCs w:val="22"/>
                <w:vertAlign w:val="subscript"/>
                <w:lang w:eastAsia="es-ES"/>
              </w:rPr>
              <w:t>265 nm</w:t>
            </w:r>
            <w:r w:rsidR="003D1B57" w:rsidRPr="00BC77B1">
              <w:rPr>
                <w:b/>
                <w:bCs/>
                <w:szCs w:val="22"/>
                <w:vertAlign w:val="subscript"/>
                <w:lang w:eastAsia="es-ES"/>
              </w:rPr>
              <w:t>—</w:t>
            </w:r>
            <w:r w:rsidRPr="00BC77B1">
              <w:rPr>
                <w:b/>
                <w:bCs/>
                <w:szCs w:val="22"/>
                <w:vertAlign w:val="subscript"/>
                <w:lang w:eastAsia="es-ES"/>
              </w:rPr>
              <w:t xml:space="preserve">Low Power (2.5 </w:t>
            </w:r>
            <w:proofErr w:type="spellStart"/>
            <w:r w:rsidRPr="00BC77B1">
              <w:rPr>
                <w:b/>
                <w:bCs/>
                <w:szCs w:val="22"/>
                <w:vertAlign w:val="subscript"/>
                <w:lang w:eastAsia="es-ES"/>
              </w:rPr>
              <w:t>mW</w:t>
            </w:r>
            <w:proofErr w:type="spellEnd"/>
            <w:r w:rsidRPr="00BC77B1">
              <w:rPr>
                <w:b/>
                <w:bCs/>
                <w:szCs w:val="22"/>
                <w:vertAlign w:val="subscript"/>
                <w:lang w:eastAsia="es-ES"/>
              </w:rPr>
              <w:t>)</w:t>
            </w:r>
          </w:p>
        </w:tc>
        <w:tc>
          <w:tcPr>
            <w:tcW w:w="635" w:type="dxa"/>
            <w:tcBorders>
              <w:top w:val="single" w:sz="8" w:space="0" w:color="auto"/>
              <w:bottom w:val="single" w:sz="4" w:space="0" w:color="auto"/>
            </w:tcBorders>
            <w:shd w:val="clear" w:color="auto" w:fill="D9E2F3" w:themeFill="accent1" w:themeFillTint="33"/>
            <w:vAlign w:val="center"/>
          </w:tcPr>
          <w:p w14:paraId="6488EE10" w14:textId="77777777" w:rsidR="00FD685D" w:rsidRPr="00BC77B1" w:rsidRDefault="00FD685D" w:rsidP="003361A9">
            <w:pPr>
              <w:autoSpaceDE w:val="0"/>
              <w:autoSpaceDN w:val="0"/>
              <w:adjustRightInd w:val="0"/>
              <w:snapToGrid w:val="0"/>
              <w:spacing w:line="240" w:lineRule="auto"/>
              <w:jc w:val="center"/>
              <w:rPr>
                <w:b/>
                <w:bCs/>
                <w:szCs w:val="22"/>
                <w:lang w:eastAsia="es-ES"/>
              </w:rPr>
            </w:pPr>
            <w:r w:rsidRPr="00BC77B1">
              <w:rPr>
                <w:b/>
                <w:bCs/>
                <w:szCs w:val="22"/>
                <w:lang w:eastAsia="es-ES"/>
              </w:rPr>
              <w:t>R</w:t>
            </w:r>
            <w:r w:rsidRPr="00BC77B1">
              <w:rPr>
                <w:b/>
                <w:bCs/>
                <w:szCs w:val="22"/>
                <w:vertAlign w:val="superscript"/>
                <w:lang w:eastAsia="es-ES"/>
              </w:rPr>
              <w:t>2</w:t>
            </w:r>
          </w:p>
        </w:tc>
        <w:tc>
          <w:tcPr>
            <w:tcW w:w="1006" w:type="dxa"/>
            <w:tcBorders>
              <w:top w:val="single" w:sz="8" w:space="0" w:color="auto"/>
              <w:bottom w:val="single" w:sz="4" w:space="0" w:color="auto"/>
            </w:tcBorders>
            <w:shd w:val="clear" w:color="auto" w:fill="D9E2F3" w:themeFill="accent1" w:themeFillTint="33"/>
            <w:vAlign w:val="center"/>
          </w:tcPr>
          <w:p w14:paraId="7421C037" w14:textId="2B58BA38" w:rsidR="00FD685D" w:rsidRPr="00BC77B1" w:rsidRDefault="00FD685D" w:rsidP="003361A9">
            <w:pPr>
              <w:autoSpaceDE w:val="0"/>
              <w:autoSpaceDN w:val="0"/>
              <w:adjustRightInd w:val="0"/>
              <w:snapToGrid w:val="0"/>
              <w:spacing w:line="240" w:lineRule="auto"/>
              <w:jc w:val="center"/>
              <w:rPr>
                <w:b/>
                <w:bCs/>
                <w:szCs w:val="22"/>
                <w:lang w:eastAsia="es-ES"/>
              </w:rPr>
            </w:pPr>
            <w:r w:rsidRPr="00BC77B1">
              <w:rPr>
                <w:b/>
                <w:bCs/>
                <w:szCs w:val="22"/>
                <w:lang w:eastAsia="es-ES"/>
              </w:rPr>
              <w:t>K</w:t>
            </w:r>
            <w:r w:rsidRPr="00BC77B1">
              <w:rPr>
                <w:b/>
                <w:bCs/>
                <w:szCs w:val="22"/>
                <w:vertAlign w:val="subscript"/>
                <w:lang w:eastAsia="es-ES"/>
              </w:rPr>
              <w:t>265 nm</w:t>
            </w:r>
            <w:r w:rsidR="0069043E" w:rsidRPr="00BC77B1">
              <w:rPr>
                <w:b/>
                <w:bCs/>
                <w:szCs w:val="22"/>
                <w:vertAlign w:val="subscript"/>
                <w:lang w:eastAsia="es-ES"/>
              </w:rPr>
              <w:t>—</w:t>
            </w:r>
            <w:r w:rsidRPr="00BC77B1">
              <w:rPr>
                <w:b/>
                <w:bCs/>
                <w:szCs w:val="22"/>
                <w:vertAlign w:val="subscript"/>
                <w:lang w:eastAsia="es-ES"/>
              </w:rPr>
              <w:t xml:space="preserve">Medium Power (50 </w:t>
            </w:r>
            <w:proofErr w:type="spellStart"/>
            <w:r w:rsidRPr="00BC77B1">
              <w:rPr>
                <w:b/>
                <w:bCs/>
                <w:szCs w:val="22"/>
                <w:vertAlign w:val="subscript"/>
                <w:lang w:eastAsia="es-ES"/>
              </w:rPr>
              <w:t>mW</w:t>
            </w:r>
            <w:proofErr w:type="spellEnd"/>
            <w:r w:rsidRPr="00BC77B1">
              <w:rPr>
                <w:b/>
                <w:bCs/>
                <w:szCs w:val="22"/>
                <w:vertAlign w:val="subscript"/>
                <w:lang w:eastAsia="es-ES"/>
              </w:rPr>
              <w:t>)</w:t>
            </w:r>
          </w:p>
        </w:tc>
        <w:tc>
          <w:tcPr>
            <w:tcW w:w="416" w:type="dxa"/>
            <w:tcBorders>
              <w:top w:val="single" w:sz="8" w:space="0" w:color="auto"/>
              <w:bottom w:val="single" w:sz="4" w:space="0" w:color="auto"/>
            </w:tcBorders>
            <w:shd w:val="clear" w:color="auto" w:fill="D9E2F3" w:themeFill="accent1" w:themeFillTint="33"/>
            <w:vAlign w:val="center"/>
          </w:tcPr>
          <w:p w14:paraId="4DD7E71B" w14:textId="77777777" w:rsidR="00FD685D" w:rsidRPr="00BC77B1" w:rsidRDefault="00FD685D" w:rsidP="003361A9">
            <w:pPr>
              <w:autoSpaceDE w:val="0"/>
              <w:autoSpaceDN w:val="0"/>
              <w:adjustRightInd w:val="0"/>
              <w:snapToGrid w:val="0"/>
              <w:spacing w:line="240" w:lineRule="auto"/>
              <w:jc w:val="center"/>
              <w:rPr>
                <w:b/>
                <w:bCs/>
                <w:szCs w:val="22"/>
                <w:lang w:eastAsia="es-ES"/>
              </w:rPr>
            </w:pPr>
            <w:r w:rsidRPr="00BC77B1">
              <w:rPr>
                <w:b/>
                <w:bCs/>
                <w:szCs w:val="22"/>
                <w:lang w:eastAsia="es-ES"/>
              </w:rPr>
              <w:t>R</w:t>
            </w:r>
            <w:r w:rsidRPr="00BC77B1">
              <w:rPr>
                <w:b/>
                <w:bCs/>
                <w:szCs w:val="22"/>
                <w:vertAlign w:val="superscript"/>
                <w:lang w:eastAsia="es-ES"/>
              </w:rPr>
              <w:t>2</w:t>
            </w:r>
          </w:p>
        </w:tc>
        <w:tc>
          <w:tcPr>
            <w:tcW w:w="615" w:type="dxa"/>
            <w:tcBorders>
              <w:top w:val="single" w:sz="8" w:space="0" w:color="auto"/>
              <w:bottom w:val="single" w:sz="4" w:space="0" w:color="auto"/>
            </w:tcBorders>
            <w:shd w:val="clear" w:color="auto" w:fill="D9E2F3" w:themeFill="accent1" w:themeFillTint="33"/>
            <w:vAlign w:val="center"/>
          </w:tcPr>
          <w:p w14:paraId="6EC9CAA7" w14:textId="77777777" w:rsidR="00FD685D" w:rsidRPr="00BC77B1" w:rsidRDefault="00FD685D" w:rsidP="003361A9">
            <w:pPr>
              <w:autoSpaceDE w:val="0"/>
              <w:autoSpaceDN w:val="0"/>
              <w:adjustRightInd w:val="0"/>
              <w:snapToGrid w:val="0"/>
              <w:spacing w:line="240" w:lineRule="auto"/>
              <w:jc w:val="center"/>
              <w:rPr>
                <w:b/>
                <w:bCs/>
                <w:szCs w:val="22"/>
                <w:lang w:eastAsia="es-ES"/>
              </w:rPr>
            </w:pPr>
            <w:r w:rsidRPr="00BC77B1">
              <w:rPr>
                <w:b/>
                <w:bCs/>
                <w:szCs w:val="22"/>
                <w:lang w:eastAsia="es-ES"/>
              </w:rPr>
              <w:t>NTU</w:t>
            </w:r>
          </w:p>
        </w:tc>
        <w:tc>
          <w:tcPr>
            <w:tcW w:w="850" w:type="dxa"/>
            <w:tcBorders>
              <w:top w:val="single" w:sz="8" w:space="0" w:color="auto"/>
              <w:bottom w:val="single" w:sz="4" w:space="0" w:color="auto"/>
            </w:tcBorders>
            <w:shd w:val="clear" w:color="auto" w:fill="D9E2F3" w:themeFill="accent1" w:themeFillTint="33"/>
            <w:noWrap/>
            <w:vAlign w:val="center"/>
            <w:hideMark/>
          </w:tcPr>
          <w:p w14:paraId="4E704C52" w14:textId="3AFFB554" w:rsidR="00FD685D" w:rsidRPr="00BC77B1" w:rsidRDefault="00FD685D" w:rsidP="003361A9">
            <w:pPr>
              <w:autoSpaceDE w:val="0"/>
              <w:autoSpaceDN w:val="0"/>
              <w:adjustRightInd w:val="0"/>
              <w:snapToGrid w:val="0"/>
              <w:spacing w:line="240" w:lineRule="auto"/>
              <w:jc w:val="center"/>
              <w:rPr>
                <w:b/>
                <w:bCs/>
                <w:szCs w:val="22"/>
                <w:lang w:eastAsia="es-ES"/>
              </w:rPr>
            </w:pPr>
            <w:r w:rsidRPr="00BC77B1">
              <w:rPr>
                <w:b/>
                <w:bCs/>
                <w:szCs w:val="22"/>
                <w:lang w:eastAsia="es-ES"/>
              </w:rPr>
              <w:t>K</w:t>
            </w:r>
            <w:r w:rsidRPr="00BC77B1">
              <w:rPr>
                <w:b/>
                <w:bCs/>
                <w:szCs w:val="22"/>
                <w:vertAlign w:val="subscript"/>
                <w:lang w:eastAsia="es-ES"/>
              </w:rPr>
              <w:t>275 nm</w:t>
            </w:r>
            <w:r w:rsidR="003D1B57" w:rsidRPr="00BC77B1">
              <w:rPr>
                <w:b/>
                <w:bCs/>
                <w:szCs w:val="22"/>
                <w:vertAlign w:val="subscript"/>
                <w:lang w:eastAsia="es-ES"/>
              </w:rPr>
              <w:t>—</w:t>
            </w:r>
            <w:r w:rsidRPr="00BC77B1">
              <w:rPr>
                <w:b/>
                <w:bCs/>
                <w:szCs w:val="22"/>
                <w:vertAlign w:val="subscript"/>
                <w:lang w:eastAsia="es-ES"/>
              </w:rPr>
              <w:t xml:space="preserve">Low Power (1.6 </w:t>
            </w:r>
            <w:proofErr w:type="spellStart"/>
            <w:r w:rsidRPr="00BC77B1">
              <w:rPr>
                <w:b/>
                <w:bCs/>
                <w:szCs w:val="22"/>
                <w:vertAlign w:val="subscript"/>
                <w:lang w:eastAsia="es-ES"/>
              </w:rPr>
              <w:t>mW</w:t>
            </w:r>
            <w:proofErr w:type="spellEnd"/>
            <w:r w:rsidRPr="00BC77B1">
              <w:rPr>
                <w:b/>
                <w:bCs/>
                <w:szCs w:val="22"/>
                <w:vertAlign w:val="subscript"/>
                <w:lang w:eastAsia="es-ES"/>
              </w:rPr>
              <w:t>)</w:t>
            </w:r>
          </w:p>
        </w:tc>
        <w:tc>
          <w:tcPr>
            <w:tcW w:w="635" w:type="dxa"/>
            <w:tcBorders>
              <w:top w:val="single" w:sz="8" w:space="0" w:color="auto"/>
              <w:bottom w:val="single" w:sz="4" w:space="0" w:color="auto"/>
            </w:tcBorders>
            <w:shd w:val="clear" w:color="auto" w:fill="D9E2F3" w:themeFill="accent1" w:themeFillTint="33"/>
            <w:noWrap/>
            <w:vAlign w:val="center"/>
            <w:hideMark/>
          </w:tcPr>
          <w:p w14:paraId="452CD61B" w14:textId="77777777" w:rsidR="00FD685D" w:rsidRPr="00BC77B1" w:rsidRDefault="00FD685D" w:rsidP="003361A9">
            <w:pPr>
              <w:autoSpaceDE w:val="0"/>
              <w:autoSpaceDN w:val="0"/>
              <w:adjustRightInd w:val="0"/>
              <w:snapToGrid w:val="0"/>
              <w:spacing w:line="240" w:lineRule="auto"/>
              <w:jc w:val="center"/>
              <w:rPr>
                <w:b/>
                <w:bCs/>
                <w:szCs w:val="22"/>
                <w:lang w:eastAsia="es-ES"/>
              </w:rPr>
            </w:pPr>
            <w:r w:rsidRPr="00BC77B1">
              <w:rPr>
                <w:b/>
                <w:bCs/>
                <w:szCs w:val="22"/>
                <w:lang w:eastAsia="es-ES"/>
              </w:rPr>
              <w:t>R</w:t>
            </w:r>
            <w:r w:rsidRPr="00BC77B1">
              <w:rPr>
                <w:b/>
                <w:bCs/>
                <w:szCs w:val="22"/>
                <w:vertAlign w:val="superscript"/>
                <w:lang w:eastAsia="es-ES"/>
              </w:rPr>
              <w:t>2</w:t>
            </w:r>
          </w:p>
        </w:tc>
        <w:tc>
          <w:tcPr>
            <w:tcW w:w="1101" w:type="dxa"/>
            <w:tcBorders>
              <w:top w:val="single" w:sz="8" w:space="0" w:color="auto"/>
              <w:bottom w:val="single" w:sz="4" w:space="0" w:color="auto"/>
            </w:tcBorders>
            <w:shd w:val="clear" w:color="auto" w:fill="D9E2F3" w:themeFill="accent1" w:themeFillTint="33"/>
            <w:noWrap/>
            <w:vAlign w:val="center"/>
            <w:hideMark/>
          </w:tcPr>
          <w:p w14:paraId="641EAE5C" w14:textId="05ECC4B9" w:rsidR="00FD685D" w:rsidRPr="00BC77B1" w:rsidRDefault="00FD685D" w:rsidP="003361A9">
            <w:pPr>
              <w:autoSpaceDE w:val="0"/>
              <w:autoSpaceDN w:val="0"/>
              <w:adjustRightInd w:val="0"/>
              <w:snapToGrid w:val="0"/>
              <w:spacing w:line="240" w:lineRule="auto"/>
              <w:jc w:val="center"/>
              <w:rPr>
                <w:b/>
                <w:bCs/>
                <w:szCs w:val="22"/>
                <w:lang w:eastAsia="es-ES"/>
              </w:rPr>
            </w:pPr>
            <w:r w:rsidRPr="00BC77B1">
              <w:rPr>
                <w:b/>
                <w:bCs/>
                <w:szCs w:val="22"/>
                <w:lang w:eastAsia="es-ES"/>
              </w:rPr>
              <w:t>K</w:t>
            </w:r>
            <w:r w:rsidRPr="00BC77B1">
              <w:rPr>
                <w:b/>
                <w:bCs/>
                <w:szCs w:val="22"/>
                <w:vertAlign w:val="subscript"/>
                <w:lang w:eastAsia="es-ES"/>
              </w:rPr>
              <w:t>275 nm</w:t>
            </w:r>
            <w:r w:rsidR="0069043E" w:rsidRPr="00BC77B1">
              <w:rPr>
                <w:b/>
                <w:bCs/>
                <w:szCs w:val="22"/>
                <w:vertAlign w:val="subscript"/>
                <w:lang w:eastAsia="es-ES"/>
              </w:rPr>
              <w:t>—</w:t>
            </w:r>
            <w:r w:rsidRPr="00BC77B1">
              <w:rPr>
                <w:b/>
                <w:bCs/>
                <w:szCs w:val="22"/>
                <w:vertAlign w:val="subscript"/>
                <w:lang w:eastAsia="es-ES"/>
              </w:rPr>
              <w:t xml:space="preserve">Medium Power (50 </w:t>
            </w:r>
            <w:proofErr w:type="spellStart"/>
            <w:r w:rsidRPr="00BC77B1">
              <w:rPr>
                <w:b/>
                <w:bCs/>
                <w:szCs w:val="22"/>
                <w:vertAlign w:val="subscript"/>
                <w:lang w:eastAsia="es-ES"/>
              </w:rPr>
              <w:t>mW</w:t>
            </w:r>
            <w:proofErr w:type="spellEnd"/>
            <w:r w:rsidRPr="00BC77B1">
              <w:rPr>
                <w:b/>
                <w:bCs/>
                <w:szCs w:val="22"/>
                <w:vertAlign w:val="subscript"/>
                <w:lang w:eastAsia="es-ES"/>
              </w:rPr>
              <w:t xml:space="preserve">) </w:t>
            </w:r>
          </w:p>
        </w:tc>
        <w:tc>
          <w:tcPr>
            <w:tcW w:w="635" w:type="dxa"/>
            <w:tcBorders>
              <w:top w:val="single" w:sz="8" w:space="0" w:color="auto"/>
              <w:bottom w:val="single" w:sz="4" w:space="0" w:color="auto"/>
            </w:tcBorders>
            <w:shd w:val="clear" w:color="auto" w:fill="D9E2F3" w:themeFill="accent1" w:themeFillTint="33"/>
            <w:noWrap/>
            <w:vAlign w:val="center"/>
            <w:hideMark/>
          </w:tcPr>
          <w:p w14:paraId="0813F67D" w14:textId="77777777" w:rsidR="00FD685D" w:rsidRPr="00BC77B1" w:rsidRDefault="00FD685D" w:rsidP="003361A9">
            <w:pPr>
              <w:autoSpaceDE w:val="0"/>
              <w:autoSpaceDN w:val="0"/>
              <w:adjustRightInd w:val="0"/>
              <w:snapToGrid w:val="0"/>
              <w:spacing w:line="240" w:lineRule="auto"/>
              <w:jc w:val="center"/>
              <w:rPr>
                <w:b/>
                <w:bCs/>
                <w:szCs w:val="22"/>
                <w:lang w:eastAsia="es-ES"/>
              </w:rPr>
            </w:pPr>
            <w:r w:rsidRPr="00BC77B1">
              <w:rPr>
                <w:b/>
                <w:bCs/>
                <w:szCs w:val="22"/>
                <w:lang w:eastAsia="es-ES"/>
              </w:rPr>
              <w:t>R</w:t>
            </w:r>
            <w:r w:rsidRPr="00BC77B1">
              <w:rPr>
                <w:b/>
                <w:bCs/>
                <w:szCs w:val="22"/>
                <w:vertAlign w:val="superscript"/>
                <w:lang w:eastAsia="es-ES"/>
              </w:rPr>
              <w:t>2</w:t>
            </w:r>
          </w:p>
        </w:tc>
      </w:tr>
      <w:tr w:rsidR="003361A9" w:rsidRPr="00BC77B1" w14:paraId="42AF35EE" w14:textId="77777777" w:rsidTr="003361A9">
        <w:trPr>
          <w:jc w:val="center"/>
        </w:trPr>
        <w:tc>
          <w:tcPr>
            <w:tcW w:w="1595" w:type="dxa"/>
            <w:tcBorders>
              <w:top w:val="single" w:sz="4" w:space="0" w:color="auto"/>
            </w:tcBorders>
            <w:shd w:val="clear" w:color="auto" w:fill="auto"/>
            <w:noWrap/>
            <w:vAlign w:val="center"/>
            <w:hideMark/>
          </w:tcPr>
          <w:p w14:paraId="3C12EAD7" w14:textId="77777777" w:rsidR="00FD685D" w:rsidRPr="00BC77B1" w:rsidRDefault="00FD685D" w:rsidP="003361A9">
            <w:pPr>
              <w:autoSpaceDE w:val="0"/>
              <w:autoSpaceDN w:val="0"/>
              <w:adjustRightInd w:val="0"/>
              <w:snapToGrid w:val="0"/>
              <w:spacing w:line="240" w:lineRule="auto"/>
              <w:jc w:val="center"/>
              <w:rPr>
                <w:i/>
                <w:iCs/>
                <w:szCs w:val="22"/>
                <w:lang w:eastAsia="es-ES"/>
              </w:rPr>
            </w:pPr>
            <w:r w:rsidRPr="00BC77B1">
              <w:rPr>
                <w:i/>
                <w:iCs/>
                <w:szCs w:val="22"/>
                <w:lang w:eastAsia="es-ES"/>
              </w:rPr>
              <w:t>E. coli</w:t>
            </w:r>
          </w:p>
        </w:tc>
        <w:tc>
          <w:tcPr>
            <w:tcW w:w="641" w:type="dxa"/>
            <w:tcBorders>
              <w:top w:val="single" w:sz="4" w:space="0" w:color="auto"/>
            </w:tcBorders>
            <w:vAlign w:val="center"/>
          </w:tcPr>
          <w:p w14:paraId="3CC800FD"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10.3</w:t>
            </w:r>
          </w:p>
        </w:tc>
        <w:tc>
          <w:tcPr>
            <w:tcW w:w="938" w:type="dxa"/>
            <w:tcBorders>
              <w:top w:val="single" w:sz="4" w:space="0" w:color="auto"/>
            </w:tcBorders>
            <w:shd w:val="clear" w:color="auto" w:fill="auto"/>
            <w:noWrap/>
            <w:vAlign w:val="center"/>
            <w:hideMark/>
          </w:tcPr>
          <w:p w14:paraId="5FDAC8C5"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0.289</w:t>
            </w:r>
          </w:p>
        </w:tc>
        <w:tc>
          <w:tcPr>
            <w:tcW w:w="635" w:type="dxa"/>
            <w:tcBorders>
              <w:top w:val="single" w:sz="4" w:space="0" w:color="auto"/>
            </w:tcBorders>
            <w:vAlign w:val="center"/>
          </w:tcPr>
          <w:p w14:paraId="675505C1"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0.950</w:t>
            </w:r>
          </w:p>
        </w:tc>
        <w:tc>
          <w:tcPr>
            <w:tcW w:w="1006" w:type="dxa"/>
            <w:tcBorders>
              <w:top w:val="single" w:sz="4" w:space="0" w:color="auto"/>
            </w:tcBorders>
            <w:vAlign w:val="center"/>
          </w:tcPr>
          <w:p w14:paraId="43CAB54C"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0.282</w:t>
            </w:r>
          </w:p>
        </w:tc>
        <w:tc>
          <w:tcPr>
            <w:tcW w:w="416" w:type="dxa"/>
            <w:tcBorders>
              <w:top w:val="single" w:sz="4" w:space="0" w:color="auto"/>
            </w:tcBorders>
            <w:vAlign w:val="center"/>
          </w:tcPr>
          <w:p w14:paraId="529A0BEF"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0.927</w:t>
            </w:r>
          </w:p>
        </w:tc>
        <w:tc>
          <w:tcPr>
            <w:tcW w:w="615" w:type="dxa"/>
            <w:tcBorders>
              <w:top w:val="single" w:sz="4" w:space="0" w:color="auto"/>
            </w:tcBorders>
            <w:vAlign w:val="center"/>
          </w:tcPr>
          <w:p w14:paraId="7AC8BC2B"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8</w:t>
            </w:r>
          </w:p>
        </w:tc>
        <w:tc>
          <w:tcPr>
            <w:tcW w:w="850" w:type="dxa"/>
            <w:tcBorders>
              <w:top w:val="single" w:sz="4" w:space="0" w:color="auto"/>
            </w:tcBorders>
            <w:shd w:val="clear" w:color="auto" w:fill="auto"/>
            <w:noWrap/>
            <w:vAlign w:val="center"/>
            <w:hideMark/>
          </w:tcPr>
          <w:p w14:paraId="01E7B07E"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0.337</w:t>
            </w:r>
          </w:p>
        </w:tc>
        <w:tc>
          <w:tcPr>
            <w:tcW w:w="635" w:type="dxa"/>
            <w:tcBorders>
              <w:top w:val="single" w:sz="4" w:space="0" w:color="auto"/>
            </w:tcBorders>
            <w:shd w:val="clear" w:color="auto" w:fill="auto"/>
            <w:noWrap/>
            <w:vAlign w:val="center"/>
            <w:hideMark/>
          </w:tcPr>
          <w:p w14:paraId="306A706C"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0.997</w:t>
            </w:r>
          </w:p>
        </w:tc>
        <w:tc>
          <w:tcPr>
            <w:tcW w:w="1101" w:type="dxa"/>
            <w:tcBorders>
              <w:top w:val="single" w:sz="4" w:space="0" w:color="auto"/>
            </w:tcBorders>
            <w:shd w:val="clear" w:color="auto" w:fill="auto"/>
            <w:noWrap/>
            <w:vAlign w:val="center"/>
            <w:hideMark/>
          </w:tcPr>
          <w:p w14:paraId="7E679DE0"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0.392</w:t>
            </w:r>
          </w:p>
        </w:tc>
        <w:tc>
          <w:tcPr>
            <w:tcW w:w="635" w:type="dxa"/>
            <w:tcBorders>
              <w:top w:val="single" w:sz="4" w:space="0" w:color="auto"/>
            </w:tcBorders>
            <w:shd w:val="clear" w:color="auto" w:fill="auto"/>
            <w:noWrap/>
            <w:vAlign w:val="center"/>
            <w:hideMark/>
          </w:tcPr>
          <w:p w14:paraId="68208585"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0.978</w:t>
            </w:r>
          </w:p>
        </w:tc>
      </w:tr>
      <w:tr w:rsidR="003361A9" w:rsidRPr="00BC77B1" w14:paraId="507A235D" w14:textId="77777777" w:rsidTr="003361A9">
        <w:trPr>
          <w:jc w:val="center"/>
        </w:trPr>
        <w:tc>
          <w:tcPr>
            <w:tcW w:w="1595" w:type="dxa"/>
            <w:shd w:val="clear" w:color="auto" w:fill="auto"/>
            <w:noWrap/>
            <w:vAlign w:val="center"/>
            <w:hideMark/>
          </w:tcPr>
          <w:p w14:paraId="56B4B38A" w14:textId="77777777" w:rsidR="00FD685D" w:rsidRPr="00BC77B1" w:rsidRDefault="00FD685D" w:rsidP="003361A9">
            <w:pPr>
              <w:autoSpaceDE w:val="0"/>
              <w:autoSpaceDN w:val="0"/>
              <w:adjustRightInd w:val="0"/>
              <w:snapToGrid w:val="0"/>
              <w:spacing w:line="240" w:lineRule="auto"/>
              <w:jc w:val="center"/>
              <w:rPr>
                <w:i/>
                <w:iCs/>
                <w:szCs w:val="22"/>
                <w:lang w:eastAsia="es-ES"/>
              </w:rPr>
            </w:pPr>
            <w:r w:rsidRPr="00BC77B1">
              <w:rPr>
                <w:i/>
                <w:iCs/>
                <w:szCs w:val="22"/>
                <w:lang w:eastAsia="es-ES"/>
              </w:rPr>
              <w:t>E. faecalis</w:t>
            </w:r>
          </w:p>
        </w:tc>
        <w:tc>
          <w:tcPr>
            <w:tcW w:w="641" w:type="dxa"/>
            <w:vAlign w:val="center"/>
          </w:tcPr>
          <w:p w14:paraId="6D58AB4B"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10.3</w:t>
            </w:r>
          </w:p>
        </w:tc>
        <w:tc>
          <w:tcPr>
            <w:tcW w:w="938" w:type="dxa"/>
            <w:shd w:val="clear" w:color="auto" w:fill="auto"/>
            <w:noWrap/>
            <w:vAlign w:val="center"/>
            <w:hideMark/>
          </w:tcPr>
          <w:p w14:paraId="7DB0473E"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0.221</w:t>
            </w:r>
          </w:p>
        </w:tc>
        <w:tc>
          <w:tcPr>
            <w:tcW w:w="635" w:type="dxa"/>
            <w:vAlign w:val="center"/>
          </w:tcPr>
          <w:p w14:paraId="6EA9FE0C"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0.977</w:t>
            </w:r>
          </w:p>
        </w:tc>
        <w:tc>
          <w:tcPr>
            <w:tcW w:w="1006" w:type="dxa"/>
            <w:vAlign w:val="center"/>
          </w:tcPr>
          <w:p w14:paraId="0A83FB30"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0.214</w:t>
            </w:r>
          </w:p>
        </w:tc>
        <w:tc>
          <w:tcPr>
            <w:tcW w:w="416" w:type="dxa"/>
            <w:vAlign w:val="center"/>
          </w:tcPr>
          <w:p w14:paraId="0448186A"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0.973</w:t>
            </w:r>
          </w:p>
        </w:tc>
        <w:tc>
          <w:tcPr>
            <w:tcW w:w="615" w:type="dxa"/>
            <w:vAlign w:val="center"/>
          </w:tcPr>
          <w:p w14:paraId="5CDD41EB"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8</w:t>
            </w:r>
          </w:p>
        </w:tc>
        <w:tc>
          <w:tcPr>
            <w:tcW w:w="850" w:type="dxa"/>
            <w:shd w:val="clear" w:color="auto" w:fill="auto"/>
            <w:noWrap/>
            <w:vAlign w:val="center"/>
            <w:hideMark/>
          </w:tcPr>
          <w:p w14:paraId="2F36C30B"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0.260</w:t>
            </w:r>
          </w:p>
        </w:tc>
        <w:tc>
          <w:tcPr>
            <w:tcW w:w="635" w:type="dxa"/>
            <w:shd w:val="clear" w:color="auto" w:fill="auto"/>
            <w:noWrap/>
            <w:vAlign w:val="center"/>
            <w:hideMark/>
          </w:tcPr>
          <w:p w14:paraId="62E53B56"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0.999</w:t>
            </w:r>
          </w:p>
        </w:tc>
        <w:tc>
          <w:tcPr>
            <w:tcW w:w="1101" w:type="dxa"/>
            <w:shd w:val="clear" w:color="auto" w:fill="auto"/>
            <w:noWrap/>
            <w:vAlign w:val="center"/>
            <w:hideMark/>
          </w:tcPr>
          <w:p w14:paraId="0F2230E1"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0.298</w:t>
            </w:r>
          </w:p>
        </w:tc>
        <w:tc>
          <w:tcPr>
            <w:tcW w:w="635" w:type="dxa"/>
            <w:shd w:val="clear" w:color="auto" w:fill="auto"/>
            <w:noWrap/>
            <w:vAlign w:val="center"/>
            <w:hideMark/>
          </w:tcPr>
          <w:p w14:paraId="2DB9EB06"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0.995</w:t>
            </w:r>
          </w:p>
        </w:tc>
      </w:tr>
      <w:tr w:rsidR="003361A9" w:rsidRPr="00BC77B1" w14:paraId="274960C8" w14:textId="77777777" w:rsidTr="003361A9">
        <w:trPr>
          <w:jc w:val="center"/>
        </w:trPr>
        <w:tc>
          <w:tcPr>
            <w:tcW w:w="1595" w:type="dxa"/>
            <w:shd w:val="clear" w:color="auto" w:fill="auto"/>
            <w:noWrap/>
            <w:vAlign w:val="center"/>
            <w:hideMark/>
          </w:tcPr>
          <w:p w14:paraId="78AB8CFC" w14:textId="77777777" w:rsidR="00FD685D" w:rsidRPr="00BC77B1" w:rsidRDefault="00FD685D" w:rsidP="003361A9">
            <w:pPr>
              <w:autoSpaceDE w:val="0"/>
              <w:autoSpaceDN w:val="0"/>
              <w:adjustRightInd w:val="0"/>
              <w:snapToGrid w:val="0"/>
              <w:spacing w:line="240" w:lineRule="auto"/>
              <w:jc w:val="center"/>
              <w:rPr>
                <w:i/>
                <w:iCs/>
                <w:szCs w:val="22"/>
                <w:lang w:eastAsia="es-ES"/>
              </w:rPr>
            </w:pPr>
            <w:r w:rsidRPr="00BC77B1">
              <w:rPr>
                <w:i/>
                <w:iCs/>
                <w:szCs w:val="22"/>
                <w:lang w:eastAsia="es-ES"/>
              </w:rPr>
              <w:t>C. perfringens</w:t>
            </w:r>
          </w:p>
        </w:tc>
        <w:tc>
          <w:tcPr>
            <w:tcW w:w="641" w:type="dxa"/>
            <w:vAlign w:val="center"/>
          </w:tcPr>
          <w:p w14:paraId="684C9675"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4.9</w:t>
            </w:r>
          </w:p>
        </w:tc>
        <w:tc>
          <w:tcPr>
            <w:tcW w:w="938" w:type="dxa"/>
            <w:shd w:val="clear" w:color="auto" w:fill="auto"/>
            <w:noWrap/>
            <w:vAlign w:val="center"/>
            <w:hideMark/>
          </w:tcPr>
          <w:p w14:paraId="5D34EA88"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0.065</w:t>
            </w:r>
          </w:p>
        </w:tc>
        <w:tc>
          <w:tcPr>
            <w:tcW w:w="635" w:type="dxa"/>
            <w:vAlign w:val="center"/>
          </w:tcPr>
          <w:p w14:paraId="5216500D"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0.998</w:t>
            </w:r>
          </w:p>
        </w:tc>
        <w:tc>
          <w:tcPr>
            <w:tcW w:w="1006" w:type="dxa"/>
            <w:vAlign w:val="center"/>
          </w:tcPr>
          <w:p w14:paraId="3D09EB19"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0.063</w:t>
            </w:r>
          </w:p>
        </w:tc>
        <w:tc>
          <w:tcPr>
            <w:tcW w:w="416" w:type="dxa"/>
            <w:vAlign w:val="center"/>
          </w:tcPr>
          <w:p w14:paraId="408CF8E5"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0.998</w:t>
            </w:r>
          </w:p>
        </w:tc>
        <w:tc>
          <w:tcPr>
            <w:tcW w:w="615" w:type="dxa"/>
            <w:vAlign w:val="center"/>
          </w:tcPr>
          <w:p w14:paraId="7B3548B9"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10</w:t>
            </w:r>
          </w:p>
        </w:tc>
        <w:tc>
          <w:tcPr>
            <w:tcW w:w="850" w:type="dxa"/>
            <w:shd w:val="clear" w:color="auto" w:fill="auto"/>
            <w:noWrap/>
            <w:vAlign w:val="center"/>
            <w:hideMark/>
          </w:tcPr>
          <w:p w14:paraId="4633D1C0"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0.049</w:t>
            </w:r>
          </w:p>
        </w:tc>
        <w:tc>
          <w:tcPr>
            <w:tcW w:w="635" w:type="dxa"/>
            <w:shd w:val="clear" w:color="auto" w:fill="auto"/>
            <w:noWrap/>
            <w:vAlign w:val="center"/>
            <w:hideMark/>
          </w:tcPr>
          <w:p w14:paraId="4D0285FF"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0.999</w:t>
            </w:r>
          </w:p>
        </w:tc>
        <w:tc>
          <w:tcPr>
            <w:tcW w:w="1101" w:type="dxa"/>
            <w:shd w:val="clear" w:color="auto" w:fill="auto"/>
            <w:noWrap/>
            <w:vAlign w:val="center"/>
            <w:hideMark/>
          </w:tcPr>
          <w:p w14:paraId="74DB59E8"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0.047</w:t>
            </w:r>
          </w:p>
        </w:tc>
        <w:tc>
          <w:tcPr>
            <w:tcW w:w="635" w:type="dxa"/>
            <w:shd w:val="clear" w:color="auto" w:fill="auto"/>
            <w:noWrap/>
            <w:vAlign w:val="center"/>
            <w:hideMark/>
          </w:tcPr>
          <w:p w14:paraId="1E15040E" w14:textId="77777777" w:rsidR="00FD685D" w:rsidRPr="00BC77B1" w:rsidRDefault="00FD685D" w:rsidP="003361A9">
            <w:pPr>
              <w:autoSpaceDE w:val="0"/>
              <w:autoSpaceDN w:val="0"/>
              <w:adjustRightInd w:val="0"/>
              <w:snapToGrid w:val="0"/>
              <w:spacing w:line="240" w:lineRule="auto"/>
              <w:jc w:val="center"/>
              <w:rPr>
                <w:szCs w:val="22"/>
                <w:lang w:eastAsia="es-ES"/>
              </w:rPr>
            </w:pPr>
            <w:r w:rsidRPr="00BC77B1">
              <w:rPr>
                <w:szCs w:val="22"/>
                <w:lang w:eastAsia="es-ES"/>
              </w:rPr>
              <w:t>0.999</w:t>
            </w:r>
          </w:p>
        </w:tc>
      </w:tr>
    </w:tbl>
    <w:p w14:paraId="55EAB59A" w14:textId="52F962E3" w:rsidR="00FD685D" w:rsidRPr="00BC77B1" w:rsidRDefault="003361A9" w:rsidP="003361A9">
      <w:pPr>
        <w:pStyle w:val="MDPI22heading2"/>
        <w:spacing w:before="240"/>
        <w:rPr>
          <w:iCs/>
        </w:rPr>
      </w:pPr>
      <w:r w:rsidRPr="00BC77B1">
        <w:t xml:space="preserve">3.6. </w:t>
      </w:r>
      <w:r w:rsidR="00FD685D" w:rsidRPr="00BC77B1">
        <w:t xml:space="preserve">Energy </w:t>
      </w:r>
      <w:r w:rsidR="006D5400" w:rsidRPr="00BC77B1">
        <w:t>Consumption</w:t>
      </w:r>
    </w:p>
    <w:p w14:paraId="2845B515" w14:textId="7EDC19E6" w:rsidR="00FD685D" w:rsidRPr="00BC77B1" w:rsidRDefault="00307049" w:rsidP="003361A9">
      <w:pPr>
        <w:pStyle w:val="MDPI31text"/>
      </w:pPr>
      <w:r w:rsidRPr="00BC77B1">
        <w:t xml:space="preserve">The </w:t>
      </w:r>
      <w:r w:rsidR="00FD685D" w:rsidRPr="00BC77B1">
        <w:t xml:space="preserve">energy consumption of the UV-LEDs was </w:t>
      </w:r>
      <w:proofErr w:type="spellStart"/>
      <w:r w:rsidR="00FD685D" w:rsidRPr="00BC77B1">
        <w:t>analysed</w:t>
      </w:r>
      <w:proofErr w:type="spellEnd"/>
      <w:r w:rsidR="00FD685D" w:rsidRPr="00BC77B1">
        <w:t xml:space="preserve"> during the experiments for the same microorganism disinfection to compare the performance and potential electrical costs.</w:t>
      </w:r>
      <w:r w:rsidRPr="00BC77B1">
        <w:t xml:space="preserve"> The analysis is presented in this section.</w:t>
      </w:r>
      <w:r w:rsidR="00FD685D" w:rsidRPr="00BC77B1">
        <w:t xml:space="preserve"> The following equation (</w:t>
      </w:r>
      <w:r w:rsidR="00F25E08" w:rsidRPr="00BC77B1">
        <w:t>Equation (2)</w:t>
      </w:r>
      <w:r w:rsidR="00FD685D" w:rsidRPr="00BC77B1">
        <w:t>) was used:</w:t>
      </w:r>
    </w:p>
    <w:tbl>
      <w:tblPr>
        <w:tblW w:w="0" w:type="dxa"/>
        <w:tblInd w:w="2608" w:type="dxa"/>
        <w:tblLayout w:type="fixed"/>
        <w:tblCellMar>
          <w:left w:w="0" w:type="dxa"/>
          <w:right w:w="0" w:type="dxa"/>
        </w:tblCellMar>
        <w:tblLook w:val="0000" w:firstRow="0" w:lastRow="0" w:firstColumn="0" w:lastColumn="0" w:noHBand="0" w:noVBand="0"/>
      </w:tblPr>
      <w:tblGrid>
        <w:gridCol w:w="7426"/>
        <w:gridCol w:w="430"/>
      </w:tblGrid>
      <w:tr w:rsidR="00A74F8E" w:rsidRPr="00BC77B1" w14:paraId="6EB0565B" w14:textId="77777777" w:rsidTr="00A74F8E">
        <w:trPr>
          <w:trHeight w:val="340"/>
        </w:trPr>
        <w:tc>
          <w:tcPr>
            <w:tcW w:w="7426" w:type="dxa"/>
            <w:shd w:val="clear" w:color="auto" w:fill="auto"/>
            <w:vAlign w:val="center"/>
          </w:tcPr>
          <w:p w14:paraId="069C6B31" w14:textId="3C2A009E" w:rsidR="00A74F8E" w:rsidRPr="00BC77B1" w:rsidRDefault="00A74F8E" w:rsidP="00A74F8E">
            <w:pPr>
              <w:adjustRightInd w:val="0"/>
              <w:snapToGrid w:val="0"/>
              <w:spacing w:before="120" w:after="120"/>
              <w:ind w:left="706"/>
              <w:jc w:val="center"/>
              <w:rPr>
                <w:iCs/>
              </w:rPr>
            </w:pPr>
            <w:r w:rsidRPr="00BC77B1">
              <w:rPr>
                <w:iCs/>
              </w:rPr>
              <w:t>E= I*V*t</w:t>
            </w:r>
          </w:p>
        </w:tc>
        <w:tc>
          <w:tcPr>
            <w:tcW w:w="430" w:type="dxa"/>
            <w:shd w:val="clear" w:color="auto" w:fill="auto"/>
            <w:vAlign w:val="center"/>
          </w:tcPr>
          <w:p w14:paraId="39C8FD75" w14:textId="1A85C1DD" w:rsidR="00A74F8E" w:rsidRPr="00BC77B1" w:rsidRDefault="00A74F8E" w:rsidP="00A74F8E">
            <w:pPr>
              <w:adjustRightInd w:val="0"/>
              <w:snapToGrid w:val="0"/>
              <w:spacing w:before="120" w:after="120"/>
              <w:jc w:val="right"/>
              <w:rPr>
                <w:iCs/>
              </w:rPr>
            </w:pPr>
            <w:r w:rsidRPr="00BC77B1">
              <w:rPr>
                <w:iCs/>
              </w:rPr>
              <w:t>(</w:t>
            </w:r>
            <w:r w:rsidRPr="00BC77B1">
              <w:rPr>
                <w:iCs/>
              </w:rPr>
              <w:fldChar w:fldCharType="begin"/>
            </w:r>
            <w:r w:rsidRPr="00BC77B1">
              <w:rPr>
                <w:iCs/>
              </w:rPr>
              <w:instrText xml:space="preserve"> seq EquationSeq \* \Arabic </w:instrText>
            </w:r>
            <w:r w:rsidRPr="00BC77B1">
              <w:rPr>
                <w:iCs/>
              </w:rPr>
              <w:fldChar w:fldCharType="separate"/>
            </w:r>
            <w:r w:rsidRPr="00BC77B1">
              <w:rPr>
                <w:iCs/>
              </w:rPr>
              <w:t>2</w:t>
            </w:r>
            <w:r w:rsidRPr="00BC77B1">
              <w:rPr>
                <w:iCs/>
              </w:rPr>
              <w:fldChar w:fldCharType="end"/>
            </w:r>
            <w:r w:rsidRPr="00BC77B1">
              <w:rPr>
                <w:iCs/>
              </w:rPr>
              <w:t>)</w:t>
            </w:r>
          </w:p>
        </w:tc>
      </w:tr>
    </w:tbl>
    <w:p w14:paraId="6AA6EC81" w14:textId="423FDF92" w:rsidR="00FD685D" w:rsidRPr="00BC77B1" w:rsidRDefault="00A74F8E" w:rsidP="00A74F8E">
      <w:pPr>
        <w:pStyle w:val="MDPI32textnoindent"/>
      </w:pPr>
      <w:r w:rsidRPr="00BC77B1">
        <w:t xml:space="preserve">where </w:t>
      </w:r>
      <w:r w:rsidR="00FD685D" w:rsidRPr="00BC77B1">
        <w:t>E is the energy consumption (</w:t>
      </w:r>
      <w:proofErr w:type="spellStart"/>
      <w:r w:rsidR="00FD685D" w:rsidRPr="00BC77B1">
        <w:t>Wh</w:t>
      </w:r>
      <w:proofErr w:type="spellEnd"/>
      <w:r w:rsidR="00FD685D" w:rsidRPr="00BC77B1">
        <w:t>), I is the electrical current (A), V is the voltage drop (V)</w:t>
      </w:r>
      <w:r w:rsidR="00307049" w:rsidRPr="00BC77B1">
        <w:t>,</w:t>
      </w:r>
      <w:r w:rsidR="00FD685D" w:rsidRPr="00BC77B1">
        <w:t xml:space="preserve"> and t is the inactivation time in seconds.</w:t>
      </w:r>
    </w:p>
    <w:p w14:paraId="4CF18ACA" w14:textId="29F6B14F" w:rsidR="00FD685D" w:rsidRPr="00BC77B1" w:rsidRDefault="00FD685D" w:rsidP="00A74F8E">
      <w:pPr>
        <w:pStyle w:val="MDPI31text"/>
      </w:pPr>
      <w:r w:rsidRPr="00BC77B1">
        <w:t xml:space="preserve">Energy consumption can be observed in Table </w:t>
      </w:r>
      <w:r w:rsidR="00681C9A" w:rsidRPr="00BC77B1">
        <w:t>6</w:t>
      </w:r>
      <w:r w:rsidRPr="00BC77B1">
        <w:t xml:space="preserve">, where it is shown </w:t>
      </w:r>
      <w:r w:rsidR="00402CFC" w:rsidRPr="00BC77B1">
        <w:t>that</w:t>
      </w:r>
      <w:r w:rsidR="00307049" w:rsidRPr="00BC77B1">
        <w:t>,</w:t>
      </w:r>
      <w:r w:rsidRPr="00BC77B1">
        <w:t xml:space="preserve"> in all cases, </w:t>
      </w:r>
      <w:r w:rsidR="00402CFC" w:rsidRPr="00BC77B1">
        <w:t xml:space="preserve">even though </w:t>
      </w:r>
      <w:r w:rsidR="00307049" w:rsidRPr="00BC77B1">
        <w:t>medium-power</w:t>
      </w:r>
      <w:r w:rsidRPr="00BC77B1">
        <w:t xml:space="preserve"> UV-LEDs required less time to inactivate the different microorganisms, the </w:t>
      </w:r>
      <w:r w:rsidR="00402CFC" w:rsidRPr="00BC77B1">
        <w:t>low-power</w:t>
      </w:r>
      <w:r w:rsidRPr="00BC77B1">
        <w:t xml:space="preserve"> UV-LEDs consumed less electricity for the same UV inactivation. This </w:t>
      </w:r>
      <w:r w:rsidR="00402CFC" w:rsidRPr="00BC77B1">
        <w:t xml:space="preserve">observation </w:t>
      </w:r>
      <w:r w:rsidRPr="00BC77B1">
        <w:t>should be subjected to further research to confirm the initial results.</w:t>
      </w:r>
    </w:p>
    <w:p w14:paraId="5F3C486F" w14:textId="347BF5BE" w:rsidR="00FD685D" w:rsidRPr="00BC77B1" w:rsidRDefault="00A74F8E" w:rsidP="00A74F8E">
      <w:pPr>
        <w:pStyle w:val="MDPI41tablecaption"/>
        <w:rPr>
          <w:i/>
        </w:rPr>
      </w:pPr>
      <w:r w:rsidRPr="00BC77B1">
        <w:rPr>
          <w:b/>
        </w:rPr>
        <w:t xml:space="preserve">Table 6. </w:t>
      </w:r>
      <w:r w:rsidR="00FD685D" w:rsidRPr="00BC77B1">
        <w:t>Energy consumption for different bacteria using 265 nm and 275 nm wavelengths</w:t>
      </w:r>
      <w:r w:rsidRPr="00BC77B1">
        <w:t>.</w:t>
      </w:r>
    </w:p>
    <w:tbl>
      <w:tblPr>
        <w:tblW w:w="10465" w:type="dxa"/>
        <w:jc w:val="center"/>
        <w:tblLayout w:type="fixed"/>
        <w:tblCellMar>
          <w:left w:w="0" w:type="dxa"/>
          <w:right w:w="0" w:type="dxa"/>
        </w:tblCellMar>
        <w:tblLook w:val="04A0" w:firstRow="1" w:lastRow="0" w:firstColumn="1" w:lastColumn="0" w:noHBand="0" w:noVBand="1"/>
      </w:tblPr>
      <w:tblGrid>
        <w:gridCol w:w="1541"/>
        <w:gridCol w:w="1066"/>
        <w:gridCol w:w="873"/>
        <w:gridCol w:w="1065"/>
        <w:gridCol w:w="1377"/>
        <w:gridCol w:w="1065"/>
        <w:gridCol w:w="873"/>
        <w:gridCol w:w="1065"/>
        <w:gridCol w:w="1540"/>
      </w:tblGrid>
      <w:tr w:rsidR="00A74F8E" w:rsidRPr="00BC77B1" w14:paraId="5951FACB" w14:textId="77777777" w:rsidTr="00A74F8E">
        <w:trPr>
          <w:jc w:val="center"/>
        </w:trPr>
        <w:tc>
          <w:tcPr>
            <w:tcW w:w="736" w:type="pct"/>
            <w:vMerge w:val="restart"/>
            <w:tcBorders>
              <w:top w:val="single" w:sz="8" w:space="0" w:color="auto"/>
              <w:bottom w:val="single" w:sz="4" w:space="0" w:color="000000"/>
            </w:tcBorders>
            <w:shd w:val="clear" w:color="auto" w:fill="auto"/>
            <w:noWrap/>
            <w:vAlign w:val="center"/>
            <w:hideMark/>
          </w:tcPr>
          <w:p w14:paraId="26B3AFDB" w14:textId="7BBD4FDE" w:rsidR="00FD685D" w:rsidRPr="00BC77B1" w:rsidRDefault="00E514D2" w:rsidP="00A74F8E">
            <w:pPr>
              <w:autoSpaceDE w:val="0"/>
              <w:autoSpaceDN w:val="0"/>
              <w:adjustRightInd w:val="0"/>
              <w:snapToGrid w:val="0"/>
              <w:spacing w:line="240" w:lineRule="auto"/>
              <w:jc w:val="center"/>
            </w:pPr>
            <w:r w:rsidRPr="00BC77B1">
              <w:t xml:space="preserve"> </w:t>
            </w:r>
          </w:p>
        </w:tc>
        <w:tc>
          <w:tcPr>
            <w:tcW w:w="4264" w:type="pct"/>
            <w:gridSpan w:val="8"/>
            <w:tcBorders>
              <w:top w:val="single" w:sz="8" w:space="0" w:color="auto"/>
              <w:bottom w:val="single" w:sz="4" w:space="0" w:color="auto"/>
            </w:tcBorders>
            <w:shd w:val="clear" w:color="000000" w:fill="DDEBF7"/>
            <w:vAlign w:val="center"/>
            <w:hideMark/>
          </w:tcPr>
          <w:p w14:paraId="566E1CC1" w14:textId="77777777" w:rsidR="00FD685D" w:rsidRPr="00BC77B1" w:rsidRDefault="00FD685D" w:rsidP="00A74F8E">
            <w:pPr>
              <w:autoSpaceDE w:val="0"/>
              <w:autoSpaceDN w:val="0"/>
              <w:adjustRightInd w:val="0"/>
              <w:snapToGrid w:val="0"/>
              <w:spacing w:line="240" w:lineRule="auto"/>
              <w:jc w:val="center"/>
              <w:rPr>
                <w:b/>
                <w:bCs/>
              </w:rPr>
            </w:pPr>
            <w:r w:rsidRPr="00BC77B1">
              <w:rPr>
                <w:b/>
                <w:bCs/>
              </w:rPr>
              <w:t>265 nm</w:t>
            </w:r>
          </w:p>
        </w:tc>
      </w:tr>
      <w:tr w:rsidR="00A74F8E" w:rsidRPr="00BC77B1" w14:paraId="2B374872" w14:textId="77777777" w:rsidTr="00A74F8E">
        <w:trPr>
          <w:jc w:val="center"/>
        </w:trPr>
        <w:tc>
          <w:tcPr>
            <w:tcW w:w="736" w:type="pct"/>
            <w:vMerge/>
            <w:tcBorders>
              <w:top w:val="single" w:sz="4" w:space="0" w:color="auto"/>
              <w:bottom w:val="single" w:sz="4" w:space="0" w:color="000000"/>
            </w:tcBorders>
            <w:vAlign w:val="center"/>
            <w:hideMark/>
          </w:tcPr>
          <w:p w14:paraId="390F200E" w14:textId="77777777" w:rsidR="00FD685D" w:rsidRPr="00BC77B1" w:rsidRDefault="00FD685D" w:rsidP="00A74F8E">
            <w:pPr>
              <w:autoSpaceDE w:val="0"/>
              <w:autoSpaceDN w:val="0"/>
              <w:adjustRightInd w:val="0"/>
              <w:snapToGrid w:val="0"/>
              <w:spacing w:line="240" w:lineRule="auto"/>
              <w:jc w:val="center"/>
            </w:pPr>
          </w:p>
        </w:tc>
        <w:tc>
          <w:tcPr>
            <w:tcW w:w="2093" w:type="pct"/>
            <w:gridSpan w:val="4"/>
            <w:tcBorders>
              <w:top w:val="single" w:sz="4" w:space="0" w:color="auto"/>
              <w:bottom w:val="single" w:sz="4" w:space="0" w:color="auto"/>
            </w:tcBorders>
            <w:shd w:val="clear" w:color="000000" w:fill="DDEBF7"/>
            <w:vAlign w:val="center"/>
            <w:hideMark/>
          </w:tcPr>
          <w:p w14:paraId="144D788E" w14:textId="7D65AC2F" w:rsidR="00FD685D" w:rsidRPr="00BC77B1" w:rsidRDefault="00FD685D" w:rsidP="00A74F8E">
            <w:pPr>
              <w:autoSpaceDE w:val="0"/>
              <w:autoSpaceDN w:val="0"/>
              <w:adjustRightInd w:val="0"/>
              <w:snapToGrid w:val="0"/>
              <w:spacing w:line="240" w:lineRule="auto"/>
              <w:jc w:val="center"/>
              <w:rPr>
                <w:b/>
                <w:bCs/>
              </w:rPr>
            </w:pPr>
            <w:r w:rsidRPr="00BC77B1">
              <w:rPr>
                <w:b/>
                <w:bCs/>
              </w:rPr>
              <w:t xml:space="preserve">Low </w:t>
            </w:r>
            <w:r w:rsidR="00A74F8E" w:rsidRPr="00BC77B1">
              <w:rPr>
                <w:b/>
                <w:bCs/>
              </w:rPr>
              <w:t>Power</w:t>
            </w:r>
          </w:p>
        </w:tc>
        <w:tc>
          <w:tcPr>
            <w:tcW w:w="2171" w:type="pct"/>
            <w:gridSpan w:val="4"/>
            <w:tcBorders>
              <w:top w:val="single" w:sz="4" w:space="0" w:color="auto"/>
              <w:bottom w:val="single" w:sz="4" w:space="0" w:color="auto"/>
            </w:tcBorders>
            <w:shd w:val="clear" w:color="000000" w:fill="DDEBF7"/>
            <w:noWrap/>
            <w:vAlign w:val="center"/>
            <w:hideMark/>
          </w:tcPr>
          <w:p w14:paraId="7B168D4A" w14:textId="1FDBD399" w:rsidR="00FD685D" w:rsidRPr="00BC77B1" w:rsidRDefault="00FD685D" w:rsidP="00A74F8E">
            <w:pPr>
              <w:autoSpaceDE w:val="0"/>
              <w:autoSpaceDN w:val="0"/>
              <w:adjustRightInd w:val="0"/>
              <w:snapToGrid w:val="0"/>
              <w:spacing w:line="240" w:lineRule="auto"/>
              <w:jc w:val="center"/>
              <w:rPr>
                <w:b/>
                <w:bCs/>
              </w:rPr>
            </w:pPr>
            <w:r w:rsidRPr="00BC77B1">
              <w:rPr>
                <w:b/>
                <w:bCs/>
              </w:rPr>
              <w:t xml:space="preserve">Medium </w:t>
            </w:r>
            <w:r w:rsidR="00A74F8E" w:rsidRPr="00BC77B1">
              <w:rPr>
                <w:b/>
                <w:bCs/>
              </w:rPr>
              <w:t>Power</w:t>
            </w:r>
          </w:p>
        </w:tc>
      </w:tr>
      <w:tr w:rsidR="00A74F8E" w:rsidRPr="00BC77B1" w14:paraId="5A3D9EE8" w14:textId="77777777" w:rsidTr="00A74F8E">
        <w:trPr>
          <w:jc w:val="center"/>
        </w:trPr>
        <w:tc>
          <w:tcPr>
            <w:tcW w:w="736" w:type="pct"/>
            <w:tcBorders>
              <w:top w:val="nil"/>
              <w:bottom w:val="single" w:sz="4" w:space="0" w:color="auto"/>
            </w:tcBorders>
            <w:shd w:val="clear" w:color="auto" w:fill="auto"/>
            <w:noWrap/>
            <w:vAlign w:val="center"/>
            <w:hideMark/>
          </w:tcPr>
          <w:p w14:paraId="02E2FAEF" w14:textId="77777777" w:rsidR="00FD685D" w:rsidRPr="00BC77B1" w:rsidRDefault="00FD685D" w:rsidP="00A74F8E">
            <w:pPr>
              <w:autoSpaceDE w:val="0"/>
              <w:autoSpaceDN w:val="0"/>
              <w:adjustRightInd w:val="0"/>
              <w:snapToGrid w:val="0"/>
              <w:spacing w:line="240" w:lineRule="auto"/>
              <w:jc w:val="center"/>
            </w:pPr>
            <w:r w:rsidRPr="00BC77B1">
              <w:t>Microorganism</w:t>
            </w:r>
          </w:p>
        </w:tc>
        <w:tc>
          <w:tcPr>
            <w:tcW w:w="509" w:type="pct"/>
            <w:tcBorders>
              <w:top w:val="nil"/>
              <w:bottom w:val="single" w:sz="4" w:space="0" w:color="auto"/>
            </w:tcBorders>
            <w:shd w:val="clear" w:color="auto" w:fill="auto"/>
            <w:vAlign w:val="center"/>
            <w:hideMark/>
          </w:tcPr>
          <w:p w14:paraId="58C15B2B" w14:textId="77777777" w:rsidR="00FD685D" w:rsidRPr="00BC77B1" w:rsidRDefault="00FD685D" w:rsidP="00A74F8E">
            <w:pPr>
              <w:autoSpaceDE w:val="0"/>
              <w:autoSpaceDN w:val="0"/>
              <w:adjustRightInd w:val="0"/>
              <w:snapToGrid w:val="0"/>
              <w:spacing w:line="240" w:lineRule="auto"/>
              <w:jc w:val="center"/>
            </w:pPr>
            <w:r w:rsidRPr="00BC77B1">
              <w:t>Current (mA)</w:t>
            </w:r>
          </w:p>
        </w:tc>
        <w:tc>
          <w:tcPr>
            <w:tcW w:w="417" w:type="pct"/>
            <w:tcBorders>
              <w:top w:val="nil"/>
              <w:bottom w:val="single" w:sz="4" w:space="0" w:color="auto"/>
            </w:tcBorders>
            <w:shd w:val="clear" w:color="auto" w:fill="auto"/>
            <w:noWrap/>
            <w:vAlign w:val="center"/>
            <w:hideMark/>
          </w:tcPr>
          <w:p w14:paraId="0CD3713E" w14:textId="77777777" w:rsidR="00FD685D" w:rsidRPr="00BC77B1" w:rsidRDefault="00FD685D" w:rsidP="00A74F8E">
            <w:pPr>
              <w:autoSpaceDE w:val="0"/>
              <w:autoSpaceDN w:val="0"/>
              <w:adjustRightInd w:val="0"/>
              <w:snapToGrid w:val="0"/>
              <w:spacing w:line="240" w:lineRule="auto"/>
              <w:jc w:val="center"/>
            </w:pPr>
            <w:r w:rsidRPr="00BC77B1">
              <w:t>Voltage (V)</w:t>
            </w:r>
          </w:p>
        </w:tc>
        <w:tc>
          <w:tcPr>
            <w:tcW w:w="509" w:type="pct"/>
            <w:tcBorders>
              <w:top w:val="nil"/>
              <w:bottom w:val="single" w:sz="4" w:space="0" w:color="auto"/>
            </w:tcBorders>
            <w:shd w:val="clear" w:color="auto" w:fill="auto"/>
            <w:vAlign w:val="center"/>
            <w:hideMark/>
          </w:tcPr>
          <w:p w14:paraId="26AC223B" w14:textId="77777777" w:rsidR="00FD685D" w:rsidRPr="00BC77B1" w:rsidRDefault="00FD685D" w:rsidP="00A74F8E">
            <w:pPr>
              <w:autoSpaceDE w:val="0"/>
              <w:autoSpaceDN w:val="0"/>
              <w:adjustRightInd w:val="0"/>
              <w:snapToGrid w:val="0"/>
              <w:spacing w:line="240" w:lineRule="auto"/>
              <w:jc w:val="center"/>
            </w:pPr>
            <w:r w:rsidRPr="00BC77B1">
              <w:t>Time to inactivate (s)</w:t>
            </w:r>
          </w:p>
        </w:tc>
        <w:tc>
          <w:tcPr>
            <w:tcW w:w="658" w:type="pct"/>
            <w:tcBorders>
              <w:top w:val="nil"/>
              <w:bottom w:val="single" w:sz="4" w:space="0" w:color="auto"/>
            </w:tcBorders>
            <w:shd w:val="clear" w:color="auto" w:fill="auto"/>
            <w:vAlign w:val="center"/>
            <w:hideMark/>
          </w:tcPr>
          <w:p w14:paraId="34A9E895" w14:textId="77777777" w:rsidR="00FD685D" w:rsidRPr="00BC77B1" w:rsidRDefault="00FD685D" w:rsidP="00A74F8E">
            <w:pPr>
              <w:autoSpaceDE w:val="0"/>
              <w:autoSpaceDN w:val="0"/>
              <w:adjustRightInd w:val="0"/>
              <w:snapToGrid w:val="0"/>
              <w:spacing w:line="240" w:lineRule="auto"/>
              <w:jc w:val="center"/>
            </w:pPr>
            <w:r w:rsidRPr="00BC77B1">
              <w:t>Energy consumption (</w:t>
            </w:r>
            <w:proofErr w:type="spellStart"/>
            <w:r w:rsidRPr="00BC77B1">
              <w:t>Wh</w:t>
            </w:r>
            <w:proofErr w:type="spellEnd"/>
            <w:r w:rsidRPr="00BC77B1">
              <w:t>)</w:t>
            </w:r>
          </w:p>
        </w:tc>
        <w:tc>
          <w:tcPr>
            <w:tcW w:w="509" w:type="pct"/>
            <w:tcBorders>
              <w:top w:val="nil"/>
              <w:bottom w:val="single" w:sz="4" w:space="0" w:color="auto"/>
            </w:tcBorders>
            <w:shd w:val="clear" w:color="auto" w:fill="auto"/>
            <w:vAlign w:val="center"/>
            <w:hideMark/>
          </w:tcPr>
          <w:p w14:paraId="754C69FA" w14:textId="77777777" w:rsidR="00FD685D" w:rsidRPr="00BC77B1" w:rsidRDefault="00FD685D" w:rsidP="00A74F8E">
            <w:pPr>
              <w:autoSpaceDE w:val="0"/>
              <w:autoSpaceDN w:val="0"/>
              <w:adjustRightInd w:val="0"/>
              <w:snapToGrid w:val="0"/>
              <w:spacing w:line="240" w:lineRule="auto"/>
              <w:jc w:val="center"/>
            </w:pPr>
            <w:r w:rsidRPr="00BC77B1">
              <w:t>Current (mA)</w:t>
            </w:r>
          </w:p>
        </w:tc>
        <w:tc>
          <w:tcPr>
            <w:tcW w:w="417" w:type="pct"/>
            <w:tcBorders>
              <w:top w:val="nil"/>
              <w:bottom w:val="single" w:sz="4" w:space="0" w:color="auto"/>
            </w:tcBorders>
            <w:shd w:val="clear" w:color="auto" w:fill="auto"/>
            <w:noWrap/>
            <w:vAlign w:val="center"/>
            <w:hideMark/>
          </w:tcPr>
          <w:p w14:paraId="0F8A9176" w14:textId="77777777" w:rsidR="00FD685D" w:rsidRPr="00BC77B1" w:rsidRDefault="00FD685D" w:rsidP="00A74F8E">
            <w:pPr>
              <w:autoSpaceDE w:val="0"/>
              <w:autoSpaceDN w:val="0"/>
              <w:adjustRightInd w:val="0"/>
              <w:snapToGrid w:val="0"/>
              <w:spacing w:line="240" w:lineRule="auto"/>
              <w:jc w:val="center"/>
            </w:pPr>
            <w:r w:rsidRPr="00BC77B1">
              <w:t>Voltage (V)</w:t>
            </w:r>
          </w:p>
        </w:tc>
        <w:tc>
          <w:tcPr>
            <w:tcW w:w="509" w:type="pct"/>
            <w:tcBorders>
              <w:top w:val="nil"/>
              <w:bottom w:val="single" w:sz="4" w:space="0" w:color="auto"/>
            </w:tcBorders>
            <w:shd w:val="clear" w:color="auto" w:fill="auto"/>
            <w:vAlign w:val="center"/>
            <w:hideMark/>
          </w:tcPr>
          <w:p w14:paraId="51FB163C" w14:textId="77777777" w:rsidR="00FD685D" w:rsidRPr="00BC77B1" w:rsidRDefault="00FD685D" w:rsidP="00A74F8E">
            <w:pPr>
              <w:autoSpaceDE w:val="0"/>
              <w:autoSpaceDN w:val="0"/>
              <w:adjustRightInd w:val="0"/>
              <w:snapToGrid w:val="0"/>
              <w:spacing w:line="240" w:lineRule="auto"/>
              <w:jc w:val="center"/>
            </w:pPr>
            <w:r w:rsidRPr="00BC77B1">
              <w:t>Time to inactivate (s)</w:t>
            </w:r>
          </w:p>
        </w:tc>
        <w:tc>
          <w:tcPr>
            <w:tcW w:w="736" w:type="pct"/>
            <w:tcBorders>
              <w:top w:val="nil"/>
              <w:bottom w:val="single" w:sz="4" w:space="0" w:color="auto"/>
            </w:tcBorders>
            <w:shd w:val="clear" w:color="auto" w:fill="auto"/>
            <w:vAlign w:val="center"/>
            <w:hideMark/>
          </w:tcPr>
          <w:p w14:paraId="2890E8BF" w14:textId="77777777" w:rsidR="00FD685D" w:rsidRPr="00BC77B1" w:rsidRDefault="00FD685D" w:rsidP="00A74F8E">
            <w:pPr>
              <w:autoSpaceDE w:val="0"/>
              <w:autoSpaceDN w:val="0"/>
              <w:adjustRightInd w:val="0"/>
              <w:snapToGrid w:val="0"/>
              <w:spacing w:line="240" w:lineRule="auto"/>
              <w:jc w:val="center"/>
            </w:pPr>
            <w:r w:rsidRPr="00BC77B1">
              <w:t>Energy consumption (</w:t>
            </w:r>
            <w:proofErr w:type="spellStart"/>
            <w:r w:rsidRPr="00BC77B1">
              <w:t>Wh</w:t>
            </w:r>
            <w:proofErr w:type="spellEnd"/>
            <w:r w:rsidRPr="00BC77B1">
              <w:t>)</w:t>
            </w:r>
          </w:p>
        </w:tc>
      </w:tr>
      <w:tr w:rsidR="00A74F8E" w:rsidRPr="00BC77B1" w14:paraId="5BFB7716" w14:textId="77777777" w:rsidTr="00A74F8E">
        <w:trPr>
          <w:jc w:val="center"/>
        </w:trPr>
        <w:tc>
          <w:tcPr>
            <w:tcW w:w="736" w:type="pct"/>
            <w:tcBorders>
              <w:top w:val="nil"/>
              <w:bottom w:val="single" w:sz="4" w:space="0" w:color="auto"/>
            </w:tcBorders>
            <w:shd w:val="clear" w:color="auto" w:fill="auto"/>
            <w:noWrap/>
            <w:vAlign w:val="center"/>
            <w:hideMark/>
          </w:tcPr>
          <w:p w14:paraId="09061AFA" w14:textId="77777777" w:rsidR="00FD685D" w:rsidRPr="00BC77B1" w:rsidRDefault="00FD685D" w:rsidP="00A74F8E">
            <w:pPr>
              <w:autoSpaceDE w:val="0"/>
              <w:autoSpaceDN w:val="0"/>
              <w:adjustRightInd w:val="0"/>
              <w:snapToGrid w:val="0"/>
              <w:spacing w:line="240" w:lineRule="auto"/>
              <w:jc w:val="center"/>
              <w:rPr>
                <w:i/>
                <w:iCs/>
              </w:rPr>
            </w:pPr>
            <w:r w:rsidRPr="00BC77B1">
              <w:rPr>
                <w:i/>
                <w:iCs/>
              </w:rPr>
              <w:t>E. coli</w:t>
            </w:r>
          </w:p>
        </w:tc>
        <w:tc>
          <w:tcPr>
            <w:tcW w:w="509" w:type="pct"/>
            <w:tcBorders>
              <w:top w:val="nil"/>
              <w:bottom w:val="single" w:sz="4" w:space="0" w:color="auto"/>
            </w:tcBorders>
            <w:shd w:val="clear" w:color="auto" w:fill="auto"/>
            <w:noWrap/>
            <w:vAlign w:val="center"/>
            <w:hideMark/>
          </w:tcPr>
          <w:p w14:paraId="4A45A37D" w14:textId="352416B4" w:rsidR="00FD685D" w:rsidRPr="00BC77B1" w:rsidRDefault="00E514D2" w:rsidP="00A74F8E">
            <w:pPr>
              <w:autoSpaceDE w:val="0"/>
              <w:autoSpaceDN w:val="0"/>
              <w:adjustRightInd w:val="0"/>
              <w:snapToGrid w:val="0"/>
              <w:spacing w:line="240" w:lineRule="auto"/>
              <w:jc w:val="center"/>
            </w:pPr>
            <w:r w:rsidRPr="00BC77B1">
              <w:t xml:space="preserve"> </w:t>
            </w:r>
            <w:r w:rsidR="00FD685D" w:rsidRPr="00BC77B1">
              <w:t>332.4</w:t>
            </w:r>
          </w:p>
        </w:tc>
        <w:tc>
          <w:tcPr>
            <w:tcW w:w="417" w:type="pct"/>
            <w:tcBorders>
              <w:top w:val="nil"/>
              <w:bottom w:val="single" w:sz="4" w:space="0" w:color="auto"/>
            </w:tcBorders>
            <w:shd w:val="clear" w:color="auto" w:fill="auto"/>
            <w:noWrap/>
            <w:vAlign w:val="center"/>
            <w:hideMark/>
          </w:tcPr>
          <w:p w14:paraId="6C9DD4DD" w14:textId="299234AF" w:rsidR="00FD685D" w:rsidRPr="00BC77B1" w:rsidRDefault="00FD685D" w:rsidP="00A74F8E">
            <w:pPr>
              <w:autoSpaceDE w:val="0"/>
              <w:autoSpaceDN w:val="0"/>
              <w:adjustRightInd w:val="0"/>
              <w:snapToGrid w:val="0"/>
              <w:spacing w:line="240" w:lineRule="auto"/>
              <w:jc w:val="center"/>
            </w:pPr>
            <w:r w:rsidRPr="00BC77B1">
              <w:t>6.73</w:t>
            </w:r>
            <w:r w:rsidR="00E514D2" w:rsidRPr="00BC77B1">
              <w:t xml:space="preserve"> </w:t>
            </w:r>
          </w:p>
        </w:tc>
        <w:tc>
          <w:tcPr>
            <w:tcW w:w="509" w:type="pct"/>
            <w:tcBorders>
              <w:top w:val="nil"/>
              <w:bottom w:val="single" w:sz="4" w:space="0" w:color="auto"/>
            </w:tcBorders>
            <w:shd w:val="clear" w:color="auto" w:fill="auto"/>
            <w:noWrap/>
            <w:vAlign w:val="center"/>
            <w:hideMark/>
          </w:tcPr>
          <w:p w14:paraId="7DFC160C" w14:textId="77777777" w:rsidR="00FD685D" w:rsidRPr="00BC77B1" w:rsidRDefault="00FD685D" w:rsidP="00A74F8E">
            <w:pPr>
              <w:autoSpaceDE w:val="0"/>
              <w:autoSpaceDN w:val="0"/>
              <w:adjustRightInd w:val="0"/>
              <w:snapToGrid w:val="0"/>
              <w:spacing w:line="240" w:lineRule="auto"/>
              <w:jc w:val="center"/>
            </w:pPr>
            <w:r w:rsidRPr="00BC77B1">
              <w:t>150</w:t>
            </w:r>
          </w:p>
        </w:tc>
        <w:tc>
          <w:tcPr>
            <w:tcW w:w="658" w:type="pct"/>
            <w:tcBorders>
              <w:top w:val="nil"/>
              <w:bottom w:val="single" w:sz="4" w:space="0" w:color="auto"/>
            </w:tcBorders>
            <w:shd w:val="clear" w:color="auto" w:fill="auto"/>
            <w:noWrap/>
            <w:vAlign w:val="center"/>
            <w:hideMark/>
          </w:tcPr>
          <w:p w14:paraId="4AE6BCA0" w14:textId="2432DBFC" w:rsidR="00FD685D" w:rsidRPr="00BC77B1" w:rsidRDefault="00E514D2" w:rsidP="00A74F8E">
            <w:pPr>
              <w:autoSpaceDE w:val="0"/>
              <w:autoSpaceDN w:val="0"/>
              <w:adjustRightInd w:val="0"/>
              <w:snapToGrid w:val="0"/>
              <w:spacing w:line="240" w:lineRule="auto"/>
              <w:jc w:val="center"/>
            </w:pPr>
            <w:r w:rsidRPr="00BC77B1">
              <w:t xml:space="preserve"> </w:t>
            </w:r>
            <w:r w:rsidR="00FD685D" w:rsidRPr="00BC77B1">
              <w:t>336</w:t>
            </w:r>
          </w:p>
        </w:tc>
        <w:tc>
          <w:tcPr>
            <w:tcW w:w="509" w:type="pct"/>
            <w:tcBorders>
              <w:top w:val="nil"/>
              <w:bottom w:val="single" w:sz="4" w:space="0" w:color="auto"/>
            </w:tcBorders>
            <w:shd w:val="clear" w:color="auto" w:fill="auto"/>
            <w:noWrap/>
            <w:vAlign w:val="center"/>
            <w:hideMark/>
          </w:tcPr>
          <w:p w14:paraId="10DF201E" w14:textId="5A3EDC98" w:rsidR="00FD685D" w:rsidRPr="00BC77B1" w:rsidRDefault="00E514D2" w:rsidP="00A74F8E">
            <w:pPr>
              <w:autoSpaceDE w:val="0"/>
              <w:autoSpaceDN w:val="0"/>
              <w:adjustRightInd w:val="0"/>
              <w:snapToGrid w:val="0"/>
              <w:spacing w:line="240" w:lineRule="auto"/>
              <w:jc w:val="center"/>
            </w:pPr>
            <w:r w:rsidRPr="00BC77B1">
              <w:t xml:space="preserve"> </w:t>
            </w:r>
            <w:r w:rsidR="00FD685D" w:rsidRPr="00BC77B1">
              <w:t>443.1</w:t>
            </w:r>
          </w:p>
        </w:tc>
        <w:tc>
          <w:tcPr>
            <w:tcW w:w="417" w:type="pct"/>
            <w:tcBorders>
              <w:top w:val="nil"/>
              <w:bottom w:val="single" w:sz="4" w:space="0" w:color="auto"/>
            </w:tcBorders>
            <w:shd w:val="clear" w:color="auto" w:fill="auto"/>
            <w:noWrap/>
            <w:vAlign w:val="center"/>
            <w:hideMark/>
          </w:tcPr>
          <w:p w14:paraId="5ADFD824" w14:textId="2CD1FA67" w:rsidR="00FD685D" w:rsidRPr="00BC77B1" w:rsidRDefault="00FD685D" w:rsidP="00A74F8E">
            <w:pPr>
              <w:autoSpaceDE w:val="0"/>
              <w:autoSpaceDN w:val="0"/>
              <w:adjustRightInd w:val="0"/>
              <w:snapToGrid w:val="0"/>
              <w:spacing w:line="240" w:lineRule="auto"/>
              <w:jc w:val="center"/>
            </w:pPr>
            <w:r w:rsidRPr="00BC77B1">
              <w:t>25.68</w:t>
            </w:r>
            <w:r w:rsidR="00E514D2" w:rsidRPr="00BC77B1">
              <w:t xml:space="preserve"> </w:t>
            </w:r>
          </w:p>
        </w:tc>
        <w:tc>
          <w:tcPr>
            <w:tcW w:w="509" w:type="pct"/>
            <w:tcBorders>
              <w:top w:val="nil"/>
              <w:bottom w:val="single" w:sz="4" w:space="0" w:color="auto"/>
            </w:tcBorders>
            <w:shd w:val="clear" w:color="auto" w:fill="auto"/>
            <w:noWrap/>
            <w:vAlign w:val="center"/>
            <w:hideMark/>
          </w:tcPr>
          <w:p w14:paraId="5873D496" w14:textId="77777777" w:rsidR="00FD685D" w:rsidRPr="00BC77B1" w:rsidRDefault="00FD685D" w:rsidP="00A74F8E">
            <w:pPr>
              <w:autoSpaceDE w:val="0"/>
              <w:autoSpaceDN w:val="0"/>
              <w:adjustRightInd w:val="0"/>
              <w:snapToGrid w:val="0"/>
              <w:spacing w:line="240" w:lineRule="auto"/>
              <w:jc w:val="center"/>
            </w:pPr>
            <w:r w:rsidRPr="00BC77B1">
              <w:t>34</w:t>
            </w:r>
          </w:p>
        </w:tc>
        <w:tc>
          <w:tcPr>
            <w:tcW w:w="736" w:type="pct"/>
            <w:tcBorders>
              <w:top w:val="nil"/>
              <w:bottom w:val="single" w:sz="4" w:space="0" w:color="auto"/>
            </w:tcBorders>
            <w:shd w:val="clear" w:color="auto" w:fill="auto"/>
            <w:noWrap/>
            <w:vAlign w:val="center"/>
            <w:hideMark/>
          </w:tcPr>
          <w:p w14:paraId="6EAF73D4" w14:textId="5FE54FB6" w:rsidR="00FD685D" w:rsidRPr="00BC77B1" w:rsidRDefault="00E514D2" w:rsidP="00A74F8E">
            <w:pPr>
              <w:autoSpaceDE w:val="0"/>
              <w:autoSpaceDN w:val="0"/>
              <w:adjustRightInd w:val="0"/>
              <w:snapToGrid w:val="0"/>
              <w:spacing w:line="240" w:lineRule="auto"/>
              <w:jc w:val="center"/>
            </w:pPr>
            <w:r w:rsidRPr="00BC77B1">
              <w:t xml:space="preserve"> </w:t>
            </w:r>
            <w:r w:rsidR="00FD685D" w:rsidRPr="00BC77B1">
              <w:t>387</w:t>
            </w:r>
          </w:p>
        </w:tc>
      </w:tr>
      <w:tr w:rsidR="00A74F8E" w:rsidRPr="00BC77B1" w14:paraId="3BE909A2" w14:textId="77777777" w:rsidTr="00A74F8E">
        <w:trPr>
          <w:jc w:val="center"/>
        </w:trPr>
        <w:tc>
          <w:tcPr>
            <w:tcW w:w="736" w:type="pct"/>
            <w:tcBorders>
              <w:top w:val="nil"/>
              <w:bottom w:val="single" w:sz="4" w:space="0" w:color="auto"/>
            </w:tcBorders>
            <w:shd w:val="clear" w:color="auto" w:fill="auto"/>
            <w:noWrap/>
            <w:vAlign w:val="center"/>
            <w:hideMark/>
          </w:tcPr>
          <w:p w14:paraId="5914768F" w14:textId="77777777" w:rsidR="00FD685D" w:rsidRPr="00BC77B1" w:rsidRDefault="00FD685D" w:rsidP="00A74F8E">
            <w:pPr>
              <w:autoSpaceDE w:val="0"/>
              <w:autoSpaceDN w:val="0"/>
              <w:adjustRightInd w:val="0"/>
              <w:snapToGrid w:val="0"/>
              <w:spacing w:line="240" w:lineRule="auto"/>
              <w:jc w:val="center"/>
              <w:rPr>
                <w:i/>
                <w:iCs/>
              </w:rPr>
            </w:pPr>
            <w:r w:rsidRPr="00BC77B1">
              <w:rPr>
                <w:i/>
                <w:iCs/>
              </w:rPr>
              <w:t>E. faecalis</w:t>
            </w:r>
          </w:p>
        </w:tc>
        <w:tc>
          <w:tcPr>
            <w:tcW w:w="509" w:type="pct"/>
            <w:tcBorders>
              <w:top w:val="nil"/>
              <w:bottom w:val="single" w:sz="4" w:space="0" w:color="auto"/>
            </w:tcBorders>
            <w:shd w:val="clear" w:color="auto" w:fill="auto"/>
            <w:noWrap/>
            <w:vAlign w:val="center"/>
            <w:hideMark/>
          </w:tcPr>
          <w:p w14:paraId="0115378D" w14:textId="791B005D" w:rsidR="00FD685D" w:rsidRPr="00BC77B1" w:rsidRDefault="00E514D2" w:rsidP="00A74F8E">
            <w:pPr>
              <w:autoSpaceDE w:val="0"/>
              <w:autoSpaceDN w:val="0"/>
              <w:adjustRightInd w:val="0"/>
              <w:snapToGrid w:val="0"/>
              <w:spacing w:line="240" w:lineRule="auto"/>
              <w:jc w:val="center"/>
            </w:pPr>
            <w:r w:rsidRPr="00BC77B1">
              <w:t xml:space="preserve"> </w:t>
            </w:r>
            <w:r w:rsidR="00FD685D" w:rsidRPr="00BC77B1">
              <w:t>332.4</w:t>
            </w:r>
          </w:p>
        </w:tc>
        <w:tc>
          <w:tcPr>
            <w:tcW w:w="417" w:type="pct"/>
            <w:tcBorders>
              <w:top w:val="nil"/>
              <w:bottom w:val="single" w:sz="4" w:space="0" w:color="auto"/>
            </w:tcBorders>
            <w:shd w:val="clear" w:color="auto" w:fill="auto"/>
            <w:noWrap/>
            <w:vAlign w:val="center"/>
            <w:hideMark/>
          </w:tcPr>
          <w:p w14:paraId="2600C968" w14:textId="77777777" w:rsidR="00FD685D" w:rsidRPr="00BC77B1" w:rsidRDefault="00FD685D" w:rsidP="00A74F8E">
            <w:pPr>
              <w:autoSpaceDE w:val="0"/>
              <w:autoSpaceDN w:val="0"/>
              <w:adjustRightInd w:val="0"/>
              <w:snapToGrid w:val="0"/>
              <w:spacing w:line="240" w:lineRule="auto"/>
              <w:jc w:val="center"/>
            </w:pPr>
            <w:r w:rsidRPr="00BC77B1">
              <w:t>6.73</w:t>
            </w:r>
          </w:p>
        </w:tc>
        <w:tc>
          <w:tcPr>
            <w:tcW w:w="509" w:type="pct"/>
            <w:tcBorders>
              <w:top w:val="nil"/>
              <w:bottom w:val="single" w:sz="4" w:space="0" w:color="auto"/>
            </w:tcBorders>
            <w:shd w:val="clear" w:color="auto" w:fill="auto"/>
            <w:noWrap/>
            <w:vAlign w:val="center"/>
            <w:hideMark/>
          </w:tcPr>
          <w:p w14:paraId="073B6291" w14:textId="77777777" w:rsidR="00FD685D" w:rsidRPr="00BC77B1" w:rsidRDefault="00FD685D" w:rsidP="00A74F8E">
            <w:pPr>
              <w:autoSpaceDE w:val="0"/>
              <w:autoSpaceDN w:val="0"/>
              <w:adjustRightInd w:val="0"/>
              <w:snapToGrid w:val="0"/>
              <w:spacing w:line="240" w:lineRule="auto"/>
              <w:jc w:val="center"/>
            </w:pPr>
            <w:r w:rsidRPr="00BC77B1">
              <w:t>80</w:t>
            </w:r>
          </w:p>
        </w:tc>
        <w:tc>
          <w:tcPr>
            <w:tcW w:w="658" w:type="pct"/>
            <w:tcBorders>
              <w:top w:val="nil"/>
              <w:bottom w:val="single" w:sz="4" w:space="0" w:color="auto"/>
            </w:tcBorders>
            <w:shd w:val="clear" w:color="auto" w:fill="auto"/>
            <w:noWrap/>
            <w:vAlign w:val="center"/>
            <w:hideMark/>
          </w:tcPr>
          <w:p w14:paraId="0C41141B" w14:textId="79D38134" w:rsidR="00FD685D" w:rsidRPr="00BC77B1" w:rsidRDefault="00E514D2" w:rsidP="00A74F8E">
            <w:pPr>
              <w:autoSpaceDE w:val="0"/>
              <w:autoSpaceDN w:val="0"/>
              <w:adjustRightInd w:val="0"/>
              <w:snapToGrid w:val="0"/>
              <w:spacing w:line="240" w:lineRule="auto"/>
              <w:jc w:val="center"/>
            </w:pPr>
            <w:r w:rsidRPr="00BC77B1">
              <w:t xml:space="preserve"> </w:t>
            </w:r>
            <w:r w:rsidR="00FD685D" w:rsidRPr="00BC77B1">
              <w:t>179</w:t>
            </w:r>
          </w:p>
        </w:tc>
        <w:tc>
          <w:tcPr>
            <w:tcW w:w="509" w:type="pct"/>
            <w:tcBorders>
              <w:top w:val="nil"/>
              <w:bottom w:val="single" w:sz="4" w:space="0" w:color="auto"/>
            </w:tcBorders>
            <w:shd w:val="clear" w:color="auto" w:fill="auto"/>
            <w:noWrap/>
            <w:vAlign w:val="center"/>
            <w:hideMark/>
          </w:tcPr>
          <w:p w14:paraId="37AD0D37" w14:textId="140A92AC" w:rsidR="00FD685D" w:rsidRPr="00BC77B1" w:rsidRDefault="00E514D2" w:rsidP="00A74F8E">
            <w:pPr>
              <w:autoSpaceDE w:val="0"/>
              <w:autoSpaceDN w:val="0"/>
              <w:adjustRightInd w:val="0"/>
              <w:snapToGrid w:val="0"/>
              <w:spacing w:line="240" w:lineRule="auto"/>
              <w:jc w:val="center"/>
            </w:pPr>
            <w:r w:rsidRPr="00BC77B1">
              <w:t xml:space="preserve"> </w:t>
            </w:r>
            <w:r w:rsidR="00FD685D" w:rsidRPr="00BC77B1">
              <w:t>443.1</w:t>
            </w:r>
          </w:p>
        </w:tc>
        <w:tc>
          <w:tcPr>
            <w:tcW w:w="417" w:type="pct"/>
            <w:tcBorders>
              <w:top w:val="nil"/>
              <w:bottom w:val="single" w:sz="4" w:space="0" w:color="auto"/>
            </w:tcBorders>
            <w:shd w:val="clear" w:color="auto" w:fill="auto"/>
            <w:noWrap/>
            <w:vAlign w:val="center"/>
            <w:hideMark/>
          </w:tcPr>
          <w:p w14:paraId="04E0B80F" w14:textId="77777777" w:rsidR="00FD685D" w:rsidRPr="00BC77B1" w:rsidRDefault="00FD685D" w:rsidP="00A74F8E">
            <w:pPr>
              <w:autoSpaceDE w:val="0"/>
              <w:autoSpaceDN w:val="0"/>
              <w:adjustRightInd w:val="0"/>
              <w:snapToGrid w:val="0"/>
              <w:spacing w:line="240" w:lineRule="auto"/>
              <w:jc w:val="center"/>
            </w:pPr>
            <w:r w:rsidRPr="00BC77B1">
              <w:t>25.68</w:t>
            </w:r>
          </w:p>
        </w:tc>
        <w:tc>
          <w:tcPr>
            <w:tcW w:w="509" w:type="pct"/>
            <w:tcBorders>
              <w:top w:val="nil"/>
              <w:bottom w:val="single" w:sz="4" w:space="0" w:color="auto"/>
            </w:tcBorders>
            <w:shd w:val="clear" w:color="auto" w:fill="auto"/>
            <w:noWrap/>
            <w:vAlign w:val="center"/>
            <w:hideMark/>
          </w:tcPr>
          <w:p w14:paraId="3C01D4BE" w14:textId="77777777" w:rsidR="00FD685D" w:rsidRPr="00BC77B1" w:rsidRDefault="00FD685D" w:rsidP="00A74F8E">
            <w:pPr>
              <w:autoSpaceDE w:val="0"/>
              <w:autoSpaceDN w:val="0"/>
              <w:adjustRightInd w:val="0"/>
              <w:snapToGrid w:val="0"/>
              <w:spacing w:line="240" w:lineRule="auto"/>
              <w:jc w:val="center"/>
            </w:pPr>
            <w:r w:rsidRPr="00BC77B1">
              <w:t>21</w:t>
            </w:r>
          </w:p>
        </w:tc>
        <w:tc>
          <w:tcPr>
            <w:tcW w:w="736" w:type="pct"/>
            <w:tcBorders>
              <w:top w:val="nil"/>
              <w:bottom w:val="single" w:sz="4" w:space="0" w:color="auto"/>
            </w:tcBorders>
            <w:shd w:val="clear" w:color="auto" w:fill="auto"/>
            <w:noWrap/>
            <w:vAlign w:val="center"/>
            <w:hideMark/>
          </w:tcPr>
          <w:p w14:paraId="2D4B46D4" w14:textId="28DBC7A6" w:rsidR="00FD685D" w:rsidRPr="00BC77B1" w:rsidRDefault="00E514D2" w:rsidP="00A74F8E">
            <w:pPr>
              <w:autoSpaceDE w:val="0"/>
              <w:autoSpaceDN w:val="0"/>
              <w:adjustRightInd w:val="0"/>
              <w:snapToGrid w:val="0"/>
              <w:spacing w:line="240" w:lineRule="auto"/>
              <w:jc w:val="center"/>
            </w:pPr>
            <w:r w:rsidRPr="00BC77B1">
              <w:t xml:space="preserve"> </w:t>
            </w:r>
            <w:r w:rsidR="00FD685D" w:rsidRPr="00BC77B1">
              <w:t>239</w:t>
            </w:r>
          </w:p>
        </w:tc>
      </w:tr>
      <w:tr w:rsidR="00A74F8E" w:rsidRPr="00BC77B1" w14:paraId="443B4222" w14:textId="77777777" w:rsidTr="00A74F8E">
        <w:trPr>
          <w:jc w:val="center"/>
        </w:trPr>
        <w:tc>
          <w:tcPr>
            <w:tcW w:w="736" w:type="pct"/>
            <w:tcBorders>
              <w:top w:val="nil"/>
              <w:bottom w:val="single" w:sz="8" w:space="0" w:color="auto"/>
            </w:tcBorders>
            <w:shd w:val="clear" w:color="auto" w:fill="auto"/>
            <w:noWrap/>
            <w:vAlign w:val="center"/>
            <w:hideMark/>
          </w:tcPr>
          <w:p w14:paraId="762364CA" w14:textId="77777777" w:rsidR="00FD685D" w:rsidRPr="00BC77B1" w:rsidRDefault="00FD685D" w:rsidP="00A74F8E">
            <w:pPr>
              <w:autoSpaceDE w:val="0"/>
              <w:autoSpaceDN w:val="0"/>
              <w:adjustRightInd w:val="0"/>
              <w:snapToGrid w:val="0"/>
              <w:spacing w:line="240" w:lineRule="auto"/>
              <w:jc w:val="center"/>
              <w:rPr>
                <w:i/>
                <w:iCs/>
              </w:rPr>
            </w:pPr>
            <w:r w:rsidRPr="00BC77B1">
              <w:rPr>
                <w:i/>
                <w:iCs/>
              </w:rPr>
              <w:t>C. perfringens</w:t>
            </w:r>
          </w:p>
        </w:tc>
        <w:tc>
          <w:tcPr>
            <w:tcW w:w="509" w:type="pct"/>
            <w:tcBorders>
              <w:top w:val="nil"/>
              <w:bottom w:val="single" w:sz="8" w:space="0" w:color="auto"/>
            </w:tcBorders>
            <w:shd w:val="clear" w:color="auto" w:fill="auto"/>
            <w:noWrap/>
            <w:vAlign w:val="center"/>
            <w:hideMark/>
          </w:tcPr>
          <w:p w14:paraId="46DE8A86" w14:textId="5F677EED" w:rsidR="00FD685D" w:rsidRPr="00BC77B1" w:rsidRDefault="00E514D2" w:rsidP="00A74F8E">
            <w:pPr>
              <w:autoSpaceDE w:val="0"/>
              <w:autoSpaceDN w:val="0"/>
              <w:adjustRightInd w:val="0"/>
              <w:snapToGrid w:val="0"/>
              <w:spacing w:line="240" w:lineRule="auto"/>
              <w:jc w:val="center"/>
            </w:pPr>
            <w:r w:rsidRPr="00BC77B1">
              <w:t xml:space="preserve"> </w:t>
            </w:r>
            <w:r w:rsidR="00FD685D" w:rsidRPr="00BC77B1">
              <w:t>331.5</w:t>
            </w:r>
          </w:p>
        </w:tc>
        <w:tc>
          <w:tcPr>
            <w:tcW w:w="417" w:type="pct"/>
            <w:tcBorders>
              <w:top w:val="nil"/>
              <w:bottom w:val="single" w:sz="8" w:space="0" w:color="auto"/>
            </w:tcBorders>
            <w:shd w:val="clear" w:color="auto" w:fill="auto"/>
            <w:noWrap/>
            <w:vAlign w:val="center"/>
            <w:hideMark/>
          </w:tcPr>
          <w:p w14:paraId="62751B4E" w14:textId="7B9382F6" w:rsidR="00FD685D" w:rsidRPr="00BC77B1" w:rsidRDefault="00FD685D" w:rsidP="00A74F8E">
            <w:pPr>
              <w:autoSpaceDE w:val="0"/>
              <w:autoSpaceDN w:val="0"/>
              <w:adjustRightInd w:val="0"/>
              <w:snapToGrid w:val="0"/>
              <w:spacing w:line="240" w:lineRule="auto"/>
              <w:jc w:val="center"/>
            </w:pPr>
            <w:r w:rsidRPr="00BC77B1">
              <w:t>6.53</w:t>
            </w:r>
            <w:r w:rsidR="00E514D2" w:rsidRPr="00BC77B1">
              <w:t xml:space="preserve"> </w:t>
            </w:r>
          </w:p>
        </w:tc>
        <w:tc>
          <w:tcPr>
            <w:tcW w:w="509" w:type="pct"/>
            <w:tcBorders>
              <w:top w:val="nil"/>
              <w:bottom w:val="single" w:sz="8" w:space="0" w:color="auto"/>
            </w:tcBorders>
            <w:shd w:val="clear" w:color="auto" w:fill="auto"/>
            <w:noWrap/>
            <w:vAlign w:val="center"/>
            <w:hideMark/>
          </w:tcPr>
          <w:p w14:paraId="41A57D5E" w14:textId="77777777" w:rsidR="00FD685D" w:rsidRPr="00BC77B1" w:rsidRDefault="00FD685D" w:rsidP="00A74F8E">
            <w:pPr>
              <w:autoSpaceDE w:val="0"/>
              <w:autoSpaceDN w:val="0"/>
              <w:adjustRightInd w:val="0"/>
              <w:snapToGrid w:val="0"/>
              <w:spacing w:line="240" w:lineRule="auto"/>
              <w:jc w:val="center"/>
            </w:pPr>
            <w:r w:rsidRPr="00BC77B1">
              <w:t>240</w:t>
            </w:r>
          </w:p>
        </w:tc>
        <w:tc>
          <w:tcPr>
            <w:tcW w:w="658" w:type="pct"/>
            <w:tcBorders>
              <w:top w:val="nil"/>
              <w:bottom w:val="single" w:sz="8" w:space="0" w:color="auto"/>
            </w:tcBorders>
            <w:shd w:val="clear" w:color="auto" w:fill="auto"/>
            <w:noWrap/>
            <w:vAlign w:val="center"/>
            <w:hideMark/>
          </w:tcPr>
          <w:p w14:paraId="04C7468F" w14:textId="4C5AEA7F" w:rsidR="00FD685D" w:rsidRPr="00BC77B1" w:rsidRDefault="00E514D2" w:rsidP="00A74F8E">
            <w:pPr>
              <w:autoSpaceDE w:val="0"/>
              <w:autoSpaceDN w:val="0"/>
              <w:adjustRightInd w:val="0"/>
              <w:snapToGrid w:val="0"/>
              <w:spacing w:line="240" w:lineRule="auto"/>
              <w:jc w:val="center"/>
            </w:pPr>
            <w:r w:rsidRPr="00BC77B1">
              <w:t xml:space="preserve"> </w:t>
            </w:r>
            <w:r w:rsidR="00FD685D" w:rsidRPr="00BC77B1">
              <w:t>520</w:t>
            </w:r>
          </w:p>
        </w:tc>
        <w:tc>
          <w:tcPr>
            <w:tcW w:w="509" w:type="pct"/>
            <w:tcBorders>
              <w:top w:val="nil"/>
              <w:bottom w:val="single" w:sz="8" w:space="0" w:color="auto"/>
            </w:tcBorders>
            <w:shd w:val="clear" w:color="auto" w:fill="auto"/>
            <w:noWrap/>
            <w:vAlign w:val="center"/>
            <w:hideMark/>
          </w:tcPr>
          <w:p w14:paraId="6BEA9365" w14:textId="596A9E54" w:rsidR="00FD685D" w:rsidRPr="00BC77B1" w:rsidRDefault="00E514D2" w:rsidP="00A74F8E">
            <w:pPr>
              <w:autoSpaceDE w:val="0"/>
              <w:autoSpaceDN w:val="0"/>
              <w:adjustRightInd w:val="0"/>
              <w:snapToGrid w:val="0"/>
              <w:spacing w:line="240" w:lineRule="auto"/>
              <w:jc w:val="center"/>
            </w:pPr>
            <w:r w:rsidRPr="00BC77B1">
              <w:t xml:space="preserve"> </w:t>
            </w:r>
            <w:r w:rsidR="00FD685D" w:rsidRPr="00BC77B1">
              <w:t>441.7</w:t>
            </w:r>
          </w:p>
        </w:tc>
        <w:tc>
          <w:tcPr>
            <w:tcW w:w="417" w:type="pct"/>
            <w:tcBorders>
              <w:top w:val="nil"/>
              <w:bottom w:val="single" w:sz="8" w:space="0" w:color="auto"/>
            </w:tcBorders>
            <w:shd w:val="clear" w:color="auto" w:fill="auto"/>
            <w:noWrap/>
            <w:vAlign w:val="center"/>
            <w:hideMark/>
          </w:tcPr>
          <w:p w14:paraId="2125736B" w14:textId="0773D150" w:rsidR="00FD685D" w:rsidRPr="00BC77B1" w:rsidRDefault="00FD685D" w:rsidP="00A74F8E">
            <w:pPr>
              <w:autoSpaceDE w:val="0"/>
              <w:autoSpaceDN w:val="0"/>
              <w:adjustRightInd w:val="0"/>
              <w:snapToGrid w:val="0"/>
              <w:spacing w:line="240" w:lineRule="auto"/>
              <w:jc w:val="center"/>
            </w:pPr>
            <w:r w:rsidRPr="00BC77B1">
              <w:t>25.55</w:t>
            </w:r>
            <w:r w:rsidR="00E514D2" w:rsidRPr="00BC77B1">
              <w:t xml:space="preserve"> </w:t>
            </w:r>
          </w:p>
        </w:tc>
        <w:tc>
          <w:tcPr>
            <w:tcW w:w="509" w:type="pct"/>
            <w:tcBorders>
              <w:top w:val="nil"/>
              <w:bottom w:val="single" w:sz="8" w:space="0" w:color="auto"/>
            </w:tcBorders>
            <w:shd w:val="clear" w:color="auto" w:fill="auto"/>
            <w:noWrap/>
            <w:vAlign w:val="center"/>
            <w:hideMark/>
          </w:tcPr>
          <w:p w14:paraId="34C98EBD" w14:textId="77777777" w:rsidR="00FD685D" w:rsidRPr="00BC77B1" w:rsidRDefault="00FD685D" w:rsidP="00A74F8E">
            <w:pPr>
              <w:autoSpaceDE w:val="0"/>
              <w:autoSpaceDN w:val="0"/>
              <w:adjustRightInd w:val="0"/>
              <w:snapToGrid w:val="0"/>
              <w:spacing w:line="240" w:lineRule="auto"/>
              <w:jc w:val="center"/>
            </w:pPr>
            <w:r w:rsidRPr="00BC77B1">
              <w:t>70</w:t>
            </w:r>
          </w:p>
        </w:tc>
        <w:tc>
          <w:tcPr>
            <w:tcW w:w="736" w:type="pct"/>
            <w:tcBorders>
              <w:top w:val="nil"/>
              <w:bottom w:val="single" w:sz="8" w:space="0" w:color="auto"/>
            </w:tcBorders>
            <w:shd w:val="clear" w:color="auto" w:fill="auto"/>
            <w:noWrap/>
            <w:vAlign w:val="center"/>
            <w:hideMark/>
          </w:tcPr>
          <w:p w14:paraId="3375AB59" w14:textId="6658F59B" w:rsidR="00FD685D" w:rsidRPr="00BC77B1" w:rsidRDefault="00E514D2" w:rsidP="00A74F8E">
            <w:pPr>
              <w:autoSpaceDE w:val="0"/>
              <w:autoSpaceDN w:val="0"/>
              <w:adjustRightInd w:val="0"/>
              <w:snapToGrid w:val="0"/>
              <w:spacing w:line="240" w:lineRule="auto"/>
              <w:jc w:val="center"/>
            </w:pPr>
            <w:r w:rsidRPr="00BC77B1">
              <w:t xml:space="preserve"> </w:t>
            </w:r>
            <w:r w:rsidR="00FD685D" w:rsidRPr="00BC77B1">
              <w:t>790</w:t>
            </w:r>
          </w:p>
        </w:tc>
      </w:tr>
      <w:tr w:rsidR="008F38DE" w:rsidRPr="00BC77B1" w14:paraId="4BC8436A" w14:textId="77777777" w:rsidTr="008F38DE">
        <w:trPr>
          <w:jc w:val="center"/>
        </w:trPr>
        <w:tc>
          <w:tcPr>
            <w:tcW w:w="736" w:type="pct"/>
            <w:vMerge w:val="restart"/>
            <w:tcBorders>
              <w:top w:val="single" w:sz="8" w:space="0" w:color="auto"/>
              <w:bottom w:val="single" w:sz="4" w:space="0" w:color="000000"/>
            </w:tcBorders>
            <w:shd w:val="clear" w:color="auto" w:fill="auto"/>
            <w:noWrap/>
            <w:vAlign w:val="center"/>
            <w:hideMark/>
          </w:tcPr>
          <w:p w14:paraId="2BD13972" w14:textId="297426B0" w:rsidR="00FD685D" w:rsidRPr="00BC77B1" w:rsidRDefault="00E514D2" w:rsidP="008F38DE">
            <w:pPr>
              <w:autoSpaceDE w:val="0"/>
              <w:autoSpaceDN w:val="0"/>
              <w:adjustRightInd w:val="0"/>
              <w:snapToGrid w:val="0"/>
              <w:spacing w:line="240" w:lineRule="auto"/>
              <w:jc w:val="center"/>
            </w:pPr>
            <w:r w:rsidRPr="00BC77B1">
              <w:t xml:space="preserve"> </w:t>
            </w:r>
          </w:p>
        </w:tc>
        <w:tc>
          <w:tcPr>
            <w:tcW w:w="4264" w:type="pct"/>
            <w:gridSpan w:val="8"/>
            <w:tcBorders>
              <w:top w:val="single" w:sz="8" w:space="0" w:color="auto"/>
              <w:bottom w:val="single" w:sz="4" w:space="0" w:color="auto"/>
            </w:tcBorders>
            <w:shd w:val="clear" w:color="000000" w:fill="DDEBF7"/>
            <w:vAlign w:val="center"/>
            <w:hideMark/>
          </w:tcPr>
          <w:p w14:paraId="1495A42E" w14:textId="77777777" w:rsidR="00FD685D" w:rsidRPr="00BC77B1" w:rsidRDefault="00FD685D" w:rsidP="008F38DE">
            <w:pPr>
              <w:autoSpaceDE w:val="0"/>
              <w:autoSpaceDN w:val="0"/>
              <w:adjustRightInd w:val="0"/>
              <w:snapToGrid w:val="0"/>
              <w:spacing w:line="240" w:lineRule="auto"/>
              <w:jc w:val="center"/>
              <w:rPr>
                <w:b/>
                <w:bCs/>
              </w:rPr>
            </w:pPr>
            <w:r w:rsidRPr="00BC77B1">
              <w:rPr>
                <w:b/>
                <w:bCs/>
              </w:rPr>
              <w:t>275 nm</w:t>
            </w:r>
          </w:p>
        </w:tc>
      </w:tr>
      <w:tr w:rsidR="008F38DE" w:rsidRPr="00BC77B1" w14:paraId="2D4C7E47" w14:textId="77777777" w:rsidTr="008F38DE">
        <w:trPr>
          <w:jc w:val="center"/>
        </w:trPr>
        <w:tc>
          <w:tcPr>
            <w:tcW w:w="736" w:type="pct"/>
            <w:vMerge/>
            <w:tcBorders>
              <w:top w:val="single" w:sz="4" w:space="0" w:color="auto"/>
              <w:bottom w:val="single" w:sz="4" w:space="0" w:color="000000"/>
            </w:tcBorders>
            <w:vAlign w:val="center"/>
            <w:hideMark/>
          </w:tcPr>
          <w:p w14:paraId="5CCF1704" w14:textId="77777777" w:rsidR="00FD685D" w:rsidRPr="00BC77B1" w:rsidRDefault="00FD685D" w:rsidP="008F38DE">
            <w:pPr>
              <w:autoSpaceDE w:val="0"/>
              <w:autoSpaceDN w:val="0"/>
              <w:adjustRightInd w:val="0"/>
              <w:snapToGrid w:val="0"/>
              <w:spacing w:line="240" w:lineRule="auto"/>
              <w:jc w:val="center"/>
            </w:pPr>
          </w:p>
        </w:tc>
        <w:tc>
          <w:tcPr>
            <w:tcW w:w="2093" w:type="pct"/>
            <w:gridSpan w:val="4"/>
            <w:tcBorders>
              <w:top w:val="single" w:sz="4" w:space="0" w:color="auto"/>
              <w:bottom w:val="single" w:sz="4" w:space="0" w:color="auto"/>
            </w:tcBorders>
            <w:shd w:val="clear" w:color="000000" w:fill="DDEBF7"/>
            <w:vAlign w:val="center"/>
            <w:hideMark/>
          </w:tcPr>
          <w:p w14:paraId="0FB2E8AC" w14:textId="453BB03F" w:rsidR="00FD685D" w:rsidRPr="00BC77B1" w:rsidRDefault="00FD685D" w:rsidP="008F38DE">
            <w:pPr>
              <w:autoSpaceDE w:val="0"/>
              <w:autoSpaceDN w:val="0"/>
              <w:adjustRightInd w:val="0"/>
              <w:snapToGrid w:val="0"/>
              <w:spacing w:line="240" w:lineRule="auto"/>
              <w:jc w:val="center"/>
              <w:rPr>
                <w:b/>
                <w:bCs/>
              </w:rPr>
            </w:pPr>
            <w:r w:rsidRPr="00BC77B1">
              <w:rPr>
                <w:b/>
                <w:bCs/>
              </w:rPr>
              <w:t xml:space="preserve">Low </w:t>
            </w:r>
            <w:r w:rsidR="00A74F8E" w:rsidRPr="00BC77B1">
              <w:rPr>
                <w:b/>
                <w:bCs/>
              </w:rPr>
              <w:t>Power</w:t>
            </w:r>
          </w:p>
        </w:tc>
        <w:tc>
          <w:tcPr>
            <w:tcW w:w="2171" w:type="pct"/>
            <w:gridSpan w:val="4"/>
            <w:tcBorders>
              <w:top w:val="single" w:sz="4" w:space="0" w:color="auto"/>
              <w:bottom w:val="single" w:sz="4" w:space="0" w:color="auto"/>
            </w:tcBorders>
            <w:shd w:val="clear" w:color="000000" w:fill="DDEBF7"/>
            <w:noWrap/>
            <w:vAlign w:val="center"/>
            <w:hideMark/>
          </w:tcPr>
          <w:p w14:paraId="5D94B765" w14:textId="7BF13B6C" w:rsidR="00FD685D" w:rsidRPr="00BC77B1" w:rsidRDefault="00FD685D" w:rsidP="008F38DE">
            <w:pPr>
              <w:autoSpaceDE w:val="0"/>
              <w:autoSpaceDN w:val="0"/>
              <w:adjustRightInd w:val="0"/>
              <w:snapToGrid w:val="0"/>
              <w:spacing w:line="240" w:lineRule="auto"/>
              <w:jc w:val="center"/>
              <w:rPr>
                <w:b/>
                <w:bCs/>
              </w:rPr>
            </w:pPr>
            <w:r w:rsidRPr="00BC77B1">
              <w:rPr>
                <w:b/>
                <w:bCs/>
              </w:rPr>
              <w:t xml:space="preserve">Medium </w:t>
            </w:r>
            <w:r w:rsidR="00A74F8E" w:rsidRPr="00BC77B1">
              <w:rPr>
                <w:b/>
                <w:bCs/>
              </w:rPr>
              <w:t>Power</w:t>
            </w:r>
          </w:p>
        </w:tc>
      </w:tr>
      <w:tr w:rsidR="008F38DE" w:rsidRPr="00BC77B1" w14:paraId="756D347A" w14:textId="77777777" w:rsidTr="008F38DE">
        <w:trPr>
          <w:jc w:val="center"/>
        </w:trPr>
        <w:tc>
          <w:tcPr>
            <w:tcW w:w="736" w:type="pct"/>
            <w:tcBorders>
              <w:top w:val="nil"/>
              <w:bottom w:val="single" w:sz="4" w:space="0" w:color="auto"/>
            </w:tcBorders>
            <w:shd w:val="clear" w:color="auto" w:fill="auto"/>
            <w:noWrap/>
            <w:vAlign w:val="center"/>
            <w:hideMark/>
          </w:tcPr>
          <w:p w14:paraId="6A952270" w14:textId="77777777" w:rsidR="00FD685D" w:rsidRPr="00BC77B1" w:rsidRDefault="00FD685D" w:rsidP="008F38DE">
            <w:pPr>
              <w:autoSpaceDE w:val="0"/>
              <w:autoSpaceDN w:val="0"/>
              <w:adjustRightInd w:val="0"/>
              <w:snapToGrid w:val="0"/>
              <w:spacing w:line="240" w:lineRule="auto"/>
              <w:jc w:val="center"/>
            </w:pPr>
            <w:r w:rsidRPr="00BC77B1">
              <w:t>Microorganism</w:t>
            </w:r>
          </w:p>
        </w:tc>
        <w:tc>
          <w:tcPr>
            <w:tcW w:w="509" w:type="pct"/>
            <w:tcBorders>
              <w:top w:val="nil"/>
              <w:bottom w:val="single" w:sz="4" w:space="0" w:color="auto"/>
            </w:tcBorders>
            <w:shd w:val="clear" w:color="auto" w:fill="auto"/>
            <w:vAlign w:val="center"/>
            <w:hideMark/>
          </w:tcPr>
          <w:p w14:paraId="765708D0" w14:textId="77777777" w:rsidR="00FD685D" w:rsidRPr="00BC77B1" w:rsidRDefault="00FD685D" w:rsidP="008F38DE">
            <w:pPr>
              <w:autoSpaceDE w:val="0"/>
              <w:autoSpaceDN w:val="0"/>
              <w:adjustRightInd w:val="0"/>
              <w:snapToGrid w:val="0"/>
              <w:spacing w:line="240" w:lineRule="auto"/>
              <w:jc w:val="center"/>
            </w:pPr>
            <w:r w:rsidRPr="00BC77B1">
              <w:t>Current (mA)</w:t>
            </w:r>
          </w:p>
        </w:tc>
        <w:tc>
          <w:tcPr>
            <w:tcW w:w="417" w:type="pct"/>
            <w:tcBorders>
              <w:top w:val="nil"/>
              <w:bottom w:val="single" w:sz="4" w:space="0" w:color="auto"/>
            </w:tcBorders>
            <w:shd w:val="clear" w:color="auto" w:fill="auto"/>
            <w:noWrap/>
            <w:vAlign w:val="center"/>
            <w:hideMark/>
          </w:tcPr>
          <w:p w14:paraId="03FA0382" w14:textId="77777777" w:rsidR="00FD685D" w:rsidRPr="00BC77B1" w:rsidRDefault="00FD685D" w:rsidP="008F38DE">
            <w:pPr>
              <w:autoSpaceDE w:val="0"/>
              <w:autoSpaceDN w:val="0"/>
              <w:adjustRightInd w:val="0"/>
              <w:snapToGrid w:val="0"/>
              <w:spacing w:line="240" w:lineRule="auto"/>
              <w:jc w:val="center"/>
            </w:pPr>
            <w:r w:rsidRPr="00BC77B1">
              <w:t>Voltage (V)</w:t>
            </w:r>
          </w:p>
        </w:tc>
        <w:tc>
          <w:tcPr>
            <w:tcW w:w="509" w:type="pct"/>
            <w:tcBorders>
              <w:top w:val="nil"/>
              <w:bottom w:val="single" w:sz="4" w:space="0" w:color="auto"/>
            </w:tcBorders>
            <w:shd w:val="clear" w:color="auto" w:fill="auto"/>
            <w:vAlign w:val="center"/>
            <w:hideMark/>
          </w:tcPr>
          <w:p w14:paraId="29655417" w14:textId="77777777" w:rsidR="00FD685D" w:rsidRPr="00BC77B1" w:rsidRDefault="00FD685D" w:rsidP="008F38DE">
            <w:pPr>
              <w:autoSpaceDE w:val="0"/>
              <w:autoSpaceDN w:val="0"/>
              <w:adjustRightInd w:val="0"/>
              <w:snapToGrid w:val="0"/>
              <w:spacing w:line="240" w:lineRule="auto"/>
              <w:jc w:val="center"/>
            </w:pPr>
            <w:r w:rsidRPr="00BC77B1">
              <w:t>Time to inactivate (s)</w:t>
            </w:r>
          </w:p>
        </w:tc>
        <w:tc>
          <w:tcPr>
            <w:tcW w:w="658" w:type="pct"/>
            <w:tcBorders>
              <w:top w:val="nil"/>
              <w:bottom w:val="single" w:sz="4" w:space="0" w:color="auto"/>
            </w:tcBorders>
            <w:shd w:val="clear" w:color="auto" w:fill="auto"/>
            <w:vAlign w:val="center"/>
            <w:hideMark/>
          </w:tcPr>
          <w:p w14:paraId="2F57C33C" w14:textId="77777777" w:rsidR="00FD685D" w:rsidRPr="00BC77B1" w:rsidRDefault="00FD685D" w:rsidP="008F38DE">
            <w:pPr>
              <w:autoSpaceDE w:val="0"/>
              <w:autoSpaceDN w:val="0"/>
              <w:adjustRightInd w:val="0"/>
              <w:snapToGrid w:val="0"/>
              <w:spacing w:line="240" w:lineRule="auto"/>
              <w:jc w:val="center"/>
            </w:pPr>
            <w:r w:rsidRPr="00BC77B1">
              <w:t>Energy consumption (</w:t>
            </w:r>
            <w:proofErr w:type="spellStart"/>
            <w:r w:rsidRPr="00BC77B1">
              <w:t>Wh</w:t>
            </w:r>
            <w:proofErr w:type="spellEnd"/>
            <w:r w:rsidRPr="00BC77B1">
              <w:t>)</w:t>
            </w:r>
          </w:p>
        </w:tc>
        <w:tc>
          <w:tcPr>
            <w:tcW w:w="509" w:type="pct"/>
            <w:tcBorders>
              <w:top w:val="nil"/>
              <w:bottom w:val="single" w:sz="4" w:space="0" w:color="auto"/>
            </w:tcBorders>
            <w:shd w:val="clear" w:color="auto" w:fill="auto"/>
            <w:vAlign w:val="center"/>
            <w:hideMark/>
          </w:tcPr>
          <w:p w14:paraId="54E99635" w14:textId="77777777" w:rsidR="00FD685D" w:rsidRPr="00BC77B1" w:rsidRDefault="00FD685D" w:rsidP="008F38DE">
            <w:pPr>
              <w:autoSpaceDE w:val="0"/>
              <w:autoSpaceDN w:val="0"/>
              <w:adjustRightInd w:val="0"/>
              <w:snapToGrid w:val="0"/>
              <w:spacing w:line="240" w:lineRule="auto"/>
              <w:jc w:val="center"/>
            </w:pPr>
            <w:r w:rsidRPr="00BC77B1">
              <w:t>Current (mA)</w:t>
            </w:r>
          </w:p>
        </w:tc>
        <w:tc>
          <w:tcPr>
            <w:tcW w:w="417" w:type="pct"/>
            <w:tcBorders>
              <w:top w:val="nil"/>
              <w:bottom w:val="single" w:sz="4" w:space="0" w:color="auto"/>
            </w:tcBorders>
            <w:shd w:val="clear" w:color="auto" w:fill="auto"/>
            <w:noWrap/>
            <w:vAlign w:val="center"/>
            <w:hideMark/>
          </w:tcPr>
          <w:p w14:paraId="20345F0D" w14:textId="77777777" w:rsidR="00FD685D" w:rsidRPr="00BC77B1" w:rsidRDefault="00FD685D" w:rsidP="008F38DE">
            <w:pPr>
              <w:autoSpaceDE w:val="0"/>
              <w:autoSpaceDN w:val="0"/>
              <w:adjustRightInd w:val="0"/>
              <w:snapToGrid w:val="0"/>
              <w:spacing w:line="240" w:lineRule="auto"/>
              <w:jc w:val="center"/>
            </w:pPr>
            <w:r w:rsidRPr="00BC77B1">
              <w:t>Voltage (V)</w:t>
            </w:r>
          </w:p>
        </w:tc>
        <w:tc>
          <w:tcPr>
            <w:tcW w:w="509" w:type="pct"/>
            <w:tcBorders>
              <w:top w:val="nil"/>
              <w:bottom w:val="single" w:sz="4" w:space="0" w:color="auto"/>
            </w:tcBorders>
            <w:shd w:val="clear" w:color="auto" w:fill="auto"/>
            <w:vAlign w:val="center"/>
            <w:hideMark/>
          </w:tcPr>
          <w:p w14:paraId="142F2980" w14:textId="77777777" w:rsidR="00FD685D" w:rsidRPr="00BC77B1" w:rsidRDefault="00FD685D" w:rsidP="008F38DE">
            <w:pPr>
              <w:autoSpaceDE w:val="0"/>
              <w:autoSpaceDN w:val="0"/>
              <w:adjustRightInd w:val="0"/>
              <w:snapToGrid w:val="0"/>
              <w:spacing w:line="240" w:lineRule="auto"/>
              <w:jc w:val="center"/>
            </w:pPr>
            <w:r w:rsidRPr="00BC77B1">
              <w:t>Time to inactivate (s)</w:t>
            </w:r>
          </w:p>
        </w:tc>
        <w:tc>
          <w:tcPr>
            <w:tcW w:w="736" w:type="pct"/>
            <w:tcBorders>
              <w:top w:val="nil"/>
              <w:bottom w:val="single" w:sz="4" w:space="0" w:color="auto"/>
            </w:tcBorders>
            <w:shd w:val="clear" w:color="auto" w:fill="auto"/>
            <w:vAlign w:val="center"/>
            <w:hideMark/>
          </w:tcPr>
          <w:p w14:paraId="7057DAAE" w14:textId="77777777" w:rsidR="00FD685D" w:rsidRPr="00BC77B1" w:rsidRDefault="00FD685D" w:rsidP="008F38DE">
            <w:pPr>
              <w:autoSpaceDE w:val="0"/>
              <w:autoSpaceDN w:val="0"/>
              <w:adjustRightInd w:val="0"/>
              <w:snapToGrid w:val="0"/>
              <w:spacing w:line="240" w:lineRule="auto"/>
              <w:jc w:val="center"/>
            </w:pPr>
            <w:r w:rsidRPr="00BC77B1">
              <w:t>Energy consumption (</w:t>
            </w:r>
            <w:proofErr w:type="spellStart"/>
            <w:r w:rsidRPr="00BC77B1">
              <w:t>Wh</w:t>
            </w:r>
            <w:proofErr w:type="spellEnd"/>
            <w:r w:rsidRPr="00BC77B1">
              <w:t>)</w:t>
            </w:r>
          </w:p>
        </w:tc>
      </w:tr>
      <w:tr w:rsidR="008F38DE" w:rsidRPr="00BC77B1" w14:paraId="2ED4CD9A" w14:textId="77777777" w:rsidTr="008F38DE">
        <w:trPr>
          <w:jc w:val="center"/>
        </w:trPr>
        <w:tc>
          <w:tcPr>
            <w:tcW w:w="736" w:type="pct"/>
            <w:tcBorders>
              <w:top w:val="nil"/>
              <w:bottom w:val="single" w:sz="4" w:space="0" w:color="auto"/>
            </w:tcBorders>
            <w:shd w:val="clear" w:color="auto" w:fill="auto"/>
            <w:noWrap/>
            <w:vAlign w:val="center"/>
            <w:hideMark/>
          </w:tcPr>
          <w:p w14:paraId="7983227B" w14:textId="77777777" w:rsidR="00FD685D" w:rsidRPr="00BC77B1" w:rsidRDefault="00FD685D" w:rsidP="008F38DE">
            <w:pPr>
              <w:autoSpaceDE w:val="0"/>
              <w:autoSpaceDN w:val="0"/>
              <w:adjustRightInd w:val="0"/>
              <w:snapToGrid w:val="0"/>
              <w:spacing w:line="240" w:lineRule="auto"/>
              <w:jc w:val="center"/>
              <w:rPr>
                <w:i/>
                <w:iCs/>
              </w:rPr>
            </w:pPr>
            <w:r w:rsidRPr="00BC77B1">
              <w:rPr>
                <w:i/>
                <w:iCs/>
              </w:rPr>
              <w:t>E. coli</w:t>
            </w:r>
          </w:p>
        </w:tc>
        <w:tc>
          <w:tcPr>
            <w:tcW w:w="509" w:type="pct"/>
            <w:tcBorders>
              <w:top w:val="nil"/>
              <w:bottom w:val="single" w:sz="4" w:space="0" w:color="auto"/>
            </w:tcBorders>
            <w:shd w:val="clear" w:color="auto" w:fill="auto"/>
            <w:noWrap/>
            <w:vAlign w:val="center"/>
            <w:hideMark/>
          </w:tcPr>
          <w:p w14:paraId="36CEB3C2" w14:textId="6E574F09" w:rsidR="00FD685D" w:rsidRPr="00BC77B1" w:rsidRDefault="00E514D2" w:rsidP="008F38DE">
            <w:pPr>
              <w:autoSpaceDE w:val="0"/>
              <w:autoSpaceDN w:val="0"/>
              <w:adjustRightInd w:val="0"/>
              <w:snapToGrid w:val="0"/>
              <w:spacing w:line="240" w:lineRule="auto"/>
              <w:jc w:val="center"/>
            </w:pPr>
            <w:r w:rsidRPr="00BC77B1">
              <w:t xml:space="preserve"> </w:t>
            </w:r>
            <w:r w:rsidR="00FD685D" w:rsidRPr="00BC77B1">
              <w:t>330</w:t>
            </w:r>
          </w:p>
        </w:tc>
        <w:tc>
          <w:tcPr>
            <w:tcW w:w="417" w:type="pct"/>
            <w:tcBorders>
              <w:top w:val="nil"/>
              <w:bottom w:val="single" w:sz="4" w:space="0" w:color="auto"/>
            </w:tcBorders>
            <w:shd w:val="clear" w:color="auto" w:fill="auto"/>
            <w:noWrap/>
            <w:vAlign w:val="center"/>
            <w:hideMark/>
          </w:tcPr>
          <w:p w14:paraId="32D2E2AF" w14:textId="17492847" w:rsidR="00FD685D" w:rsidRPr="00BC77B1" w:rsidRDefault="00E514D2" w:rsidP="008F38DE">
            <w:pPr>
              <w:autoSpaceDE w:val="0"/>
              <w:autoSpaceDN w:val="0"/>
              <w:adjustRightInd w:val="0"/>
              <w:snapToGrid w:val="0"/>
              <w:spacing w:line="240" w:lineRule="auto"/>
              <w:jc w:val="center"/>
            </w:pPr>
            <w:r w:rsidRPr="00BC77B1">
              <w:t xml:space="preserve"> </w:t>
            </w:r>
            <w:r w:rsidR="00FD685D" w:rsidRPr="00BC77B1">
              <w:t>6.28</w:t>
            </w:r>
          </w:p>
        </w:tc>
        <w:tc>
          <w:tcPr>
            <w:tcW w:w="509" w:type="pct"/>
            <w:tcBorders>
              <w:top w:val="nil"/>
              <w:bottom w:val="single" w:sz="4" w:space="0" w:color="auto"/>
            </w:tcBorders>
            <w:shd w:val="clear" w:color="auto" w:fill="auto"/>
            <w:noWrap/>
            <w:vAlign w:val="center"/>
            <w:hideMark/>
          </w:tcPr>
          <w:p w14:paraId="5F4F18CE" w14:textId="77777777" w:rsidR="00FD685D" w:rsidRPr="00BC77B1" w:rsidRDefault="00FD685D" w:rsidP="008F38DE">
            <w:pPr>
              <w:autoSpaceDE w:val="0"/>
              <w:autoSpaceDN w:val="0"/>
              <w:adjustRightInd w:val="0"/>
              <w:snapToGrid w:val="0"/>
              <w:spacing w:line="240" w:lineRule="auto"/>
              <w:jc w:val="center"/>
            </w:pPr>
            <w:r w:rsidRPr="00BC77B1">
              <w:t>40</w:t>
            </w:r>
          </w:p>
        </w:tc>
        <w:tc>
          <w:tcPr>
            <w:tcW w:w="658" w:type="pct"/>
            <w:tcBorders>
              <w:top w:val="nil"/>
              <w:bottom w:val="single" w:sz="4" w:space="0" w:color="auto"/>
            </w:tcBorders>
            <w:shd w:val="clear" w:color="auto" w:fill="auto"/>
            <w:noWrap/>
            <w:vAlign w:val="center"/>
            <w:hideMark/>
          </w:tcPr>
          <w:p w14:paraId="787790BE" w14:textId="77777777" w:rsidR="00FD685D" w:rsidRPr="00BC77B1" w:rsidRDefault="00FD685D" w:rsidP="008F38DE">
            <w:pPr>
              <w:autoSpaceDE w:val="0"/>
              <w:autoSpaceDN w:val="0"/>
              <w:adjustRightInd w:val="0"/>
              <w:snapToGrid w:val="0"/>
              <w:spacing w:line="240" w:lineRule="auto"/>
              <w:jc w:val="center"/>
            </w:pPr>
            <w:r w:rsidRPr="00BC77B1">
              <w:t>83</w:t>
            </w:r>
          </w:p>
        </w:tc>
        <w:tc>
          <w:tcPr>
            <w:tcW w:w="509" w:type="pct"/>
            <w:tcBorders>
              <w:top w:val="nil"/>
              <w:bottom w:val="single" w:sz="4" w:space="0" w:color="auto"/>
            </w:tcBorders>
            <w:shd w:val="clear" w:color="auto" w:fill="auto"/>
            <w:noWrap/>
            <w:vAlign w:val="center"/>
            <w:hideMark/>
          </w:tcPr>
          <w:p w14:paraId="1DF8B72C" w14:textId="0FC9E555" w:rsidR="00FD685D" w:rsidRPr="00BC77B1" w:rsidRDefault="00E514D2" w:rsidP="008F38DE">
            <w:pPr>
              <w:autoSpaceDE w:val="0"/>
              <w:autoSpaceDN w:val="0"/>
              <w:adjustRightInd w:val="0"/>
              <w:snapToGrid w:val="0"/>
              <w:spacing w:line="240" w:lineRule="auto"/>
              <w:jc w:val="center"/>
            </w:pPr>
            <w:r w:rsidRPr="00BC77B1">
              <w:t xml:space="preserve"> </w:t>
            </w:r>
            <w:r w:rsidR="00FD685D" w:rsidRPr="00BC77B1">
              <w:t>703.2</w:t>
            </w:r>
          </w:p>
        </w:tc>
        <w:tc>
          <w:tcPr>
            <w:tcW w:w="417" w:type="pct"/>
            <w:tcBorders>
              <w:top w:val="nil"/>
              <w:bottom w:val="single" w:sz="4" w:space="0" w:color="auto"/>
            </w:tcBorders>
            <w:shd w:val="clear" w:color="auto" w:fill="auto"/>
            <w:noWrap/>
            <w:vAlign w:val="center"/>
            <w:hideMark/>
          </w:tcPr>
          <w:p w14:paraId="6997C70F" w14:textId="090C6C0B" w:rsidR="00FD685D" w:rsidRPr="00BC77B1" w:rsidRDefault="00E514D2" w:rsidP="008F38DE">
            <w:pPr>
              <w:autoSpaceDE w:val="0"/>
              <w:autoSpaceDN w:val="0"/>
              <w:adjustRightInd w:val="0"/>
              <w:snapToGrid w:val="0"/>
              <w:spacing w:line="240" w:lineRule="auto"/>
              <w:jc w:val="center"/>
            </w:pPr>
            <w:r w:rsidRPr="00BC77B1">
              <w:t xml:space="preserve"> </w:t>
            </w:r>
            <w:r w:rsidR="00FD685D" w:rsidRPr="00BC77B1">
              <w:t>23.67</w:t>
            </w:r>
          </w:p>
        </w:tc>
        <w:tc>
          <w:tcPr>
            <w:tcW w:w="509" w:type="pct"/>
            <w:tcBorders>
              <w:top w:val="nil"/>
              <w:bottom w:val="single" w:sz="4" w:space="0" w:color="auto"/>
            </w:tcBorders>
            <w:shd w:val="clear" w:color="auto" w:fill="auto"/>
            <w:noWrap/>
            <w:vAlign w:val="center"/>
            <w:hideMark/>
          </w:tcPr>
          <w:p w14:paraId="7EBC6D80" w14:textId="77777777" w:rsidR="00FD685D" w:rsidRPr="00BC77B1" w:rsidRDefault="00FD685D" w:rsidP="008F38DE">
            <w:pPr>
              <w:autoSpaceDE w:val="0"/>
              <w:autoSpaceDN w:val="0"/>
              <w:adjustRightInd w:val="0"/>
              <w:snapToGrid w:val="0"/>
              <w:spacing w:line="240" w:lineRule="auto"/>
              <w:jc w:val="center"/>
            </w:pPr>
            <w:r w:rsidRPr="00BC77B1">
              <w:t>11</w:t>
            </w:r>
          </w:p>
        </w:tc>
        <w:tc>
          <w:tcPr>
            <w:tcW w:w="736" w:type="pct"/>
            <w:tcBorders>
              <w:top w:val="nil"/>
              <w:bottom w:val="single" w:sz="4" w:space="0" w:color="auto"/>
            </w:tcBorders>
            <w:shd w:val="clear" w:color="auto" w:fill="auto"/>
            <w:noWrap/>
            <w:vAlign w:val="center"/>
            <w:hideMark/>
          </w:tcPr>
          <w:p w14:paraId="1DC1CCA6" w14:textId="6C89434C" w:rsidR="00FD685D" w:rsidRPr="00BC77B1" w:rsidRDefault="00E514D2" w:rsidP="008F38DE">
            <w:pPr>
              <w:autoSpaceDE w:val="0"/>
              <w:autoSpaceDN w:val="0"/>
              <w:adjustRightInd w:val="0"/>
              <w:snapToGrid w:val="0"/>
              <w:spacing w:line="240" w:lineRule="auto"/>
              <w:jc w:val="center"/>
            </w:pPr>
            <w:r w:rsidRPr="00BC77B1">
              <w:t xml:space="preserve"> </w:t>
            </w:r>
            <w:r w:rsidR="00FD685D" w:rsidRPr="00BC77B1">
              <w:t>183</w:t>
            </w:r>
          </w:p>
        </w:tc>
      </w:tr>
      <w:tr w:rsidR="008F38DE" w:rsidRPr="00BC77B1" w14:paraId="3D517C2F" w14:textId="77777777" w:rsidTr="008F38DE">
        <w:trPr>
          <w:jc w:val="center"/>
        </w:trPr>
        <w:tc>
          <w:tcPr>
            <w:tcW w:w="736" w:type="pct"/>
            <w:tcBorders>
              <w:top w:val="nil"/>
              <w:bottom w:val="single" w:sz="4" w:space="0" w:color="auto"/>
            </w:tcBorders>
            <w:shd w:val="clear" w:color="auto" w:fill="auto"/>
            <w:noWrap/>
            <w:vAlign w:val="center"/>
            <w:hideMark/>
          </w:tcPr>
          <w:p w14:paraId="34E069DB" w14:textId="77777777" w:rsidR="00FD685D" w:rsidRPr="00BC77B1" w:rsidRDefault="00FD685D" w:rsidP="008F38DE">
            <w:pPr>
              <w:autoSpaceDE w:val="0"/>
              <w:autoSpaceDN w:val="0"/>
              <w:adjustRightInd w:val="0"/>
              <w:snapToGrid w:val="0"/>
              <w:spacing w:line="240" w:lineRule="auto"/>
              <w:jc w:val="center"/>
              <w:rPr>
                <w:i/>
                <w:iCs/>
              </w:rPr>
            </w:pPr>
            <w:r w:rsidRPr="00BC77B1">
              <w:rPr>
                <w:i/>
                <w:iCs/>
              </w:rPr>
              <w:t>E. faecalis</w:t>
            </w:r>
          </w:p>
        </w:tc>
        <w:tc>
          <w:tcPr>
            <w:tcW w:w="509" w:type="pct"/>
            <w:tcBorders>
              <w:top w:val="nil"/>
              <w:bottom w:val="single" w:sz="4" w:space="0" w:color="auto"/>
            </w:tcBorders>
            <w:shd w:val="clear" w:color="auto" w:fill="auto"/>
            <w:noWrap/>
            <w:vAlign w:val="center"/>
            <w:hideMark/>
          </w:tcPr>
          <w:p w14:paraId="2049D964" w14:textId="1AA0AA36" w:rsidR="00FD685D" w:rsidRPr="00BC77B1" w:rsidRDefault="00E514D2" w:rsidP="008F38DE">
            <w:pPr>
              <w:autoSpaceDE w:val="0"/>
              <w:autoSpaceDN w:val="0"/>
              <w:adjustRightInd w:val="0"/>
              <w:snapToGrid w:val="0"/>
              <w:spacing w:line="240" w:lineRule="auto"/>
              <w:jc w:val="center"/>
            </w:pPr>
            <w:r w:rsidRPr="00BC77B1">
              <w:t xml:space="preserve"> </w:t>
            </w:r>
            <w:r w:rsidR="00FD685D" w:rsidRPr="00BC77B1">
              <w:t>330</w:t>
            </w:r>
          </w:p>
        </w:tc>
        <w:tc>
          <w:tcPr>
            <w:tcW w:w="417" w:type="pct"/>
            <w:tcBorders>
              <w:top w:val="nil"/>
              <w:bottom w:val="single" w:sz="4" w:space="0" w:color="auto"/>
            </w:tcBorders>
            <w:shd w:val="clear" w:color="auto" w:fill="auto"/>
            <w:noWrap/>
            <w:vAlign w:val="center"/>
            <w:hideMark/>
          </w:tcPr>
          <w:p w14:paraId="4C259B35" w14:textId="665BA160" w:rsidR="00FD685D" w:rsidRPr="00BC77B1" w:rsidRDefault="00E514D2" w:rsidP="008F38DE">
            <w:pPr>
              <w:autoSpaceDE w:val="0"/>
              <w:autoSpaceDN w:val="0"/>
              <w:adjustRightInd w:val="0"/>
              <w:snapToGrid w:val="0"/>
              <w:spacing w:line="240" w:lineRule="auto"/>
              <w:jc w:val="center"/>
            </w:pPr>
            <w:r w:rsidRPr="00BC77B1">
              <w:t xml:space="preserve"> </w:t>
            </w:r>
            <w:r w:rsidR="00FD685D" w:rsidRPr="00BC77B1">
              <w:t>6.28</w:t>
            </w:r>
          </w:p>
        </w:tc>
        <w:tc>
          <w:tcPr>
            <w:tcW w:w="509" w:type="pct"/>
            <w:tcBorders>
              <w:top w:val="nil"/>
              <w:bottom w:val="single" w:sz="4" w:space="0" w:color="auto"/>
            </w:tcBorders>
            <w:shd w:val="clear" w:color="auto" w:fill="auto"/>
            <w:noWrap/>
            <w:vAlign w:val="center"/>
            <w:hideMark/>
          </w:tcPr>
          <w:p w14:paraId="59C01DD7" w14:textId="77777777" w:rsidR="00FD685D" w:rsidRPr="00BC77B1" w:rsidRDefault="00FD685D" w:rsidP="008F38DE">
            <w:pPr>
              <w:autoSpaceDE w:val="0"/>
              <w:autoSpaceDN w:val="0"/>
              <w:adjustRightInd w:val="0"/>
              <w:snapToGrid w:val="0"/>
              <w:spacing w:line="240" w:lineRule="auto"/>
              <w:jc w:val="center"/>
            </w:pPr>
            <w:r w:rsidRPr="00BC77B1">
              <w:t>40</w:t>
            </w:r>
          </w:p>
        </w:tc>
        <w:tc>
          <w:tcPr>
            <w:tcW w:w="658" w:type="pct"/>
            <w:tcBorders>
              <w:top w:val="nil"/>
              <w:bottom w:val="single" w:sz="4" w:space="0" w:color="auto"/>
            </w:tcBorders>
            <w:shd w:val="clear" w:color="auto" w:fill="auto"/>
            <w:noWrap/>
            <w:vAlign w:val="center"/>
            <w:hideMark/>
          </w:tcPr>
          <w:p w14:paraId="3A4595ED" w14:textId="25FF2266" w:rsidR="00FD685D" w:rsidRPr="00BC77B1" w:rsidRDefault="00E514D2" w:rsidP="008F38DE">
            <w:pPr>
              <w:autoSpaceDE w:val="0"/>
              <w:autoSpaceDN w:val="0"/>
              <w:adjustRightInd w:val="0"/>
              <w:snapToGrid w:val="0"/>
              <w:spacing w:line="240" w:lineRule="auto"/>
              <w:jc w:val="center"/>
            </w:pPr>
            <w:r w:rsidRPr="00BC77B1">
              <w:t xml:space="preserve"> </w:t>
            </w:r>
            <w:r w:rsidR="00FD685D" w:rsidRPr="00BC77B1">
              <w:t>83</w:t>
            </w:r>
          </w:p>
        </w:tc>
        <w:tc>
          <w:tcPr>
            <w:tcW w:w="509" w:type="pct"/>
            <w:tcBorders>
              <w:top w:val="nil"/>
              <w:bottom w:val="single" w:sz="4" w:space="0" w:color="auto"/>
            </w:tcBorders>
            <w:shd w:val="clear" w:color="auto" w:fill="auto"/>
            <w:noWrap/>
            <w:vAlign w:val="center"/>
            <w:hideMark/>
          </w:tcPr>
          <w:p w14:paraId="1A957041" w14:textId="2DF0F09E" w:rsidR="00FD685D" w:rsidRPr="00BC77B1" w:rsidRDefault="00E514D2" w:rsidP="008F38DE">
            <w:pPr>
              <w:autoSpaceDE w:val="0"/>
              <w:autoSpaceDN w:val="0"/>
              <w:adjustRightInd w:val="0"/>
              <w:snapToGrid w:val="0"/>
              <w:spacing w:line="240" w:lineRule="auto"/>
              <w:jc w:val="center"/>
            </w:pPr>
            <w:r w:rsidRPr="00BC77B1">
              <w:t xml:space="preserve"> </w:t>
            </w:r>
            <w:r w:rsidR="00FD685D" w:rsidRPr="00BC77B1">
              <w:t>703.2</w:t>
            </w:r>
          </w:p>
        </w:tc>
        <w:tc>
          <w:tcPr>
            <w:tcW w:w="417" w:type="pct"/>
            <w:tcBorders>
              <w:top w:val="nil"/>
              <w:bottom w:val="single" w:sz="4" w:space="0" w:color="auto"/>
            </w:tcBorders>
            <w:shd w:val="clear" w:color="auto" w:fill="auto"/>
            <w:noWrap/>
            <w:vAlign w:val="center"/>
            <w:hideMark/>
          </w:tcPr>
          <w:p w14:paraId="72002834" w14:textId="66E6CF26" w:rsidR="00FD685D" w:rsidRPr="00BC77B1" w:rsidRDefault="00E514D2" w:rsidP="008F38DE">
            <w:pPr>
              <w:autoSpaceDE w:val="0"/>
              <w:autoSpaceDN w:val="0"/>
              <w:adjustRightInd w:val="0"/>
              <w:snapToGrid w:val="0"/>
              <w:spacing w:line="240" w:lineRule="auto"/>
              <w:jc w:val="center"/>
            </w:pPr>
            <w:r w:rsidRPr="00BC77B1">
              <w:t xml:space="preserve"> </w:t>
            </w:r>
            <w:r w:rsidR="00FD685D" w:rsidRPr="00BC77B1">
              <w:t>23.67</w:t>
            </w:r>
          </w:p>
        </w:tc>
        <w:tc>
          <w:tcPr>
            <w:tcW w:w="509" w:type="pct"/>
            <w:tcBorders>
              <w:top w:val="nil"/>
              <w:bottom w:val="single" w:sz="4" w:space="0" w:color="auto"/>
            </w:tcBorders>
            <w:shd w:val="clear" w:color="auto" w:fill="auto"/>
            <w:noWrap/>
            <w:vAlign w:val="center"/>
            <w:hideMark/>
          </w:tcPr>
          <w:p w14:paraId="0B1354BF" w14:textId="77777777" w:rsidR="00FD685D" w:rsidRPr="00BC77B1" w:rsidRDefault="00FD685D" w:rsidP="008F38DE">
            <w:pPr>
              <w:autoSpaceDE w:val="0"/>
              <w:autoSpaceDN w:val="0"/>
              <w:adjustRightInd w:val="0"/>
              <w:snapToGrid w:val="0"/>
              <w:spacing w:line="240" w:lineRule="auto"/>
              <w:jc w:val="center"/>
            </w:pPr>
            <w:r w:rsidRPr="00BC77B1">
              <w:t>11</w:t>
            </w:r>
          </w:p>
        </w:tc>
        <w:tc>
          <w:tcPr>
            <w:tcW w:w="736" w:type="pct"/>
            <w:tcBorders>
              <w:top w:val="nil"/>
              <w:bottom w:val="single" w:sz="4" w:space="0" w:color="auto"/>
            </w:tcBorders>
            <w:shd w:val="clear" w:color="auto" w:fill="auto"/>
            <w:noWrap/>
            <w:vAlign w:val="center"/>
            <w:hideMark/>
          </w:tcPr>
          <w:p w14:paraId="7FA6CE9E" w14:textId="57F68A6D" w:rsidR="00FD685D" w:rsidRPr="00BC77B1" w:rsidRDefault="00E514D2" w:rsidP="008F38DE">
            <w:pPr>
              <w:autoSpaceDE w:val="0"/>
              <w:autoSpaceDN w:val="0"/>
              <w:adjustRightInd w:val="0"/>
              <w:snapToGrid w:val="0"/>
              <w:spacing w:line="240" w:lineRule="auto"/>
              <w:jc w:val="center"/>
            </w:pPr>
            <w:r w:rsidRPr="00BC77B1">
              <w:t xml:space="preserve"> </w:t>
            </w:r>
            <w:r w:rsidR="00FD685D" w:rsidRPr="00BC77B1">
              <w:t>183</w:t>
            </w:r>
          </w:p>
        </w:tc>
      </w:tr>
      <w:tr w:rsidR="008F38DE" w:rsidRPr="00BC77B1" w14:paraId="09B1613E" w14:textId="77777777" w:rsidTr="008F38DE">
        <w:trPr>
          <w:jc w:val="center"/>
        </w:trPr>
        <w:tc>
          <w:tcPr>
            <w:tcW w:w="736" w:type="pct"/>
            <w:tcBorders>
              <w:top w:val="nil"/>
              <w:bottom w:val="single" w:sz="8" w:space="0" w:color="auto"/>
            </w:tcBorders>
            <w:shd w:val="clear" w:color="auto" w:fill="auto"/>
            <w:noWrap/>
            <w:vAlign w:val="center"/>
            <w:hideMark/>
          </w:tcPr>
          <w:p w14:paraId="7A15E96B" w14:textId="77777777" w:rsidR="00FD685D" w:rsidRPr="00BC77B1" w:rsidRDefault="00FD685D" w:rsidP="008F38DE">
            <w:pPr>
              <w:autoSpaceDE w:val="0"/>
              <w:autoSpaceDN w:val="0"/>
              <w:adjustRightInd w:val="0"/>
              <w:snapToGrid w:val="0"/>
              <w:spacing w:line="240" w:lineRule="auto"/>
              <w:jc w:val="center"/>
              <w:rPr>
                <w:i/>
                <w:iCs/>
              </w:rPr>
            </w:pPr>
            <w:r w:rsidRPr="00BC77B1">
              <w:rPr>
                <w:i/>
                <w:iCs/>
              </w:rPr>
              <w:t>C. perfringens</w:t>
            </w:r>
          </w:p>
        </w:tc>
        <w:tc>
          <w:tcPr>
            <w:tcW w:w="509" w:type="pct"/>
            <w:tcBorders>
              <w:top w:val="nil"/>
              <w:bottom w:val="single" w:sz="8" w:space="0" w:color="auto"/>
            </w:tcBorders>
            <w:shd w:val="clear" w:color="auto" w:fill="auto"/>
            <w:noWrap/>
            <w:vAlign w:val="center"/>
            <w:hideMark/>
          </w:tcPr>
          <w:p w14:paraId="35A89F9D" w14:textId="56ACCA43" w:rsidR="00FD685D" w:rsidRPr="00BC77B1" w:rsidRDefault="00E514D2" w:rsidP="008F38DE">
            <w:pPr>
              <w:autoSpaceDE w:val="0"/>
              <w:autoSpaceDN w:val="0"/>
              <w:adjustRightInd w:val="0"/>
              <w:snapToGrid w:val="0"/>
              <w:spacing w:line="240" w:lineRule="auto"/>
              <w:jc w:val="center"/>
            </w:pPr>
            <w:r w:rsidRPr="00BC77B1">
              <w:t xml:space="preserve"> </w:t>
            </w:r>
            <w:r w:rsidR="00FD685D" w:rsidRPr="00BC77B1">
              <w:t>331.8</w:t>
            </w:r>
          </w:p>
        </w:tc>
        <w:tc>
          <w:tcPr>
            <w:tcW w:w="417" w:type="pct"/>
            <w:tcBorders>
              <w:top w:val="nil"/>
              <w:bottom w:val="single" w:sz="8" w:space="0" w:color="auto"/>
            </w:tcBorders>
            <w:shd w:val="clear" w:color="auto" w:fill="auto"/>
            <w:noWrap/>
            <w:vAlign w:val="center"/>
            <w:hideMark/>
          </w:tcPr>
          <w:p w14:paraId="210019B0" w14:textId="2BFDD069" w:rsidR="00FD685D" w:rsidRPr="00BC77B1" w:rsidRDefault="00E514D2" w:rsidP="008F38DE">
            <w:pPr>
              <w:autoSpaceDE w:val="0"/>
              <w:autoSpaceDN w:val="0"/>
              <w:adjustRightInd w:val="0"/>
              <w:snapToGrid w:val="0"/>
              <w:spacing w:line="240" w:lineRule="auto"/>
              <w:jc w:val="center"/>
            </w:pPr>
            <w:r w:rsidRPr="00BC77B1">
              <w:t xml:space="preserve"> </w:t>
            </w:r>
            <w:r w:rsidR="00FD685D" w:rsidRPr="00BC77B1">
              <w:t>6.62</w:t>
            </w:r>
          </w:p>
        </w:tc>
        <w:tc>
          <w:tcPr>
            <w:tcW w:w="509" w:type="pct"/>
            <w:tcBorders>
              <w:top w:val="nil"/>
              <w:bottom w:val="single" w:sz="8" w:space="0" w:color="auto"/>
            </w:tcBorders>
            <w:shd w:val="clear" w:color="auto" w:fill="auto"/>
            <w:noWrap/>
            <w:vAlign w:val="center"/>
            <w:hideMark/>
          </w:tcPr>
          <w:p w14:paraId="1BE62BA3" w14:textId="77777777" w:rsidR="00FD685D" w:rsidRPr="00BC77B1" w:rsidRDefault="00FD685D" w:rsidP="008F38DE">
            <w:pPr>
              <w:autoSpaceDE w:val="0"/>
              <w:autoSpaceDN w:val="0"/>
              <w:adjustRightInd w:val="0"/>
              <w:snapToGrid w:val="0"/>
              <w:spacing w:line="240" w:lineRule="auto"/>
              <w:jc w:val="center"/>
            </w:pPr>
            <w:r w:rsidRPr="00BC77B1">
              <w:t>360</w:t>
            </w:r>
          </w:p>
        </w:tc>
        <w:tc>
          <w:tcPr>
            <w:tcW w:w="658" w:type="pct"/>
            <w:tcBorders>
              <w:top w:val="nil"/>
              <w:bottom w:val="single" w:sz="8" w:space="0" w:color="auto"/>
            </w:tcBorders>
            <w:shd w:val="clear" w:color="auto" w:fill="auto"/>
            <w:noWrap/>
            <w:vAlign w:val="center"/>
            <w:hideMark/>
          </w:tcPr>
          <w:p w14:paraId="6824D69E" w14:textId="4F6B67A4" w:rsidR="00FD685D" w:rsidRPr="00BC77B1" w:rsidRDefault="00E514D2" w:rsidP="008F38DE">
            <w:pPr>
              <w:autoSpaceDE w:val="0"/>
              <w:autoSpaceDN w:val="0"/>
              <w:adjustRightInd w:val="0"/>
              <w:snapToGrid w:val="0"/>
              <w:spacing w:line="240" w:lineRule="auto"/>
              <w:jc w:val="center"/>
            </w:pPr>
            <w:r w:rsidRPr="00BC77B1">
              <w:t xml:space="preserve"> </w:t>
            </w:r>
            <w:r w:rsidR="00FD685D" w:rsidRPr="00BC77B1">
              <w:t>79</w:t>
            </w:r>
          </w:p>
        </w:tc>
        <w:tc>
          <w:tcPr>
            <w:tcW w:w="509" w:type="pct"/>
            <w:tcBorders>
              <w:top w:val="nil"/>
              <w:bottom w:val="single" w:sz="8" w:space="0" w:color="auto"/>
            </w:tcBorders>
            <w:shd w:val="clear" w:color="auto" w:fill="auto"/>
            <w:noWrap/>
            <w:vAlign w:val="center"/>
            <w:hideMark/>
          </w:tcPr>
          <w:p w14:paraId="684A5366" w14:textId="063C674C" w:rsidR="00FD685D" w:rsidRPr="00BC77B1" w:rsidRDefault="00E514D2" w:rsidP="008F38DE">
            <w:pPr>
              <w:autoSpaceDE w:val="0"/>
              <w:autoSpaceDN w:val="0"/>
              <w:adjustRightInd w:val="0"/>
              <w:snapToGrid w:val="0"/>
              <w:spacing w:line="240" w:lineRule="auto"/>
              <w:jc w:val="center"/>
            </w:pPr>
            <w:r w:rsidRPr="00BC77B1">
              <w:t xml:space="preserve"> </w:t>
            </w:r>
            <w:r w:rsidR="00FD685D" w:rsidRPr="00BC77B1">
              <w:t>700.6</w:t>
            </w:r>
          </w:p>
        </w:tc>
        <w:tc>
          <w:tcPr>
            <w:tcW w:w="417" w:type="pct"/>
            <w:tcBorders>
              <w:top w:val="nil"/>
              <w:bottom w:val="single" w:sz="8" w:space="0" w:color="auto"/>
            </w:tcBorders>
            <w:shd w:val="clear" w:color="auto" w:fill="auto"/>
            <w:noWrap/>
            <w:vAlign w:val="center"/>
            <w:hideMark/>
          </w:tcPr>
          <w:p w14:paraId="066E4E65" w14:textId="5AA44F54" w:rsidR="00FD685D" w:rsidRPr="00BC77B1" w:rsidRDefault="00E514D2" w:rsidP="008F38DE">
            <w:pPr>
              <w:autoSpaceDE w:val="0"/>
              <w:autoSpaceDN w:val="0"/>
              <w:adjustRightInd w:val="0"/>
              <w:snapToGrid w:val="0"/>
              <w:spacing w:line="240" w:lineRule="auto"/>
              <w:jc w:val="center"/>
            </w:pPr>
            <w:r w:rsidRPr="00BC77B1">
              <w:t xml:space="preserve"> </w:t>
            </w:r>
            <w:r w:rsidR="00FD685D" w:rsidRPr="00BC77B1">
              <w:t>24.17</w:t>
            </w:r>
          </w:p>
        </w:tc>
        <w:tc>
          <w:tcPr>
            <w:tcW w:w="509" w:type="pct"/>
            <w:tcBorders>
              <w:top w:val="nil"/>
              <w:bottom w:val="single" w:sz="8" w:space="0" w:color="auto"/>
            </w:tcBorders>
            <w:shd w:val="clear" w:color="auto" w:fill="auto"/>
            <w:noWrap/>
            <w:vAlign w:val="center"/>
            <w:hideMark/>
          </w:tcPr>
          <w:p w14:paraId="50C2201A" w14:textId="77777777" w:rsidR="00FD685D" w:rsidRPr="00BC77B1" w:rsidRDefault="00FD685D" w:rsidP="008F38DE">
            <w:pPr>
              <w:autoSpaceDE w:val="0"/>
              <w:autoSpaceDN w:val="0"/>
              <w:adjustRightInd w:val="0"/>
              <w:snapToGrid w:val="0"/>
              <w:spacing w:line="240" w:lineRule="auto"/>
              <w:jc w:val="center"/>
            </w:pPr>
            <w:r w:rsidRPr="00BC77B1">
              <w:t>221</w:t>
            </w:r>
          </w:p>
        </w:tc>
        <w:tc>
          <w:tcPr>
            <w:tcW w:w="736" w:type="pct"/>
            <w:tcBorders>
              <w:top w:val="nil"/>
              <w:bottom w:val="single" w:sz="8" w:space="0" w:color="auto"/>
            </w:tcBorders>
            <w:shd w:val="clear" w:color="auto" w:fill="auto"/>
            <w:noWrap/>
            <w:vAlign w:val="center"/>
            <w:hideMark/>
          </w:tcPr>
          <w:p w14:paraId="4256741D" w14:textId="2804A0ED" w:rsidR="00FD685D" w:rsidRPr="00BC77B1" w:rsidRDefault="00E514D2" w:rsidP="008F38DE">
            <w:pPr>
              <w:autoSpaceDE w:val="0"/>
              <w:autoSpaceDN w:val="0"/>
              <w:adjustRightInd w:val="0"/>
              <w:snapToGrid w:val="0"/>
              <w:spacing w:line="240" w:lineRule="auto"/>
              <w:jc w:val="center"/>
            </w:pPr>
            <w:r w:rsidRPr="00BC77B1">
              <w:t xml:space="preserve"> </w:t>
            </w:r>
            <w:r w:rsidR="00FD685D" w:rsidRPr="00BC77B1">
              <w:t>3742</w:t>
            </w:r>
          </w:p>
        </w:tc>
      </w:tr>
    </w:tbl>
    <w:p w14:paraId="21785907" w14:textId="52ED267B" w:rsidR="00FD685D" w:rsidRPr="00BC77B1" w:rsidRDefault="00511A8E" w:rsidP="00511A8E">
      <w:pPr>
        <w:pStyle w:val="MDPI22heading2"/>
        <w:spacing w:before="240"/>
      </w:pPr>
      <w:r w:rsidRPr="00BC77B1">
        <w:t xml:space="preserve">3.7. </w:t>
      </w:r>
      <w:r w:rsidR="00FD685D" w:rsidRPr="00BC77B1">
        <w:t xml:space="preserve">Summary and </w:t>
      </w:r>
      <w:r w:rsidR="006D5400" w:rsidRPr="00BC77B1">
        <w:t>Discussion</w:t>
      </w:r>
    </w:p>
    <w:p w14:paraId="05B02519" w14:textId="77FCE496" w:rsidR="00FD685D" w:rsidRPr="00BC77B1" w:rsidRDefault="00FD685D" w:rsidP="00511A8E">
      <w:pPr>
        <w:pStyle w:val="MDPI31text"/>
      </w:pPr>
      <w:r w:rsidRPr="00BC77B1">
        <w:t xml:space="preserve">Lower inactivation rates belong to </w:t>
      </w:r>
      <w:r w:rsidRPr="00BC77B1">
        <w:rPr>
          <w:i/>
        </w:rPr>
        <w:t>Clostridium perfringens</w:t>
      </w:r>
      <w:r w:rsidRPr="00BC77B1">
        <w:t>, with values around 0.06</w:t>
      </w:r>
      <w:r w:rsidR="00A33FDF" w:rsidRPr="00BC77B1">
        <w:t>3–0</w:t>
      </w:r>
      <w:r w:rsidRPr="00BC77B1">
        <w:t xml:space="preserve">.065 </w:t>
      </w:r>
      <w:r w:rsidRPr="00BC77B1">
        <w:rPr>
          <w:iCs/>
        </w:rPr>
        <w:t>cm</w:t>
      </w:r>
      <w:r w:rsidRPr="00BC77B1">
        <w:rPr>
          <w:iCs/>
          <w:vertAlign w:val="superscript"/>
        </w:rPr>
        <w:t>2</w:t>
      </w:r>
      <w:r w:rsidRPr="00BC77B1">
        <w:rPr>
          <w:iCs/>
        </w:rPr>
        <w:t>/</w:t>
      </w:r>
      <w:proofErr w:type="spellStart"/>
      <w:r w:rsidRPr="00BC77B1">
        <w:rPr>
          <w:iCs/>
        </w:rPr>
        <w:t>mJ</w:t>
      </w:r>
      <w:proofErr w:type="spellEnd"/>
      <w:r w:rsidRPr="00BC77B1">
        <w:t xml:space="preserve"> for 265 nm and 0.04</w:t>
      </w:r>
      <w:r w:rsidR="00A33FDF" w:rsidRPr="00BC77B1">
        <w:t>7–0</w:t>
      </w:r>
      <w:r w:rsidRPr="00BC77B1">
        <w:t xml:space="preserve">.049 </w:t>
      </w:r>
      <w:r w:rsidRPr="00BC77B1">
        <w:rPr>
          <w:iCs/>
        </w:rPr>
        <w:t>cm</w:t>
      </w:r>
      <w:r w:rsidRPr="00BC77B1">
        <w:rPr>
          <w:iCs/>
          <w:vertAlign w:val="superscript"/>
        </w:rPr>
        <w:t>2</w:t>
      </w:r>
      <w:r w:rsidRPr="00BC77B1">
        <w:rPr>
          <w:iCs/>
        </w:rPr>
        <w:t>/</w:t>
      </w:r>
      <w:proofErr w:type="spellStart"/>
      <w:r w:rsidRPr="00BC77B1">
        <w:rPr>
          <w:iCs/>
        </w:rPr>
        <w:t>mJ</w:t>
      </w:r>
      <w:proofErr w:type="spellEnd"/>
      <w:r w:rsidRPr="00BC77B1">
        <w:t xml:space="preserve"> for 275 nm. The turbidity level for the 275 nm experiments was higher</w:t>
      </w:r>
      <w:r w:rsidR="00402CFC" w:rsidRPr="00BC77B1">
        <w:t xml:space="preserve">, </w:t>
      </w:r>
      <w:r w:rsidRPr="00BC77B1">
        <w:t>10 NTU vs. 4.9 NTU for the 265 nm, so lower inactivation rates for the 275 nm wavelength could be due to this fact as previous experiments under similar turbidity values showed only slightly better performance of the 265 nm UV wavelength.</w:t>
      </w:r>
    </w:p>
    <w:p w14:paraId="004683DF" w14:textId="0EDFAE88" w:rsidR="00FD685D" w:rsidRPr="00BC77B1" w:rsidRDefault="00FD685D" w:rsidP="00511A8E">
      <w:pPr>
        <w:pStyle w:val="MDPI31text"/>
      </w:pPr>
      <w:r w:rsidRPr="00BC77B1">
        <w:t xml:space="preserve">Regarding </w:t>
      </w:r>
      <w:r w:rsidRPr="00BC77B1">
        <w:rPr>
          <w:i/>
        </w:rPr>
        <w:t>E. coli</w:t>
      </w:r>
      <w:r w:rsidRPr="00BC77B1">
        <w:t xml:space="preserve"> and </w:t>
      </w:r>
      <w:r w:rsidRPr="00BC77B1">
        <w:rPr>
          <w:i/>
        </w:rPr>
        <w:t>E. faecalis</w:t>
      </w:r>
      <w:r w:rsidRPr="00BC77B1">
        <w:t xml:space="preserve">, 265 nm UV-LEDs had inactivation rates of 0.28 </w:t>
      </w:r>
      <w:r w:rsidRPr="00BC77B1">
        <w:rPr>
          <w:iCs/>
        </w:rPr>
        <w:t>cm</w:t>
      </w:r>
      <w:r w:rsidRPr="00BC77B1">
        <w:rPr>
          <w:iCs/>
          <w:vertAlign w:val="superscript"/>
        </w:rPr>
        <w:t>2</w:t>
      </w:r>
      <w:r w:rsidRPr="00BC77B1">
        <w:rPr>
          <w:iCs/>
        </w:rPr>
        <w:t>/</w:t>
      </w:r>
      <w:proofErr w:type="spellStart"/>
      <w:r w:rsidRPr="00BC77B1">
        <w:rPr>
          <w:iCs/>
        </w:rPr>
        <w:t>mJ</w:t>
      </w:r>
      <w:proofErr w:type="spellEnd"/>
      <w:r w:rsidRPr="00BC77B1">
        <w:t xml:space="preserve"> and 0.22 </w:t>
      </w:r>
      <w:r w:rsidRPr="00BC77B1">
        <w:rPr>
          <w:iCs/>
        </w:rPr>
        <w:t>cm</w:t>
      </w:r>
      <w:r w:rsidRPr="00BC77B1">
        <w:rPr>
          <w:iCs/>
          <w:vertAlign w:val="superscript"/>
        </w:rPr>
        <w:t>2</w:t>
      </w:r>
      <w:r w:rsidRPr="00BC77B1">
        <w:rPr>
          <w:iCs/>
        </w:rPr>
        <w:t>/</w:t>
      </w:r>
      <w:proofErr w:type="spellStart"/>
      <w:r w:rsidRPr="00BC77B1">
        <w:rPr>
          <w:iCs/>
        </w:rPr>
        <w:t>mJ</w:t>
      </w:r>
      <w:proofErr w:type="spellEnd"/>
      <w:r w:rsidRPr="00BC77B1">
        <w:t xml:space="preserve">, respectively, for a turbidity level of 10.3 NTU. </w:t>
      </w:r>
      <w:r w:rsidR="00402CFC" w:rsidRPr="00BC77B1">
        <w:t xml:space="preserve">For </w:t>
      </w:r>
      <w:r w:rsidRPr="00BC77B1">
        <w:t>275 nm UV-LEDs</w:t>
      </w:r>
      <w:r w:rsidR="00402CFC" w:rsidRPr="00BC77B1">
        <w:t>,</w:t>
      </w:r>
      <w:r w:rsidRPr="00BC77B1">
        <w:t xml:space="preserve"> inactivation rates</w:t>
      </w:r>
      <w:r w:rsidR="00402CFC" w:rsidRPr="00BC77B1">
        <w:t xml:space="preserve"> were higher</w:t>
      </w:r>
      <w:r w:rsidRPr="00BC77B1">
        <w:t xml:space="preserve">, 0.337 </w:t>
      </w:r>
      <w:r w:rsidRPr="00BC77B1">
        <w:rPr>
          <w:iCs/>
        </w:rPr>
        <w:t>cm</w:t>
      </w:r>
      <w:r w:rsidRPr="00BC77B1">
        <w:rPr>
          <w:iCs/>
          <w:vertAlign w:val="superscript"/>
        </w:rPr>
        <w:t>2</w:t>
      </w:r>
      <w:r w:rsidRPr="00BC77B1">
        <w:rPr>
          <w:iCs/>
        </w:rPr>
        <w:t>/</w:t>
      </w:r>
      <w:proofErr w:type="spellStart"/>
      <w:r w:rsidRPr="00BC77B1">
        <w:rPr>
          <w:iCs/>
        </w:rPr>
        <w:t>mJ</w:t>
      </w:r>
      <w:proofErr w:type="spellEnd"/>
      <w:r w:rsidRPr="00BC77B1">
        <w:t xml:space="preserve"> and 0.26 </w:t>
      </w:r>
      <w:r w:rsidRPr="00BC77B1">
        <w:rPr>
          <w:iCs/>
        </w:rPr>
        <w:t>cm</w:t>
      </w:r>
      <w:r w:rsidRPr="00BC77B1">
        <w:rPr>
          <w:iCs/>
          <w:vertAlign w:val="superscript"/>
        </w:rPr>
        <w:t>2</w:t>
      </w:r>
      <w:r w:rsidRPr="00BC77B1">
        <w:rPr>
          <w:iCs/>
        </w:rPr>
        <w:t>/</w:t>
      </w:r>
      <w:proofErr w:type="spellStart"/>
      <w:r w:rsidRPr="00BC77B1">
        <w:rPr>
          <w:iCs/>
        </w:rPr>
        <w:t>mJ</w:t>
      </w:r>
      <w:proofErr w:type="spellEnd"/>
      <w:r w:rsidRPr="00BC77B1">
        <w:t xml:space="preserve"> for the low</w:t>
      </w:r>
      <w:r w:rsidR="00402CFC" w:rsidRPr="00BC77B1">
        <w:t>-</w:t>
      </w:r>
      <w:r w:rsidRPr="00BC77B1">
        <w:t>power LED</w:t>
      </w:r>
      <w:r w:rsidR="00402CFC" w:rsidRPr="00BC77B1">
        <w:t>,</w:t>
      </w:r>
      <w:r w:rsidRPr="00BC77B1">
        <w:t xml:space="preserve"> but the turbidity level was lower, 8 NTU. The main remark here is the potential higher inactivation rate of the </w:t>
      </w:r>
      <w:r w:rsidR="00402CFC" w:rsidRPr="00BC77B1">
        <w:t>medium-power</w:t>
      </w:r>
      <w:r w:rsidRPr="00BC77B1">
        <w:t xml:space="preserve"> LEDs (50 </w:t>
      </w:r>
      <w:proofErr w:type="spellStart"/>
      <w:r w:rsidRPr="00BC77B1">
        <w:t>mW</w:t>
      </w:r>
      <w:proofErr w:type="spellEnd"/>
      <w:r w:rsidRPr="00BC77B1">
        <w:t xml:space="preserve">), </w:t>
      </w:r>
      <w:r w:rsidR="00402CFC" w:rsidRPr="00BC77B1">
        <w:t>which</w:t>
      </w:r>
      <w:r w:rsidRPr="00BC77B1">
        <w:t xml:space="preserve"> could challenge the </w:t>
      </w:r>
      <w:r w:rsidRPr="00BC77B1">
        <w:lastRenderedPageBreak/>
        <w:t xml:space="preserve">reciprocity law and therefore suggest that </w:t>
      </w:r>
      <w:r w:rsidR="00402CFC" w:rsidRPr="00BC77B1">
        <w:t>higher-power</w:t>
      </w:r>
      <w:r w:rsidRPr="00BC77B1">
        <w:t xml:space="preserve"> optical LEDs would be more effective for water disinfection.</w:t>
      </w:r>
    </w:p>
    <w:p w14:paraId="58C6D2CB" w14:textId="54A5FA03" w:rsidR="00FD685D" w:rsidRPr="00BC77B1" w:rsidRDefault="00402CFC" w:rsidP="00511A8E">
      <w:pPr>
        <w:pStyle w:val="MDPI31text"/>
      </w:pPr>
      <w:r w:rsidRPr="00BC77B1">
        <w:t>Inactivation</w:t>
      </w:r>
      <w:r w:rsidR="00FD685D" w:rsidRPr="00BC77B1">
        <w:t xml:space="preserve"> rate values are lower than those reported in the literature mainly because of the higher values of turbidity levels. For example, the 26</w:t>
      </w:r>
      <w:r w:rsidR="003E4738" w:rsidRPr="00BC77B1">
        <w:t>5 m</w:t>
      </w:r>
      <w:r w:rsidR="00FD685D" w:rsidRPr="00BC77B1">
        <w:t xml:space="preserve"> UV-LED presented an inactivation rate of 0.28 cm</w:t>
      </w:r>
      <w:r w:rsidR="00FD685D" w:rsidRPr="00BC77B1">
        <w:rPr>
          <w:vertAlign w:val="superscript"/>
        </w:rPr>
        <w:t>2</w:t>
      </w:r>
      <w:r w:rsidR="00FD685D" w:rsidRPr="00BC77B1">
        <w:t>/</w:t>
      </w:r>
      <w:proofErr w:type="spellStart"/>
      <w:r w:rsidR="00FD685D" w:rsidRPr="00BC77B1">
        <w:t>mJ</w:t>
      </w:r>
      <w:proofErr w:type="spellEnd"/>
      <w:r w:rsidR="00FD685D" w:rsidRPr="00BC77B1">
        <w:t xml:space="preserve"> at 10.3 NTU for </w:t>
      </w:r>
      <w:r w:rsidR="00FD685D" w:rsidRPr="00BC77B1">
        <w:rPr>
          <w:i/>
          <w:iCs/>
        </w:rPr>
        <w:t>E. coli</w:t>
      </w:r>
      <w:r w:rsidR="00FD685D" w:rsidRPr="00BC77B1">
        <w:t xml:space="preserve"> vs. the values </w:t>
      </w:r>
      <w:r w:rsidRPr="00BC77B1">
        <w:t>in</w:t>
      </w:r>
      <w:r w:rsidR="0069374D" w:rsidRPr="00BC77B1">
        <w:t xml:space="preserve"> </w:t>
      </w:r>
      <w:r w:rsidR="009D7D10" w:rsidRPr="00BC77B1">
        <w:t>[2,3,14</w:t>
      </w:r>
      <w:r w:rsidR="00B2459A" w:rsidRPr="00BC77B1">
        <w:t>-</w:t>
      </w:r>
      <w:r w:rsidR="009D7D10" w:rsidRPr="00BC77B1">
        <w:t>17</w:t>
      </w:r>
      <w:proofErr w:type="gramStart"/>
      <w:r w:rsidR="009D7D10" w:rsidRPr="00BC77B1">
        <w:t>]</w:t>
      </w:r>
      <w:r w:rsidRPr="00BC77B1">
        <w:t xml:space="preserve">  of</w:t>
      </w:r>
      <w:proofErr w:type="gramEnd"/>
      <w:r w:rsidR="00FD685D" w:rsidRPr="00BC77B1">
        <w:t xml:space="preserve"> 0.37 </w:t>
      </w:r>
      <w:r w:rsidR="00FD685D" w:rsidRPr="00BC77B1">
        <w:rPr>
          <w:iCs/>
        </w:rPr>
        <w:t>cm</w:t>
      </w:r>
      <w:r w:rsidR="00FD685D" w:rsidRPr="00BC77B1">
        <w:rPr>
          <w:iCs/>
          <w:vertAlign w:val="superscript"/>
        </w:rPr>
        <w:t>2</w:t>
      </w:r>
      <w:r w:rsidR="00FD685D" w:rsidRPr="00BC77B1">
        <w:rPr>
          <w:iCs/>
        </w:rPr>
        <w:t>/</w:t>
      </w:r>
      <w:proofErr w:type="spellStart"/>
      <w:r w:rsidR="00FD685D" w:rsidRPr="00BC77B1">
        <w:rPr>
          <w:iCs/>
        </w:rPr>
        <w:t>mJ</w:t>
      </w:r>
      <w:proofErr w:type="spellEnd"/>
      <w:r w:rsidR="00FD685D" w:rsidRPr="00BC77B1">
        <w:t xml:space="preserve">, 0.80 ± 0.06 </w:t>
      </w:r>
      <w:r w:rsidR="00FD685D" w:rsidRPr="00BC77B1">
        <w:rPr>
          <w:iCs/>
        </w:rPr>
        <w:t>cm</w:t>
      </w:r>
      <w:r w:rsidR="00FD685D" w:rsidRPr="00BC77B1">
        <w:rPr>
          <w:iCs/>
          <w:vertAlign w:val="superscript"/>
        </w:rPr>
        <w:t>2</w:t>
      </w:r>
      <w:r w:rsidR="00FD685D" w:rsidRPr="00BC77B1">
        <w:rPr>
          <w:iCs/>
        </w:rPr>
        <w:t>/</w:t>
      </w:r>
      <w:proofErr w:type="spellStart"/>
      <w:r w:rsidR="00FD685D" w:rsidRPr="00BC77B1">
        <w:rPr>
          <w:iCs/>
        </w:rPr>
        <w:t>mJ</w:t>
      </w:r>
      <w:proofErr w:type="spellEnd"/>
      <w:r w:rsidR="00FD685D" w:rsidRPr="00BC77B1">
        <w:t xml:space="preserve">, 0.583 </w:t>
      </w:r>
      <w:r w:rsidR="00FD685D" w:rsidRPr="00BC77B1">
        <w:rPr>
          <w:iCs/>
        </w:rPr>
        <w:t>cm</w:t>
      </w:r>
      <w:r w:rsidR="00FD685D" w:rsidRPr="00BC77B1">
        <w:rPr>
          <w:iCs/>
          <w:vertAlign w:val="superscript"/>
        </w:rPr>
        <w:t>2</w:t>
      </w:r>
      <w:r w:rsidR="00FD685D" w:rsidRPr="00BC77B1">
        <w:rPr>
          <w:iCs/>
        </w:rPr>
        <w:t>/</w:t>
      </w:r>
      <w:proofErr w:type="spellStart"/>
      <w:r w:rsidR="00FD685D" w:rsidRPr="00BC77B1">
        <w:rPr>
          <w:iCs/>
        </w:rPr>
        <w:t>mJ</w:t>
      </w:r>
      <w:proofErr w:type="spellEnd"/>
      <w:r w:rsidR="00FD685D" w:rsidRPr="00BC77B1">
        <w:t xml:space="preserve">, 0.43 </w:t>
      </w:r>
      <w:r w:rsidR="00FD685D" w:rsidRPr="00BC77B1">
        <w:rPr>
          <w:iCs/>
        </w:rPr>
        <w:t>cm</w:t>
      </w:r>
      <w:r w:rsidR="00FD685D" w:rsidRPr="00BC77B1">
        <w:rPr>
          <w:iCs/>
          <w:vertAlign w:val="superscript"/>
        </w:rPr>
        <w:t>2</w:t>
      </w:r>
      <w:r w:rsidR="00FD685D" w:rsidRPr="00BC77B1">
        <w:rPr>
          <w:iCs/>
        </w:rPr>
        <w:t>/</w:t>
      </w:r>
      <w:proofErr w:type="spellStart"/>
      <w:r w:rsidR="00FD685D" w:rsidRPr="00BC77B1">
        <w:rPr>
          <w:iCs/>
        </w:rPr>
        <w:t>mJ</w:t>
      </w:r>
      <w:proofErr w:type="spellEnd"/>
      <w:r w:rsidR="00FD685D" w:rsidRPr="00BC77B1">
        <w:t xml:space="preserve">, 0.420 </w:t>
      </w:r>
      <w:r w:rsidR="00FD685D" w:rsidRPr="00BC77B1">
        <w:rPr>
          <w:iCs/>
        </w:rPr>
        <w:t>cm</w:t>
      </w:r>
      <w:r w:rsidR="00FD685D" w:rsidRPr="00BC77B1">
        <w:rPr>
          <w:iCs/>
          <w:vertAlign w:val="superscript"/>
        </w:rPr>
        <w:t>2</w:t>
      </w:r>
      <w:r w:rsidR="00FD685D" w:rsidRPr="00BC77B1">
        <w:rPr>
          <w:iCs/>
        </w:rPr>
        <w:t>/</w:t>
      </w:r>
      <w:proofErr w:type="spellStart"/>
      <w:r w:rsidR="00FD685D" w:rsidRPr="00BC77B1">
        <w:rPr>
          <w:iCs/>
        </w:rPr>
        <w:t>mJ</w:t>
      </w:r>
      <w:proofErr w:type="spellEnd"/>
      <w:r w:rsidR="00FD685D" w:rsidRPr="00BC77B1">
        <w:t xml:space="preserve">, </w:t>
      </w:r>
      <w:r w:rsidRPr="00BC77B1">
        <w:t xml:space="preserve">and </w:t>
      </w:r>
      <w:r w:rsidR="00FD685D" w:rsidRPr="00BC77B1">
        <w:t xml:space="preserve">0.41 </w:t>
      </w:r>
      <w:r w:rsidR="00FD685D" w:rsidRPr="00BC77B1">
        <w:rPr>
          <w:iCs/>
        </w:rPr>
        <w:t>cm</w:t>
      </w:r>
      <w:r w:rsidR="00FD685D" w:rsidRPr="00BC77B1">
        <w:rPr>
          <w:iCs/>
          <w:vertAlign w:val="superscript"/>
        </w:rPr>
        <w:t>2</w:t>
      </w:r>
      <w:r w:rsidR="00FD685D" w:rsidRPr="00BC77B1">
        <w:rPr>
          <w:iCs/>
        </w:rPr>
        <w:t>/</w:t>
      </w:r>
      <w:proofErr w:type="spellStart"/>
      <w:r w:rsidR="00FD685D" w:rsidRPr="00BC77B1">
        <w:rPr>
          <w:iCs/>
        </w:rPr>
        <w:t>mJ</w:t>
      </w:r>
      <w:proofErr w:type="spellEnd"/>
      <w:r w:rsidR="00FD685D" w:rsidRPr="00BC77B1">
        <w:t xml:space="preserve"> using lab cultured </w:t>
      </w:r>
      <w:r w:rsidR="00FD685D" w:rsidRPr="00BC77B1">
        <w:rPr>
          <w:i/>
        </w:rPr>
        <w:t>E. coli</w:t>
      </w:r>
      <w:r w:rsidR="00FD685D" w:rsidRPr="00BC77B1">
        <w:t xml:space="preserve"> and ranged LEDs from 265 to 267 nm wavelengths.</w:t>
      </w:r>
    </w:p>
    <w:p w14:paraId="5E91AA55" w14:textId="60E520D4" w:rsidR="00FD685D" w:rsidRPr="00BC77B1" w:rsidRDefault="00FD685D" w:rsidP="00511A8E">
      <w:pPr>
        <w:pStyle w:val="MDPI31text"/>
      </w:pPr>
      <w:r w:rsidRPr="00BC77B1">
        <w:t>For the 275 nm wavelength, the inactivation rate was 0.337 cm</w:t>
      </w:r>
      <w:r w:rsidRPr="00BC77B1">
        <w:rPr>
          <w:vertAlign w:val="superscript"/>
        </w:rPr>
        <w:t>2</w:t>
      </w:r>
      <w:r w:rsidRPr="00BC77B1">
        <w:t>/</w:t>
      </w:r>
      <w:proofErr w:type="spellStart"/>
      <w:r w:rsidRPr="00BC77B1">
        <w:t>mJ</w:t>
      </w:r>
      <w:proofErr w:type="spellEnd"/>
      <w:r w:rsidRPr="00BC77B1">
        <w:t xml:space="preserve"> at 8 NTU for </w:t>
      </w:r>
      <w:r w:rsidRPr="00BC77B1">
        <w:rPr>
          <w:i/>
        </w:rPr>
        <w:t>E. coli</w:t>
      </w:r>
      <w:r w:rsidR="00402CFC" w:rsidRPr="00BC77B1">
        <w:rPr>
          <w:iCs/>
        </w:rPr>
        <w:t>,</w:t>
      </w:r>
      <w:r w:rsidRPr="00BC77B1">
        <w:t xml:space="preserve"> </w:t>
      </w:r>
      <w:r w:rsidR="00402CFC" w:rsidRPr="00BC77B1">
        <w:t>in</w:t>
      </w:r>
      <w:r w:rsidRPr="00BC77B1">
        <w:t xml:space="preserve"> this case slightly superior or similar to </w:t>
      </w:r>
      <w:r w:rsidR="000D30A9" w:rsidRPr="00BC77B1">
        <w:t xml:space="preserve">the </w:t>
      </w:r>
      <w:r w:rsidRPr="00BC77B1">
        <w:t>0.29 cm</w:t>
      </w:r>
      <w:r w:rsidRPr="00BC77B1">
        <w:rPr>
          <w:vertAlign w:val="superscript"/>
        </w:rPr>
        <w:t>2</w:t>
      </w:r>
      <w:r w:rsidRPr="00BC77B1">
        <w:t>/</w:t>
      </w:r>
      <w:proofErr w:type="spellStart"/>
      <w:r w:rsidRPr="00BC77B1">
        <w:t>mJ</w:t>
      </w:r>
      <w:proofErr w:type="spellEnd"/>
      <w:r w:rsidRPr="00BC77B1">
        <w:t xml:space="preserve"> value reported by </w:t>
      </w:r>
      <w:r w:rsidR="003A42BF" w:rsidRPr="00BC77B1">
        <w:t>[16]</w:t>
      </w:r>
      <w:r w:rsidRPr="00BC77B1">
        <w:t xml:space="preserve"> using 280 nm wavelength, 0.292 cm</w:t>
      </w:r>
      <w:r w:rsidRPr="00BC77B1">
        <w:rPr>
          <w:vertAlign w:val="superscript"/>
        </w:rPr>
        <w:t>2</w:t>
      </w:r>
      <w:r w:rsidRPr="00BC77B1">
        <w:t>/</w:t>
      </w:r>
      <w:proofErr w:type="spellStart"/>
      <w:r w:rsidRPr="00BC77B1">
        <w:t>mJ</w:t>
      </w:r>
      <w:proofErr w:type="spellEnd"/>
      <w:r w:rsidRPr="00BC77B1">
        <w:t xml:space="preserve"> </w:t>
      </w:r>
      <w:r w:rsidR="00402CFC" w:rsidRPr="00BC77B1">
        <w:t xml:space="preserve">reported </w:t>
      </w:r>
      <w:r w:rsidRPr="00BC77B1">
        <w:t>by [8] using 275 nm, 0.30 cm</w:t>
      </w:r>
      <w:r w:rsidRPr="00BC77B1">
        <w:rPr>
          <w:vertAlign w:val="superscript"/>
        </w:rPr>
        <w:t>2</w:t>
      </w:r>
      <w:r w:rsidRPr="00BC77B1">
        <w:t>/</w:t>
      </w:r>
      <w:proofErr w:type="spellStart"/>
      <w:r w:rsidRPr="00BC77B1">
        <w:t>mJ</w:t>
      </w:r>
      <w:proofErr w:type="spellEnd"/>
      <w:r w:rsidRPr="00BC77B1">
        <w:t xml:space="preserve"> using 280 nm </w:t>
      </w:r>
      <w:r w:rsidR="00402CFC" w:rsidRPr="00BC77B1">
        <w:t>rep</w:t>
      </w:r>
      <w:r w:rsidR="000D30A9" w:rsidRPr="00BC77B1">
        <w:t>o</w:t>
      </w:r>
      <w:r w:rsidR="00402CFC" w:rsidRPr="00BC77B1">
        <w:t xml:space="preserve">rted </w:t>
      </w:r>
      <w:r w:rsidRPr="00BC77B1">
        <w:t xml:space="preserve">by </w:t>
      </w:r>
      <w:r w:rsidR="003A42BF" w:rsidRPr="00BC77B1">
        <w:t>[17]</w:t>
      </w:r>
      <w:r w:rsidRPr="00BC77B1">
        <w:t>, and nearly lower to the 0.5</w:t>
      </w:r>
      <w:r w:rsidR="00DD3563" w:rsidRPr="00BC77B1">
        <w:t>6 + 0</w:t>
      </w:r>
      <w:r w:rsidRPr="00BC77B1">
        <w:t xml:space="preserve">.04 of 280 nm </w:t>
      </w:r>
      <w:r w:rsidR="000D30A9" w:rsidRPr="00BC77B1">
        <w:t xml:space="preserve">reported </w:t>
      </w:r>
      <w:r w:rsidRPr="00BC77B1">
        <w:t xml:space="preserve">by </w:t>
      </w:r>
      <w:r w:rsidR="003A42BF" w:rsidRPr="00BC77B1">
        <w:t>[14]</w:t>
      </w:r>
      <w:r w:rsidRPr="00BC77B1">
        <w:t>.</w:t>
      </w:r>
    </w:p>
    <w:p w14:paraId="154070FF" w14:textId="51294BBE" w:rsidR="00FD685D" w:rsidRPr="00BC77B1" w:rsidRDefault="000D30A9" w:rsidP="00511A8E">
      <w:pPr>
        <w:pStyle w:val="MDPI31text"/>
      </w:pPr>
      <w:r w:rsidRPr="00BC77B1">
        <w:t>Additionally</w:t>
      </w:r>
      <w:r w:rsidR="00FD685D" w:rsidRPr="00BC77B1">
        <w:t xml:space="preserve">, the inactivation rate was lower than </w:t>
      </w:r>
      <w:r w:rsidRPr="00BC77B1">
        <w:t xml:space="preserve">in </w:t>
      </w:r>
      <w:r w:rsidR="003A42BF" w:rsidRPr="00BC77B1">
        <w:t>[18]</w:t>
      </w:r>
      <w:r w:rsidRPr="00BC77B1">
        <w:t>,</w:t>
      </w:r>
      <w:r w:rsidR="00FD685D" w:rsidRPr="00BC77B1">
        <w:t xml:space="preserve"> which ranged from 2.50 </w:t>
      </w:r>
      <w:r w:rsidR="00FD685D" w:rsidRPr="00BC77B1">
        <w:rPr>
          <w:iCs/>
        </w:rPr>
        <w:t xml:space="preserve">± </w:t>
      </w:r>
      <w:r w:rsidR="00FD685D" w:rsidRPr="00BC77B1">
        <w:t xml:space="preserve">0.17 </w:t>
      </w:r>
      <w:r w:rsidR="00FD685D" w:rsidRPr="00BC77B1">
        <w:rPr>
          <w:iCs/>
        </w:rPr>
        <w:t>cm</w:t>
      </w:r>
      <w:r w:rsidR="00FD685D" w:rsidRPr="00BC77B1">
        <w:rPr>
          <w:iCs/>
          <w:vertAlign w:val="superscript"/>
        </w:rPr>
        <w:t>2</w:t>
      </w:r>
      <w:r w:rsidR="00FD685D" w:rsidRPr="00BC77B1">
        <w:rPr>
          <w:iCs/>
        </w:rPr>
        <w:t>/</w:t>
      </w:r>
      <w:proofErr w:type="spellStart"/>
      <w:r w:rsidR="00FD685D" w:rsidRPr="00BC77B1">
        <w:rPr>
          <w:iCs/>
        </w:rPr>
        <w:t>mJ</w:t>
      </w:r>
      <w:proofErr w:type="spellEnd"/>
      <w:r w:rsidR="00FD685D" w:rsidRPr="00BC77B1">
        <w:t xml:space="preserve"> to 2.63 </w:t>
      </w:r>
      <w:r w:rsidR="00FD685D" w:rsidRPr="00BC77B1">
        <w:rPr>
          <w:iCs/>
        </w:rPr>
        <w:t xml:space="preserve">± </w:t>
      </w:r>
      <w:r w:rsidR="00FD685D" w:rsidRPr="00BC77B1">
        <w:t>0.37 cm</w:t>
      </w:r>
      <w:r w:rsidR="00FD685D" w:rsidRPr="00BC77B1">
        <w:rPr>
          <w:vertAlign w:val="superscript"/>
        </w:rPr>
        <w:t>2</w:t>
      </w:r>
      <w:r w:rsidR="00FD685D" w:rsidRPr="00BC77B1">
        <w:t>/</w:t>
      </w:r>
      <w:proofErr w:type="spellStart"/>
      <w:r w:rsidR="00FD685D" w:rsidRPr="00BC77B1">
        <w:t>mJ</w:t>
      </w:r>
      <w:proofErr w:type="spellEnd"/>
      <w:r w:rsidR="00FD685D" w:rsidRPr="00BC77B1">
        <w:t xml:space="preserve"> </w:t>
      </w:r>
      <w:r w:rsidRPr="00BC77B1">
        <w:t>because of</w:t>
      </w:r>
      <w:r w:rsidR="00FD685D" w:rsidRPr="00BC77B1">
        <w:t xml:space="preserve"> the </w:t>
      </w:r>
      <w:r w:rsidRPr="00BC77B1">
        <w:t xml:space="preserve">number </w:t>
      </w:r>
      <w:r w:rsidR="00FD685D" w:rsidRPr="00BC77B1">
        <w:t xml:space="preserve">of LEDs used (18 to 33 LEDs) </w:t>
      </w:r>
      <w:r w:rsidRPr="00BC77B1">
        <w:t xml:space="preserve">in </w:t>
      </w:r>
      <w:r w:rsidR="00FD685D" w:rsidRPr="00BC77B1">
        <w:t xml:space="preserve">deactivating lab </w:t>
      </w:r>
      <w:r w:rsidR="00FD685D" w:rsidRPr="00BC77B1">
        <w:rPr>
          <w:i/>
          <w:iCs/>
        </w:rPr>
        <w:t>E. coli</w:t>
      </w:r>
      <w:r w:rsidR="00FD685D" w:rsidRPr="00BC77B1">
        <w:t xml:space="preserve"> using 280 nm wavelength.</w:t>
      </w:r>
    </w:p>
    <w:p w14:paraId="643BB29D" w14:textId="79A71611" w:rsidR="00FD685D" w:rsidRPr="00BC77B1" w:rsidRDefault="00FD685D" w:rsidP="00511A8E">
      <w:pPr>
        <w:pStyle w:val="MDPI31text"/>
      </w:pPr>
      <w:r w:rsidRPr="00BC77B1">
        <w:t xml:space="preserve">However, the inactivation rate was almost identical to </w:t>
      </w:r>
      <w:r w:rsidR="000D30A9" w:rsidRPr="00BC77B1">
        <w:t xml:space="preserve">that reported by </w:t>
      </w:r>
      <w:r w:rsidR="003A42BF" w:rsidRPr="00BC77B1">
        <w:t>[19]</w:t>
      </w:r>
      <w:r w:rsidRPr="00BC77B1">
        <w:t xml:space="preserve">, which was 0.29 ± </w:t>
      </w:r>
      <w:r w:rsidR="00A817CD" w:rsidRPr="00BC77B1">
        <w:t>0.0081</w:t>
      </w:r>
      <w:r w:rsidRPr="00BC77B1">
        <w:t xml:space="preserve"> cm</w:t>
      </w:r>
      <w:r w:rsidRPr="00BC77B1">
        <w:rPr>
          <w:vertAlign w:val="superscript"/>
        </w:rPr>
        <w:t>2</w:t>
      </w:r>
      <w:r w:rsidRPr="00BC77B1">
        <w:t>/</w:t>
      </w:r>
      <w:proofErr w:type="spellStart"/>
      <w:r w:rsidRPr="00BC77B1">
        <w:t>mJ</w:t>
      </w:r>
      <w:proofErr w:type="spellEnd"/>
      <w:r w:rsidRPr="00BC77B1">
        <w:t xml:space="preserve"> using 39 W 260 nm LED and 0.3</w:t>
      </w:r>
      <w:r w:rsidR="00DD3563" w:rsidRPr="00BC77B1">
        <w:t>1 ± 0</w:t>
      </w:r>
      <w:r w:rsidRPr="00BC77B1">
        <w:t>.016 cm</w:t>
      </w:r>
      <w:r w:rsidRPr="00BC77B1">
        <w:rPr>
          <w:vertAlign w:val="superscript"/>
        </w:rPr>
        <w:t>2</w:t>
      </w:r>
      <w:r w:rsidRPr="00BC77B1">
        <w:t>/</w:t>
      </w:r>
      <w:proofErr w:type="spellStart"/>
      <w:r w:rsidRPr="00BC77B1">
        <w:t>mJ</w:t>
      </w:r>
      <w:proofErr w:type="spellEnd"/>
      <w:r w:rsidRPr="00BC77B1">
        <w:t xml:space="preserve"> using 280 nm LED with a 31 W radiated over lab</w:t>
      </w:r>
      <w:r w:rsidR="000D30A9" w:rsidRPr="00BC77B1">
        <w:t>-</w:t>
      </w:r>
      <w:r w:rsidRPr="00BC77B1">
        <w:t xml:space="preserve">prepared </w:t>
      </w:r>
      <w:r w:rsidRPr="00BC77B1">
        <w:rPr>
          <w:i/>
          <w:iCs/>
        </w:rPr>
        <w:t>E. coli</w:t>
      </w:r>
      <w:r w:rsidRPr="00BC77B1">
        <w:t>.</w:t>
      </w:r>
    </w:p>
    <w:p w14:paraId="741F5878" w14:textId="17BE7995" w:rsidR="00FD685D" w:rsidRPr="00BC77B1" w:rsidRDefault="00511A8E" w:rsidP="00511A8E">
      <w:pPr>
        <w:pStyle w:val="MDPI21heading1"/>
      </w:pPr>
      <w:r w:rsidRPr="00BC77B1">
        <w:t xml:space="preserve">4. </w:t>
      </w:r>
      <w:r w:rsidR="00FD685D" w:rsidRPr="00BC77B1">
        <w:t>Conclusions</w:t>
      </w:r>
    </w:p>
    <w:p w14:paraId="050F4435" w14:textId="7E322FAF" w:rsidR="00FD685D" w:rsidRPr="00BC77B1" w:rsidRDefault="00FD685D" w:rsidP="00511A8E">
      <w:pPr>
        <w:pStyle w:val="MDPI31text"/>
      </w:pPr>
      <w:r w:rsidRPr="00BC77B1">
        <w:t>The reciprocity law is valid for UV-LEDs disinfection using 265 nm and 275 nm LEDs with two different optical powers</w:t>
      </w:r>
      <w:r w:rsidR="000D30A9" w:rsidRPr="00BC77B1">
        <w:t xml:space="preserve"> of</w:t>
      </w:r>
      <w:r w:rsidRPr="00BC77B1">
        <w:t xml:space="preserve"> 1.</w:t>
      </w:r>
      <w:r w:rsidR="00A33FDF" w:rsidRPr="00BC77B1">
        <w:t>6–2</w:t>
      </w:r>
      <w:r w:rsidRPr="00BC77B1">
        <w:t xml:space="preserve">.5 </w:t>
      </w:r>
      <w:proofErr w:type="spellStart"/>
      <w:r w:rsidRPr="00BC77B1">
        <w:t>mW</w:t>
      </w:r>
      <w:proofErr w:type="spellEnd"/>
      <w:r w:rsidRPr="00BC77B1">
        <w:t xml:space="preserve"> and 50 </w:t>
      </w:r>
      <w:proofErr w:type="spellStart"/>
      <w:r w:rsidRPr="00BC77B1">
        <w:t>mW</w:t>
      </w:r>
      <w:proofErr w:type="spellEnd"/>
      <w:r w:rsidRPr="00BC77B1">
        <w:t>. This has been tested for three different microorganisms in the effluent of the Linares wastewater plant</w:t>
      </w:r>
      <w:r w:rsidR="000D30A9" w:rsidRPr="00BC77B1">
        <w:t>,</w:t>
      </w:r>
      <w:r w:rsidRPr="00BC77B1">
        <w:t xml:space="preserve"> </w:t>
      </w:r>
      <w:r w:rsidRPr="00BC77B1">
        <w:rPr>
          <w:i/>
        </w:rPr>
        <w:t>E. coli</w:t>
      </w:r>
      <w:r w:rsidRPr="00BC77B1">
        <w:t xml:space="preserve">, </w:t>
      </w:r>
      <w:r w:rsidRPr="00BC77B1">
        <w:rPr>
          <w:i/>
        </w:rPr>
        <w:t>E. faecalis</w:t>
      </w:r>
      <w:r w:rsidR="000D30A9" w:rsidRPr="00BC77B1">
        <w:rPr>
          <w:i/>
        </w:rPr>
        <w:t>,</w:t>
      </w:r>
      <w:r w:rsidRPr="00BC77B1">
        <w:t xml:space="preserve"> and </w:t>
      </w:r>
      <w:r w:rsidRPr="00BC77B1">
        <w:rPr>
          <w:i/>
        </w:rPr>
        <w:t>C. perfringens</w:t>
      </w:r>
      <w:r w:rsidRPr="00BC77B1">
        <w:t xml:space="preserve">. Similar inactivation rates have been calculated for the two optical powers, </w:t>
      </w:r>
      <w:r w:rsidR="000D30A9" w:rsidRPr="00BC77B1">
        <w:t>except for</w:t>
      </w:r>
      <w:r w:rsidRPr="00BC77B1">
        <w:t xml:space="preserve"> the 275 nm LEDs that showed slightly superior values for the 50 </w:t>
      </w:r>
      <w:proofErr w:type="spellStart"/>
      <w:r w:rsidRPr="00BC77B1">
        <w:t>mW</w:t>
      </w:r>
      <w:proofErr w:type="spellEnd"/>
      <w:r w:rsidRPr="00BC77B1">
        <w:t xml:space="preserve"> LEDs </w:t>
      </w:r>
      <w:r w:rsidR="000D30A9" w:rsidRPr="00BC77B1">
        <w:t xml:space="preserve">in </w:t>
      </w:r>
      <w:r w:rsidRPr="00BC77B1">
        <w:t xml:space="preserve">the case of </w:t>
      </w:r>
      <w:r w:rsidRPr="00BC77B1">
        <w:rPr>
          <w:i/>
        </w:rPr>
        <w:t>E. coli</w:t>
      </w:r>
      <w:r w:rsidRPr="00BC77B1">
        <w:t xml:space="preserve"> and </w:t>
      </w:r>
      <w:r w:rsidRPr="00BC77B1">
        <w:rPr>
          <w:i/>
        </w:rPr>
        <w:t>E. faecalis</w:t>
      </w:r>
      <w:r w:rsidRPr="00BC77B1">
        <w:t xml:space="preserve">. This </w:t>
      </w:r>
      <w:r w:rsidR="000D30A9" w:rsidRPr="00BC77B1">
        <w:t xml:space="preserve">result </w:t>
      </w:r>
      <w:r w:rsidRPr="00BC77B1">
        <w:t>should be further investigated to confirm these initial results. Particular attention should be paid to the turbidity values of the water and the transmittance of UV light in turbid waters, which can alter the results. In our experiments, at 2 cm water depth</w:t>
      </w:r>
      <w:r w:rsidR="000D30A9" w:rsidRPr="00BC77B1">
        <w:t>,</w:t>
      </w:r>
      <w:r w:rsidRPr="00BC77B1">
        <w:t xml:space="preserve"> the UV transmittance fell practically to half or more (4</w:t>
      </w:r>
      <w:r w:rsidR="00A33FDF" w:rsidRPr="00BC77B1">
        <w:t>0–60</w:t>
      </w:r>
      <w:r w:rsidRPr="00BC77B1">
        <w:t>%) of the emitted optical power.</w:t>
      </w:r>
    </w:p>
    <w:p w14:paraId="35B8616C" w14:textId="33BCBC76" w:rsidR="00FD685D" w:rsidRPr="00BC77B1" w:rsidRDefault="00FD685D" w:rsidP="00511A8E">
      <w:pPr>
        <w:pStyle w:val="MDPI31text"/>
      </w:pPr>
      <w:r w:rsidRPr="00BC77B1">
        <w:t>On the other hand, initial experiments showed that for the same UV inactivation</w:t>
      </w:r>
      <w:r w:rsidR="00E670FD" w:rsidRPr="00BC77B1">
        <w:t>,</w:t>
      </w:r>
      <w:r w:rsidRPr="00BC77B1">
        <w:t xml:space="preserve"> medium</w:t>
      </w:r>
      <w:r w:rsidR="00E670FD" w:rsidRPr="00BC77B1">
        <w:t>-</w:t>
      </w:r>
      <w:r w:rsidRPr="00BC77B1">
        <w:t>power UV-LEDs presented higher energy consumption tha</w:t>
      </w:r>
      <w:r w:rsidR="00E670FD" w:rsidRPr="00BC77B1">
        <w:t>n</w:t>
      </w:r>
      <w:r w:rsidRPr="00BC77B1">
        <w:t xml:space="preserve"> low</w:t>
      </w:r>
      <w:r w:rsidR="00E670FD" w:rsidRPr="00BC77B1">
        <w:t>-</w:t>
      </w:r>
      <w:r w:rsidRPr="00BC77B1">
        <w:t xml:space="preserve">power UV-LEDs, although </w:t>
      </w:r>
      <w:r w:rsidR="00E670FD" w:rsidRPr="00BC77B1">
        <w:t>the</w:t>
      </w:r>
      <w:r w:rsidRPr="00BC77B1">
        <w:t xml:space="preserve"> times for inactivation were significantly </w:t>
      </w:r>
      <w:r w:rsidR="00E670FD" w:rsidRPr="00BC77B1">
        <w:t>shorter</w:t>
      </w:r>
      <w:r w:rsidRPr="00BC77B1">
        <w:t>. Further research should be conducted on this issue.</w:t>
      </w:r>
    </w:p>
    <w:p w14:paraId="08C0FF3D" w14:textId="19C1FD81" w:rsidR="00511A8E" w:rsidRPr="00BC77B1" w:rsidRDefault="00511A8E" w:rsidP="00511A8E">
      <w:pPr>
        <w:pStyle w:val="MDPI62BackMatter"/>
      </w:pPr>
      <w:r w:rsidRPr="00BC77B1">
        <w:rPr>
          <w:b/>
        </w:rPr>
        <w:t>Author Contributions:</w:t>
      </w:r>
      <w:r w:rsidRPr="00BC77B1">
        <w:t xml:space="preserve"> </w:t>
      </w:r>
    </w:p>
    <w:p w14:paraId="42270844" w14:textId="792C0E4D" w:rsidR="00B83A69" w:rsidRPr="00BC77B1" w:rsidRDefault="00B83A69" w:rsidP="00511A8E">
      <w:pPr>
        <w:pStyle w:val="MDPI62BackMatter"/>
        <w:rPr>
          <w:lang w:val="es-ES"/>
        </w:rPr>
      </w:pPr>
      <w:r w:rsidRPr="00BC77B1">
        <w:rPr>
          <w:lang w:val="es-ES"/>
        </w:rPr>
        <w:t>Investigation:</w:t>
      </w:r>
      <w:r w:rsidR="00B474E1" w:rsidRPr="00BC77B1">
        <w:rPr>
          <w:lang w:val="es-ES"/>
        </w:rPr>
        <w:t xml:space="preserve"> A. Kamel, A. Palacios, M. Fuentes, M. Vivar</w:t>
      </w:r>
    </w:p>
    <w:p w14:paraId="6EF764B5" w14:textId="2C9DE1D8" w:rsidR="00B83A69" w:rsidRPr="00BC77B1" w:rsidRDefault="00B83A69" w:rsidP="00511A8E">
      <w:pPr>
        <w:pStyle w:val="MDPI62BackMatter"/>
      </w:pPr>
      <w:r w:rsidRPr="00BC77B1">
        <w:t>Validation:</w:t>
      </w:r>
      <w:r w:rsidR="00B474E1" w:rsidRPr="00BC77B1">
        <w:t xml:space="preserve"> A. Kamel, A. Palacios</w:t>
      </w:r>
    </w:p>
    <w:p w14:paraId="300D150B" w14:textId="30F62C5A" w:rsidR="00B83A69" w:rsidRPr="00BC77B1" w:rsidRDefault="00B83A69" w:rsidP="00511A8E">
      <w:pPr>
        <w:pStyle w:val="MDPI62BackMatter"/>
      </w:pPr>
      <w:r w:rsidRPr="00BC77B1">
        <w:t>Writing</w:t>
      </w:r>
      <w:r w:rsidR="00B474E1" w:rsidRPr="00BC77B1">
        <w:t xml:space="preserve"> – original draft</w:t>
      </w:r>
      <w:r w:rsidRPr="00BC77B1">
        <w:t>:</w:t>
      </w:r>
      <w:r w:rsidR="00B474E1" w:rsidRPr="00BC77B1">
        <w:t xml:space="preserve"> A. Kamel, M. </w:t>
      </w:r>
      <w:proofErr w:type="spellStart"/>
      <w:r w:rsidR="00B474E1" w:rsidRPr="00BC77B1">
        <w:t>Vivar</w:t>
      </w:r>
      <w:proofErr w:type="spellEnd"/>
    </w:p>
    <w:p w14:paraId="23E0D9B0" w14:textId="3B85638E" w:rsidR="00B83A69" w:rsidRPr="00BC77B1" w:rsidRDefault="00B474E1" w:rsidP="00B474E1">
      <w:pPr>
        <w:pStyle w:val="MDPI62BackMatter"/>
      </w:pPr>
      <w:r w:rsidRPr="00BC77B1">
        <w:t xml:space="preserve">Writing – review &amp; editing: A. Kamel, M. </w:t>
      </w:r>
      <w:proofErr w:type="spellStart"/>
      <w:r w:rsidRPr="00BC77B1">
        <w:t>Vivar</w:t>
      </w:r>
      <w:proofErr w:type="spellEnd"/>
    </w:p>
    <w:p w14:paraId="78EB14C2" w14:textId="4E152B37" w:rsidR="00B83A69" w:rsidRPr="00BC77B1" w:rsidRDefault="00B83A69" w:rsidP="00511A8E">
      <w:pPr>
        <w:pStyle w:val="MDPI62BackMatter"/>
        <w:rPr>
          <w:lang w:val="es-ES"/>
        </w:rPr>
      </w:pPr>
      <w:r w:rsidRPr="00BC77B1">
        <w:rPr>
          <w:lang w:val="es-ES"/>
        </w:rPr>
        <w:t>Formal analysis:</w:t>
      </w:r>
      <w:r w:rsidR="00B474E1" w:rsidRPr="00BC77B1">
        <w:rPr>
          <w:lang w:val="es-ES"/>
        </w:rPr>
        <w:t xml:space="preserve"> M. Vivar</w:t>
      </w:r>
    </w:p>
    <w:p w14:paraId="4EAD58AF" w14:textId="247D8A4C" w:rsidR="00B83A69" w:rsidRPr="00BC77B1" w:rsidRDefault="00B83A69" w:rsidP="00511A8E">
      <w:pPr>
        <w:pStyle w:val="MDPI62BackMatter"/>
        <w:rPr>
          <w:lang w:val="es-ES"/>
        </w:rPr>
      </w:pPr>
      <w:r w:rsidRPr="00BC77B1">
        <w:rPr>
          <w:lang w:val="es-ES"/>
        </w:rPr>
        <w:t>Funding acquisition:</w:t>
      </w:r>
      <w:r w:rsidR="00B474E1" w:rsidRPr="00BC77B1">
        <w:rPr>
          <w:lang w:val="es-ES"/>
        </w:rPr>
        <w:t xml:space="preserve"> M. Vivar, M. Fuentes</w:t>
      </w:r>
    </w:p>
    <w:p w14:paraId="1AE24908" w14:textId="41BE948E" w:rsidR="00B83A69" w:rsidRPr="00BC77B1" w:rsidRDefault="00B83A69" w:rsidP="00511A8E">
      <w:pPr>
        <w:pStyle w:val="MDPI62BackMatter"/>
        <w:rPr>
          <w:lang w:val="es-ES"/>
        </w:rPr>
      </w:pPr>
      <w:r w:rsidRPr="00BC77B1">
        <w:rPr>
          <w:lang w:val="es-ES"/>
        </w:rPr>
        <w:t>Supervision:</w:t>
      </w:r>
      <w:r w:rsidR="00B474E1" w:rsidRPr="00BC77B1">
        <w:rPr>
          <w:lang w:val="es-ES"/>
        </w:rPr>
        <w:t xml:space="preserve"> M. Vivar, M. Fuentes</w:t>
      </w:r>
    </w:p>
    <w:p w14:paraId="51CE86C8" w14:textId="3473276D" w:rsidR="00B83A69" w:rsidRPr="00BC77B1" w:rsidRDefault="00B83A69" w:rsidP="00511A8E">
      <w:pPr>
        <w:pStyle w:val="MDPI62BackMatter"/>
        <w:rPr>
          <w:lang w:val="es-ES"/>
        </w:rPr>
      </w:pPr>
      <w:r w:rsidRPr="00BC77B1">
        <w:rPr>
          <w:lang w:val="es-ES"/>
        </w:rPr>
        <w:t>Methodology:</w:t>
      </w:r>
      <w:r w:rsidR="00B474E1" w:rsidRPr="00BC77B1">
        <w:rPr>
          <w:lang w:val="es-ES"/>
        </w:rPr>
        <w:t xml:space="preserve"> M. Fuentes, A. Palacios</w:t>
      </w:r>
    </w:p>
    <w:p w14:paraId="362D72D6" w14:textId="0C9BEB55" w:rsidR="00B83A69" w:rsidRPr="00BC77B1" w:rsidRDefault="00B83A69" w:rsidP="00511A8E">
      <w:pPr>
        <w:pStyle w:val="MDPI62BackMatter"/>
        <w:rPr>
          <w:lang w:val="es-ES"/>
        </w:rPr>
      </w:pPr>
      <w:r w:rsidRPr="00BC77B1">
        <w:rPr>
          <w:lang w:val="es-ES"/>
        </w:rPr>
        <w:t>Validation:</w:t>
      </w:r>
      <w:r w:rsidR="00B474E1" w:rsidRPr="00BC77B1">
        <w:rPr>
          <w:lang w:val="es-ES"/>
        </w:rPr>
        <w:t xml:space="preserve"> A. Palacios</w:t>
      </w:r>
    </w:p>
    <w:p w14:paraId="4CA9F24F" w14:textId="3A80092B" w:rsidR="00511A8E" w:rsidRPr="00BC77B1" w:rsidRDefault="00511A8E" w:rsidP="00511A8E">
      <w:pPr>
        <w:pStyle w:val="MDPI62BackMatter"/>
      </w:pPr>
      <w:r w:rsidRPr="00BC77B1">
        <w:rPr>
          <w:b/>
        </w:rPr>
        <w:t>Funding:</w:t>
      </w:r>
      <w:r w:rsidRPr="00BC77B1">
        <w:t xml:space="preserve"> </w:t>
      </w:r>
      <w:r w:rsidR="00B83A69" w:rsidRPr="00BC77B1">
        <w:t xml:space="preserve"> The authors acknowledge funding from the FEDER-UJA Research </w:t>
      </w:r>
      <w:proofErr w:type="spellStart"/>
      <w:r w:rsidR="00B83A69" w:rsidRPr="00BC77B1">
        <w:t>Programme</w:t>
      </w:r>
      <w:proofErr w:type="spellEnd"/>
      <w:r w:rsidR="00B83A69" w:rsidRPr="00BC77B1">
        <w:t xml:space="preserve"> of the University of </w:t>
      </w:r>
      <w:proofErr w:type="spellStart"/>
      <w:r w:rsidR="00B83A69" w:rsidRPr="00BC77B1">
        <w:t>Jaén</w:t>
      </w:r>
      <w:proofErr w:type="spellEnd"/>
      <w:r w:rsidR="00B83A69" w:rsidRPr="00BC77B1">
        <w:t xml:space="preserve">, grant number A1123060E00010. M. </w:t>
      </w:r>
      <w:proofErr w:type="spellStart"/>
      <w:r w:rsidR="00B83A69" w:rsidRPr="00BC77B1">
        <w:t>Vivar</w:t>
      </w:r>
      <w:proofErr w:type="spellEnd"/>
      <w:r w:rsidR="00B83A69" w:rsidRPr="00BC77B1">
        <w:t xml:space="preserve"> acknowledges funding from the Spanish Ministry of Economy and Competitiveness, ‘Ramón y </w:t>
      </w:r>
      <w:proofErr w:type="spellStart"/>
      <w:r w:rsidR="00B83A69" w:rsidRPr="00BC77B1">
        <w:t>Cajal</w:t>
      </w:r>
      <w:proofErr w:type="spellEnd"/>
      <w:r w:rsidR="00B83A69" w:rsidRPr="00BC77B1">
        <w:t xml:space="preserve">’ </w:t>
      </w:r>
      <w:proofErr w:type="spellStart"/>
      <w:r w:rsidR="00B83A69" w:rsidRPr="00BC77B1">
        <w:t>Programme</w:t>
      </w:r>
      <w:proofErr w:type="spellEnd"/>
      <w:r w:rsidR="00B83A69" w:rsidRPr="00BC77B1">
        <w:t>, Grant number RYC-2015-17306. J. Torres acknowledges funding from the Spanish Ministry of Science and Innovation, ‘</w:t>
      </w:r>
      <w:proofErr w:type="spellStart"/>
      <w:r w:rsidR="00B83A69" w:rsidRPr="00BC77B1">
        <w:t>Contratos</w:t>
      </w:r>
      <w:proofErr w:type="spellEnd"/>
      <w:r w:rsidR="00B83A69" w:rsidRPr="00BC77B1">
        <w:t xml:space="preserve"> de </w:t>
      </w:r>
      <w:proofErr w:type="spellStart"/>
      <w:r w:rsidR="00B83A69" w:rsidRPr="00BC77B1">
        <w:t>Formación</w:t>
      </w:r>
      <w:proofErr w:type="spellEnd"/>
      <w:r w:rsidR="00B83A69" w:rsidRPr="00BC77B1">
        <w:t xml:space="preserve"> Predoctoral’, Grant number PRE2019-089349.</w:t>
      </w:r>
    </w:p>
    <w:p w14:paraId="554F666C" w14:textId="4F52423C" w:rsidR="00511A8E" w:rsidRPr="00BC77B1" w:rsidRDefault="00511A8E" w:rsidP="00511A8E">
      <w:pPr>
        <w:pStyle w:val="MDPI62BackMatter"/>
      </w:pPr>
      <w:r w:rsidRPr="00BC77B1">
        <w:rPr>
          <w:b/>
        </w:rPr>
        <w:t>Institutional Review Board Statement:</w:t>
      </w:r>
      <w:r w:rsidRPr="00BC77B1">
        <w:t xml:space="preserve"> </w:t>
      </w:r>
      <w:r w:rsidR="00B83A69" w:rsidRPr="00BC77B1">
        <w:t>None</w:t>
      </w:r>
    </w:p>
    <w:p w14:paraId="7AAAA223" w14:textId="4FBAF270" w:rsidR="00511A8E" w:rsidRPr="00BC77B1" w:rsidRDefault="00511A8E" w:rsidP="00511A8E">
      <w:pPr>
        <w:pStyle w:val="MDPI62BackMatter"/>
      </w:pPr>
      <w:r w:rsidRPr="00BC77B1">
        <w:rPr>
          <w:b/>
        </w:rPr>
        <w:t>Informed Consent Statement:</w:t>
      </w:r>
      <w:r w:rsidRPr="00BC77B1">
        <w:t xml:space="preserve"> </w:t>
      </w:r>
      <w:r w:rsidR="00B83A69" w:rsidRPr="00BC77B1">
        <w:t>None</w:t>
      </w:r>
    </w:p>
    <w:p w14:paraId="758C43A1" w14:textId="3576E8E1" w:rsidR="00511A8E" w:rsidRPr="00BC77B1" w:rsidRDefault="00511A8E" w:rsidP="00511A8E">
      <w:pPr>
        <w:pStyle w:val="MDPI62BackMatter"/>
      </w:pPr>
      <w:r w:rsidRPr="00BC77B1">
        <w:rPr>
          <w:b/>
        </w:rPr>
        <w:lastRenderedPageBreak/>
        <w:t>Data Availability Statement:</w:t>
      </w:r>
      <w:r w:rsidRPr="00BC77B1">
        <w:t xml:space="preserve"> </w:t>
      </w:r>
      <w:r w:rsidR="00B83A69" w:rsidRPr="00BC77B1">
        <w:t>The data will be sent on request</w:t>
      </w:r>
    </w:p>
    <w:p w14:paraId="00E9090A" w14:textId="058E26A0" w:rsidR="00FD685D" w:rsidRPr="00BC77B1" w:rsidRDefault="00511A8E" w:rsidP="00511A8E">
      <w:pPr>
        <w:pStyle w:val="MDPI62BackMatter"/>
        <w:spacing w:before="240"/>
      </w:pPr>
      <w:r w:rsidRPr="00BC77B1">
        <w:rPr>
          <w:b/>
        </w:rPr>
        <w:t xml:space="preserve">Acknowledgments: </w:t>
      </w:r>
    </w:p>
    <w:p w14:paraId="5A106AE2" w14:textId="0F84E598" w:rsidR="00511A8E" w:rsidRPr="00BC77B1" w:rsidRDefault="00511A8E" w:rsidP="00511A8E">
      <w:pPr>
        <w:pStyle w:val="MDPI62BackMatter"/>
      </w:pPr>
      <w:r w:rsidRPr="00BC77B1">
        <w:rPr>
          <w:b/>
        </w:rPr>
        <w:t>Conflicts of Interest:</w:t>
      </w:r>
      <w:r w:rsidRPr="00BC77B1">
        <w:t xml:space="preserve"> </w:t>
      </w:r>
      <w:r w:rsidR="00B83A69" w:rsidRPr="00BC77B1">
        <w:t>None</w:t>
      </w:r>
    </w:p>
    <w:p w14:paraId="0000F778" w14:textId="40D730BF" w:rsidR="00300D44" w:rsidRPr="00BC77B1" w:rsidRDefault="00300D44" w:rsidP="00300D44">
      <w:pPr>
        <w:adjustRightInd w:val="0"/>
        <w:snapToGrid w:val="0"/>
        <w:spacing w:line="228" w:lineRule="auto"/>
        <w:rPr>
          <w:sz w:val="18"/>
          <w:szCs w:val="18"/>
        </w:rPr>
      </w:pPr>
    </w:p>
    <w:p w14:paraId="68AD453B" w14:textId="5A45D3A8" w:rsidR="00300D44" w:rsidRPr="00BC77B1" w:rsidRDefault="00300D44" w:rsidP="00300D44">
      <w:pPr>
        <w:adjustRightInd w:val="0"/>
        <w:snapToGrid w:val="0"/>
        <w:spacing w:line="228" w:lineRule="auto"/>
        <w:rPr>
          <w:sz w:val="18"/>
          <w:szCs w:val="18"/>
        </w:rPr>
      </w:pPr>
    </w:p>
    <w:p w14:paraId="43D5AB19" w14:textId="7FE49AE7" w:rsidR="00300D44" w:rsidRPr="00BC77B1" w:rsidRDefault="00300D44" w:rsidP="00300D44">
      <w:pPr>
        <w:adjustRightInd w:val="0"/>
        <w:snapToGrid w:val="0"/>
        <w:spacing w:line="228" w:lineRule="auto"/>
        <w:rPr>
          <w:sz w:val="18"/>
          <w:szCs w:val="18"/>
        </w:rPr>
      </w:pPr>
      <w:r w:rsidRPr="00BC77B1">
        <w:rPr>
          <w:sz w:val="18"/>
          <w:szCs w:val="18"/>
        </w:rPr>
        <w:t>Reference</w:t>
      </w:r>
      <w:r w:rsidR="00920EBD" w:rsidRPr="00BC77B1">
        <w:rPr>
          <w:sz w:val="18"/>
          <w:szCs w:val="18"/>
        </w:rPr>
        <w:t>s</w:t>
      </w:r>
    </w:p>
    <w:p w14:paraId="7FEF3974" w14:textId="1AD7BF2C" w:rsidR="00300D44" w:rsidRPr="00BC77B1" w:rsidRDefault="00300D44" w:rsidP="00300D44">
      <w:pPr>
        <w:adjustRightInd w:val="0"/>
        <w:snapToGrid w:val="0"/>
        <w:spacing w:line="228" w:lineRule="auto"/>
        <w:rPr>
          <w:sz w:val="18"/>
          <w:szCs w:val="18"/>
        </w:rPr>
      </w:pPr>
      <w:r w:rsidRPr="00BC77B1">
        <w:rPr>
          <w:sz w:val="18"/>
          <w:szCs w:val="18"/>
        </w:rPr>
        <w:t>1)</w:t>
      </w:r>
      <w:r w:rsidRPr="00BC77B1">
        <w:rPr>
          <w:sz w:val="18"/>
          <w:szCs w:val="18"/>
        </w:rPr>
        <w:tab/>
        <w:t>Guo, Y.; Dundas, C.M.; Zhou, X.; Johnston, K.P.; Yu, G. Molecular Engineering of Hydrogels for Rapid Water Disinfection and Sustainable Solar Vapor Generation. Adv. Mater. 2021, 33, e2102994. https://doi.org/10.1002/adma.202102994.</w:t>
      </w:r>
    </w:p>
    <w:p w14:paraId="177C0B95" w14:textId="77777777" w:rsidR="00300D44" w:rsidRPr="00BC77B1" w:rsidRDefault="00300D44" w:rsidP="00300D44">
      <w:pPr>
        <w:adjustRightInd w:val="0"/>
        <w:snapToGrid w:val="0"/>
        <w:spacing w:line="228" w:lineRule="auto"/>
        <w:rPr>
          <w:sz w:val="18"/>
          <w:szCs w:val="18"/>
        </w:rPr>
      </w:pPr>
    </w:p>
    <w:p w14:paraId="0CD51119" w14:textId="0FB9DBC0" w:rsidR="00300D44" w:rsidRPr="00BC77B1" w:rsidRDefault="00300D44" w:rsidP="00300D44">
      <w:pPr>
        <w:adjustRightInd w:val="0"/>
        <w:snapToGrid w:val="0"/>
        <w:spacing w:line="228" w:lineRule="auto"/>
        <w:rPr>
          <w:sz w:val="18"/>
          <w:szCs w:val="18"/>
        </w:rPr>
      </w:pPr>
      <w:r w:rsidRPr="00BC77B1">
        <w:rPr>
          <w:sz w:val="18"/>
          <w:szCs w:val="18"/>
        </w:rPr>
        <w:t>2)</w:t>
      </w:r>
      <w:r w:rsidRPr="00BC77B1">
        <w:rPr>
          <w:sz w:val="18"/>
          <w:szCs w:val="18"/>
        </w:rPr>
        <w:tab/>
        <w:t xml:space="preserve">Matsumoto, T.; </w:t>
      </w:r>
      <w:proofErr w:type="spellStart"/>
      <w:r w:rsidRPr="00BC77B1">
        <w:rPr>
          <w:sz w:val="18"/>
          <w:szCs w:val="18"/>
        </w:rPr>
        <w:t>Tatsuno</w:t>
      </w:r>
      <w:proofErr w:type="spellEnd"/>
      <w:r w:rsidRPr="00BC77B1">
        <w:rPr>
          <w:sz w:val="18"/>
          <w:szCs w:val="18"/>
        </w:rPr>
        <w:t>, I.; Hasegawa, T. Instantaneous Water Purification by Deep Ultraviolet Light in Water Waveguide: Escherichia Coli Bacteria Disinfection. Water 2019, 11, 968.</w:t>
      </w:r>
    </w:p>
    <w:p w14:paraId="64FDA7DF" w14:textId="77777777" w:rsidR="00300D44" w:rsidRPr="00BC77B1" w:rsidRDefault="00300D44" w:rsidP="00300D44">
      <w:pPr>
        <w:adjustRightInd w:val="0"/>
        <w:snapToGrid w:val="0"/>
        <w:spacing w:line="228" w:lineRule="auto"/>
        <w:rPr>
          <w:sz w:val="18"/>
          <w:szCs w:val="18"/>
        </w:rPr>
      </w:pPr>
    </w:p>
    <w:p w14:paraId="721E1443" w14:textId="4EADE348" w:rsidR="00300D44" w:rsidRPr="00BC77B1" w:rsidRDefault="00300D44" w:rsidP="00300D44">
      <w:pPr>
        <w:adjustRightInd w:val="0"/>
        <w:snapToGrid w:val="0"/>
        <w:spacing w:line="228" w:lineRule="auto"/>
        <w:rPr>
          <w:sz w:val="18"/>
          <w:szCs w:val="18"/>
        </w:rPr>
      </w:pPr>
      <w:r w:rsidRPr="00BC77B1">
        <w:rPr>
          <w:sz w:val="18"/>
          <w:szCs w:val="18"/>
        </w:rPr>
        <w:t>3)</w:t>
      </w:r>
      <w:r w:rsidRPr="00BC77B1">
        <w:rPr>
          <w:sz w:val="18"/>
          <w:szCs w:val="18"/>
        </w:rPr>
        <w:tab/>
      </w:r>
      <w:proofErr w:type="spellStart"/>
      <w:r w:rsidRPr="00BC77B1">
        <w:rPr>
          <w:sz w:val="18"/>
          <w:szCs w:val="18"/>
        </w:rPr>
        <w:t>Nyangaresi</w:t>
      </w:r>
      <w:proofErr w:type="spellEnd"/>
      <w:r w:rsidRPr="00BC77B1">
        <w:rPr>
          <w:sz w:val="18"/>
          <w:szCs w:val="18"/>
        </w:rPr>
        <w:t xml:space="preserve">, P.O.; Qin, Y.; Chen, G.; Zhang, B.; Lu, Y.; Shen, </w:t>
      </w:r>
      <w:proofErr w:type="spellStart"/>
      <w:proofErr w:type="gramStart"/>
      <w:r w:rsidRPr="00BC77B1">
        <w:rPr>
          <w:sz w:val="18"/>
          <w:szCs w:val="18"/>
        </w:rPr>
        <w:t>L.Effects</w:t>
      </w:r>
      <w:proofErr w:type="spellEnd"/>
      <w:proofErr w:type="gramEnd"/>
      <w:r w:rsidRPr="00BC77B1">
        <w:rPr>
          <w:sz w:val="18"/>
          <w:szCs w:val="18"/>
        </w:rPr>
        <w:t xml:space="preserve"> of single and combined UV-LEDs on inactivation and subsequent reactivation of E. coli in water disinfection. Water Res. 2018, 147, 331–341.</w:t>
      </w:r>
    </w:p>
    <w:p w14:paraId="06FC5105" w14:textId="77777777" w:rsidR="00300D44" w:rsidRPr="00BC77B1" w:rsidRDefault="00300D44" w:rsidP="00300D44">
      <w:pPr>
        <w:adjustRightInd w:val="0"/>
        <w:snapToGrid w:val="0"/>
        <w:spacing w:line="228" w:lineRule="auto"/>
        <w:rPr>
          <w:sz w:val="18"/>
          <w:szCs w:val="18"/>
        </w:rPr>
      </w:pPr>
    </w:p>
    <w:p w14:paraId="18BCD7E7" w14:textId="2EA3E6E4" w:rsidR="00300D44" w:rsidRPr="00BC77B1" w:rsidRDefault="00300D44" w:rsidP="00300D44">
      <w:pPr>
        <w:adjustRightInd w:val="0"/>
        <w:snapToGrid w:val="0"/>
        <w:spacing w:line="228" w:lineRule="auto"/>
        <w:rPr>
          <w:sz w:val="18"/>
          <w:szCs w:val="18"/>
        </w:rPr>
      </w:pPr>
      <w:r w:rsidRPr="00BC77B1">
        <w:rPr>
          <w:sz w:val="18"/>
          <w:szCs w:val="18"/>
        </w:rPr>
        <w:t>4)</w:t>
      </w:r>
      <w:r w:rsidRPr="00BC77B1">
        <w:rPr>
          <w:sz w:val="18"/>
          <w:szCs w:val="18"/>
        </w:rPr>
        <w:tab/>
        <w:t xml:space="preserve">Song, K.; </w:t>
      </w:r>
      <w:proofErr w:type="spellStart"/>
      <w:r w:rsidRPr="00BC77B1">
        <w:rPr>
          <w:sz w:val="18"/>
          <w:szCs w:val="18"/>
        </w:rPr>
        <w:t>Taghipour</w:t>
      </w:r>
      <w:proofErr w:type="spellEnd"/>
      <w:r w:rsidRPr="00BC77B1">
        <w:rPr>
          <w:sz w:val="18"/>
          <w:szCs w:val="18"/>
        </w:rPr>
        <w:t xml:space="preserve">, F.; </w:t>
      </w:r>
      <w:proofErr w:type="spellStart"/>
      <w:r w:rsidRPr="00BC77B1">
        <w:rPr>
          <w:sz w:val="18"/>
          <w:szCs w:val="18"/>
        </w:rPr>
        <w:t>Mohseni</w:t>
      </w:r>
      <w:proofErr w:type="spellEnd"/>
      <w:r w:rsidRPr="00BC77B1">
        <w:rPr>
          <w:sz w:val="18"/>
          <w:szCs w:val="18"/>
        </w:rPr>
        <w:t xml:space="preserve">, </w:t>
      </w:r>
      <w:proofErr w:type="spellStart"/>
      <w:proofErr w:type="gramStart"/>
      <w:r w:rsidRPr="00BC77B1">
        <w:rPr>
          <w:sz w:val="18"/>
          <w:szCs w:val="18"/>
        </w:rPr>
        <w:t>M.Microorganisms</w:t>
      </w:r>
      <w:proofErr w:type="spellEnd"/>
      <w:proofErr w:type="gramEnd"/>
      <w:r w:rsidRPr="00BC77B1">
        <w:rPr>
          <w:sz w:val="18"/>
          <w:szCs w:val="18"/>
        </w:rPr>
        <w:t xml:space="preserve"> inactivation by continuous and pulsed irradiation of ultraviolet light-emitting diodes (UV-LEDs). Chem. Eng. J. 2018, 343, 362–370.</w:t>
      </w:r>
    </w:p>
    <w:p w14:paraId="1FB37D68" w14:textId="77777777" w:rsidR="00300D44" w:rsidRPr="00BC77B1" w:rsidRDefault="00300D44" w:rsidP="00300D44">
      <w:pPr>
        <w:adjustRightInd w:val="0"/>
        <w:snapToGrid w:val="0"/>
        <w:spacing w:line="228" w:lineRule="auto"/>
        <w:rPr>
          <w:sz w:val="18"/>
          <w:szCs w:val="18"/>
        </w:rPr>
      </w:pPr>
    </w:p>
    <w:p w14:paraId="43DEB302" w14:textId="1F702DE3" w:rsidR="00300D44" w:rsidRPr="00BC77B1" w:rsidRDefault="00300D44" w:rsidP="00300D44">
      <w:pPr>
        <w:adjustRightInd w:val="0"/>
        <w:snapToGrid w:val="0"/>
        <w:spacing w:line="228" w:lineRule="auto"/>
        <w:rPr>
          <w:sz w:val="18"/>
          <w:szCs w:val="18"/>
        </w:rPr>
      </w:pPr>
      <w:r w:rsidRPr="00BC77B1">
        <w:rPr>
          <w:sz w:val="18"/>
          <w:szCs w:val="18"/>
        </w:rPr>
        <w:t>5)</w:t>
      </w:r>
      <w:r w:rsidRPr="00BC77B1">
        <w:rPr>
          <w:sz w:val="18"/>
          <w:szCs w:val="18"/>
        </w:rPr>
        <w:tab/>
      </w:r>
      <w:proofErr w:type="spellStart"/>
      <w:r w:rsidRPr="00BC77B1">
        <w:rPr>
          <w:sz w:val="18"/>
          <w:szCs w:val="18"/>
        </w:rPr>
        <w:t>Vilhunen</w:t>
      </w:r>
      <w:proofErr w:type="spellEnd"/>
      <w:r w:rsidRPr="00BC77B1">
        <w:rPr>
          <w:sz w:val="18"/>
          <w:szCs w:val="18"/>
        </w:rPr>
        <w:t xml:space="preserve">, S.; </w:t>
      </w:r>
      <w:proofErr w:type="spellStart"/>
      <w:r w:rsidRPr="00BC77B1">
        <w:rPr>
          <w:sz w:val="18"/>
          <w:szCs w:val="18"/>
        </w:rPr>
        <w:t>Särkkä</w:t>
      </w:r>
      <w:proofErr w:type="spellEnd"/>
      <w:r w:rsidRPr="00BC77B1">
        <w:rPr>
          <w:sz w:val="18"/>
          <w:szCs w:val="18"/>
        </w:rPr>
        <w:t xml:space="preserve">, H.; </w:t>
      </w:r>
      <w:proofErr w:type="spellStart"/>
      <w:r w:rsidRPr="00BC77B1">
        <w:rPr>
          <w:sz w:val="18"/>
          <w:szCs w:val="18"/>
        </w:rPr>
        <w:t>Sillanpää</w:t>
      </w:r>
      <w:proofErr w:type="spellEnd"/>
      <w:r w:rsidRPr="00BC77B1">
        <w:rPr>
          <w:sz w:val="18"/>
          <w:szCs w:val="18"/>
        </w:rPr>
        <w:t xml:space="preserve">, </w:t>
      </w:r>
      <w:proofErr w:type="spellStart"/>
      <w:proofErr w:type="gramStart"/>
      <w:r w:rsidRPr="00BC77B1">
        <w:rPr>
          <w:sz w:val="18"/>
          <w:szCs w:val="18"/>
        </w:rPr>
        <w:t>M.Ultraviolet</w:t>
      </w:r>
      <w:proofErr w:type="spellEnd"/>
      <w:proofErr w:type="gramEnd"/>
      <w:r w:rsidRPr="00BC77B1">
        <w:rPr>
          <w:sz w:val="18"/>
          <w:szCs w:val="18"/>
        </w:rPr>
        <w:t xml:space="preserve"> light-emitting diodes in water disinfection. Environ. Sci. </w:t>
      </w:r>
      <w:proofErr w:type="spellStart"/>
      <w:r w:rsidRPr="00BC77B1">
        <w:rPr>
          <w:sz w:val="18"/>
          <w:szCs w:val="18"/>
        </w:rPr>
        <w:t>Pollut</w:t>
      </w:r>
      <w:proofErr w:type="spellEnd"/>
      <w:r w:rsidRPr="00BC77B1">
        <w:rPr>
          <w:sz w:val="18"/>
          <w:szCs w:val="18"/>
        </w:rPr>
        <w:t>. Res. Int. 2009, 16, 439–442.</w:t>
      </w:r>
    </w:p>
    <w:p w14:paraId="51861E5B" w14:textId="77777777" w:rsidR="00300D44" w:rsidRPr="00BC77B1" w:rsidRDefault="00300D44" w:rsidP="00300D44">
      <w:pPr>
        <w:adjustRightInd w:val="0"/>
        <w:snapToGrid w:val="0"/>
        <w:spacing w:line="228" w:lineRule="auto"/>
        <w:rPr>
          <w:sz w:val="18"/>
          <w:szCs w:val="18"/>
        </w:rPr>
      </w:pPr>
    </w:p>
    <w:p w14:paraId="21475F9A" w14:textId="5D798EAA" w:rsidR="00300D44" w:rsidRPr="00BC77B1" w:rsidRDefault="00300D44" w:rsidP="00300D44">
      <w:pPr>
        <w:adjustRightInd w:val="0"/>
        <w:snapToGrid w:val="0"/>
        <w:spacing w:line="228" w:lineRule="auto"/>
        <w:rPr>
          <w:sz w:val="18"/>
          <w:szCs w:val="18"/>
        </w:rPr>
      </w:pPr>
      <w:r w:rsidRPr="00BC77B1">
        <w:rPr>
          <w:sz w:val="18"/>
          <w:szCs w:val="18"/>
        </w:rPr>
        <w:t>6)</w:t>
      </w:r>
      <w:r w:rsidRPr="00BC77B1">
        <w:rPr>
          <w:sz w:val="18"/>
          <w:szCs w:val="18"/>
        </w:rPr>
        <w:tab/>
      </w:r>
      <w:proofErr w:type="spellStart"/>
      <w:r w:rsidRPr="00BC77B1">
        <w:rPr>
          <w:sz w:val="18"/>
          <w:szCs w:val="18"/>
        </w:rPr>
        <w:t>Chevremont</w:t>
      </w:r>
      <w:proofErr w:type="spellEnd"/>
      <w:r w:rsidRPr="00BC77B1">
        <w:rPr>
          <w:sz w:val="18"/>
          <w:szCs w:val="18"/>
        </w:rPr>
        <w:t xml:space="preserve">, A.-C.; </w:t>
      </w:r>
      <w:proofErr w:type="spellStart"/>
      <w:r w:rsidRPr="00BC77B1">
        <w:rPr>
          <w:sz w:val="18"/>
          <w:szCs w:val="18"/>
        </w:rPr>
        <w:t>Farnet</w:t>
      </w:r>
      <w:proofErr w:type="spellEnd"/>
      <w:r w:rsidRPr="00BC77B1">
        <w:rPr>
          <w:sz w:val="18"/>
          <w:szCs w:val="18"/>
        </w:rPr>
        <w:t xml:space="preserve">, A.-M.; </w:t>
      </w:r>
      <w:proofErr w:type="spellStart"/>
      <w:r w:rsidRPr="00BC77B1">
        <w:rPr>
          <w:sz w:val="18"/>
          <w:szCs w:val="18"/>
        </w:rPr>
        <w:t>Sergent</w:t>
      </w:r>
      <w:proofErr w:type="spellEnd"/>
      <w:r w:rsidRPr="00BC77B1">
        <w:rPr>
          <w:sz w:val="18"/>
          <w:szCs w:val="18"/>
        </w:rPr>
        <w:t xml:space="preserve">, </w:t>
      </w:r>
      <w:proofErr w:type="gramStart"/>
      <w:r w:rsidRPr="00BC77B1">
        <w:rPr>
          <w:sz w:val="18"/>
          <w:szCs w:val="18"/>
        </w:rPr>
        <w:t>M..</w:t>
      </w:r>
      <w:proofErr w:type="gramEnd"/>
      <w:r w:rsidRPr="00BC77B1">
        <w:rPr>
          <w:sz w:val="18"/>
          <w:szCs w:val="18"/>
        </w:rPr>
        <w:t xml:space="preserve"> Coulomb, and J.-L. </w:t>
      </w:r>
      <w:proofErr w:type="spellStart"/>
      <w:r w:rsidRPr="00BC77B1">
        <w:rPr>
          <w:sz w:val="18"/>
          <w:szCs w:val="18"/>
        </w:rPr>
        <w:t>BoudenneMultivariate</w:t>
      </w:r>
      <w:proofErr w:type="spellEnd"/>
      <w:r w:rsidRPr="00BC77B1">
        <w:rPr>
          <w:sz w:val="18"/>
          <w:szCs w:val="18"/>
        </w:rPr>
        <w:t xml:space="preserve"> optimization of fecal bioindicator inactivation by coupling UV-A and UV-C LEDs. Desalination 2012, 285, 219–225.</w:t>
      </w:r>
    </w:p>
    <w:p w14:paraId="4A2B68EB" w14:textId="77777777" w:rsidR="00300D44" w:rsidRPr="00BC77B1" w:rsidRDefault="00300D44" w:rsidP="00300D44">
      <w:pPr>
        <w:adjustRightInd w:val="0"/>
        <w:snapToGrid w:val="0"/>
        <w:spacing w:line="228" w:lineRule="auto"/>
        <w:rPr>
          <w:sz w:val="18"/>
          <w:szCs w:val="18"/>
        </w:rPr>
      </w:pPr>
    </w:p>
    <w:p w14:paraId="7E64CE44" w14:textId="51B6510F" w:rsidR="00300D44" w:rsidRPr="00BC77B1" w:rsidRDefault="00300D44" w:rsidP="00300D44">
      <w:pPr>
        <w:adjustRightInd w:val="0"/>
        <w:snapToGrid w:val="0"/>
        <w:spacing w:line="228" w:lineRule="auto"/>
        <w:rPr>
          <w:sz w:val="18"/>
          <w:szCs w:val="18"/>
        </w:rPr>
      </w:pPr>
      <w:r w:rsidRPr="00BC77B1">
        <w:rPr>
          <w:sz w:val="18"/>
          <w:szCs w:val="18"/>
        </w:rPr>
        <w:t>7)</w:t>
      </w:r>
      <w:r w:rsidRPr="00BC77B1">
        <w:rPr>
          <w:sz w:val="18"/>
          <w:szCs w:val="18"/>
        </w:rPr>
        <w:tab/>
      </w:r>
      <w:proofErr w:type="spellStart"/>
      <w:r w:rsidRPr="00BC77B1">
        <w:rPr>
          <w:sz w:val="18"/>
          <w:szCs w:val="18"/>
        </w:rPr>
        <w:t>Chevremont</w:t>
      </w:r>
      <w:proofErr w:type="spellEnd"/>
      <w:r w:rsidRPr="00BC77B1">
        <w:rPr>
          <w:sz w:val="18"/>
          <w:szCs w:val="18"/>
        </w:rPr>
        <w:t xml:space="preserve">, A.-C.; </w:t>
      </w:r>
      <w:proofErr w:type="spellStart"/>
      <w:r w:rsidRPr="00BC77B1">
        <w:rPr>
          <w:sz w:val="18"/>
          <w:szCs w:val="18"/>
        </w:rPr>
        <w:t>Farnet</w:t>
      </w:r>
      <w:proofErr w:type="spellEnd"/>
      <w:r w:rsidRPr="00BC77B1">
        <w:rPr>
          <w:sz w:val="18"/>
          <w:szCs w:val="18"/>
        </w:rPr>
        <w:t xml:space="preserve">, A.-M.; Coulomb, B.; </w:t>
      </w:r>
      <w:proofErr w:type="spellStart"/>
      <w:r w:rsidRPr="00BC77B1">
        <w:rPr>
          <w:sz w:val="18"/>
          <w:szCs w:val="18"/>
        </w:rPr>
        <w:t>Boudenne</w:t>
      </w:r>
      <w:proofErr w:type="spellEnd"/>
      <w:r w:rsidRPr="00BC77B1">
        <w:rPr>
          <w:sz w:val="18"/>
          <w:szCs w:val="18"/>
        </w:rPr>
        <w:t>, J.-</w:t>
      </w:r>
      <w:proofErr w:type="spellStart"/>
      <w:proofErr w:type="gramStart"/>
      <w:r w:rsidRPr="00BC77B1">
        <w:rPr>
          <w:sz w:val="18"/>
          <w:szCs w:val="18"/>
        </w:rPr>
        <w:t>L.Effect</w:t>
      </w:r>
      <w:proofErr w:type="spellEnd"/>
      <w:proofErr w:type="gramEnd"/>
      <w:r w:rsidRPr="00BC77B1">
        <w:rPr>
          <w:sz w:val="18"/>
          <w:szCs w:val="18"/>
        </w:rPr>
        <w:t xml:space="preserve"> of coupled UV-A and UV-C LEDs on both microbiological and chemical pollution of urban wastewaters. Sci. Total Environ. 2012, 426, 304–310.</w:t>
      </w:r>
    </w:p>
    <w:p w14:paraId="7C4A112B" w14:textId="77777777" w:rsidR="00300D44" w:rsidRPr="00BC77B1" w:rsidRDefault="00300D44" w:rsidP="00300D44">
      <w:pPr>
        <w:adjustRightInd w:val="0"/>
        <w:snapToGrid w:val="0"/>
        <w:spacing w:line="228" w:lineRule="auto"/>
        <w:rPr>
          <w:sz w:val="18"/>
          <w:szCs w:val="18"/>
        </w:rPr>
      </w:pPr>
    </w:p>
    <w:p w14:paraId="4081923C" w14:textId="5D40EB29" w:rsidR="00300D44" w:rsidRPr="00BC77B1" w:rsidRDefault="00300D44" w:rsidP="00300D44">
      <w:pPr>
        <w:adjustRightInd w:val="0"/>
        <w:snapToGrid w:val="0"/>
        <w:spacing w:line="228" w:lineRule="auto"/>
        <w:rPr>
          <w:sz w:val="18"/>
          <w:szCs w:val="18"/>
        </w:rPr>
      </w:pPr>
      <w:r w:rsidRPr="00BC77B1">
        <w:rPr>
          <w:sz w:val="18"/>
          <w:szCs w:val="18"/>
        </w:rPr>
        <w:t>8)</w:t>
      </w:r>
      <w:r w:rsidRPr="00BC77B1">
        <w:rPr>
          <w:sz w:val="18"/>
          <w:szCs w:val="18"/>
        </w:rPr>
        <w:tab/>
        <w:t xml:space="preserve">Chatterley, C.; Linden, </w:t>
      </w:r>
      <w:proofErr w:type="spellStart"/>
      <w:proofErr w:type="gramStart"/>
      <w:r w:rsidRPr="00BC77B1">
        <w:rPr>
          <w:sz w:val="18"/>
          <w:szCs w:val="18"/>
        </w:rPr>
        <w:t>K.Demonstration</w:t>
      </w:r>
      <w:proofErr w:type="spellEnd"/>
      <w:proofErr w:type="gramEnd"/>
      <w:r w:rsidRPr="00BC77B1">
        <w:rPr>
          <w:sz w:val="18"/>
          <w:szCs w:val="18"/>
        </w:rPr>
        <w:t xml:space="preserve"> and evaluation of germicidal UV-LEDs for point-of-use water disinfection. J. Water Health 2010, 8, 479–486.</w:t>
      </w:r>
    </w:p>
    <w:p w14:paraId="45D3EC20" w14:textId="77777777" w:rsidR="00300D44" w:rsidRPr="00BC77B1" w:rsidRDefault="00300D44" w:rsidP="00300D44">
      <w:pPr>
        <w:adjustRightInd w:val="0"/>
        <w:snapToGrid w:val="0"/>
        <w:spacing w:line="228" w:lineRule="auto"/>
        <w:rPr>
          <w:sz w:val="18"/>
          <w:szCs w:val="18"/>
        </w:rPr>
      </w:pPr>
    </w:p>
    <w:p w14:paraId="6E1669C7" w14:textId="7C7A58E0" w:rsidR="00300D44" w:rsidRPr="00BC77B1" w:rsidRDefault="00300D44" w:rsidP="00300D44">
      <w:pPr>
        <w:adjustRightInd w:val="0"/>
        <w:snapToGrid w:val="0"/>
        <w:spacing w:line="228" w:lineRule="auto"/>
        <w:rPr>
          <w:sz w:val="18"/>
          <w:szCs w:val="18"/>
        </w:rPr>
      </w:pPr>
      <w:r w:rsidRPr="00BC77B1">
        <w:rPr>
          <w:sz w:val="18"/>
          <w:szCs w:val="18"/>
        </w:rPr>
        <w:t>9)</w:t>
      </w:r>
      <w:r w:rsidRPr="00BC77B1">
        <w:rPr>
          <w:sz w:val="18"/>
          <w:szCs w:val="18"/>
        </w:rPr>
        <w:tab/>
      </w:r>
      <w:proofErr w:type="spellStart"/>
      <w:r w:rsidRPr="00BC77B1">
        <w:rPr>
          <w:sz w:val="18"/>
          <w:szCs w:val="18"/>
        </w:rPr>
        <w:t>Pousty</w:t>
      </w:r>
      <w:proofErr w:type="spellEnd"/>
      <w:r w:rsidRPr="00BC77B1">
        <w:rPr>
          <w:sz w:val="18"/>
          <w:szCs w:val="18"/>
        </w:rPr>
        <w:t xml:space="preserve">, D.; Hofmann, R.; </w:t>
      </w:r>
      <w:proofErr w:type="spellStart"/>
      <w:r w:rsidRPr="00BC77B1">
        <w:rPr>
          <w:sz w:val="18"/>
          <w:szCs w:val="18"/>
        </w:rPr>
        <w:t>Gerchman</w:t>
      </w:r>
      <w:proofErr w:type="spellEnd"/>
      <w:r w:rsidRPr="00BC77B1">
        <w:rPr>
          <w:sz w:val="18"/>
          <w:szCs w:val="18"/>
        </w:rPr>
        <w:t xml:space="preserve">, Y.; </w:t>
      </w:r>
      <w:proofErr w:type="spellStart"/>
      <w:r w:rsidRPr="00BC77B1">
        <w:rPr>
          <w:sz w:val="18"/>
          <w:szCs w:val="18"/>
        </w:rPr>
        <w:t>Mamane</w:t>
      </w:r>
      <w:proofErr w:type="spellEnd"/>
      <w:r w:rsidRPr="00BC77B1">
        <w:rPr>
          <w:sz w:val="18"/>
          <w:szCs w:val="18"/>
        </w:rPr>
        <w:t xml:space="preserve">, H. Wavelength-dependent time–dose reciprocity and stress mechanism for UV-LED dis-infection of Escherichia coli. J. </w:t>
      </w:r>
      <w:proofErr w:type="spellStart"/>
      <w:r w:rsidRPr="00BC77B1">
        <w:rPr>
          <w:sz w:val="18"/>
          <w:szCs w:val="18"/>
        </w:rPr>
        <w:t>Photochem</w:t>
      </w:r>
      <w:proofErr w:type="spellEnd"/>
      <w:r w:rsidRPr="00BC77B1">
        <w:rPr>
          <w:sz w:val="18"/>
          <w:szCs w:val="18"/>
        </w:rPr>
        <w:t xml:space="preserve">. </w:t>
      </w:r>
      <w:proofErr w:type="spellStart"/>
      <w:r w:rsidRPr="00BC77B1">
        <w:rPr>
          <w:sz w:val="18"/>
          <w:szCs w:val="18"/>
        </w:rPr>
        <w:t>Photobiol</w:t>
      </w:r>
      <w:proofErr w:type="spellEnd"/>
      <w:r w:rsidRPr="00BC77B1">
        <w:rPr>
          <w:sz w:val="18"/>
          <w:szCs w:val="18"/>
        </w:rPr>
        <w:t xml:space="preserve">. B Biol. 2021, 217, </w:t>
      </w:r>
      <w:proofErr w:type="gramStart"/>
      <w:r w:rsidRPr="00BC77B1">
        <w:rPr>
          <w:sz w:val="18"/>
          <w:szCs w:val="18"/>
        </w:rPr>
        <w:t>112129  .</w:t>
      </w:r>
      <w:proofErr w:type="gramEnd"/>
      <w:r w:rsidRPr="00BC77B1">
        <w:rPr>
          <w:sz w:val="18"/>
          <w:szCs w:val="18"/>
        </w:rPr>
        <w:t xml:space="preserve"> https://doi.org/10.1016/j.jphotobiol.2021.112129.</w:t>
      </w:r>
    </w:p>
    <w:p w14:paraId="6CE4F58B" w14:textId="77777777" w:rsidR="00300D44" w:rsidRPr="00BC77B1" w:rsidRDefault="00300D44" w:rsidP="00300D44">
      <w:pPr>
        <w:adjustRightInd w:val="0"/>
        <w:snapToGrid w:val="0"/>
        <w:spacing w:line="228" w:lineRule="auto"/>
        <w:rPr>
          <w:sz w:val="18"/>
          <w:szCs w:val="18"/>
        </w:rPr>
      </w:pPr>
    </w:p>
    <w:p w14:paraId="26ACD83F" w14:textId="693FC7F7" w:rsidR="00300D44" w:rsidRPr="00BC77B1" w:rsidRDefault="00300D44" w:rsidP="00300D44">
      <w:pPr>
        <w:adjustRightInd w:val="0"/>
        <w:snapToGrid w:val="0"/>
        <w:spacing w:line="228" w:lineRule="auto"/>
        <w:rPr>
          <w:sz w:val="18"/>
          <w:szCs w:val="18"/>
        </w:rPr>
      </w:pPr>
      <w:r w:rsidRPr="00BC77B1">
        <w:rPr>
          <w:sz w:val="18"/>
          <w:szCs w:val="18"/>
        </w:rPr>
        <w:t>10)</w:t>
      </w:r>
      <w:r w:rsidRPr="00BC77B1">
        <w:rPr>
          <w:sz w:val="18"/>
          <w:szCs w:val="18"/>
        </w:rPr>
        <w:tab/>
        <w:t xml:space="preserve">Sommer, R.; Haider, T.; </w:t>
      </w:r>
      <w:proofErr w:type="spellStart"/>
      <w:r w:rsidRPr="00BC77B1">
        <w:rPr>
          <w:sz w:val="18"/>
          <w:szCs w:val="18"/>
        </w:rPr>
        <w:t>Cabaj</w:t>
      </w:r>
      <w:proofErr w:type="spellEnd"/>
      <w:r w:rsidRPr="00BC77B1">
        <w:rPr>
          <w:sz w:val="18"/>
          <w:szCs w:val="18"/>
        </w:rPr>
        <w:t xml:space="preserve">, A.; </w:t>
      </w:r>
      <w:proofErr w:type="spellStart"/>
      <w:r w:rsidRPr="00BC77B1">
        <w:rPr>
          <w:sz w:val="18"/>
          <w:szCs w:val="18"/>
        </w:rPr>
        <w:t>Pribil</w:t>
      </w:r>
      <w:proofErr w:type="spellEnd"/>
      <w:r w:rsidRPr="00BC77B1">
        <w:rPr>
          <w:sz w:val="18"/>
          <w:szCs w:val="18"/>
        </w:rPr>
        <w:t xml:space="preserve">, W.; </w:t>
      </w:r>
      <w:proofErr w:type="spellStart"/>
      <w:r w:rsidRPr="00BC77B1">
        <w:rPr>
          <w:sz w:val="18"/>
          <w:szCs w:val="18"/>
        </w:rPr>
        <w:t>Lhotsky</w:t>
      </w:r>
      <w:proofErr w:type="spellEnd"/>
      <w:r w:rsidRPr="00BC77B1">
        <w:rPr>
          <w:sz w:val="18"/>
          <w:szCs w:val="18"/>
        </w:rPr>
        <w:t>, M. Time dose reciprocity in UV disinfection of water. Water Sci. Technol. 1998, 38, 145–150.</w:t>
      </w:r>
    </w:p>
    <w:p w14:paraId="4FF0C160" w14:textId="77777777" w:rsidR="00300D44" w:rsidRPr="00BC77B1" w:rsidRDefault="00300D44" w:rsidP="00300D44">
      <w:pPr>
        <w:adjustRightInd w:val="0"/>
        <w:snapToGrid w:val="0"/>
        <w:spacing w:line="228" w:lineRule="auto"/>
        <w:rPr>
          <w:sz w:val="18"/>
          <w:szCs w:val="18"/>
        </w:rPr>
      </w:pPr>
    </w:p>
    <w:p w14:paraId="62376D91" w14:textId="53943CDC" w:rsidR="00300D44" w:rsidRPr="00BC77B1" w:rsidRDefault="00300D44" w:rsidP="00300D44">
      <w:pPr>
        <w:adjustRightInd w:val="0"/>
        <w:snapToGrid w:val="0"/>
        <w:spacing w:line="228" w:lineRule="auto"/>
        <w:rPr>
          <w:sz w:val="18"/>
          <w:szCs w:val="18"/>
        </w:rPr>
      </w:pPr>
      <w:r w:rsidRPr="00BC77B1">
        <w:rPr>
          <w:sz w:val="18"/>
          <w:szCs w:val="18"/>
        </w:rPr>
        <w:t>11)</w:t>
      </w:r>
      <w:r w:rsidRPr="00BC77B1">
        <w:rPr>
          <w:sz w:val="18"/>
          <w:szCs w:val="18"/>
        </w:rPr>
        <w:tab/>
        <w:t xml:space="preserve">Taylor-Edmonds, L.; </w:t>
      </w:r>
      <w:proofErr w:type="spellStart"/>
      <w:r w:rsidRPr="00BC77B1">
        <w:rPr>
          <w:sz w:val="18"/>
          <w:szCs w:val="18"/>
        </w:rPr>
        <w:t>Lichi</w:t>
      </w:r>
      <w:proofErr w:type="spellEnd"/>
      <w:r w:rsidRPr="00BC77B1">
        <w:rPr>
          <w:sz w:val="18"/>
          <w:szCs w:val="18"/>
        </w:rPr>
        <w:t xml:space="preserve">, T.; </w:t>
      </w:r>
      <w:proofErr w:type="spellStart"/>
      <w:r w:rsidRPr="00BC77B1">
        <w:rPr>
          <w:sz w:val="18"/>
          <w:szCs w:val="18"/>
        </w:rPr>
        <w:t>Rotstein</w:t>
      </w:r>
      <w:proofErr w:type="spellEnd"/>
      <w:r w:rsidRPr="00BC77B1">
        <w:rPr>
          <w:sz w:val="18"/>
          <w:szCs w:val="18"/>
        </w:rPr>
        <w:t xml:space="preserve">-Mayer, A.; </w:t>
      </w:r>
      <w:proofErr w:type="spellStart"/>
      <w:r w:rsidRPr="00BC77B1">
        <w:rPr>
          <w:sz w:val="18"/>
          <w:szCs w:val="18"/>
        </w:rPr>
        <w:t>Mamane</w:t>
      </w:r>
      <w:proofErr w:type="spellEnd"/>
      <w:r w:rsidRPr="00BC77B1">
        <w:rPr>
          <w:sz w:val="18"/>
          <w:szCs w:val="18"/>
        </w:rPr>
        <w:t xml:space="preserve">, H. The impact of dose, irradiance and growth conditions on Aspergillus </w:t>
      </w:r>
      <w:proofErr w:type="spellStart"/>
      <w:r w:rsidRPr="00BC77B1">
        <w:rPr>
          <w:sz w:val="18"/>
          <w:szCs w:val="18"/>
        </w:rPr>
        <w:t>niger</w:t>
      </w:r>
      <w:proofErr w:type="spellEnd"/>
      <w:r w:rsidRPr="00BC77B1">
        <w:rPr>
          <w:sz w:val="18"/>
          <w:szCs w:val="18"/>
        </w:rPr>
        <w:t xml:space="preserve"> (renamed A. </w:t>
      </w:r>
      <w:proofErr w:type="spellStart"/>
      <w:r w:rsidRPr="00BC77B1">
        <w:rPr>
          <w:sz w:val="18"/>
          <w:szCs w:val="18"/>
        </w:rPr>
        <w:t>brasiliensis</w:t>
      </w:r>
      <w:proofErr w:type="spellEnd"/>
      <w:r w:rsidRPr="00BC77B1">
        <w:rPr>
          <w:sz w:val="18"/>
          <w:szCs w:val="18"/>
        </w:rPr>
        <w:t>) spores low-pressure (LP) UV inactivation. J. Environ. Sci. Health-Part A Toxic/Hazard. Subst. Environ. Eng. 2015, 50, 341–347. https://doi.org/10.1080/10934529.2015.987519.</w:t>
      </w:r>
    </w:p>
    <w:p w14:paraId="037350E3" w14:textId="77777777" w:rsidR="00300D44" w:rsidRPr="00BC77B1" w:rsidRDefault="00300D44" w:rsidP="00300D44">
      <w:pPr>
        <w:adjustRightInd w:val="0"/>
        <w:snapToGrid w:val="0"/>
        <w:spacing w:line="228" w:lineRule="auto"/>
        <w:rPr>
          <w:sz w:val="18"/>
          <w:szCs w:val="18"/>
        </w:rPr>
      </w:pPr>
    </w:p>
    <w:p w14:paraId="79F2B594" w14:textId="4260DC6A" w:rsidR="00300D44" w:rsidRPr="00BC77B1" w:rsidRDefault="00300D44" w:rsidP="00300D44">
      <w:pPr>
        <w:adjustRightInd w:val="0"/>
        <w:snapToGrid w:val="0"/>
        <w:spacing w:line="228" w:lineRule="auto"/>
        <w:rPr>
          <w:sz w:val="18"/>
          <w:szCs w:val="18"/>
        </w:rPr>
      </w:pPr>
      <w:r w:rsidRPr="00BC77B1">
        <w:rPr>
          <w:sz w:val="18"/>
          <w:szCs w:val="18"/>
        </w:rPr>
        <w:t>12</w:t>
      </w:r>
      <w:r w:rsidR="009C7F8F" w:rsidRPr="00BC77B1">
        <w:rPr>
          <w:sz w:val="18"/>
          <w:szCs w:val="18"/>
        </w:rPr>
        <w:t>)</w:t>
      </w:r>
      <w:r w:rsidRPr="00BC77B1">
        <w:rPr>
          <w:sz w:val="18"/>
          <w:szCs w:val="18"/>
        </w:rPr>
        <w:tab/>
        <w:t xml:space="preserve">Sommer, R.; Haider, T.; </w:t>
      </w:r>
      <w:proofErr w:type="spellStart"/>
      <w:r w:rsidRPr="00BC77B1">
        <w:rPr>
          <w:sz w:val="18"/>
          <w:szCs w:val="18"/>
        </w:rPr>
        <w:t>Cabaj</w:t>
      </w:r>
      <w:proofErr w:type="spellEnd"/>
      <w:r w:rsidRPr="00BC77B1">
        <w:rPr>
          <w:sz w:val="18"/>
          <w:szCs w:val="18"/>
        </w:rPr>
        <w:t xml:space="preserve">, A.; Heidenreich, E.; </w:t>
      </w:r>
      <w:proofErr w:type="spellStart"/>
      <w:r w:rsidRPr="00BC77B1">
        <w:rPr>
          <w:sz w:val="18"/>
          <w:szCs w:val="18"/>
        </w:rPr>
        <w:t>Kundi</w:t>
      </w:r>
      <w:proofErr w:type="spellEnd"/>
      <w:r w:rsidRPr="00BC77B1">
        <w:rPr>
          <w:sz w:val="18"/>
          <w:szCs w:val="18"/>
        </w:rPr>
        <w:t>, M. Increased Inactivation of Saccharomyces cerevisiae by Protraction of UV Irradiation. Appl. Environ. Microbiol. 1996, 62, 1977–1983. Available online: https://journals.asm.org/journal/aem (accessed on   1 June 1996).</w:t>
      </w:r>
    </w:p>
    <w:p w14:paraId="6F2CF9E8" w14:textId="77777777" w:rsidR="00300D44" w:rsidRPr="00BC77B1" w:rsidRDefault="00300D44" w:rsidP="00300D44">
      <w:pPr>
        <w:adjustRightInd w:val="0"/>
        <w:snapToGrid w:val="0"/>
        <w:spacing w:line="228" w:lineRule="auto"/>
        <w:rPr>
          <w:sz w:val="18"/>
          <w:szCs w:val="18"/>
        </w:rPr>
      </w:pPr>
    </w:p>
    <w:p w14:paraId="2B7C1EF6" w14:textId="081C6303" w:rsidR="00300D44" w:rsidRPr="00BC77B1" w:rsidRDefault="00300D44" w:rsidP="00300D44">
      <w:pPr>
        <w:adjustRightInd w:val="0"/>
        <w:snapToGrid w:val="0"/>
        <w:spacing w:line="228" w:lineRule="auto"/>
        <w:rPr>
          <w:sz w:val="18"/>
          <w:szCs w:val="18"/>
        </w:rPr>
      </w:pPr>
      <w:r w:rsidRPr="00BC77B1">
        <w:rPr>
          <w:sz w:val="18"/>
          <w:szCs w:val="18"/>
        </w:rPr>
        <w:t>13)</w:t>
      </w:r>
      <w:r w:rsidR="009C7F8F" w:rsidRPr="00BC77B1">
        <w:rPr>
          <w:sz w:val="18"/>
          <w:szCs w:val="18"/>
        </w:rPr>
        <w:t xml:space="preserve"> </w:t>
      </w:r>
      <w:proofErr w:type="spellStart"/>
      <w:r w:rsidRPr="00BC77B1">
        <w:rPr>
          <w:sz w:val="18"/>
          <w:szCs w:val="18"/>
        </w:rPr>
        <w:t>Vivar</w:t>
      </w:r>
      <w:proofErr w:type="spellEnd"/>
      <w:r w:rsidRPr="00BC77B1">
        <w:rPr>
          <w:sz w:val="18"/>
          <w:szCs w:val="18"/>
        </w:rPr>
        <w:t xml:space="preserve">, M.; Fuentes, M.; Torres, J.; Rodrigo, M.J. Solar disinfection as a direct tertiary treatment of a wastewater plant using a </w:t>
      </w:r>
      <w:proofErr w:type="spellStart"/>
      <w:r w:rsidRPr="00BC77B1">
        <w:rPr>
          <w:sz w:val="18"/>
          <w:szCs w:val="18"/>
        </w:rPr>
        <w:t>photochemi</w:t>
      </w:r>
      <w:proofErr w:type="spellEnd"/>
      <w:r w:rsidRPr="00BC77B1">
        <w:rPr>
          <w:sz w:val="18"/>
          <w:szCs w:val="18"/>
        </w:rPr>
        <w:t>-</w:t>
      </w:r>
      <w:proofErr w:type="spellStart"/>
      <w:r w:rsidRPr="00BC77B1">
        <w:rPr>
          <w:sz w:val="18"/>
          <w:szCs w:val="18"/>
        </w:rPr>
        <w:t>cal</w:t>
      </w:r>
      <w:proofErr w:type="spellEnd"/>
      <w:r w:rsidRPr="00BC77B1">
        <w:rPr>
          <w:sz w:val="18"/>
          <w:szCs w:val="18"/>
        </w:rPr>
        <w:t>-photovoltaic hybrid system. J. Water Process Eng. 2021, 42, 102196. https://doi.org/10.1016/j.jwpe.2021.102196.</w:t>
      </w:r>
    </w:p>
    <w:p w14:paraId="53BC8993" w14:textId="77777777" w:rsidR="00300D44" w:rsidRPr="00BC77B1" w:rsidRDefault="00300D44" w:rsidP="00300D44">
      <w:pPr>
        <w:adjustRightInd w:val="0"/>
        <w:snapToGrid w:val="0"/>
        <w:spacing w:line="228" w:lineRule="auto"/>
        <w:rPr>
          <w:sz w:val="18"/>
          <w:szCs w:val="18"/>
        </w:rPr>
      </w:pPr>
    </w:p>
    <w:p w14:paraId="02F6ADD0" w14:textId="77777777" w:rsidR="00300D44" w:rsidRPr="00BC77B1" w:rsidRDefault="00300D44" w:rsidP="00300D44">
      <w:pPr>
        <w:adjustRightInd w:val="0"/>
        <w:snapToGrid w:val="0"/>
        <w:spacing w:line="228" w:lineRule="auto"/>
        <w:rPr>
          <w:sz w:val="18"/>
          <w:szCs w:val="18"/>
        </w:rPr>
      </w:pPr>
      <w:r w:rsidRPr="00BC77B1">
        <w:rPr>
          <w:sz w:val="18"/>
          <w:szCs w:val="18"/>
        </w:rPr>
        <w:t>14) 2.</w:t>
      </w:r>
      <w:r w:rsidRPr="00BC77B1">
        <w:rPr>
          <w:sz w:val="18"/>
          <w:szCs w:val="18"/>
        </w:rPr>
        <w:tab/>
      </w:r>
      <w:proofErr w:type="spellStart"/>
      <w:r w:rsidRPr="00BC77B1">
        <w:rPr>
          <w:sz w:val="18"/>
          <w:szCs w:val="18"/>
        </w:rPr>
        <w:t>Rattanakul</w:t>
      </w:r>
      <w:proofErr w:type="spellEnd"/>
      <w:r w:rsidRPr="00BC77B1">
        <w:rPr>
          <w:sz w:val="18"/>
          <w:szCs w:val="18"/>
        </w:rPr>
        <w:t>, S.; Oguma, K. Inactivation kinetics and efficiencies of UV-LEDs against Pseudomonas aeruginosa, Legionella pneumophila, and surrogate microorganisms. Water Res. 2018, 130, 31–37.</w:t>
      </w:r>
    </w:p>
    <w:p w14:paraId="4C76BD22" w14:textId="77777777" w:rsidR="00300D44" w:rsidRPr="00BC77B1" w:rsidRDefault="00300D44" w:rsidP="00300D44">
      <w:pPr>
        <w:adjustRightInd w:val="0"/>
        <w:snapToGrid w:val="0"/>
        <w:spacing w:line="228" w:lineRule="auto"/>
        <w:rPr>
          <w:sz w:val="18"/>
          <w:szCs w:val="18"/>
        </w:rPr>
      </w:pPr>
    </w:p>
    <w:p w14:paraId="0242A084" w14:textId="77777777" w:rsidR="00300D44" w:rsidRPr="00BC77B1" w:rsidRDefault="00300D44" w:rsidP="00300D44">
      <w:pPr>
        <w:adjustRightInd w:val="0"/>
        <w:snapToGrid w:val="0"/>
        <w:spacing w:line="228" w:lineRule="auto"/>
        <w:rPr>
          <w:sz w:val="18"/>
          <w:szCs w:val="18"/>
        </w:rPr>
      </w:pPr>
      <w:r w:rsidRPr="00BC77B1">
        <w:rPr>
          <w:sz w:val="18"/>
          <w:szCs w:val="18"/>
        </w:rPr>
        <w:t>15) 4.</w:t>
      </w:r>
      <w:r w:rsidRPr="00BC77B1">
        <w:rPr>
          <w:sz w:val="18"/>
          <w:szCs w:val="18"/>
        </w:rPr>
        <w:tab/>
      </w:r>
      <w:proofErr w:type="spellStart"/>
      <w:r w:rsidRPr="00BC77B1">
        <w:rPr>
          <w:sz w:val="18"/>
          <w:szCs w:val="18"/>
        </w:rPr>
        <w:t>Sholtes</w:t>
      </w:r>
      <w:proofErr w:type="spellEnd"/>
      <w:r w:rsidRPr="00BC77B1">
        <w:rPr>
          <w:sz w:val="18"/>
          <w:szCs w:val="18"/>
        </w:rPr>
        <w:t>, K.; Linden, K.G. Pulsed and continuous light UV LED: Microbial inactivation, electrical, and time efficiency. Water Res. 2019, 165, 114965.</w:t>
      </w:r>
    </w:p>
    <w:p w14:paraId="5114A64B" w14:textId="77777777" w:rsidR="00300D44" w:rsidRPr="00BC77B1" w:rsidRDefault="00300D44" w:rsidP="00300D44">
      <w:pPr>
        <w:adjustRightInd w:val="0"/>
        <w:snapToGrid w:val="0"/>
        <w:spacing w:line="228" w:lineRule="auto"/>
        <w:rPr>
          <w:sz w:val="18"/>
          <w:szCs w:val="18"/>
        </w:rPr>
      </w:pPr>
    </w:p>
    <w:p w14:paraId="203C69E3" w14:textId="77777777" w:rsidR="00300D44" w:rsidRPr="00BC77B1" w:rsidRDefault="00300D44" w:rsidP="00300D44">
      <w:pPr>
        <w:adjustRightInd w:val="0"/>
        <w:snapToGrid w:val="0"/>
        <w:spacing w:line="228" w:lineRule="auto"/>
        <w:rPr>
          <w:sz w:val="18"/>
          <w:szCs w:val="18"/>
        </w:rPr>
      </w:pPr>
      <w:r w:rsidRPr="00BC77B1">
        <w:rPr>
          <w:sz w:val="18"/>
          <w:szCs w:val="18"/>
        </w:rPr>
        <w:t>16) 7.</w:t>
      </w:r>
      <w:r w:rsidRPr="00BC77B1">
        <w:rPr>
          <w:sz w:val="18"/>
          <w:szCs w:val="18"/>
        </w:rPr>
        <w:tab/>
        <w:t xml:space="preserve">Oguma, K.; Kita, R.; Sakai, H.; Murakami, M.; Takizawa, </w:t>
      </w:r>
      <w:proofErr w:type="spellStart"/>
      <w:proofErr w:type="gramStart"/>
      <w:r w:rsidRPr="00BC77B1">
        <w:rPr>
          <w:sz w:val="18"/>
          <w:szCs w:val="18"/>
        </w:rPr>
        <w:t>S.Application</w:t>
      </w:r>
      <w:proofErr w:type="spellEnd"/>
      <w:proofErr w:type="gramEnd"/>
      <w:r w:rsidRPr="00BC77B1">
        <w:rPr>
          <w:sz w:val="18"/>
          <w:szCs w:val="18"/>
        </w:rPr>
        <w:t xml:space="preserve"> of UV light emitting diodes to batch and flow-through water disinfection systems. Desalination 2013, 328, 24–30.</w:t>
      </w:r>
    </w:p>
    <w:p w14:paraId="48B6DD64" w14:textId="77777777" w:rsidR="00300D44" w:rsidRPr="00BC77B1" w:rsidRDefault="00300D44" w:rsidP="00300D44">
      <w:pPr>
        <w:adjustRightInd w:val="0"/>
        <w:snapToGrid w:val="0"/>
        <w:spacing w:line="228" w:lineRule="auto"/>
        <w:rPr>
          <w:sz w:val="18"/>
          <w:szCs w:val="18"/>
        </w:rPr>
      </w:pPr>
    </w:p>
    <w:p w14:paraId="2A581A73" w14:textId="77777777" w:rsidR="00300D44" w:rsidRPr="00BC77B1" w:rsidRDefault="00300D44" w:rsidP="00300D44">
      <w:pPr>
        <w:adjustRightInd w:val="0"/>
        <w:snapToGrid w:val="0"/>
        <w:spacing w:line="228" w:lineRule="auto"/>
        <w:rPr>
          <w:sz w:val="18"/>
          <w:szCs w:val="18"/>
        </w:rPr>
      </w:pPr>
      <w:r w:rsidRPr="00BC77B1">
        <w:rPr>
          <w:sz w:val="18"/>
          <w:szCs w:val="18"/>
        </w:rPr>
        <w:lastRenderedPageBreak/>
        <w:t>17) 6.</w:t>
      </w:r>
      <w:r w:rsidRPr="00BC77B1">
        <w:rPr>
          <w:sz w:val="18"/>
          <w:szCs w:val="18"/>
        </w:rPr>
        <w:tab/>
        <w:t xml:space="preserve">Li, G.-Q.; Wang, W.-L.; </w:t>
      </w:r>
      <w:proofErr w:type="spellStart"/>
      <w:r w:rsidRPr="00BC77B1">
        <w:rPr>
          <w:sz w:val="18"/>
          <w:szCs w:val="18"/>
        </w:rPr>
        <w:t>Huo</w:t>
      </w:r>
      <w:proofErr w:type="spellEnd"/>
      <w:r w:rsidRPr="00BC77B1">
        <w:rPr>
          <w:sz w:val="18"/>
          <w:szCs w:val="18"/>
        </w:rPr>
        <w:t xml:space="preserve">, Z.-Y.; Lu, Y.; Hu, H.-Y. </w:t>
      </w:r>
      <w:proofErr w:type="spellStart"/>
      <w:r w:rsidRPr="00BC77B1">
        <w:rPr>
          <w:sz w:val="18"/>
          <w:szCs w:val="18"/>
        </w:rPr>
        <w:t>HuComparison</w:t>
      </w:r>
      <w:proofErr w:type="spellEnd"/>
      <w:r w:rsidRPr="00BC77B1">
        <w:rPr>
          <w:sz w:val="18"/>
          <w:szCs w:val="18"/>
        </w:rPr>
        <w:t xml:space="preserve"> of UV-LED and </w:t>
      </w:r>
      <w:proofErr w:type="gramStart"/>
      <w:r w:rsidRPr="00BC77B1">
        <w:rPr>
          <w:sz w:val="18"/>
          <w:szCs w:val="18"/>
        </w:rPr>
        <w:t>low pressure</w:t>
      </w:r>
      <w:proofErr w:type="gramEnd"/>
      <w:r w:rsidRPr="00BC77B1">
        <w:rPr>
          <w:sz w:val="18"/>
          <w:szCs w:val="18"/>
        </w:rPr>
        <w:t xml:space="preserve"> UV for water disinfection: </w:t>
      </w:r>
      <w:proofErr w:type="spellStart"/>
      <w:r w:rsidRPr="00BC77B1">
        <w:rPr>
          <w:sz w:val="18"/>
          <w:szCs w:val="18"/>
        </w:rPr>
        <w:t>Photoreac-tivation</w:t>
      </w:r>
      <w:proofErr w:type="spellEnd"/>
      <w:r w:rsidRPr="00BC77B1">
        <w:rPr>
          <w:sz w:val="18"/>
          <w:szCs w:val="18"/>
        </w:rPr>
        <w:t xml:space="preserve"> and dark repair of Escherichia coli. Water Res. 2017, 126, 134–143.</w:t>
      </w:r>
    </w:p>
    <w:p w14:paraId="10FB6E72" w14:textId="77777777" w:rsidR="00300D44" w:rsidRPr="00BC77B1" w:rsidRDefault="00300D44" w:rsidP="00300D44">
      <w:pPr>
        <w:adjustRightInd w:val="0"/>
        <w:snapToGrid w:val="0"/>
        <w:spacing w:line="228" w:lineRule="auto"/>
        <w:rPr>
          <w:sz w:val="18"/>
          <w:szCs w:val="18"/>
        </w:rPr>
      </w:pPr>
    </w:p>
    <w:p w14:paraId="18C8B587" w14:textId="77777777" w:rsidR="00300D44" w:rsidRPr="00BC77B1" w:rsidRDefault="00300D44" w:rsidP="00300D44">
      <w:pPr>
        <w:adjustRightInd w:val="0"/>
        <w:snapToGrid w:val="0"/>
        <w:spacing w:line="228" w:lineRule="auto"/>
        <w:rPr>
          <w:sz w:val="18"/>
          <w:szCs w:val="18"/>
        </w:rPr>
      </w:pPr>
      <w:r w:rsidRPr="00BC77B1">
        <w:rPr>
          <w:sz w:val="18"/>
          <w:szCs w:val="18"/>
        </w:rPr>
        <w:t>18) 3.</w:t>
      </w:r>
      <w:r w:rsidRPr="00BC77B1">
        <w:rPr>
          <w:sz w:val="18"/>
          <w:szCs w:val="18"/>
        </w:rPr>
        <w:tab/>
        <w:t>Kim, D.-K.; Kang, D.-H. “Investigation of a new UVC LEDs array continuous type water disinfection system for inactivating Escherichia coli O157:H7 according to flow rate and electrical energy efficiency analysis. Food Control 2021, 119, 107470.</w:t>
      </w:r>
    </w:p>
    <w:p w14:paraId="66E8B2AA" w14:textId="77777777" w:rsidR="00300D44" w:rsidRPr="00BC77B1" w:rsidRDefault="00300D44" w:rsidP="00300D44">
      <w:pPr>
        <w:adjustRightInd w:val="0"/>
        <w:snapToGrid w:val="0"/>
        <w:spacing w:line="228" w:lineRule="auto"/>
        <w:rPr>
          <w:sz w:val="18"/>
          <w:szCs w:val="18"/>
        </w:rPr>
      </w:pPr>
    </w:p>
    <w:p w14:paraId="4CA7CE33" w14:textId="081B0D8F" w:rsidR="00300D44" w:rsidRPr="00BC77B1" w:rsidRDefault="00300D44" w:rsidP="00BC77B1">
      <w:pPr>
        <w:adjustRightInd w:val="0"/>
        <w:snapToGrid w:val="0"/>
        <w:spacing w:line="228" w:lineRule="auto"/>
        <w:rPr>
          <w:sz w:val="18"/>
          <w:szCs w:val="18"/>
        </w:rPr>
      </w:pPr>
      <w:r w:rsidRPr="00BC77B1">
        <w:rPr>
          <w:sz w:val="18"/>
          <w:szCs w:val="18"/>
        </w:rPr>
        <w:t>19) 5.</w:t>
      </w:r>
      <w:r w:rsidRPr="00BC77B1">
        <w:rPr>
          <w:sz w:val="18"/>
          <w:szCs w:val="18"/>
        </w:rPr>
        <w:tab/>
        <w:t xml:space="preserve">Beck, S.E.; Ryu, H.; </w:t>
      </w:r>
      <w:proofErr w:type="spellStart"/>
      <w:r w:rsidRPr="00BC77B1">
        <w:rPr>
          <w:sz w:val="18"/>
          <w:szCs w:val="18"/>
        </w:rPr>
        <w:t>Boczek</w:t>
      </w:r>
      <w:proofErr w:type="spellEnd"/>
      <w:r w:rsidRPr="00BC77B1">
        <w:rPr>
          <w:sz w:val="18"/>
          <w:szCs w:val="18"/>
        </w:rPr>
        <w:t xml:space="preserve">, L.A.; </w:t>
      </w:r>
      <w:proofErr w:type="spellStart"/>
      <w:r w:rsidRPr="00BC77B1">
        <w:rPr>
          <w:sz w:val="18"/>
          <w:szCs w:val="18"/>
        </w:rPr>
        <w:t>Cashdollar</w:t>
      </w:r>
      <w:proofErr w:type="spellEnd"/>
      <w:r w:rsidRPr="00BC77B1">
        <w:rPr>
          <w:sz w:val="18"/>
          <w:szCs w:val="18"/>
        </w:rPr>
        <w:t xml:space="preserve">, J.L.; </w:t>
      </w:r>
      <w:proofErr w:type="spellStart"/>
      <w:r w:rsidRPr="00BC77B1">
        <w:rPr>
          <w:sz w:val="18"/>
          <w:szCs w:val="18"/>
        </w:rPr>
        <w:t>Jeanis</w:t>
      </w:r>
      <w:proofErr w:type="spellEnd"/>
      <w:r w:rsidRPr="00BC77B1">
        <w:rPr>
          <w:sz w:val="18"/>
          <w:szCs w:val="18"/>
        </w:rPr>
        <w:t>, K.M.; Rosenblum, J.S.; Lawal, O.R.; Linden, K.G. Evaluating UV-C LED dis-infection performance and investigating potential dual-wavelength synergy. Water Res. 2017, 109, 207–216.</w:t>
      </w:r>
    </w:p>
    <w:p w14:paraId="2A4C887A" w14:textId="22D4B5CE" w:rsidR="00B34AC6" w:rsidRPr="002A4B58" w:rsidRDefault="00B34AC6" w:rsidP="00B34AC6">
      <w:pPr>
        <w:pStyle w:val="MDPI63Notes"/>
      </w:pPr>
      <w:r w:rsidRPr="00BC77B1">
        <w:rPr>
          <w:b/>
        </w:rPr>
        <w:t>Disclaimer/Publisher’s Note:</w:t>
      </w:r>
      <w:r w:rsidRPr="00BC77B1">
        <w:t xml:space="preserve"> The statements, opinions and data contained in all publications are solely those of the individual author(s) and contributor(s) and not of MDPI and/or the editor(s). MDPI and/or the editor(s) disclaim responsibility for any injury to people or property resulting from any ideas, methods, instructions or products referred to in the content.</w:t>
      </w:r>
      <w:bookmarkStart w:id="0" w:name="_GoBack"/>
      <w:bookmarkEnd w:id="0"/>
    </w:p>
    <w:p w14:paraId="3E57EE3C" w14:textId="0CA86EE2" w:rsidR="005F4E40" w:rsidRPr="00F83A59" w:rsidRDefault="005F4E40" w:rsidP="00B34AC6">
      <w:pPr>
        <w:pStyle w:val="MDPI21heading1"/>
        <w:ind w:left="0"/>
      </w:pPr>
    </w:p>
    <w:sectPr w:rsidR="005F4E40" w:rsidRPr="00F83A59" w:rsidSect="00E514D2">
      <w:headerReference w:type="even" r:id="rId22"/>
      <w:headerReference w:type="default" r:id="rId23"/>
      <w:footerReference w:type="default" r:id="rId24"/>
      <w:headerReference w:type="first" r:id="rId25"/>
      <w:footerReference w:type="first" r:id="rId26"/>
      <w:type w:val="continuous"/>
      <w:pgSz w:w="11906" w:h="16838" w:code="9"/>
      <w:pgMar w:top="1417" w:right="720" w:bottom="1077" w:left="720" w:header="1020" w:footer="340" w:gutter="0"/>
      <w:pgNumType w:start="1"/>
      <w:cols w:space="425"/>
      <w:titlePg/>
      <w:bidi/>
      <w:docGrid w:type="lines"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6BC8AC" w16cex:dateUtc="2023-01-13T04:10:00Z"/>
  <w16cex:commentExtensible w16cex:durableId="276A2F69" w16cex:dateUtc="2023-01-12T12:04:00Z"/>
  <w16cex:commentExtensible w16cex:durableId="276BC8EA" w16cex:dateUtc="2023-01-13T04:11:00Z"/>
  <w16cex:commentExtensible w16cex:durableId="276BC999" w16cex:dateUtc="2023-01-13T11:14:00Z"/>
  <w16cex:commentExtensible w16cex:durableId="276AA905" w16cex:dateUtc="2023-01-12T07:43:00Z"/>
  <w16cex:commentExtensible w16cex:durableId="276BC9B0" w16cex:dateUtc="2023-01-13T11:14:00Z"/>
  <w16cex:commentExtensible w16cex:durableId="276AA856" w16cex:dateUtc="2023-01-12T07:40:00Z"/>
  <w16cex:commentExtensible w16cex:durableId="276BE282" w16cex:dateUtc="2023-01-13T13:00:00Z"/>
  <w16cex:commentExtensible w16cex:durableId="276BE2DB" w16cex:dateUtc="2023-01-13T13:02:00Z"/>
  <w16cex:commentExtensible w16cex:durableId="276AA7AB" w16cex:dateUtc="2023-01-12T07:37:00Z"/>
  <w16cex:commentExtensible w16cex:durableId="276BC930" w16cex:dateUtc="2023-01-13T11:12:00Z"/>
  <w16cex:commentExtensible w16cex:durableId="276A9A4D" w16cex:dateUtc="2023-01-12T06:40:00Z"/>
  <w16cex:commentExtensible w16cex:durableId="276BC8E9" w16cex:dateUtc="2023-01-13T11:11:00Z"/>
  <w16cex:commentExtensible w16cex:durableId="276A52E0" w16cex:dateUtc="2023-01-12T14:35:00Z"/>
  <w16cex:commentExtensible w16cex:durableId="276BC894" w16cex:dateUtc="2023-01-13T11:09:00Z"/>
  <w16cex:commentExtensible w16cex:durableId="276BE30B" w16cex:dateUtc="2023-01-13T13:02:00Z"/>
  <w16cex:commentExtensible w16cex:durableId="276A4E6B" w16cex:dateUtc="2023-01-12T14:16:00Z"/>
  <w16cex:commentExtensible w16cex:durableId="276BC879" w16cex:dateUtc="2023-01-13T11:09:00Z"/>
  <w16cex:commentExtensible w16cex:durableId="276A54F4" w16cex:dateUtc="2023-01-12T14:44:00Z"/>
  <w16cex:commentExtensible w16cex:durableId="276A5077" w16cex:dateUtc="2023-01-12T14:25:00Z"/>
  <w16cex:commentExtensible w16cex:durableId="276A594C" w16cex:dateUtc="2023-01-12T15:02:00Z"/>
  <w16cex:commentExtensible w16cex:durableId="276BC851" w16cex:dateUtc="2023-01-13T11:08:00Z"/>
  <w16cex:commentExtensible w16cex:durableId="276AA2B7" w16cex:dateUtc="2023-01-12T07:16:00Z"/>
  <w16cex:commentExtensible w16cex:durableId="276BC80B" w16cex:dateUtc="2023-01-13T11:07:00Z"/>
  <w16cex:commentExtensible w16cex:durableId="276BDC92" w16cex:dateUtc="2023-01-13T05:35:00Z"/>
  <w16cex:commentExtensible w16cex:durableId="276BDD2B" w16cex:dateUtc="2023-01-13T05:37:00Z"/>
  <w16cex:commentExtensible w16cex:durableId="276BDDA0" w16cex:dateUtc="2023-01-13T05:39:00Z"/>
  <w16cex:commentExtensible w16cex:durableId="276BDD7A" w16cex:dateUtc="2023-01-13T05:39:00Z"/>
  <w16cex:commentExtensible w16cex:durableId="276A9EB5" w16cex:dateUtc="2023-01-12T06:59:00Z"/>
  <w16cex:commentExtensible w16cex:durableId="276BC798" w16cex:dateUtc="2023-01-13T11:05:00Z"/>
  <w16cex:commentExtensible w16cex:durableId="276AA8D8" w16cex:dateUtc="2023-01-12T07:42:00Z"/>
  <w16cex:commentExtensible w16cex:durableId="276BC784" w16cex:dateUtc="2023-01-13T11:05:00Z"/>
  <w16cex:commentExtensible w16cex:durableId="276AA1D4" w16cex:dateUtc="2023-01-12T07:12:00Z"/>
  <w16cex:commentExtensible w16cex:durableId="276BC4E1" w16cex:dateUtc="2023-01-13T10:54:00Z"/>
  <w16cex:commentExtensible w16cex:durableId="276A9ED9" w16cex:dateUtc="2023-01-12T06:59:00Z"/>
  <w16cex:commentExtensible w16cex:durableId="276A9EDA" w16cex:dateUtc="2023-01-12T06:59:00Z"/>
  <w16cex:commentExtensible w16cex:durableId="276A9EDC" w16cex:dateUtc="2023-01-12T06:59:00Z"/>
  <w16cex:commentExtensible w16cex:durableId="276A9EDF" w16cex:dateUtc="2023-01-12T06:59:00Z"/>
  <w16cex:commentExtensible w16cex:durableId="276A9EE7" w16cex:dateUtc="2023-01-12T06:59:00Z"/>
  <w16cex:commentExtensible w16cex:durableId="276A9ED3" w16cex:dateUtc="2023-01-12T06:59:00Z"/>
  <w16cex:commentExtensible w16cex:durableId="276A9EED" w16cex:dateUtc="2023-01-12T06:59:00Z"/>
  <w16cex:commentExtensible w16cex:durableId="276BE06F" w16cex:dateUtc="2023-01-13T05:51:00Z"/>
  <w16cex:commentExtensible w16cex:durableId="276A9CAB" w16cex:dateUtc="2023-01-12T06:50:00Z"/>
  <w16cex:commentExtensible w16cex:durableId="276BC4C0" w16cex:dateUtc="2023-01-13T10:53:00Z"/>
  <w16cex:commentExtensible w16cex:durableId="276A9D1A" w16cex:dateUtc="2023-01-12T06:52:00Z"/>
  <w16cex:commentExtensible w16cex:durableId="276BC42F" w16cex:dateUtc="2023-01-13T10:51:00Z"/>
  <w16cex:commentExtensible w16cex:durableId="276BE230" w16cex:dateUtc="2023-01-13T12:59: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052F29E" w14:textId="77777777" w:rsidR="001B2050" w:rsidRDefault="001B2050">
      <w:pPr>
        <w:spacing w:line="240" w:lineRule="auto"/>
      </w:pPr>
      <w:r>
        <w:separator/>
      </w:r>
    </w:p>
  </w:endnote>
  <w:endnote w:type="continuationSeparator" w:id="0">
    <w:p w14:paraId="2CEA5CF5" w14:textId="77777777" w:rsidR="001B2050" w:rsidRDefault="001B205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ordia New">
    <w:panose1 w:val="020B0304020202020204"/>
    <w:charset w:val="DE"/>
    <w:family w:val="swiss"/>
    <w:pitch w:val="variable"/>
    <w:sig w:usb0="81000003" w:usb1="00000000" w:usb2="00000000" w:usb3="00000000" w:csb0="0001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B5AD9F" w14:textId="77777777" w:rsidR="00C941E4" w:rsidRPr="00387959" w:rsidRDefault="00C941E4" w:rsidP="00C941E4">
    <w:pPr>
      <w:pStyle w:val="Piedepgina"/>
      <w:spacing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A7083E" w14:textId="77777777" w:rsidR="00E1509D" w:rsidRDefault="00E1509D" w:rsidP="00F24DE7">
    <w:pPr>
      <w:pStyle w:val="MDPIfooterfirstpage"/>
      <w:pBdr>
        <w:top w:val="single" w:sz="4" w:space="0" w:color="000000"/>
      </w:pBdr>
      <w:adjustRightInd w:val="0"/>
      <w:snapToGrid w:val="0"/>
      <w:spacing w:before="480" w:line="100" w:lineRule="exact"/>
      <w:rPr>
        <w:i/>
        <w:szCs w:val="16"/>
      </w:rPr>
    </w:pPr>
  </w:p>
  <w:p w14:paraId="32F418F4" w14:textId="725E0774" w:rsidR="00C941E4" w:rsidRPr="008B308E" w:rsidRDefault="00C941E4" w:rsidP="006D60E8">
    <w:pPr>
      <w:pStyle w:val="MDPIfooterfirstpage"/>
      <w:tabs>
        <w:tab w:val="clear" w:pos="8845"/>
        <w:tab w:val="right" w:pos="10466"/>
      </w:tabs>
      <w:spacing w:line="240" w:lineRule="auto"/>
      <w:jc w:val="both"/>
      <w:rPr>
        <w:lang w:val="fr-CH"/>
      </w:rPr>
    </w:pPr>
    <w:r w:rsidRPr="00E21DDB">
      <w:rPr>
        <w:i/>
        <w:szCs w:val="16"/>
      </w:rPr>
      <w:t>Water</w:t>
    </w:r>
    <w:r w:rsidRPr="00E21DDB">
      <w:rPr>
        <w:iCs/>
        <w:szCs w:val="16"/>
      </w:rPr>
      <w:t xml:space="preserve"> </w:t>
    </w:r>
    <w:r w:rsidR="009E4F41">
      <w:rPr>
        <w:b/>
        <w:bCs/>
        <w:iCs/>
        <w:szCs w:val="16"/>
      </w:rPr>
      <w:t>2023</w:t>
    </w:r>
    <w:r w:rsidR="006F6BEF" w:rsidRPr="006F6BEF">
      <w:rPr>
        <w:bCs/>
        <w:iCs/>
        <w:szCs w:val="16"/>
      </w:rPr>
      <w:t>,</w:t>
    </w:r>
    <w:r w:rsidR="009E4F41">
      <w:rPr>
        <w:bCs/>
        <w:i/>
        <w:iCs/>
        <w:szCs w:val="16"/>
      </w:rPr>
      <w:t xml:space="preserve"> 15</w:t>
    </w:r>
    <w:r w:rsidR="006F6BEF" w:rsidRPr="006F6BEF">
      <w:rPr>
        <w:bCs/>
        <w:iCs/>
        <w:szCs w:val="16"/>
      </w:rPr>
      <w:t xml:space="preserve">, </w:t>
    </w:r>
    <w:r w:rsidR="009535FF">
      <w:rPr>
        <w:bCs/>
        <w:iCs/>
        <w:szCs w:val="16"/>
      </w:rPr>
      <w:t>x</w:t>
    </w:r>
    <w:r w:rsidR="00E1509D">
      <w:rPr>
        <w:bCs/>
        <w:iCs/>
        <w:szCs w:val="16"/>
      </w:rPr>
      <w:t>. https://doi.org/10.3390/xxxxx</w:t>
    </w:r>
    <w:r w:rsidR="00E514D2">
      <w:rPr>
        <w:lang w:val="fr-CH"/>
      </w:rPr>
      <w:ptab w:relativeTo="margin" w:alignment="right" w:leader="none"/>
    </w:r>
    <w:r w:rsidRPr="008B308E">
      <w:rPr>
        <w:lang w:val="fr-CH"/>
      </w:rPr>
      <w:t>www.mdpi.com/journal/</w:t>
    </w:r>
    <w:r w:rsidRPr="00E13369">
      <w:t>water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D31EC8" w14:textId="77777777" w:rsidR="001B2050" w:rsidRDefault="001B2050">
      <w:pPr>
        <w:spacing w:line="240" w:lineRule="auto"/>
      </w:pPr>
      <w:r>
        <w:separator/>
      </w:r>
    </w:p>
  </w:footnote>
  <w:footnote w:type="continuationSeparator" w:id="0">
    <w:p w14:paraId="688E4618" w14:textId="77777777" w:rsidR="001B2050" w:rsidRDefault="001B205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FEFD8F" w14:textId="77777777" w:rsidR="00C941E4" w:rsidRDefault="00C941E4" w:rsidP="00C941E4">
    <w:pPr>
      <w:pStyle w:val="Encabezado"/>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198CF" w14:textId="6BF0D614" w:rsidR="00E1509D" w:rsidRDefault="00C941E4" w:rsidP="006D60E8">
    <w:pPr>
      <w:tabs>
        <w:tab w:val="right" w:pos="10466"/>
      </w:tabs>
      <w:adjustRightInd w:val="0"/>
      <w:snapToGrid w:val="0"/>
      <w:spacing w:line="240" w:lineRule="auto"/>
      <w:rPr>
        <w:sz w:val="16"/>
      </w:rPr>
    </w:pPr>
    <w:r>
      <w:rPr>
        <w:i/>
        <w:sz w:val="16"/>
      </w:rPr>
      <w:t xml:space="preserve">Water </w:t>
    </w:r>
    <w:r w:rsidR="009E4F41">
      <w:rPr>
        <w:b/>
        <w:sz w:val="16"/>
      </w:rPr>
      <w:t>2023</w:t>
    </w:r>
    <w:r w:rsidR="006F6BEF" w:rsidRPr="006F6BEF">
      <w:rPr>
        <w:sz w:val="16"/>
      </w:rPr>
      <w:t>,</w:t>
    </w:r>
    <w:r w:rsidR="009E4F41">
      <w:rPr>
        <w:i/>
        <w:sz w:val="16"/>
      </w:rPr>
      <w:t xml:space="preserve"> </w:t>
    </w:r>
    <w:proofErr w:type="gramStart"/>
    <w:r w:rsidR="009E4F41">
      <w:rPr>
        <w:i/>
        <w:sz w:val="16"/>
      </w:rPr>
      <w:t>15</w:t>
    </w:r>
    <w:r w:rsidR="009535FF">
      <w:rPr>
        <w:sz w:val="16"/>
      </w:rPr>
      <w:t>,</w:t>
    </w:r>
    <w:r w:rsidR="003435DD">
      <w:rPr>
        <w:sz w:val="16"/>
      </w:rPr>
      <w:t>x</w:t>
    </w:r>
    <w:r w:rsidR="009535FF">
      <w:rPr>
        <w:sz w:val="16"/>
      </w:rPr>
      <w:t>FOR</w:t>
    </w:r>
    <w:proofErr w:type="gramEnd"/>
    <w:r w:rsidR="009535FF">
      <w:rPr>
        <w:sz w:val="16"/>
      </w:rPr>
      <w:t xml:space="preserve"> PEER REVIEW</w:t>
    </w:r>
    <w:r w:rsidR="00E514D2">
      <w:rPr>
        <w:sz w:val="16"/>
      </w:rPr>
      <w:ptab w:relativeTo="margin" w:alignment="right" w:leader="none"/>
    </w:r>
    <w:r w:rsidR="009535FF">
      <w:rPr>
        <w:sz w:val="16"/>
      </w:rPr>
      <w:fldChar w:fldCharType="begin"/>
    </w:r>
    <w:r w:rsidR="009535FF">
      <w:rPr>
        <w:sz w:val="16"/>
      </w:rPr>
      <w:instrText xml:space="preserve"> PAGE   \* MERGEFORMAT </w:instrText>
    </w:r>
    <w:r w:rsidR="009535FF">
      <w:rPr>
        <w:sz w:val="16"/>
      </w:rPr>
      <w:fldChar w:fldCharType="separate"/>
    </w:r>
    <w:r w:rsidR="008B67E1">
      <w:rPr>
        <w:sz w:val="16"/>
      </w:rPr>
      <w:t>4</w:t>
    </w:r>
    <w:r w:rsidR="009535FF">
      <w:rPr>
        <w:sz w:val="16"/>
      </w:rPr>
      <w:fldChar w:fldCharType="end"/>
    </w:r>
    <w:r w:rsidR="009535FF">
      <w:rPr>
        <w:sz w:val="16"/>
      </w:rPr>
      <w:t xml:space="preserve"> of </w:t>
    </w:r>
    <w:r w:rsidR="009535FF">
      <w:rPr>
        <w:sz w:val="16"/>
      </w:rPr>
      <w:fldChar w:fldCharType="begin"/>
    </w:r>
    <w:r w:rsidR="009535FF">
      <w:rPr>
        <w:sz w:val="16"/>
      </w:rPr>
      <w:instrText xml:space="preserve"> NUMPAGES   \* MERGEFORMAT </w:instrText>
    </w:r>
    <w:r w:rsidR="009535FF">
      <w:rPr>
        <w:sz w:val="16"/>
      </w:rPr>
      <w:fldChar w:fldCharType="separate"/>
    </w:r>
    <w:r w:rsidR="008B67E1">
      <w:rPr>
        <w:sz w:val="16"/>
      </w:rPr>
      <w:t>5</w:t>
    </w:r>
    <w:r w:rsidR="009535FF">
      <w:rPr>
        <w:sz w:val="16"/>
      </w:rPr>
      <w:fldChar w:fldCharType="end"/>
    </w:r>
  </w:p>
  <w:p w14:paraId="16803D68" w14:textId="77777777" w:rsidR="00C941E4" w:rsidRPr="00144221" w:rsidRDefault="00C941E4" w:rsidP="00F24DE7">
    <w:pPr>
      <w:pBdr>
        <w:bottom w:val="single" w:sz="4" w:space="1" w:color="000000"/>
      </w:pBdr>
      <w:tabs>
        <w:tab w:val="right" w:pos="8844"/>
      </w:tabs>
      <w:adjustRightInd w:val="0"/>
      <w:snapToGrid w:val="0"/>
      <w:spacing w:after="480" w:line="100" w:lineRule="exact"/>
      <w:jc w:val="left"/>
      <w:rPr>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487" w:type="dxa"/>
      <w:tblCellMar>
        <w:left w:w="0" w:type="dxa"/>
        <w:right w:w="0" w:type="dxa"/>
      </w:tblCellMar>
      <w:tblLook w:val="04A0" w:firstRow="1" w:lastRow="0" w:firstColumn="1" w:lastColumn="0" w:noHBand="0" w:noVBand="1"/>
    </w:tblPr>
    <w:tblGrid>
      <w:gridCol w:w="3679"/>
      <w:gridCol w:w="4535"/>
      <w:gridCol w:w="2273"/>
    </w:tblGrid>
    <w:tr w:rsidR="00E1509D" w:rsidRPr="006D60E8" w14:paraId="5B120948" w14:textId="77777777" w:rsidTr="00A21467">
      <w:trPr>
        <w:trHeight w:val="686"/>
      </w:trPr>
      <w:tc>
        <w:tcPr>
          <w:tcW w:w="3679" w:type="dxa"/>
          <w:shd w:val="clear" w:color="auto" w:fill="auto"/>
          <w:vAlign w:val="center"/>
        </w:tcPr>
        <w:p w14:paraId="236730FE" w14:textId="77777777" w:rsidR="00E1509D" w:rsidRPr="00FA02A8" w:rsidRDefault="003329D3" w:rsidP="006D60E8">
          <w:pPr>
            <w:pStyle w:val="Encabezado"/>
            <w:pBdr>
              <w:bottom w:val="none" w:sz="0" w:space="0" w:color="auto"/>
            </w:pBdr>
            <w:jc w:val="left"/>
            <w:rPr>
              <w:rFonts w:eastAsia="DengXian"/>
              <w:b/>
              <w:bCs/>
            </w:rPr>
          </w:pPr>
          <w:r w:rsidRPr="00FA02A8">
            <w:rPr>
              <w:rFonts w:eastAsia="DengXian"/>
              <w:b/>
              <w:bCs/>
              <w:noProof/>
            </w:rPr>
            <w:drawing>
              <wp:inline distT="0" distB="0" distL="0" distR="0" wp14:anchorId="3555C37B" wp14:editId="3639279E">
                <wp:extent cx="1233170" cy="429260"/>
                <wp:effectExtent l="0" t="0" r="0" b="0"/>
                <wp:docPr id="1" name="Picture 3" descr="C:\Users\home\Desktop\logos\png\wate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png\water-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33170" cy="429260"/>
                        </a:xfrm>
                        <a:prstGeom prst="rect">
                          <a:avLst/>
                        </a:prstGeom>
                        <a:noFill/>
                        <a:ln>
                          <a:noFill/>
                        </a:ln>
                      </pic:spPr>
                    </pic:pic>
                  </a:graphicData>
                </a:graphic>
              </wp:inline>
            </w:drawing>
          </w:r>
        </w:p>
      </w:tc>
      <w:tc>
        <w:tcPr>
          <w:tcW w:w="4535" w:type="dxa"/>
          <w:shd w:val="clear" w:color="auto" w:fill="auto"/>
          <w:vAlign w:val="center"/>
        </w:tcPr>
        <w:p w14:paraId="48CF5431" w14:textId="77777777" w:rsidR="00E1509D" w:rsidRPr="00FA02A8" w:rsidRDefault="00E1509D" w:rsidP="006D60E8">
          <w:pPr>
            <w:pStyle w:val="Encabezado"/>
            <w:pBdr>
              <w:bottom w:val="none" w:sz="0" w:space="0" w:color="auto"/>
            </w:pBdr>
            <w:rPr>
              <w:rFonts w:eastAsia="DengXian"/>
              <w:b/>
              <w:bCs/>
            </w:rPr>
          </w:pPr>
        </w:p>
      </w:tc>
      <w:tc>
        <w:tcPr>
          <w:tcW w:w="2273" w:type="dxa"/>
          <w:shd w:val="clear" w:color="auto" w:fill="auto"/>
          <w:vAlign w:val="center"/>
        </w:tcPr>
        <w:p w14:paraId="54DDC66C" w14:textId="77777777" w:rsidR="00E1509D" w:rsidRPr="00FA02A8" w:rsidRDefault="00A21467" w:rsidP="00A21467">
          <w:pPr>
            <w:pStyle w:val="Encabezado"/>
            <w:pBdr>
              <w:bottom w:val="none" w:sz="0" w:space="0" w:color="auto"/>
            </w:pBdr>
            <w:jc w:val="right"/>
            <w:rPr>
              <w:rFonts w:eastAsia="DengXian"/>
              <w:b/>
              <w:bCs/>
            </w:rPr>
          </w:pPr>
          <w:r>
            <w:rPr>
              <w:rFonts w:eastAsia="DengXian"/>
              <w:b/>
              <w:bCs/>
              <w:noProof/>
            </w:rPr>
            <w:drawing>
              <wp:inline distT="0" distB="0" distL="0" distR="0" wp14:anchorId="49B19B62" wp14:editId="3DA2E747">
                <wp:extent cx="540000" cy="360000"/>
                <wp:effectExtent l="0" t="0" r="0" b="2540"/>
                <wp:docPr id="7" name="Picture 7"/>
                <wp:cNvGraphicFramePr/>
                <a:graphic xmlns:a="http://schemas.openxmlformats.org/drawingml/2006/main">
                  <a:graphicData uri="http://schemas.openxmlformats.org/drawingml/2006/picture">
                    <pic:pic xmlns:pic="http://schemas.openxmlformats.org/drawingml/2006/picture">
                      <pic:nvPicPr>
                        <pic:cNvPr id="7" name=""/>
                        <pic:cNvPicPr/>
                      </pic:nvPicPr>
                      <pic:blipFill>
                        <a:blip r:embed="rId2">
                          <a:extLst>
                            <a:ext uri="{28A0092B-C50C-407E-A947-70E740481C1C}">
                              <a14:useLocalDpi xmlns:a14="http://schemas.microsoft.com/office/drawing/2010/main" val="0"/>
                            </a:ext>
                          </a:extLst>
                        </a:blip>
                        <a:stretch>
                          <a:fillRect/>
                        </a:stretch>
                      </pic:blipFill>
                      <pic:spPr>
                        <a:xfrm>
                          <a:off x="0" y="0"/>
                          <a:ext cx="540000" cy="360000"/>
                        </a:xfrm>
                        <a:prstGeom prst="rect">
                          <a:avLst/>
                        </a:prstGeom>
                      </pic:spPr>
                    </pic:pic>
                  </a:graphicData>
                </a:graphic>
              </wp:inline>
            </w:drawing>
          </w:r>
        </w:p>
      </w:tc>
    </w:tr>
  </w:tbl>
  <w:p w14:paraId="5DFAE626" w14:textId="77777777" w:rsidR="00C941E4" w:rsidRPr="00E1509D" w:rsidRDefault="00C941E4" w:rsidP="00F24DE7">
    <w:pPr>
      <w:pBdr>
        <w:bottom w:val="single" w:sz="4" w:space="1" w:color="000000"/>
      </w:pBdr>
      <w:adjustRightInd w:val="0"/>
      <w:snapToGrid w:val="0"/>
      <w:spacing w:line="100" w:lineRule="exact"/>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A46CD"/>
    <w:multiLevelType w:val="multilevel"/>
    <w:tmpl w:val="B91CF0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742CF3"/>
    <w:multiLevelType w:val="multilevel"/>
    <w:tmpl w:val="2954D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E17A8C"/>
    <w:multiLevelType w:val="hybridMultilevel"/>
    <w:tmpl w:val="AAE0E63E"/>
    <w:lvl w:ilvl="0" w:tplc="D33AD18E">
      <w:start w:val="1"/>
      <w:numFmt w:val="decimal"/>
      <w:lvlRestart w:val="0"/>
      <w:lvlText w:val="%1."/>
      <w:lvlJc w:val="left"/>
      <w:pPr>
        <w:ind w:left="425" w:hanging="425"/>
      </w:pPr>
      <w:rPr>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5F6105"/>
    <w:multiLevelType w:val="hybridMultilevel"/>
    <w:tmpl w:val="7A56A1CC"/>
    <w:lvl w:ilvl="0" w:tplc="7736F520">
      <w:start w:val="1"/>
      <w:numFmt w:val="decimal"/>
      <w:lvlRestart w:val="0"/>
      <w:pStyle w:val="MDPI71FootNotes"/>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B468F5"/>
    <w:multiLevelType w:val="hybridMultilevel"/>
    <w:tmpl w:val="2F6A8630"/>
    <w:lvl w:ilvl="0" w:tplc="096E00F4">
      <w:start w:val="1"/>
      <w:numFmt w:val="decimal"/>
      <w:lvlRestart w:val="0"/>
      <w:pStyle w:val="MDPI71References"/>
      <w:lvlText w:val="%1."/>
      <w:lvlJc w:val="left"/>
      <w:pPr>
        <w:ind w:left="425" w:hanging="425"/>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0C6F5D"/>
    <w:multiLevelType w:val="hybridMultilevel"/>
    <w:tmpl w:val="B68A6E0C"/>
    <w:lvl w:ilvl="0" w:tplc="CCCE9BD4">
      <w:start w:val="1"/>
      <w:numFmt w:val="bullet"/>
      <w:lvlRestart w:val="0"/>
      <w:pStyle w:val="MDPI38bullet"/>
      <w:lvlText w:val=""/>
      <w:lvlJc w:val="left"/>
      <w:pPr>
        <w:ind w:left="3033" w:hanging="425"/>
      </w:pPr>
      <w:rPr>
        <w:rFonts w:ascii="Symbol" w:hAnsi="Symbol" w:hint="default"/>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6" w15:restartNumberingAfterBreak="0">
    <w:nsid w:val="210B68AE"/>
    <w:multiLevelType w:val="hybridMultilevel"/>
    <w:tmpl w:val="43E2C24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805051C"/>
    <w:multiLevelType w:val="hybridMultilevel"/>
    <w:tmpl w:val="D6480D34"/>
    <w:lvl w:ilvl="0" w:tplc="CDCEE7DA">
      <w:start w:val="1"/>
      <w:numFmt w:val="decimal"/>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9" w15:restartNumberingAfterBreak="0">
    <w:nsid w:val="282E1BA0"/>
    <w:multiLevelType w:val="hybridMultilevel"/>
    <w:tmpl w:val="EF3C6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BC01845"/>
    <w:multiLevelType w:val="hybridMultilevel"/>
    <w:tmpl w:val="22324F8A"/>
    <w:lvl w:ilvl="0" w:tplc="D2A6C466">
      <w:start w:val="1"/>
      <w:numFmt w:val="decimal"/>
      <w:lvlRestart w:val="0"/>
      <w:lvlText w:val="%1."/>
      <w:lvlJc w:val="left"/>
      <w:pPr>
        <w:ind w:left="425" w:hanging="425"/>
      </w:pPr>
      <w:rPr>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1A53FC"/>
    <w:multiLevelType w:val="multilevel"/>
    <w:tmpl w:val="5CF0BD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69A6535"/>
    <w:multiLevelType w:val="hybridMultilevel"/>
    <w:tmpl w:val="3CB68362"/>
    <w:lvl w:ilvl="0" w:tplc="B2367048">
      <w:start w:val="1"/>
      <w:numFmt w:val="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13" w15:restartNumberingAfterBreak="0">
    <w:nsid w:val="3F6D6E54"/>
    <w:multiLevelType w:val="hybridMultilevel"/>
    <w:tmpl w:val="B52627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2242FD9"/>
    <w:multiLevelType w:val="multilevel"/>
    <w:tmpl w:val="CC1CD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D212485"/>
    <w:multiLevelType w:val="hybridMultilevel"/>
    <w:tmpl w:val="9774D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E572CDE"/>
    <w:multiLevelType w:val="hybridMultilevel"/>
    <w:tmpl w:val="E2C8D862"/>
    <w:lvl w:ilvl="0" w:tplc="436AB164">
      <w:start w:val="1"/>
      <w:numFmt w:val="decimal"/>
      <w:lvlRestart w:val="0"/>
      <w:lvlText w:val="%1."/>
      <w:lvlJc w:val="left"/>
      <w:pPr>
        <w:ind w:left="3033" w:hanging="425"/>
      </w:pPr>
      <w:rPr>
        <w:b w:val="0"/>
        <w:i w:val="0"/>
        <w:sz w:val="20"/>
        <w:vertAlign w:val="baseline"/>
      </w:rPr>
    </w:lvl>
    <w:lvl w:ilvl="1" w:tplc="04090019" w:tentative="1">
      <w:start w:val="1"/>
      <w:numFmt w:val="lowerLetter"/>
      <w:lvlText w:val="%2."/>
      <w:lvlJc w:val="left"/>
      <w:pPr>
        <w:ind w:left="4048" w:hanging="360"/>
      </w:pPr>
    </w:lvl>
    <w:lvl w:ilvl="2" w:tplc="0409001B" w:tentative="1">
      <w:start w:val="1"/>
      <w:numFmt w:val="lowerRoman"/>
      <w:lvlText w:val="%3."/>
      <w:lvlJc w:val="right"/>
      <w:pPr>
        <w:ind w:left="4768" w:hanging="180"/>
      </w:pPr>
    </w:lvl>
    <w:lvl w:ilvl="3" w:tplc="0409000F" w:tentative="1">
      <w:start w:val="1"/>
      <w:numFmt w:val="decimal"/>
      <w:lvlText w:val="%4."/>
      <w:lvlJc w:val="left"/>
      <w:pPr>
        <w:ind w:left="5488" w:hanging="360"/>
      </w:pPr>
    </w:lvl>
    <w:lvl w:ilvl="4" w:tplc="04090019" w:tentative="1">
      <w:start w:val="1"/>
      <w:numFmt w:val="lowerLetter"/>
      <w:lvlText w:val="%5."/>
      <w:lvlJc w:val="left"/>
      <w:pPr>
        <w:ind w:left="6208" w:hanging="360"/>
      </w:pPr>
    </w:lvl>
    <w:lvl w:ilvl="5" w:tplc="0409001B" w:tentative="1">
      <w:start w:val="1"/>
      <w:numFmt w:val="lowerRoman"/>
      <w:lvlText w:val="%6."/>
      <w:lvlJc w:val="right"/>
      <w:pPr>
        <w:ind w:left="6928" w:hanging="180"/>
      </w:pPr>
    </w:lvl>
    <w:lvl w:ilvl="6" w:tplc="0409000F" w:tentative="1">
      <w:start w:val="1"/>
      <w:numFmt w:val="decimal"/>
      <w:lvlText w:val="%7."/>
      <w:lvlJc w:val="left"/>
      <w:pPr>
        <w:ind w:left="7648" w:hanging="360"/>
      </w:pPr>
    </w:lvl>
    <w:lvl w:ilvl="7" w:tplc="04090019" w:tentative="1">
      <w:start w:val="1"/>
      <w:numFmt w:val="lowerLetter"/>
      <w:lvlText w:val="%8."/>
      <w:lvlJc w:val="left"/>
      <w:pPr>
        <w:ind w:left="8368" w:hanging="360"/>
      </w:pPr>
    </w:lvl>
    <w:lvl w:ilvl="8" w:tplc="0409001B" w:tentative="1">
      <w:start w:val="1"/>
      <w:numFmt w:val="lowerRoman"/>
      <w:lvlText w:val="%9."/>
      <w:lvlJc w:val="right"/>
      <w:pPr>
        <w:ind w:left="9088" w:hanging="180"/>
      </w:pPr>
    </w:lvl>
  </w:abstractNum>
  <w:abstractNum w:abstractNumId="17" w15:restartNumberingAfterBreak="0">
    <w:nsid w:val="52E2771B"/>
    <w:multiLevelType w:val="hybridMultilevel"/>
    <w:tmpl w:val="A2A06AAC"/>
    <w:lvl w:ilvl="0" w:tplc="C788203A">
      <w:start w:val="1"/>
      <w:numFmt w:val="decimal"/>
      <w:lvlRestart w:val="0"/>
      <w:lvlText w:val="%1"/>
      <w:lvlJc w:val="left"/>
      <w:pPr>
        <w:ind w:left="425" w:hanging="425"/>
      </w:pPr>
      <w:rPr>
        <w:rFonts w:hint="eastAsia"/>
        <w:caps w:val="0"/>
        <w:strike w:val="0"/>
        <w:dstrike w:val="0"/>
        <w:vanish w:val="0"/>
        <w:sz w:val="18"/>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4075B53"/>
    <w:multiLevelType w:val="hybridMultilevel"/>
    <w:tmpl w:val="E0EC50B2"/>
    <w:lvl w:ilvl="0" w:tplc="5CB0595C">
      <w:start w:val="1"/>
      <w:numFmt w:val="decimal"/>
      <w:lvlRestart w:val="0"/>
      <w:pStyle w:val="MDPI37itemize"/>
      <w:lvlText w:val="%1."/>
      <w:lvlJc w:val="left"/>
      <w:pPr>
        <w:ind w:left="3033" w:hanging="425"/>
      </w:p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19" w15:restartNumberingAfterBreak="0">
    <w:nsid w:val="5A762C06"/>
    <w:multiLevelType w:val="hybridMultilevel"/>
    <w:tmpl w:val="4C90C6F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5B546BAB"/>
    <w:multiLevelType w:val="multilevel"/>
    <w:tmpl w:val="87F41C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06D5736"/>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6E1B2C"/>
    <w:multiLevelType w:val="multilevel"/>
    <w:tmpl w:val="3C5E39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5C00F9B"/>
    <w:multiLevelType w:val="multilevel"/>
    <w:tmpl w:val="D3F85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12"/>
  </w:num>
  <w:num w:numId="3">
    <w:abstractNumId w:val="7"/>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18"/>
  </w:num>
  <w:num w:numId="7">
    <w:abstractNumId w:val="5"/>
  </w:num>
  <w:num w:numId="8">
    <w:abstractNumId w:val="18"/>
  </w:num>
  <w:num w:numId="9">
    <w:abstractNumId w:val="5"/>
  </w:num>
  <w:num w:numId="10">
    <w:abstractNumId w:val="18"/>
  </w:num>
  <w:num w:numId="11">
    <w:abstractNumId w:val="5"/>
  </w:num>
  <w:num w:numId="12">
    <w:abstractNumId w:val="21"/>
  </w:num>
  <w:num w:numId="13">
    <w:abstractNumId w:val="18"/>
  </w:num>
  <w:num w:numId="14">
    <w:abstractNumId w:val="5"/>
  </w:num>
  <w:num w:numId="15">
    <w:abstractNumId w:val="4"/>
  </w:num>
  <w:num w:numId="16">
    <w:abstractNumId w:val="17"/>
  </w:num>
  <w:num w:numId="17">
    <w:abstractNumId w:val="2"/>
  </w:num>
  <w:num w:numId="18">
    <w:abstractNumId w:val="18"/>
  </w:num>
  <w:num w:numId="19">
    <w:abstractNumId w:val="5"/>
  </w:num>
  <w:num w:numId="20">
    <w:abstractNumId w:val="4"/>
  </w:num>
  <w:num w:numId="21">
    <w:abstractNumId w:val="2"/>
  </w:num>
  <w:num w:numId="22">
    <w:abstractNumId w:val="16"/>
  </w:num>
  <w:num w:numId="23">
    <w:abstractNumId w:val="10"/>
  </w:num>
  <w:num w:numId="24">
    <w:abstractNumId w:val="6"/>
  </w:num>
  <w:num w:numId="25">
    <w:abstractNumId w:val="15"/>
  </w:num>
  <w:num w:numId="26">
    <w:abstractNumId w:val="1"/>
    <w:lvlOverride w:ilvl="0">
      <w:lvl w:ilvl="0">
        <w:numFmt w:val="bullet"/>
        <w:lvlText w:val="o"/>
        <w:lvlJc w:val="left"/>
        <w:pPr>
          <w:tabs>
            <w:tab w:val="num" w:pos="720"/>
          </w:tabs>
          <w:ind w:left="720" w:hanging="360"/>
        </w:pPr>
        <w:rPr>
          <w:rFonts w:ascii="Courier New" w:hAnsi="Courier New" w:hint="default"/>
          <w:sz w:val="20"/>
        </w:rPr>
      </w:lvl>
    </w:lvlOverride>
  </w:num>
  <w:num w:numId="27">
    <w:abstractNumId w:val="20"/>
    <w:lvlOverride w:ilvl="0">
      <w:lvl w:ilvl="0">
        <w:numFmt w:val="bullet"/>
        <w:lvlText w:val="o"/>
        <w:lvlJc w:val="left"/>
        <w:pPr>
          <w:tabs>
            <w:tab w:val="num" w:pos="720"/>
          </w:tabs>
          <w:ind w:left="720" w:hanging="360"/>
        </w:pPr>
        <w:rPr>
          <w:rFonts w:ascii="Courier New" w:hAnsi="Courier New" w:hint="default"/>
          <w:sz w:val="20"/>
        </w:rPr>
      </w:lvl>
    </w:lvlOverride>
  </w:num>
  <w:num w:numId="28">
    <w:abstractNumId w:val="23"/>
  </w:num>
  <w:num w:numId="29">
    <w:abstractNumId w:val="14"/>
  </w:num>
  <w:num w:numId="30">
    <w:abstractNumId w:val="0"/>
  </w:num>
  <w:num w:numId="31">
    <w:abstractNumId w:val="11"/>
  </w:num>
  <w:num w:numId="32">
    <w:abstractNumId w:val="22"/>
  </w:num>
  <w:num w:numId="33">
    <w:abstractNumId w:val="19"/>
  </w:num>
  <w:num w:numId="34">
    <w:abstractNumId w:val="18"/>
  </w:num>
  <w:num w:numId="35">
    <w:abstractNumId w:val="5"/>
  </w:num>
  <w:num w:numId="36">
    <w:abstractNumId w:val="3"/>
  </w:num>
  <w:num w:numId="37">
    <w:abstractNumId w:val="4"/>
  </w:num>
  <w:num w:numId="3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510"/>
  <w:autoHyphenation/>
  <w:hyphenationZone w:val="425"/>
  <w:drawingGridHorizontalSpacing w:val="10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685D"/>
    <w:rsid w:val="000248ED"/>
    <w:rsid w:val="00025D9B"/>
    <w:rsid w:val="000302E4"/>
    <w:rsid w:val="00030CBC"/>
    <w:rsid w:val="00040D53"/>
    <w:rsid w:val="00057C81"/>
    <w:rsid w:val="00060A6F"/>
    <w:rsid w:val="000676C1"/>
    <w:rsid w:val="00080EBF"/>
    <w:rsid w:val="000858A3"/>
    <w:rsid w:val="00086D6C"/>
    <w:rsid w:val="00093689"/>
    <w:rsid w:val="000B5E46"/>
    <w:rsid w:val="000C4BEE"/>
    <w:rsid w:val="000C7425"/>
    <w:rsid w:val="000D30A9"/>
    <w:rsid w:val="000E3459"/>
    <w:rsid w:val="000E49D9"/>
    <w:rsid w:val="000F5697"/>
    <w:rsid w:val="00100CC5"/>
    <w:rsid w:val="00107418"/>
    <w:rsid w:val="00117D04"/>
    <w:rsid w:val="00127B39"/>
    <w:rsid w:val="001300F4"/>
    <w:rsid w:val="0013220E"/>
    <w:rsid w:val="001400F8"/>
    <w:rsid w:val="00142548"/>
    <w:rsid w:val="00143EFF"/>
    <w:rsid w:val="001478EA"/>
    <w:rsid w:val="00152088"/>
    <w:rsid w:val="00155085"/>
    <w:rsid w:val="001566D4"/>
    <w:rsid w:val="0016360A"/>
    <w:rsid w:val="001708C3"/>
    <w:rsid w:val="00192D2B"/>
    <w:rsid w:val="001A1421"/>
    <w:rsid w:val="001A2142"/>
    <w:rsid w:val="001B2050"/>
    <w:rsid w:val="001C6CC9"/>
    <w:rsid w:val="001E2AEB"/>
    <w:rsid w:val="002048B4"/>
    <w:rsid w:val="002063D0"/>
    <w:rsid w:val="00222059"/>
    <w:rsid w:val="0023317C"/>
    <w:rsid w:val="00234D03"/>
    <w:rsid w:val="002426D8"/>
    <w:rsid w:val="0024571D"/>
    <w:rsid w:val="00246D51"/>
    <w:rsid w:val="0025285B"/>
    <w:rsid w:val="00262379"/>
    <w:rsid w:val="00262924"/>
    <w:rsid w:val="00267289"/>
    <w:rsid w:val="002677D3"/>
    <w:rsid w:val="00267C0E"/>
    <w:rsid w:val="00287B81"/>
    <w:rsid w:val="002B0859"/>
    <w:rsid w:val="002E15A6"/>
    <w:rsid w:val="002F2EF2"/>
    <w:rsid w:val="00300D44"/>
    <w:rsid w:val="00307049"/>
    <w:rsid w:val="003204C4"/>
    <w:rsid w:val="00324C4A"/>
    <w:rsid w:val="00326141"/>
    <w:rsid w:val="003329D3"/>
    <w:rsid w:val="00335546"/>
    <w:rsid w:val="003361A9"/>
    <w:rsid w:val="003435DD"/>
    <w:rsid w:val="00345DDD"/>
    <w:rsid w:val="0035018A"/>
    <w:rsid w:val="003531EA"/>
    <w:rsid w:val="003652BD"/>
    <w:rsid w:val="0037098B"/>
    <w:rsid w:val="003850F4"/>
    <w:rsid w:val="003A31D8"/>
    <w:rsid w:val="003A42BF"/>
    <w:rsid w:val="003A566D"/>
    <w:rsid w:val="003A7D89"/>
    <w:rsid w:val="003A7F6D"/>
    <w:rsid w:val="003B06BB"/>
    <w:rsid w:val="003D1B57"/>
    <w:rsid w:val="003E2BA9"/>
    <w:rsid w:val="003E4738"/>
    <w:rsid w:val="003E667A"/>
    <w:rsid w:val="003F3393"/>
    <w:rsid w:val="003F774B"/>
    <w:rsid w:val="00401D30"/>
    <w:rsid w:val="00402CFC"/>
    <w:rsid w:val="004060E4"/>
    <w:rsid w:val="0041271D"/>
    <w:rsid w:val="00415F6B"/>
    <w:rsid w:val="004179C5"/>
    <w:rsid w:val="00426AA5"/>
    <w:rsid w:val="00447B5B"/>
    <w:rsid w:val="004525C1"/>
    <w:rsid w:val="00463E7E"/>
    <w:rsid w:val="00475C37"/>
    <w:rsid w:val="00477A6A"/>
    <w:rsid w:val="00482A04"/>
    <w:rsid w:val="004938C2"/>
    <w:rsid w:val="004D31BB"/>
    <w:rsid w:val="004E2581"/>
    <w:rsid w:val="004E70E7"/>
    <w:rsid w:val="004F3641"/>
    <w:rsid w:val="00505EA8"/>
    <w:rsid w:val="00511A8E"/>
    <w:rsid w:val="00521547"/>
    <w:rsid w:val="005246F6"/>
    <w:rsid w:val="005716EC"/>
    <w:rsid w:val="00574114"/>
    <w:rsid w:val="00587C08"/>
    <w:rsid w:val="00587D53"/>
    <w:rsid w:val="005A33BA"/>
    <w:rsid w:val="005D44AD"/>
    <w:rsid w:val="005E18A2"/>
    <w:rsid w:val="005E73D7"/>
    <w:rsid w:val="005E7F66"/>
    <w:rsid w:val="005F4E40"/>
    <w:rsid w:val="005F5CD5"/>
    <w:rsid w:val="005F5E3A"/>
    <w:rsid w:val="00622BA7"/>
    <w:rsid w:val="00626BA2"/>
    <w:rsid w:val="00640071"/>
    <w:rsid w:val="006428F7"/>
    <w:rsid w:val="00653729"/>
    <w:rsid w:val="006703A3"/>
    <w:rsid w:val="006733DE"/>
    <w:rsid w:val="0067365D"/>
    <w:rsid w:val="00676729"/>
    <w:rsid w:val="00681C9A"/>
    <w:rsid w:val="00685C35"/>
    <w:rsid w:val="00687F38"/>
    <w:rsid w:val="0069043E"/>
    <w:rsid w:val="00692393"/>
    <w:rsid w:val="0069374D"/>
    <w:rsid w:val="006A5717"/>
    <w:rsid w:val="006A5F5B"/>
    <w:rsid w:val="006C40E0"/>
    <w:rsid w:val="006D09C3"/>
    <w:rsid w:val="006D5400"/>
    <w:rsid w:val="006D60E8"/>
    <w:rsid w:val="006E18E6"/>
    <w:rsid w:val="006E2CD6"/>
    <w:rsid w:val="006E6056"/>
    <w:rsid w:val="006F6BEF"/>
    <w:rsid w:val="006F7F0A"/>
    <w:rsid w:val="00702147"/>
    <w:rsid w:val="007048BE"/>
    <w:rsid w:val="00722C95"/>
    <w:rsid w:val="007248B3"/>
    <w:rsid w:val="00725243"/>
    <w:rsid w:val="00732FF3"/>
    <w:rsid w:val="00743B99"/>
    <w:rsid w:val="00744AFC"/>
    <w:rsid w:val="00746129"/>
    <w:rsid w:val="00746733"/>
    <w:rsid w:val="007468BD"/>
    <w:rsid w:val="00747DFD"/>
    <w:rsid w:val="00754302"/>
    <w:rsid w:val="00754CE0"/>
    <w:rsid w:val="00771096"/>
    <w:rsid w:val="00785DAE"/>
    <w:rsid w:val="00787317"/>
    <w:rsid w:val="007943C9"/>
    <w:rsid w:val="00796168"/>
    <w:rsid w:val="007A0B7A"/>
    <w:rsid w:val="007A3536"/>
    <w:rsid w:val="007B0913"/>
    <w:rsid w:val="007D06FE"/>
    <w:rsid w:val="007D7FFA"/>
    <w:rsid w:val="007E3DF3"/>
    <w:rsid w:val="007E712C"/>
    <w:rsid w:val="007F35EA"/>
    <w:rsid w:val="008044DE"/>
    <w:rsid w:val="00823EC5"/>
    <w:rsid w:val="0087211F"/>
    <w:rsid w:val="00884689"/>
    <w:rsid w:val="008B33AF"/>
    <w:rsid w:val="008B67E1"/>
    <w:rsid w:val="008C7940"/>
    <w:rsid w:val="008F0CF4"/>
    <w:rsid w:val="008F38DE"/>
    <w:rsid w:val="00904A4F"/>
    <w:rsid w:val="00904CDF"/>
    <w:rsid w:val="00913055"/>
    <w:rsid w:val="00914DD0"/>
    <w:rsid w:val="00920EBD"/>
    <w:rsid w:val="009323CC"/>
    <w:rsid w:val="009350B0"/>
    <w:rsid w:val="00943D2F"/>
    <w:rsid w:val="00951D4C"/>
    <w:rsid w:val="009535FF"/>
    <w:rsid w:val="00955434"/>
    <w:rsid w:val="00961A60"/>
    <w:rsid w:val="00967B48"/>
    <w:rsid w:val="009C6ED4"/>
    <w:rsid w:val="009C7F8F"/>
    <w:rsid w:val="009D7C6F"/>
    <w:rsid w:val="009D7D10"/>
    <w:rsid w:val="009E0988"/>
    <w:rsid w:val="009E4B03"/>
    <w:rsid w:val="009E4D1F"/>
    <w:rsid w:val="009E4F41"/>
    <w:rsid w:val="009E6E07"/>
    <w:rsid w:val="009F662B"/>
    <w:rsid w:val="009F70E6"/>
    <w:rsid w:val="00A05099"/>
    <w:rsid w:val="00A0673D"/>
    <w:rsid w:val="00A10B60"/>
    <w:rsid w:val="00A11BAB"/>
    <w:rsid w:val="00A21467"/>
    <w:rsid w:val="00A33EFD"/>
    <w:rsid w:val="00A33FDF"/>
    <w:rsid w:val="00A35996"/>
    <w:rsid w:val="00A42F87"/>
    <w:rsid w:val="00A4368D"/>
    <w:rsid w:val="00A5058D"/>
    <w:rsid w:val="00A52C6E"/>
    <w:rsid w:val="00A53CF9"/>
    <w:rsid w:val="00A61CBC"/>
    <w:rsid w:val="00A6202D"/>
    <w:rsid w:val="00A72ECF"/>
    <w:rsid w:val="00A74F8E"/>
    <w:rsid w:val="00A817CD"/>
    <w:rsid w:val="00A90484"/>
    <w:rsid w:val="00A90EC5"/>
    <w:rsid w:val="00AA632D"/>
    <w:rsid w:val="00AB337D"/>
    <w:rsid w:val="00AB4BCC"/>
    <w:rsid w:val="00AE6FCB"/>
    <w:rsid w:val="00AF7EE7"/>
    <w:rsid w:val="00B0382B"/>
    <w:rsid w:val="00B115E9"/>
    <w:rsid w:val="00B11D9B"/>
    <w:rsid w:val="00B14FB9"/>
    <w:rsid w:val="00B15302"/>
    <w:rsid w:val="00B2459A"/>
    <w:rsid w:val="00B2472C"/>
    <w:rsid w:val="00B31E2F"/>
    <w:rsid w:val="00B34AC6"/>
    <w:rsid w:val="00B474E1"/>
    <w:rsid w:val="00B64855"/>
    <w:rsid w:val="00B718A4"/>
    <w:rsid w:val="00B744F1"/>
    <w:rsid w:val="00B83A69"/>
    <w:rsid w:val="00B86C74"/>
    <w:rsid w:val="00B93C2C"/>
    <w:rsid w:val="00B95A4B"/>
    <w:rsid w:val="00BA4CA6"/>
    <w:rsid w:val="00BA5C14"/>
    <w:rsid w:val="00BA6B4A"/>
    <w:rsid w:val="00BC377A"/>
    <w:rsid w:val="00BC3CC4"/>
    <w:rsid w:val="00BC77B1"/>
    <w:rsid w:val="00BE27EC"/>
    <w:rsid w:val="00C05FFD"/>
    <w:rsid w:val="00C160F2"/>
    <w:rsid w:val="00C303E4"/>
    <w:rsid w:val="00C30808"/>
    <w:rsid w:val="00C33B6C"/>
    <w:rsid w:val="00C356B4"/>
    <w:rsid w:val="00C41725"/>
    <w:rsid w:val="00C45026"/>
    <w:rsid w:val="00C53BCB"/>
    <w:rsid w:val="00C572BA"/>
    <w:rsid w:val="00C75971"/>
    <w:rsid w:val="00C76A17"/>
    <w:rsid w:val="00C85962"/>
    <w:rsid w:val="00C9282A"/>
    <w:rsid w:val="00C941E4"/>
    <w:rsid w:val="00CA3E06"/>
    <w:rsid w:val="00CC18FB"/>
    <w:rsid w:val="00CD7B9D"/>
    <w:rsid w:val="00CF2271"/>
    <w:rsid w:val="00D02817"/>
    <w:rsid w:val="00D03062"/>
    <w:rsid w:val="00D1244B"/>
    <w:rsid w:val="00D13680"/>
    <w:rsid w:val="00D36FFD"/>
    <w:rsid w:val="00D41E6C"/>
    <w:rsid w:val="00D53635"/>
    <w:rsid w:val="00D6305C"/>
    <w:rsid w:val="00D840BC"/>
    <w:rsid w:val="00D86E97"/>
    <w:rsid w:val="00D87CF0"/>
    <w:rsid w:val="00D94CCA"/>
    <w:rsid w:val="00DA6480"/>
    <w:rsid w:val="00DA7CE6"/>
    <w:rsid w:val="00DC366B"/>
    <w:rsid w:val="00DD1AB8"/>
    <w:rsid w:val="00DD3563"/>
    <w:rsid w:val="00DD5FD9"/>
    <w:rsid w:val="00DD6B5A"/>
    <w:rsid w:val="00DF45DC"/>
    <w:rsid w:val="00DF6F98"/>
    <w:rsid w:val="00E02115"/>
    <w:rsid w:val="00E057F7"/>
    <w:rsid w:val="00E1509D"/>
    <w:rsid w:val="00E35A42"/>
    <w:rsid w:val="00E514D2"/>
    <w:rsid w:val="00E64181"/>
    <w:rsid w:val="00E670FD"/>
    <w:rsid w:val="00E7214E"/>
    <w:rsid w:val="00E919B9"/>
    <w:rsid w:val="00E9271C"/>
    <w:rsid w:val="00E94B1B"/>
    <w:rsid w:val="00E9585A"/>
    <w:rsid w:val="00E95913"/>
    <w:rsid w:val="00EA206F"/>
    <w:rsid w:val="00EB053B"/>
    <w:rsid w:val="00EB4CF2"/>
    <w:rsid w:val="00EC2561"/>
    <w:rsid w:val="00EE1A5C"/>
    <w:rsid w:val="00F073CA"/>
    <w:rsid w:val="00F109A7"/>
    <w:rsid w:val="00F16F46"/>
    <w:rsid w:val="00F24DE7"/>
    <w:rsid w:val="00F25E08"/>
    <w:rsid w:val="00F311D1"/>
    <w:rsid w:val="00F4074B"/>
    <w:rsid w:val="00F60734"/>
    <w:rsid w:val="00F61CCF"/>
    <w:rsid w:val="00F63A1F"/>
    <w:rsid w:val="00F64715"/>
    <w:rsid w:val="00F70C1F"/>
    <w:rsid w:val="00F70C3B"/>
    <w:rsid w:val="00F82F77"/>
    <w:rsid w:val="00F83A59"/>
    <w:rsid w:val="00F95E2B"/>
    <w:rsid w:val="00F96D25"/>
    <w:rsid w:val="00FA02A8"/>
    <w:rsid w:val="00FA3E97"/>
    <w:rsid w:val="00FB1D8A"/>
    <w:rsid w:val="00FB586F"/>
    <w:rsid w:val="00FC376E"/>
    <w:rsid w:val="00FC5144"/>
    <w:rsid w:val="00FC6220"/>
    <w:rsid w:val="00FD685D"/>
    <w:rsid w:val="00FE0944"/>
    <w:rsid w:val="00FE491A"/>
    <w:rsid w:val="00FE62FB"/>
    <w:rsid w:val="00FF190C"/>
    <w:rsid w:val="00FF4997"/>
    <w:rsid w:val="00FF5C5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040D0F2"/>
  <w15:chartTrackingRefBased/>
  <w15:docId w15:val="{AAD59E69-4496-4C28-B599-EE4D2F5A4D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F662B"/>
    <w:pPr>
      <w:spacing w:line="260" w:lineRule="atLeast"/>
      <w:jc w:val="both"/>
    </w:pPr>
    <w:rPr>
      <w:rFonts w:ascii="Palatino Linotype" w:hAnsi="Palatino Linotype"/>
      <w:color w:val="000000"/>
    </w:rPr>
  </w:style>
  <w:style w:type="paragraph" w:styleId="Ttulo2">
    <w:name w:val="heading 2"/>
    <w:basedOn w:val="Normal"/>
    <w:next w:val="Normal"/>
    <w:link w:val="Ttulo2Car"/>
    <w:uiPriority w:val="9"/>
    <w:semiHidden/>
    <w:unhideWhenUsed/>
    <w:qFormat/>
    <w:rsid w:val="00FD685D"/>
    <w:pPr>
      <w:keepNext/>
      <w:keepLines/>
      <w:spacing w:before="40" w:line="240" w:lineRule="auto"/>
      <w:jc w:val="left"/>
      <w:outlineLvl w:val="1"/>
    </w:pPr>
    <w:rPr>
      <w:rFonts w:asciiTheme="majorHAnsi" w:eastAsiaTheme="majorEastAsia" w:hAnsiTheme="majorHAnsi" w:cstheme="majorBidi"/>
      <w:color w:val="2F5496" w:themeColor="accent1" w:themeShade="BF"/>
      <w:sz w:val="26"/>
      <w:szCs w:val="26"/>
      <w:lang w:val="es-ES" w:eastAsia="en-US"/>
    </w:rPr>
  </w:style>
  <w:style w:type="paragraph" w:styleId="Ttulo3">
    <w:name w:val="heading 3"/>
    <w:basedOn w:val="Normal"/>
    <w:link w:val="Ttulo3Car"/>
    <w:uiPriority w:val="9"/>
    <w:qFormat/>
    <w:rsid w:val="00FD685D"/>
    <w:pPr>
      <w:spacing w:before="100" w:beforeAutospacing="1" w:after="100" w:afterAutospacing="1" w:line="240" w:lineRule="auto"/>
      <w:jc w:val="left"/>
      <w:outlineLvl w:val="2"/>
    </w:pPr>
    <w:rPr>
      <w:rFonts w:ascii="Times New Roman" w:eastAsia="Times New Roman" w:hAnsi="Times New Roman"/>
      <w:b/>
      <w:bCs/>
      <w:color w:val="auto"/>
      <w:sz w:val="27"/>
      <w:szCs w:val="27"/>
      <w:lang w:val="es-ES" w:eastAsia="es-ES"/>
    </w:rPr>
  </w:style>
  <w:style w:type="paragraph" w:styleId="Ttulo4">
    <w:name w:val="heading 4"/>
    <w:basedOn w:val="Normal"/>
    <w:next w:val="Normal"/>
    <w:link w:val="Ttulo4Car"/>
    <w:uiPriority w:val="9"/>
    <w:semiHidden/>
    <w:unhideWhenUsed/>
    <w:qFormat/>
    <w:rsid w:val="00FD685D"/>
    <w:pPr>
      <w:keepNext/>
      <w:keepLines/>
      <w:spacing w:before="40" w:line="240" w:lineRule="auto"/>
      <w:jc w:val="left"/>
      <w:outlineLvl w:val="3"/>
    </w:pPr>
    <w:rPr>
      <w:rFonts w:asciiTheme="majorHAnsi" w:eastAsiaTheme="majorEastAsia" w:hAnsiTheme="majorHAnsi" w:cstheme="majorBidi"/>
      <w:i/>
      <w:iCs/>
      <w:color w:val="2F5496" w:themeColor="accent1" w:themeShade="BF"/>
      <w:sz w:val="24"/>
      <w:szCs w:val="24"/>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MDPI11articletype">
    <w:name w:val="MDPI_1.1_article_type"/>
    <w:next w:val="Normal"/>
    <w:qFormat/>
    <w:rsid w:val="00E514D2"/>
    <w:pPr>
      <w:adjustRightInd w:val="0"/>
      <w:snapToGrid w:val="0"/>
      <w:spacing w:before="240"/>
    </w:pPr>
    <w:rPr>
      <w:rFonts w:ascii="Palatino Linotype" w:eastAsia="Times New Roman" w:hAnsi="Palatino Linotype"/>
      <w:i/>
      <w:snapToGrid w:val="0"/>
      <w:color w:val="000000"/>
      <w:szCs w:val="22"/>
      <w:lang w:eastAsia="de-DE" w:bidi="en-US"/>
    </w:rPr>
  </w:style>
  <w:style w:type="paragraph" w:customStyle="1" w:styleId="MDPI12title">
    <w:name w:val="MDPI_1.2_title"/>
    <w:next w:val="Normal"/>
    <w:qFormat/>
    <w:rsid w:val="00E514D2"/>
    <w:pPr>
      <w:adjustRightInd w:val="0"/>
      <w:snapToGrid w:val="0"/>
      <w:spacing w:after="240" w:line="240" w:lineRule="atLeast"/>
    </w:pPr>
    <w:rPr>
      <w:rFonts w:ascii="Palatino Linotype" w:eastAsia="Times New Roman" w:hAnsi="Palatino Linotype"/>
      <w:b/>
      <w:snapToGrid w:val="0"/>
      <w:color w:val="000000"/>
      <w:sz w:val="36"/>
      <w:lang w:eastAsia="de-DE" w:bidi="en-US"/>
    </w:rPr>
  </w:style>
  <w:style w:type="paragraph" w:customStyle="1" w:styleId="MDPI13authornames">
    <w:name w:val="MDPI_1.3_authornames"/>
    <w:next w:val="Normal"/>
    <w:qFormat/>
    <w:rsid w:val="00E514D2"/>
    <w:pPr>
      <w:adjustRightInd w:val="0"/>
      <w:snapToGrid w:val="0"/>
      <w:spacing w:after="360" w:line="260" w:lineRule="atLeast"/>
    </w:pPr>
    <w:rPr>
      <w:rFonts w:ascii="Palatino Linotype" w:eastAsia="Times New Roman" w:hAnsi="Palatino Linotype"/>
      <w:b/>
      <w:color w:val="000000"/>
      <w:szCs w:val="22"/>
      <w:lang w:eastAsia="de-DE" w:bidi="en-US"/>
    </w:rPr>
  </w:style>
  <w:style w:type="paragraph" w:customStyle="1" w:styleId="MDPI14history">
    <w:name w:val="MDPI_1.4_history"/>
    <w:basedOn w:val="Normal"/>
    <w:next w:val="Normal"/>
    <w:qFormat/>
    <w:rsid w:val="00E514D2"/>
    <w:pPr>
      <w:adjustRightInd w:val="0"/>
      <w:snapToGrid w:val="0"/>
      <w:spacing w:line="240" w:lineRule="atLeast"/>
      <w:ind w:right="113"/>
      <w:jc w:val="left"/>
    </w:pPr>
    <w:rPr>
      <w:rFonts w:eastAsia="Times New Roman"/>
      <w:sz w:val="14"/>
      <w:lang w:eastAsia="de-DE" w:bidi="en-US"/>
    </w:rPr>
  </w:style>
  <w:style w:type="paragraph" w:customStyle="1" w:styleId="MDPI16affiliation">
    <w:name w:val="MDPI_1.6_affiliation"/>
    <w:qFormat/>
    <w:rsid w:val="00E514D2"/>
    <w:pPr>
      <w:adjustRightInd w:val="0"/>
      <w:snapToGrid w:val="0"/>
      <w:spacing w:line="200" w:lineRule="atLeast"/>
      <w:ind w:left="2806" w:hanging="198"/>
    </w:pPr>
    <w:rPr>
      <w:rFonts w:ascii="Palatino Linotype" w:eastAsia="Times New Roman" w:hAnsi="Palatino Linotype"/>
      <w:color w:val="000000"/>
      <w:sz w:val="16"/>
      <w:szCs w:val="18"/>
      <w:lang w:eastAsia="de-DE" w:bidi="en-US"/>
    </w:rPr>
  </w:style>
  <w:style w:type="paragraph" w:customStyle="1" w:styleId="MDPI17abstract">
    <w:name w:val="MDPI_1.7_abstract"/>
    <w:next w:val="Normal"/>
    <w:qFormat/>
    <w:rsid w:val="00E514D2"/>
    <w:pPr>
      <w:adjustRightInd w:val="0"/>
      <w:snapToGrid w:val="0"/>
      <w:spacing w:before="240" w:line="260" w:lineRule="atLeast"/>
      <w:ind w:left="2608"/>
      <w:jc w:val="both"/>
    </w:pPr>
    <w:rPr>
      <w:rFonts w:ascii="Palatino Linotype" w:eastAsia="Times New Roman" w:hAnsi="Palatino Linotype"/>
      <w:color w:val="000000"/>
      <w:sz w:val="18"/>
      <w:szCs w:val="22"/>
      <w:lang w:eastAsia="de-DE" w:bidi="en-US"/>
    </w:rPr>
  </w:style>
  <w:style w:type="paragraph" w:customStyle="1" w:styleId="MDPI18keywords">
    <w:name w:val="MDPI_1.8_keywords"/>
    <w:next w:val="Normal"/>
    <w:qFormat/>
    <w:rsid w:val="00E514D2"/>
    <w:pPr>
      <w:adjustRightInd w:val="0"/>
      <w:snapToGrid w:val="0"/>
      <w:spacing w:before="240" w:line="260" w:lineRule="atLeast"/>
      <w:ind w:left="2608"/>
      <w:jc w:val="both"/>
    </w:pPr>
    <w:rPr>
      <w:rFonts w:ascii="Palatino Linotype" w:eastAsia="Times New Roman" w:hAnsi="Palatino Linotype"/>
      <w:snapToGrid w:val="0"/>
      <w:color w:val="000000"/>
      <w:sz w:val="18"/>
      <w:szCs w:val="22"/>
      <w:lang w:eastAsia="de-DE" w:bidi="en-US"/>
    </w:rPr>
  </w:style>
  <w:style w:type="paragraph" w:customStyle="1" w:styleId="MDPI19line">
    <w:name w:val="MDPI_1.9_line"/>
    <w:qFormat/>
    <w:rsid w:val="0067365D"/>
    <w:pPr>
      <w:pBdr>
        <w:bottom w:val="single" w:sz="4" w:space="1" w:color="auto"/>
      </w:pBdr>
      <w:adjustRightInd w:val="0"/>
      <w:snapToGrid w:val="0"/>
      <w:spacing w:after="480" w:line="260" w:lineRule="atLeast"/>
      <w:ind w:left="2608"/>
      <w:jc w:val="both"/>
    </w:pPr>
    <w:rPr>
      <w:rFonts w:ascii="Palatino Linotype" w:eastAsia="Times New Roman" w:hAnsi="Palatino Linotype" w:cs="Cordia New"/>
      <w:color w:val="000000"/>
      <w:szCs w:val="24"/>
      <w:lang w:eastAsia="de-DE" w:bidi="en-US"/>
    </w:rPr>
  </w:style>
  <w:style w:type="table" w:customStyle="1" w:styleId="Mdeck5tablebodythreelines">
    <w:name w:val="M_deck_5_table_body_three_lines"/>
    <w:basedOn w:val="Tablanormal"/>
    <w:uiPriority w:val="99"/>
    <w:rsid w:val="00746129"/>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Tablaconcuadrcula">
    <w:name w:val="Table Grid"/>
    <w:basedOn w:val="Tablanormal"/>
    <w:uiPriority w:val="39"/>
    <w:rsid w:val="00E94B1B"/>
    <w:pPr>
      <w:spacing w:line="260" w:lineRule="atLeast"/>
      <w:jc w:val="both"/>
    </w:pPr>
    <w:rPr>
      <w:rFonts w:ascii="Palatino Linotype" w:hAnsi="Palatino Linotype"/>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rsid w:val="00E94B1B"/>
    <w:pPr>
      <w:tabs>
        <w:tab w:val="center" w:pos="4153"/>
        <w:tab w:val="right" w:pos="8306"/>
      </w:tabs>
      <w:snapToGrid w:val="0"/>
      <w:spacing w:line="240" w:lineRule="atLeast"/>
    </w:pPr>
    <w:rPr>
      <w:szCs w:val="18"/>
    </w:rPr>
  </w:style>
  <w:style w:type="character" w:customStyle="1" w:styleId="PiedepginaCar">
    <w:name w:val="Pie de página Car"/>
    <w:link w:val="Piedepgina"/>
    <w:uiPriority w:val="99"/>
    <w:rsid w:val="00E94B1B"/>
    <w:rPr>
      <w:rFonts w:ascii="Palatino Linotype" w:hAnsi="Palatino Linotype"/>
      <w:noProof/>
      <w:color w:val="000000"/>
      <w:szCs w:val="18"/>
    </w:rPr>
  </w:style>
  <w:style w:type="paragraph" w:styleId="Encabezado">
    <w:name w:val="header"/>
    <w:basedOn w:val="Normal"/>
    <w:link w:val="EncabezadoCar"/>
    <w:uiPriority w:val="99"/>
    <w:rsid w:val="00E94B1B"/>
    <w:pPr>
      <w:pBdr>
        <w:bottom w:val="single" w:sz="6" w:space="1" w:color="auto"/>
      </w:pBdr>
      <w:tabs>
        <w:tab w:val="center" w:pos="4153"/>
        <w:tab w:val="right" w:pos="8306"/>
      </w:tabs>
      <w:snapToGrid w:val="0"/>
      <w:spacing w:line="240" w:lineRule="atLeast"/>
      <w:jc w:val="center"/>
    </w:pPr>
    <w:rPr>
      <w:szCs w:val="18"/>
    </w:rPr>
  </w:style>
  <w:style w:type="character" w:customStyle="1" w:styleId="EncabezadoCar">
    <w:name w:val="Encabezado Car"/>
    <w:link w:val="Encabezado"/>
    <w:uiPriority w:val="99"/>
    <w:rsid w:val="00E94B1B"/>
    <w:rPr>
      <w:rFonts w:ascii="Palatino Linotype" w:hAnsi="Palatino Linotype"/>
      <w:noProof/>
      <w:color w:val="000000"/>
      <w:szCs w:val="18"/>
    </w:rPr>
  </w:style>
  <w:style w:type="paragraph" w:customStyle="1" w:styleId="MDPIheaderjournallogo">
    <w:name w:val="MDPI_header_journal_logo"/>
    <w:qFormat/>
    <w:rsid w:val="00E514D2"/>
    <w:pPr>
      <w:adjustRightInd w:val="0"/>
      <w:snapToGrid w:val="0"/>
      <w:spacing w:line="260" w:lineRule="atLeast"/>
      <w:jc w:val="both"/>
    </w:pPr>
    <w:rPr>
      <w:rFonts w:ascii="Palatino Linotype" w:eastAsia="Times New Roman" w:hAnsi="Palatino Linotype"/>
      <w:i/>
      <w:color w:val="000000"/>
      <w:sz w:val="24"/>
      <w:szCs w:val="22"/>
      <w:lang w:eastAsia="de-CH"/>
    </w:rPr>
  </w:style>
  <w:style w:type="paragraph" w:customStyle="1" w:styleId="MDPI32textnoindent">
    <w:name w:val="MDPI_3.2_text_no_indent"/>
    <w:basedOn w:val="MDPI31text"/>
    <w:qFormat/>
    <w:rsid w:val="00E514D2"/>
    <w:pPr>
      <w:ind w:firstLine="0"/>
    </w:pPr>
  </w:style>
  <w:style w:type="paragraph" w:customStyle="1" w:styleId="MDPI31text">
    <w:name w:val="MDPI_3.1_text"/>
    <w:qFormat/>
    <w:rsid w:val="00E514D2"/>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3textspaceafter">
    <w:name w:val="MDPI_3.3_text_space_after"/>
    <w:qFormat/>
    <w:rsid w:val="00E514D2"/>
    <w:pPr>
      <w:adjustRightInd w:val="0"/>
      <w:snapToGrid w:val="0"/>
      <w:spacing w:after="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5textbeforelist">
    <w:name w:val="MDPI_3.5_text_before_list"/>
    <w:qFormat/>
    <w:rsid w:val="00E514D2"/>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6textafterlist">
    <w:name w:val="MDPI_3.6_text_after_list"/>
    <w:qFormat/>
    <w:rsid w:val="00E514D2"/>
    <w:pPr>
      <w:adjustRightInd w:val="0"/>
      <w:snapToGrid w:val="0"/>
      <w:spacing w:before="12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7itemize">
    <w:name w:val="MDPI_3.7_itemize"/>
    <w:qFormat/>
    <w:rsid w:val="00E514D2"/>
    <w:pPr>
      <w:numPr>
        <w:numId w:val="34"/>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8bullet">
    <w:name w:val="MDPI_3.8_bullet"/>
    <w:qFormat/>
    <w:rsid w:val="00E514D2"/>
    <w:pPr>
      <w:numPr>
        <w:numId w:val="35"/>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9equation">
    <w:name w:val="MDPI_3.9_equation"/>
    <w:qFormat/>
    <w:rsid w:val="00E514D2"/>
    <w:pPr>
      <w:adjustRightInd w:val="0"/>
      <w:snapToGrid w:val="0"/>
      <w:spacing w:before="120" w:after="120" w:line="260" w:lineRule="atLeast"/>
      <w:ind w:left="709"/>
      <w:jc w:val="center"/>
    </w:pPr>
    <w:rPr>
      <w:rFonts w:ascii="Palatino Linotype" w:eastAsia="Times New Roman" w:hAnsi="Palatino Linotype"/>
      <w:snapToGrid w:val="0"/>
      <w:color w:val="000000"/>
      <w:szCs w:val="22"/>
      <w:lang w:eastAsia="de-DE" w:bidi="en-US"/>
    </w:rPr>
  </w:style>
  <w:style w:type="paragraph" w:customStyle="1" w:styleId="MDPI3aequationnumber">
    <w:name w:val="MDPI_3.a_equation_number"/>
    <w:qFormat/>
    <w:rsid w:val="00E514D2"/>
    <w:pPr>
      <w:spacing w:before="120" w:after="120"/>
      <w:jc w:val="right"/>
    </w:pPr>
    <w:rPr>
      <w:rFonts w:ascii="Palatino Linotype" w:eastAsia="Times New Roman" w:hAnsi="Palatino Linotype"/>
      <w:snapToGrid w:val="0"/>
      <w:color w:val="000000"/>
      <w:szCs w:val="22"/>
      <w:lang w:eastAsia="de-DE" w:bidi="en-US"/>
    </w:rPr>
  </w:style>
  <w:style w:type="paragraph" w:customStyle="1" w:styleId="MDPI41tablecaption">
    <w:name w:val="MDPI_4.1_table_caption"/>
    <w:qFormat/>
    <w:rsid w:val="00E514D2"/>
    <w:pPr>
      <w:adjustRightInd w:val="0"/>
      <w:snapToGrid w:val="0"/>
      <w:spacing w:before="240" w:after="120" w:line="228" w:lineRule="auto"/>
      <w:ind w:left="2608"/>
    </w:pPr>
    <w:rPr>
      <w:rFonts w:ascii="Palatino Linotype" w:eastAsia="Times New Roman" w:hAnsi="Palatino Linotype" w:cstheme="minorBidi"/>
      <w:color w:val="000000"/>
      <w:sz w:val="18"/>
      <w:szCs w:val="22"/>
      <w:lang w:eastAsia="de-DE" w:bidi="en-US"/>
    </w:rPr>
  </w:style>
  <w:style w:type="paragraph" w:customStyle="1" w:styleId="MDPI42tablebody">
    <w:name w:val="MDPI_4.2_table_body"/>
    <w:qFormat/>
    <w:rsid w:val="00E514D2"/>
    <w:pPr>
      <w:adjustRightInd w:val="0"/>
      <w:snapToGrid w:val="0"/>
      <w:jc w:val="center"/>
    </w:pPr>
    <w:rPr>
      <w:rFonts w:ascii="Palatino Linotype" w:eastAsia="Times New Roman" w:hAnsi="Palatino Linotype"/>
      <w:snapToGrid w:val="0"/>
      <w:color w:val="000000"/>
      <w:lang w:eastAsia="de-DE" w:bidi="en-US"/>
    </w:rPr>
  </w:style>
  <w:style w:type="paragraph" w:customStyle="1" w:styleId="MDPI43tablefooter">
    <w:name w:val="MDPI_4.3_table_footer"/>
    <w:next w:val="MDPI31text"/>
    <w:qFormat/>
    <w:rsid w:val="00E514D2"/>
    <w:pPr>
      <w:adjustRightInd w:val="0"/>
      <w:snapToGrid w:val="0"/>
      <w:spacing w:line="228" w:lineRule="auto"/>
      <w:ind w:left="2608"/>
    </w:pPr>
    <w:rPr>
      <w:rFonts w:ascii="Palatino Linotype" w:eastAsia="Times New Roman" w:hAnsi="Palatino Linotype" w:cs="Cordia New"/>
      <w:color w:val="000000"/>
      <w:sz w:val="18"/>
      <w:szCs w:val="22"/>
      <w:lang w:eastAsia="de-DE" w:bidi="en-US"/>
    </w:rPr>
  </w:style>
  <w:style w:type="paragraph" w:customStyle="1" w:styleId="MDPI51figurecaption">
    <w:name w:val="MDPI_5.1_figure_caption"/>
    <w:qFormat/>
    <w:rsid w:val="00E514D2"/>
    <w:pPr>
      <w:adjustRightInd w:val="0"/>
      <w:snapToGrid w:val="0"/>
      <w:spacing w:before="120" w:after="240" w:line="228" w:lineRule="auto"/>
      <w:ind w:left="2608"/>
    </w:pPr>
    <w:rPr>
      <w:rFonts w:ascii="Palatino Linotype" w:eastAsia="Times New Roman" w:hAnsi="Palatino Linotype"/>
      <w:color w:val="000000"/>
      <w:sz w:val="18"/>
      <w:lang w:eastAsia="de-DE" w:bidi="en-US"/>
    </w:rPr>
  </w:style>
  <w:style w:type="paragraph" w:customStyle="1" w:styleId="MDPI52figure">
    <w:name w:val="MDPI_5.2_figure"/>
    <w:qFormat/>
    <w:rsid w:val="00E514D2"/>
    <w:pPr>
      <w:adjustRightInd w:val="0"/>
      <w:snapToGrid w:val="0"/>
      <w:spacing w:before="240" w:after="120"/>
      <w:jc w:val="center"/>
    </w:pPr>
    <w:rPr>
      <w:rFonts w:ascii="Palatino Linotype" w:eastAsia="Times New Roman" w:hAnsi="Palatino Linotype"/>
      <w:snapToGrid w:val="0"/>
      <w:color w:val="000000"/>
      <w:lang w:eastAsia="de-DE" w:bidi="en-US"/>
    </w:rPr>
  </w:style>
  <w:style w:type="paragraph" w:customStyle="1" w:styleId="MDPIfooterfirstpage">
    <w:name w:val="MDPI_footer_firstpage"/>
    <w:qFormat/>
    <w:rsid w:val="00E514D2"/>
    <w:pPr>
      <w:tabs>
        <w:tab w:val="right" w:pos="8845"/>
      </w:tabs>
      <w:spacing w:line="160" w:lineRule="exact"/>
    </w:pPr>
    <w:rPr>
      <w:rFonts w:ascii="Palatino Linotype" w:eastAsia="Times New Roman" w:hAnsi="Palatino Linotype"/>
      <w:color w:val="000000"/>
      <w:sz w:val="16"/>
      <w:lang w:eastAsia="de-DE"/>
    </w:rPr>
  </w:style>
  <w:style w:type="paragraph" w:customStyle="1" w:styleId="MDPI23heading3">
    <w:name w:val="MDPI_2.3_heading3"/>
    <w:qFormat/>
    <w:rsid w:val="00E514D2"/>
    <w:pPr>
      <w:adjustRightInd w:val="0"/>
      <w:snapToGrid w:val="0"/>
      <w:spacing w:before="60" w:after="60" w:line="228" w:lineRule="auto"/>
      <w:ind w:left="2608"/>
      <w:outlineLvl w:val="2"/>
    </w:pPr>
    <w:rPr>
      <w:rFonts w:ascii="Palatino Linotype" w:eastAsia="Times New Roman" w:hAnsi="Palatino Linotype"/>
      <w:snapToGrid w:val="0"/>
      <w:color w:val="000000"/>
      <w:szCs w:val="22"/>
      <w:lang w:eastAsia="de-DE" w:bidi="en-US"/>
    </w:rPr>
  </w:style>
  <w:style w:type="paragraph" w:customStyle="1" w:styleId="MDPI21heading1">
    <w:name w:val="MDPI_2.1_heading1"/>
    <w:qFormat/>
    <w:rsid w:val="00E514D2"/>
    <w:pPr>
      <w:adjustRightInd w:val="0"/>
      <w:snapToGrid w:val="0"/>
      <w:spacing w:before="240" w:after="60" w:line="228" w:lineRule="auto"/>
      <w:ind w:left="2608"/>
      <w:outlineLvl w:val="0"/>
    </w:pPr>
    <w:rPr>
      <w:rFonts w:ascii="Palatino Linotype" w:eastAsia="Times New Roman" w:hAnsi="Palatino Linotype"/>
      <w:b/>
      <w:snapToGrid w:val="0"/>
      <w:color w:val="000000"/>
      <w:szCs w:val="22"/>
      <w:lang w:eastAsia="de-DE" w:bidi="en-US"/>
    </w:rPr>
  </w:style>
  <w:style w:type="paragraph" w:customStyle="1" w:styleId="MDPI22heading2">
    <w:name w:val="MDPI_2.2_heading2"/>
    <w:qFormat/>
    <w:rsid w:val="00E514D2"/>
    <w:pPr>
      <w:adjustRightInd w:val="0"/>
      <w:snapToGrid w:val="0"/>
      <w:spacing w:before="60" w:after="60" w:line="228" w:lineRule="auto"/>
      <w:ind w:left="2608"/>
      <w:outlineLvl w:val="1"/>
    </w:pPr>
    <w:rPr>
      <w:rFonts w:ascii="Palatino Linotype" w:eastAsia="Times New Roman" w:hAnsi="Palatino Linotype"/>
      <w:i/>
      <w:noProof/>
      <w:snapToGrid w:val="0"/>
      <w:color w:val="000000"/>
      <w:szCs w:val="22"/>
      <w:lang w:eastAsia="de-DE" w:bidi="en-US"/>
    </w:rPr>
  </w:style>
  <w:style w:type="paragraph" w:customStyle="1" w:styleId="MDPI71References">
    <w:name w:val="MDPI_7.1_References"/>
    <w:qFormat/>
    <w:rsid w:val="00E514D2"/>
    <w:pPr>
      <w:numPr>
        <w:numId w:val="37"/>
      </w:numPr>
      <w:adjustRightInd w:val="0"/>
      <w:snapToGrid w:val="0"/>
      <w:spacing w:line="228" w:lineRule="auto"/>
      <w:jc w:val="both"/>
    </w:pPr>
    <w:rPr>
      <w:rFonts w:ascii="Palatino Linotype" w:eastAsia="Times New Roman" w:hAnsi="Palatino Linotype"/>
      <w:color w:val="000000"/>
      <w:sz w:val="18"/>
      <w:lang w:eastAsia="de-DE" w:bidi="en-US"/>
    </w:rPr>
  </w:style>
  <w:style w:type="paragraph" w:styleId="Textodeglobo">
    <w:name w:val="Balloon Text"/>
    <w:basedOn w:val="Normal"/>
    <w:link w:val="TextodegloboCar"/>
    <w:uiPriority w:val="99"/>
    <w:rsid w:val="00E94B1B"/>
    <w:rPr>
      <w:rFonts w:cs="Tahoma"/>
      <w:szCs w:val="18"/>
    </w:rPr>
  </w:style>
  <w:style w:type="character" w:customStyle="1" w:styleId="TextodegloboCar">
    <w:name w:val="Texto de globo Car"/>
    <w:link w:val="Textodeglobo"/>
    <w:uiPriority w:val="99"/>
    <w:rsid w:val="00E94B1B"/>
    <w:rPr>
      <w:rFonts w:ascii="Palatino Linotype" w:hAnsi="Palatino Linotype" w:cs="Tahoma"/>
      <w:noProof/>
      <w:color w:val="000000"/>
      <w:szCs w:val="18"/>
    </w:rPr>
  </w:style>
  <w:style w:type="character" w:styleId="Nmerodelnea">
    <w:name w:val="line number"/>
    <w:uiPriority w:val="99"/>
    <w:rsid w:val="00E514D2"/>
    <w:rPr>
      <w:rFonts w:ascii="Palatino Linotype" w:hAnsi="Palatino Linotype"/>
      <w:sz w:val="16"/>
    </w:rPr>
  </w:style>
  <w:style w:type="table" w:customStyle="1" w:styleId="MDPI41threelinetable">
    <w:name w:val="MDPI_4.1_three_line_table"/>
    <w:basedOn w:val="Tablanormal"/>
    <w:uiPriority w:val="99"/>
    <w:rsid w:val="00E514D2"/>
    <w:pPr>
      <w:adjustRightInd w:val="0"/>
      <w:snapToGrid w:val="0"/>
      <w:jc w:val="center"/>
    </w:pPr>
    <w:rPr>
      <w:rFonts w:ascii="Palatino Linotype" w:eastAsiaTheme="minorEastAsia"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Hipervnculo">
    <w:name w:val="Hyperlink"/>
    <w:uiPriority w:val="99"/>
    <w:rsid w:val="00E94B1B"/>
    <w:rPr>
      <w:color w:val="0000FF"/>
      <w:u w:val="single"/>
    </w:rPr>
  </w:style>
  <w:style w:type="character" w:styleId="Mencinsinresolver">
    <w:name w:val="Unresolved Mention"/>
    <w:uiPriority w:val="99"/>
    <w:semiHidden/>
    <w:unhideWhenUsed/>
    <w:rsid w:val="008C7940"/>
    <w:rPr>
      <w:color w:val="605E5C"/>
      <w:shd w:val="clear" w:color="auto" w:fill="E1DFDD"/>
    </w:rPr>
  </w:style>
  <w:style w:type="table" w:styleId="Tablanormal4">
    <w:name w:val="Plain Table 4"/>
    <w:basedOn w:val="Tablanormal"/>
    <w:uiPriority w:val="44"/>
    <w:rsid w:val="006F6BE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34textspacebefore">
    <w:name w:val="MDPI_3.4_text_space_before"/>
    <w:qFormat/>
    <w:rsid w:val="00E514D2"/>
    <w:pPr>
      <w:adjustRightInd w:val="0"/>
      <w:snapToGrid w:val="0"/>
      <w:spacing w:before="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81theorem">
    <w:name w:val="MDPI_8.1_theorem"/>
    <w:qFormat/>
    <w:rsid w:val="00E514D2"/>
    <w:pPr>
      <w:adjustRightInd w:val="0"/>
      <w:snapToGrid w:val="0"/>
      <w:spacing w:line="228" w:lineRule="auto"/>
      <w:ind w:left="2608"/>
      <w:jc w:val="both"/>
    </w:pPr>
    <w:rPr>
      <w:rFonts w:ascii="Palatino Linotype" w:eastAsia="Times New Roman" w:hAnsi="Palatino Linotype"/>
      <w:i/>
      <w:snapToGrid w:val="0"/>
      <w:color w:val="000000"/>
      <w:szCs w:val="22"/>
      <w:lang w:eastAsia="de-DE" w:bidi="en-US"/>
    </w:rPr>
  </w:style>
  <w:style w:type="paragraph" w:customStyle="1" w:styleId="MDPI82proof">
    <w:name w:val="MDPI_8.2_proof"/>
    <w:qFormat/>
    <w:rsid w:val="00E514D2"/>
    <w:pPr>
      <w:adjustRightInd w:val="0"/>
      <w:snapToGrid w:val="0"/>
      <w:spacing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61Citation">
    <w:name w:val="MDPI_6.1_Citation"/>
    <w:qFormat/>
    <w:rsid w:val="00E514D2"/>
    <w:pPr>
      <w:adjustRightInd w:val="0"/>
      <w:snapToGrid w:val="0"/>
      <w:spacing w:line="240" w:lineRule="atLeast"/>
      <w:ind w:right="113"/>
    </w:pPr>
    <w:rPr>
      <w:rFonts w:ascii="Palatino Linotype" w:hAnsi="Palatino Linotype" w:cs="Cordia New"/>
      <w:sz w:val="14"/>
      <w:szCs w:val="22"/>
    </w:rPr>
  </w:style>
  <w:style w:type="paragraph" w:customStyle="1" w:styleId="MDPI62BackMatter">
    <w:name w:val="MDPI_6.2_BackMatter"/>
    <w:qFormat/>
    <w:rsid w:val="00E514D2"/>
    <w:pPr>
      <w:adjustRightInd w:val="0"/>
      <w:snapToGrid w:val="0"/>
      <w:spacing w:after="120" w:line="228" w:lineRule="auto"/>
      <w:ind w:left="2608"/>
      <w:jc w:val="both"/>
    </w:pPr>
    <w:rPr>
      <w:rFonts w:ascii="Palatino Linotype" w:eastAsia="Times New Roman" w:hAnsi="Palatino Linotype"/>
      <w:snapToGrid w:val="0"/>
      <w:color w:val="000000"/>
      <w:sz w:val="18"/>
      <w:lang w:eastAsia="en-US" w:bidi="en-US"/>
    </w:rPr>
  </w:style>
  <w:style w:type="paragraph" w:customStyle="1" w:styleId="MDPI63Notes">
    <w:name w:val="MDPI_6.3_Notes"/>
    <w:qFormat/>
    <w:rsid w:val="00E514D2"/>
    <w:pPr>
      <w:adjustRightInd w:val="0"/>
      <w:snapToGrid w:val="0"/>
      <w:spacing w:before="240" w:line="228" w:lineRule="auto"/>
      <w:jc w:val="both"/>
    </w:pPr>
    <w:rPr>
      <w:rFonts w:ascii="Palatino Linotype" w:hAnsi="Palatino Linotype"/>
      <w:snapToGrid w:val="0"/>
      <w:color w:val="000000"/>
      <w:sz w:val="18"/>
      <w:lang w:eastAsia="en-US" w:bidi="en-US"/>
    </w:rPr>
  </w:style>
  <w:style w:type="paragraph" w:customStyle="1" w:styleId="MDPI15academiceditor">
    <w:name w:val="MDPI_1.5_academic_editor"/>
    <w:qFormat/>
    <w:rsid w:val="00E514D2"/>
    <w:pPr>
      <w:adjustRightInd w:val="0"/>
      <w:snapToGrid w:val="0"/>
      <w:spacing w:before="120" w:line="240" w:lineRule="atLeast"/>
      <w:ind w:right="113"/>
    </w:pPr>
    <w:rPr>
      <w:rFonts w:ascii="Palatino Linotype" w:eastAsia="Times New Roman" w:hAnsi="Palatino Linotype"/>
      <w:color w:val="000000"/>
      <w:sz w:val="14"/>
      <w:szCs w:val="22"/>
      <w:lang w:eastAsia="de-DE" w:bidi="en-US"/>
    </w:rPr>
  </w:style>
  <w:style w:type="paragraph" w:customStyle="1" w:styleId="MDPI19classification">
    <w:name w:val="MDPI_1.9_classification"/>
    <w:qFormat/>
    <w:rsid w:val="00E514D2"/>
    <w:pPr>
      <w:spacing w:before="240" w:line="260" w:lineRule="atLeast"/>
      <w:ind w:left="113"/>
      <w:jc w:val="both"/>
    </w:pPr>
    <w:rPr>
      <w:rFonts w:ascii="Palatino Linotype" w:eastAsia="Times New Roman" w:hAnsi="Palatino Linotype"/>
      <w:b/>
      <w:color w:val="000000"/>
      <w:szCs w:val="22"/>
      <w:lang w:eastAsia="de-DE" w:bidi="en-US"/>
    </w:rPr>
  </w:style>
  <w:style w:type="paragraph" w:customStyle="1" w:styleId="MDPI411onetablecaption">
    <w:name w:val="MDPI_4.1.1_one_table_caption"/>
    <w:qFormat/>
    <w:rsid w:val="00E514D2"/>
    <w:pPr>
      <w:adjustRightInd w:val="0"/>
      <w:snapToGrid w:val="0"/>
      <w:spacing w:before="240" w:after="120" w:line="260" w:lineRule="atLeast"/>
      <w:jc w:val="center"/>
    </w:pPr>
    <w:rPr>
      <w:rFonts w:ascii="Palatino Linotype" w:eastAsiaTheme="minorEastAsia" w:hAnsi="Palatino Linotype" w:cstheme="minorBidi"/>
      <w:noProof/>
      <w:color w:val="000000"/>
      <w:sz w:val="18"/>
      <w:szCs w:val="22"/>
      <w:lang w:bidi="en-US"/>
    </w:rPr>
  </w:style>
  <w:style w:type="paragraph" w:customStyle="1" w:styleId="MDPI511onefigurecaption">
    <w:name w:val="MDPI_5.1.1_one_figure_caption"/>
    <w:qFormat/>
    <w:rsid w:val="00E514D2"/>
    <w:pPr>
      <w:adjustRightInd w:val="0"/>
      <w:snapToGrid w:val="0"/>
      <w:spacing w:before="240" w:after="120" w:line="260" w:lineRule="atLeast"/>
      <w:jc w:val="center"/>
    </w:pPr>
    <w:rPr>
      <w:rFonts w:ascii="Palatino Linotype" w:eastAsiaTheme="minorEastAsia" w:hAnsi="Palatino Linotype"/>
      <w:noProof/>
      <w:color w:val="000000"/>
      <w:sz w:val="18"/>
      <w:lang w:bidi="en-US"/>
    </w:rPr>
  </w:style>
  <w:style w:type="paragraph" w:customStyle="1" w:styleId="MDPI72Copyright">
    <w:name w:val="MDPI_7.2_Copyright"/>
    <w:qFormat/>
    <w:rsid w:val="00E514D2"/>
    <w:pPr>
      <w:adjustRightInd w:val="0"/>
      <w:snapToGrid w:val="0"/>
      <w:spacing w:before="240" w:line="240" w:lineRule="atLeast"/>
      <w:ind w:right="113"/>
    </w:pPr>
    <w:rPr>
      <w:rFonts w:ascii="Palatino Linotype" w:eastAsia="Times New Roman" w:hAnsi="Palatino Linotype"/>
      <w:noProof/>
      <w:snapToGrid w:val="0"/>
      <w:color w:val="000000"/>
      <w:spacing w:val="-2"/>
      <w:sz w:val="14"/>
      <w:lang w:val="en-GB" w:eastAsia="en-GB"/>
    </w:rPr>
  </w:style>
  <w:style w:type="paragraph" w:customStyle="1" w:styleId="MDPI73CopyrightImage">
    <w:name w:val="MDPI_7.3_CopyrightImage"/>
    <w:rsid w:val="00E514D2"/>
    <w:pPr>
      <w:adjustRightInd w:val="0"/>
      <w:snapToGrid w:val="0"/>
      <w:spacing w:after="100" w:line="260" w:lineRule="atLeast"/>
      <w:jc w:val="right"/>
    </w:pPr>
    <w:rPr>
      <w:rFonts w:ascii="Palatino Linotype" w:eastAsia="Times New Roman" w:hAnsi="Palatino Linotype"/>
      <w:color w:val="000000"/>
      <w:lang w:eastAsia="de-CH"/>
    </w:rPr>
  </w:style>
  <w:style w:type="paragraph" w:customStyle="1" w:styleId="MDPIequationFram">
    <w:name w:val="MDPI_equationFram"/>
    <w:qFormat/>
    <w:rsid w:val="00E514D2"/>
    <w:pPr>
      <w:adjustRightInd w:val="0"/>
      <w:snapToGrid w:val="0"/>
      <w:spacing w:before="120" w:after="120"/>
      <w:jc w:val="center"/>
    </w:pPr>
    <w:rPr>
      <w:rFonts w:ascii="Palatino Linotype" w:eastAsia="Times New Roman" w:hAnsi="Palatino Linotype"/>
      <w:snapToGrid w:val="0"/>
      <w:color w:val="000000"/>
      <w:szCs w:val="22"/>
      <w:lang w:eastAsia="de-DE" w:bidi="en-US"/>
    </w:rPr>
  </w:style>
  <w:style w:type="paragraph" w:customStyle="1" w:styleId="MDPIfooter">
    <w:name w:val="MDPI_footer"/>
    <w:qFormat/>
    <w:rsid w:val="00E514D2"/>
    <w:pPr>
      <w:adjustRightInd w:val="0"/>
      <w:snapToGrid w:val="0"/>
      <w:spacing w:before="120" w:line="260" w:lineRule="atLeast"/>
      <w:jc w:val="center"/>
    </w:pPr>
    <w:rPr>
      <w:rFonts w:ascii="Palatino Linotype" w:eastAsia="Times New Roman" w:hAnsi="Palatino Linotype"/>
      <w:color w:val="000000"/>
      <w:lang w:eastAsia="de-DE"/>
    </w:rPr>
  </w:style>
  <w:style w:type="paragraph" w:customStyle="1" w:styleId="MDPIheader">
    <w:name w:val="MDPI_header"/>
    <w:qFormat/>
    <w:rsid w:val="00E514D2"/>
    <w:pPr>
      <w:adjustRightInd w:val="0"/>
      <w:snapToGrid w:val="0"/>
      <w:spacing w:after="240" w:line="260" w:lineRule="atLeast"/>
      <w:jc w:val="both"/>
    </w:pPr>
    <w:rPr>
      <w:rFonts w:ascii="Palatino Linotype" w:eastAsia="Times New Roman" w:hAnsi="Palatino Linotype"/>
      <w:iCs/>
      <w:color w:val="000000"/>
      <w:sz w:val="16"/>
      <w:lang w:eastAsia="de-DE"/>
    </w:rPr>
  </w:style>
  <w:style w:type="paragraph" w:customStyle="1" w:styleId="MDPIheadercitation">
    <w:name w:val="MDPI_header_citation"/>
    <w:rsid w:val="00E514D2"/>
    <w:pPr>
      <w:spacing w:after="240"/>
    </w:pPr>
    <w:rPr>
      <w:rFonts w:ascii="Palatino Linotype" w:eastAsia="Times New Roman" w:hAnsi="Palatino Linotype"/>
      <w:snapToGrid w:val="0"/>
      <w:color w:val="000000"/>
      <w:sz w:val="18"/>
      <w:lang w:eastAsia="de-DE" w:bidi="en-US"/>
    </w:rPr>
  </w:style>
  <w:style w:type="paragraph" w:customStyle="1" w:styleId="MDPIheadermdpilogo">
    <w:name w:val="MDPI_header_mdpi_logo"/>
    <w:qFormat/>
    <w:rsid w:val="00E514D2"/>
    <w:pPr>
      <w:adjustRightInd w:val="0"/>
      <w:snapToGrid w:val="0"/>
      <w:spacing w:line="260" w:lineRule="atLeast"/>
      <w:jc w:val="right"/>
    </w:pPr>
    <w:rPr>
      <w:rFonts w:ascii="Palatino Linotype" w:eastAsia="Times New Roman" w:hAnsi="Palatino Linotype"/>
      <w:color w:val="000000"/>
      <w:sz w:val="24"/>
      <w:szCs w:val="22"/>
      <w:lang w:eastAsia="de-CH"/>
    </w:rPr>
  </w:style>
  <w:style w:type="table" w:customStyle="1" w:styleId="MDPITable">
    <w:name w:val="MDPI_Table"/>
    <w:basedOn w:val="Tablanormal"/>
    <w:uiPriority w:val="99"/>
    <w:rsid w:val="00E514D2"/>
    <w:rPr>
      <w:rFonts w:ascii="Palatino Linotype" w:hAnsi="Palatino Linotype"/>
      <w:color w:val="000000" w:themeColor="text1"/>
      <w:lang w:val="en-CA" w:eastAsia="en-US"/>
    </w:rPr>
    <w:tblPr>
      <w:tblCellMar>
        <w:left w:w="0" w:type="dxa"/>
        <w:right w:w="0" w:type="dxa"/>
      </w:tblCellMar>
    </w:tblPr>
  </w:style>
  <w:style w:type="paragraph" w:customStyle="1" w:styleId="MDPItext">
    <w:name w:val="MDPI_text"/>
    <w:qFormat/>
    <w:rsid w:val="00E514D2"/>
    <w:pPr>
      <w:spacing w:line="260" w:lineRule="atLeast"/>
      <w:ind w:left="425" w:right="425" w:firstLine="284"/>
      <w:jc w:val="both"/>
    </w:pPr>
    <w:rPr>
      <w:rFonts w:ascii="Times New Roman" w:eastAsia="Times New Roman" w:hAnsi="Times New Roman"/>
      <w:noProof/>
      <w:snapToGrid w:val="0"/>
      <w:color w:val="000000"/>
      <w:sz w:val="22"/>
      <w:szCs w:val="22"/>
      <w:lang w:eastAsia="de-DE" w:bidi="en-US"/>
    </w:rPr>
  </w:style>
  <w:style w:type="paragraph" w:customStyle="1" w:styleId="MDPItitle">
    <w:name w:val="MDPI_title"/>
    <w:qFormat/>
    <w:rsid w:val="00E514D2"/>
    <w:pPr>
      <w:adjustRightInd w:val="0"/>
      <w:snapToGrid w:val="0"/>
      <w:spacing w:after="240" w:line="260" w:lineRule="atLeast"/>
      <w:jc w:val="both"/>
    </w:pPr>
    <w:rPr>
      <w:rFonts w:ascii="Palatino Linotype" w:eastAsia="Times New Roman" w:hAnsi="Palatino Linotype"/>
      <w:b/>
      <w:snapToGrid w:val="0"/>
      <w:color w:val="000000"/>
      <w:sz w:val="36"/>
      <w:lang w:eastAsia="de-DE" w:bidi="en-US"/>
    </w:rPr>
  </w:style>
  <w:style w:type="character" w:customStyle="1" w:styleId="apple-converted-space">
    <w:name w:val="apple-converted-space"/>
    <w:rsid w:val="00E94B1B"/>
  </w:style>
  <w:style w:type="paragraph" w:styleId="Bibliografa">
    <w:name w:val="Bibliography"/>
    <w:basedOn w:val="Normal"/>
    <w:next w:val="Normal"/>
    <w:uiPriority w:val="37"/>
    <w:semiHidden/>
    <w:unhideWhenUsed/>
    <w:rsid w:val="00E94B1B"/>
  </w:style>
  <w:style w:type="paragraph" w:styleId="Textoindependiente">
    <w:name w:val="Body Text"/>
    <w:link w:val="TextoindependienteCar"/>
    <w:rsid w:val="00E94B1B"/>
    <w:pPr>
      <w:spacing w:after="120" w:line="340" w:lineRule="atLeast"/>
      <w:jc w:val="both"/>
    </w:pPr>
    <w:rPr>
      <w:rFonts w:ascii="Palatino Linotype" w:hAnsi="Palatino Linotype"/>
      <w:color w:val="000000"/>
      <w:sz w:val="24"/>
      <w:lang w:eastAsia="de-DE"/>
    </w:rPr>
  </w:style>
  <w:style w:type="character" w:customStyle="1" w:styleId="TextoindependienteCar">
    <w:name w:val="Texto independiente Car"/>
    <w:link w:val="Textoindependiente"/>
    <w:rsid w:val="00E94B1B"/>
    <w:rPr>
      <w:rFonts w:ascii="Palatino Linotype" w:hAnsi="Palatino Linotype"/>
      <w:color w:val="000000"/>
      <w:sz w:val="24"/>
      <w:lang w:eastAsia="de-DE"/>
    </w:rPr>
  </w:style>
  <w:style w:type="character" w:styleId="Refdecomentario">
    <w:name w:val="annotation reference"/>
    <w:rsid w:val="00E94B1B"/>
    <w:rPr>
      <w:sz w:val="21"/>
      <w:szCs w:val="21"/>
    </w:rPr>
  </w:style>
  <w:style w:type="paragraph" w:styleId="Textocomentario">
    <w:name w:val="annotation text"/>
    <w:aliases w:val="Char11,CT-DO NOT USE"/>
    <w:basedOn w:val="Normal"/>
    <w:link w:val="TextocomentarioCar"/>
    <w:qFormat/>
    <w:rsid w:val="00E94B1B"/>
  </w:style>
  <w:style w:type="character" w:customStyle="1" w:styleId="TextocomentarioCar">
    <w:name w:val="Texto comentario Car"/>
    <w:aliases w:val="Char11 Car,CT-DO NOT USE Car"/>
    <w:link w:val="Textocomentario"/>
    <w:qFormat/>
    <w:rsid w:val="00E94B1B"/>
    <w:rPr>
      <w:rFonts w:ascii="Palatino Linotype" w:hAnsi="Palatino Linotype"/>
      <w:noProof/>
      <w:color w:val="000000"/>
    </w:rPr>
  </w:style>
  <w:style w:type="paragraph" w:styleId="Asuntodelcomentario">
    <w:name w:val="annotation subject"/>
    <w:basedOn w:val="Textocomentario"/>
    <w:next w:val="Textocomentario"/>
    <w:link w:val="AsuntodelcomentarioCar"/>
    <w:uiPriority w:val="99"/>
    <w:rsid w:val="00E94B1B"/>
    <w:rPr>
      <w:b/>
      <w:bCs/>
    </w:rPr>
  </w:style>
  <w:style w:type="character" w:customStyle="1" w:styleId="AsuntodelcomentarioCar">
    <w:name w:val="Asunto del comentario Car"/>
    <w:link w:val="Asuntodelcomentario"/>
    <w:uiPriority w:val="99"/>
    <w:rsid w:val="00E94B1B"/>
    <w:rPr>
      <w:rFonts w:ascii="Palatino Linotype" w:hAnsi="Palatino Linotype"/>
      <w:b/>
      <w:bCs/>
      <w:noProof/>
      <w:color w:val="000000"/>
    </w:rPr>
  </w:style>
  <w:style w:type="character" w:styleId="Refdenotaalfinal">
    <w:name w:val="endnote reference"/>
    <w:rsid w:val="00E94B1B"/>
    <w:rPr>
      <w:vertAlign w:val="superscript"/>
    </w:rPr>
  </w:style>
  <w:style w:type="paragraph" w:styleId="Textonotaalfinal">
    <w:name w:val="endnote text"/>
    <w:basedOn w:val="Normal"/>
    <w:link w:val="TextonotaalfinalCar"/>
    <w:semiHidden/>
    <w:unhideWhenUsed/>
    <w:rsid w:val="00E94B1B"/>
    <w:pPr>
      <w:spacing w:line="240" w:lineRule="auto"/>
    </w:pPr>
  </w:style>
  <w:style w:type="character" w:customStyle="1" w:styleId="TextonotaalfinalCar">
    <w:name w:val="Texto nota al final Car"/>
    <w:link w:val="Textonotaalfinal"/>
    <w:semiHidden/>
    <w:rsid w:val="00E94B1B"/>
    <w:rPr>
      <w:rFonts w:ascii="Palatino Linotype" w:hAnsi="Palatino Linotype"/>
      <w:noProof/>
      <w:color w:val="000000"/>
    </w:rPr>
  </w:style>
  <w:style w:type="character" w:styleId="Hipervnculovisitado">
    <w:name w:val="FollowedHyperlink"/>
    <w:uiPriority w:val="99"/>
    <w:rsid w:val="00E94B1B"/>
    <w:rPr>
      <w:color w:val="954F72"/>
      <w:u w:val="single"/>
    </w:rPr>
  </w:style>
  <w:style w:type="paragraph" w:styleId="Textonotapie">
    <w:name w:val="footnote text"/>
    <w:basedOn w:val="Normal"/>
    <w:link w:val="TextonotapieCar"/>
    <w:semiHidden/>
    <w:unhideWhenUsed/>
    <w:rsid w:val="00E94B1B"/>
    <w:pPr>
      <w:spacing w:line="240" w:lineRule="auto"/>
    </w:pPr>
  </w:style>
  <w:style w:type="character" w:customStyle="1" w:styleId="TextonotapieCar">
    <w:name w:val="Texto nota pie Car"/>
    <w:link w:val="Textonotapie"/>
    <w:semiHidden/>
    <w:rsid w:val="00E94B1B"/>
    <w:rPr>
      <w:rFonts w:ascii="Palatino Linotype" w:hAnsi="Palatino Linotype"/>
      <w:noProof/>
      <w:color w:val="000000"/>
    </w:rPr>
  </w:style>
  <w:style w:type="paragraph" w:styleId="NormalWeb">
    <w:name w:val="Normal (Web)"/>
    <w:basedOn w:val="Normal"/>
    <w:uiPriority w:val="99"/>
    <w:rsid w:val="00E94B1B"/>
    <w:rPr>
      <w:szCs w:val="24"/>
    </w:rPr>
  </w:style>
  <w:style w:type="paragraph" w:customStyle="1" w:styleId="MsoFootnoteText0">
    <w:name w:val="MsoFootnoteText"/>
    <w:basedOn w:val="NormalWeb"/>
    <w:qFormat/>
    <w:rsid w:val="00E94B1B"/>
    <w:rPr>
      <w:rFonts w:ascii="Times New Roman" w:hAnsi="Times New Roman"/>
    </w:rPr>
  </w:style>
  <w:style w:type="character" w:styleId="Nmerodepgina">
    <w:name w:val="page number"/>
    <w:rsid w:val="00E94B1B"/>
  </w:style>
  <w:style w:type="character" w:styleId="Textodelmarcadordeposicin">
    <w:name w:val="Placeholder Text"/>
    <w:uiPriority w:val="99"/>
    <w:semiHidden/>
    <w:rsid w:val="00E94B1B"/>
    <w:rPr>
      <w:color w:val="808080"/>
    </w:rPr>
  </w:style>
  <w:style w:type="paragraph" w:customStyle="1" w:styleId="MDPI71FootNotes">
    <w:name w:val="MDPI_7.1_FootNotes"/>
    <w:qFormat/>
    <w:rsid w:val="00E514D2"/>
    <w:pPr>
      <w:numPr>
        <w:numId w:val="36"/>
      </w:numPr>
      <w:adjustRightInd w:val="0"/>
      <w:snapToGrid w:val="0"/>
      <w:spacing w:line="228" w:lineRule="auto"/>
    </w:pPr>
    <w:rPr>
      <w:rFonts w:ascii="Palatino Linotype" w:eastAsiaTheme="minorEastAsia" w:hAnsi="Palatino Linotype"/>
      <w:noProof/>
      <w:color w:val="000000"/>
      <w:sz w:val="18"/>
    </w:rPr>
  </w:style>
  <w:style w:type="character" w:customStyle="1" w:styleId="Ttulo2Car">
    <w:name w:val="Título 2 Car"/>
    <w:basedOn w:val="Fuentedeprrafopredeter"/>
    <w:link w:val="Ttulo2"/>
    <w:uiPriority w:val="9"/>
    <w:semiHidden/>
    <w:rsid w:val="00FD685D"/>
    <w:rPr>
      <w:rFonts w:asciiTheme="majorHAnsi" w:eastAsiaTheme="majorEastAsia" w:hAnsiTheme="majorHAnsi" w:cstheme="majorBidi"/>
      <w:color w:val="2F5496" w:themeColor="accent1" w:themeShade="BF"/>
      <w:sz w:val="26"/>
      <w:szCs w:val="26"/>
      <w:lang w:val="es-ES" w:eastAsia="en-US"/>
    </w:rPr>
  </w:style>
  <w:style w:type="character" w:customStyle="1" w:styleId="Ttulo3Car">
    <w:name w:val="Título 3 Car"/>
    <w:basedOn w:val="Fuentedeprrafopredeter"/>
    <w:link w:val="Ttulo3"/>
    <w:uiPriority w:val="9"/>
    <w:rsid w:val="00FD685D"/>
    <w:rPr>
      <w:rFonts w:ascii="Times New Roman" w:eastAsia="Times New Roman" w:hAnsi="Times New Roman"/>
      <w:b/>
      <w:bCs/>
      <w:sz w:val="27"/>
      <w:szCs w:val="27"/>
      <w:lang w:val="es-ES" w:eastAsia="es-ES"/>
    </w:rPr>
  </w:style>
  <w:style w:type="character" w:customStyle="1" w:styleId="Ttulo4Car">
    <w:name w:val="Título 4 Car"/>
    <w:basedOn w:val="Fuentedeprrafopredeter"/>
    <w:link w:val="Ttulo4"/>
    <w:uiPriority w:val="9"/>
    <w:semiHidden/>
    <w:rsid w:val="00FD685D"/>
    <w:rPr>
      <w:rFonts w:asciiTheme="majorHAnsi" w:eastAsiaTheme="majorEastAsia" w:hAnsiTheme="majorHAnsi" w:cstheme="majorBidi"/>
      <w:i/>
      <w:iCs/>
      <w:color w:val="2F5496" w:themeColor="accent1" w:themeShade="BF"/>
      <w:sz w:val="24"/>
      <w:szCs w:val="24"/>
      <w:lang w:val="es-ES" w:eastAsia="en-US"/>
    </w:rPr>
  </w:style>
  <w:style w:type="paragraph" w:customStyle="1" w:styleId="EstilonormalPFM">
    <w:name w:val="Estilo_normal_PFM"/>
    <w:basedOn w:val="Normal"/>
    <w:link w:val="EstilonormalPFMCar"/>
    <w:qFormat/>
    <w:rsid w:val="00FD685D"/>
    <w:pPr>
      <w:autoSpaceDE w:val="0"/>
      <w:autoSpaceDN w:val="0"/>
      <w:adjustRightInd w:val="0"/>
      <w:spacing w:line="360" w:lineRule="auto"/>
    </w:pPr>
    <w:rPr>
      <w:rFonts w:ascii="Times New Roman" w:eastAsia="Times New Roman" w:hAnsi="Times New Roman"/>
      <w:sz w:val="24"/>
      <w:szCs w:val="22"/>
      <w:lang w:eastAsia="es-ES"/>
    </w:rPr>
  </w:style>
  <w:style w:type="character" w:customStyle="1" w:styleId="EstilonormalPFMCar">
    <w:name w:val="Estilo_normal_PFM Car"/>
    <w:basedOn w:val="Fuentedeprrafopredeter"/>
    <w:link w:val="EstilonormalPFM"/>
    <w:rsid w:val="00FD685D"/>
    <w:rPr>
      <w:rFonts w:ascii="Times New Roman" w:eastAsia="Times New Roman" w:hAnsi="Times New Roman"/>
      <w:color w:val="000000"/>
      <w:sz w:val="24"/>
      <w:szCs w:val="22"/>
      <w:lang w:eastAsia="es-ES"/>
    </w:rPr>
  </w:style>
  <w:style w:type="paragraph" w:styleId="Prrafodelista">
    <w:name w:val="List Paragraph"/>
    <w:basedOn w:val="Normal"/>
    <w:uiPriority w:val="34"/>
    <w:qFormat/>
    <w:rsid w:val="00FD685D"/>
    <w:pPr>
      <w:spacing w:line="240" w:lineRule="auto"/>
      <w:ind w:left="720"/>
      <w:contextualSpacing/>
      <w:jc w:val="left"/>
    </w:pPr>
    <w:rPr>
      <w:rFonts w:ascii="Times New Roman" w:eastAsia="Times New Roman" w:hAnsi="Times New Roman"/>
      <w:color w:val="auto"/>
      <w:sz w:val="24"/>
      <w:szCs w:val="24"/>
      <w:lang w:val="es-ES" w:eastAsia="en-US"/>
    </w:rPr>
  </w:style>
  <w:style w:type="character" w:customStyle="1" w:styleId="Mencinsinresolver1">
    <w:name w:val="Mención sin resolver1"/>
    <w:basedOn w:val="Fuentedeprrafopredeter"/>
    <w:uiPriority w:val="99"/>
    <w:semiHidden/>
    <w:unhideWhenUsed/>
    <w:rsid w:val="00FD685D"/>
    <w:rPr>
      <w:color w:val="605E5C"/>
      <w:shd w:val="clear" w:color="auto" w:fill="E1DFDD"/>
    </w:rPr>
  </w:style>
  <w:style w:type="paragraph" w:styleId="Descripcin">
    <w:name w:val="caption"/>
    <w:basedOn w:val="Normal"/>
    <w:next w:val="Normal"/>
    <w:uiPriority w:val="35"/>
    <w:unhideWhenUsed/>
    <w:qFormat/>
    <w:rsid w:val="00FD685D"/>
    <w:pPr>
      <w:spacing w:after="200" w:line="240" w:lineRule="auto"/>
      <w:jc w:val="left"/>
    </w:pPr>
    <w:rPr>
      <w:rFonts w:ascii="Times New Roman" w:eastAsia="Times New Roman" w:hAnsi="Times New Roman"/>
      <w:i/>
      <w:iCs/>
      <w:color w:val="44546A" w:themeColor="text2"/>
      <w:sz w:val="18"/>
      <w:szCs w:val="18"/>
      <w:lang w:eastAsia="en-US"/>
    </w:rPr>
  </w:style>
  <w:style w:type="character" w:styleId="nfasis">
    <w:name w:val="Emphasis"/>
    <w:basedOn w:val="Fuentedeprrafopredeter"/>
    <w:uiPriority w:val="20"/>
    <w:qFormat/>
    <w:rsid w:val="00FD685D"/>
    <w:rPr>
      <w:i/>
      <w:iCs/>
    </w:rPr>
  </w:style>
  <w:style w:type="character" w:customStyle="1" w:styleId="label">
    <w:name w:val="label"/>
    <w:basedOn w:val="Fuentedeprrafopredeter"/>
    <w:rsid w:val="00FD685D"/>
  </w:style>
  <w:style w:type="character" w:customStyle="1" w:styleId="mjxassistivemathml">
    <w:name w:val="mjx_assistive_mathml"/>
    <w:basedOn w:val="Fuentedeprrafopredeter"/>
    <w:rsid w:val="00FD685D"/>
  </w:style>
  <w:style w:type="character" w:customStyle="1" w:styleId="ng-star-inserted">
    <w:name w:val="ng-star-inserted"/>
    <w:basedOn w:val="Fuentedeprrafopredeter"/>
    <w:rsid w:val="00FD685D"/>
  </w:style>
  <w:style w:type="character" w:customStyle="1" w:styleId="value">
    <w:name w:val="value"/>
    <w:basedOn w:val="Fuentedeprrafopredeter"/>
    <w:rsid w:val="00FD685D"/>
  </w:style>
  <w:style w:type="character" w:customStyle="1" w:styleId="font-size-14">
    <w:name w:val="font-size-14"/>
    <w:basedOn w:val="Fuentedeprrafopredeter"/>
    <w:rsid w:val="00FD685D"/>
  </w:style>
  <w:style w:type="character" w:customStyle="1" w:styleId="margin-right-3--reversible">
    <w:name w:val="margin-right-3--reversible"/>
    <w:basedOn w:val="Fuentedeprrafopredeter"/>
    <w:rsid w:val="00FD685D"/>
  </w:style>
  <w:style w:type="character" w:customStyle="1" w:styleId="value-wrap">
    <w:name w:val="value-wrap"/>
    <w:basedOn w:val="Fuentedeprrafopredeter"/>
    <w:rsid w:val="00FD685D"/>
  </w:style>
  <w:style w:type="character" w:customStyle="1" w:styleId="mat-button-wrapper">
    <w:name w:val="mat-button-wrapper"/>
    <w:basedOn w:val="Fuentedeprrafopredeter"/>
    <w:rsid w:val="00FD685D"/>
  </w:style>
  <w:style w:type="character" w:customStyle="1" w:styleId="borderless-button">
    <w:name w:val="borderless-button"/>
    <w:basedOn w:val="Fuentedeprrafopredeter"/>
    <w:rsid w:val="00FD685D"/>
  </w:style>
  <w:style w:type="character" w:customStyle="1" w:styleId="tcbarlabel">
    <w:name w:val="tcbarlabel"/>
    <w:basedOn w:val="Fuentedeprrafopredeter"/>
    <w:rsid w:val="00FD685D"/>
  </w:style>
  <w:style w:type="character" w:customStyle="1" w:styleId="italic-style">
    <w:name w:val="italic-style"/>
    <w:basedOn w:val="Fuentedeprrafopredeter"/>
    <w:rsid w:val="00FD685D"/>
  </w:style>
  <w:style w:type="character" w:customStyle="1" w:styleId="font-size-18">
    <w:name w:val="font-size-18"/>
    <w:basedOn w:val="Fuentedeprrafopredeter"/>
    <w:rsid w:val="00FD685D"/>
  </w:style>
  <w:style w:type="paragraph" w:styleId="Revisin">
    <w:name w:val="Revision"/>
    <w:hidden/>
    <w:uiPriority w:val="99"/>
    <w:semiHidden/>
    <w:rsid w:val="00FD685D"/>
    <w:rPr>
      <w:rFonts w:ascii="Times New Roman" w:eastAsia="Times New Roman" w:hAnsi="Times New Roman"/>
      <w:sz w:val="24"/>
      <w:szCs w:val="24"/>
      <w:lang w:val="es-ES" w:eastAsia="en-US"/>
    </w:rPr>
  </w:style>
  <w:style w:type="paragraph" w:customStyle="1" w:styleId="IWAAuthoraddress">
    <w:name w:val="(IWA) Author address"/>
    <w:basedOn w:val="Normal"/>
    <w:next w:val="Normal"/>
    <w:uiPriority w:val="99"/>
    <w:rsid w:val="00FD685D"/>
    <w:pPr>
      <w:suppressLineNumbers/>
      <w:suppressAutoHyphens/>
      <w:overflowPunct w:val="0"/>
      <w:autoSpaceDE w:val="0"/>
      <w:autoSpaceDN w:val="0"/>
      <w:adjustRightInd w:val="0"/>
      <w:spacing w:line="220" w:lineRule="atLeast"/>
      <w:jc w:val="center"/>
      <w:textAlignment w:val="baseline"/>
    </w:pPr>
    <w:rPr>
      <w:rFonts w:ascii="Arial" w:eastAsia="Times New Roman" w:hAnsi="Arial" w:cs="Arial"/>
      <w:color w:val="auto"/>
      <w:sz w:val="18"/>
      <w:szCs w:val="18"/>
      <w:lang w:val="en-GB" w:eastAsia="en-US"/>
    </w:rPr>
  </w:style>
  <w:style w:type="paragraph" w:customStyle="1" w:styleId="Authornames">
    <w:name w:val="Author name(s)"/>
    <w:basedOn w:val="Normal"/>
    <w:next w:val="Normal"/>
    <w:uiPriority w:val="99"/>
    <w:rsid w:val="00FD685D"/>
    <w:pPr>
      <w:suppressLineNumbers/>
      <w:suppressAutoHyphens/>
      <w:overflowPunct w:val="0"/>
      <w:autoSpaceDE w:val="0"/>
      <w:autoSpaceDN w:val="0"/>
      <w:adjustRightInd w:val="0"/>
      <w:spacing w:before="240" w:after="120" w:line="240" w:lineRule="exact"/>
      <w:jc w:val="left"/>
      <w:textAlignment w:val="baseline"/>
    </w:pPr>
    <w:rPr>
      <w:rFonts w:ascii="Arial" w:eastAsia="Times New Roman" w:hAnsi="Arial" w:cs="Arial"/>
      <w:b/>
      <w:bCs/>
      <w:color w:val="auto"/>
      <w:lang w:val="en-GB" w:eastAsia="en-US"/>
    </w:rPr>
  </w:style>
  <w:style w:type="paragraph" w:customStyle="1" w:styleId="Authoraddress">
    <w:name w:val="Author address"/>
    <w:basedOn w:val="Normal"/>
    <w:next w:val="Normal"/>
    <w:uiPriority w:val="99"/>
    <w:rsid w:val="00FD685D"/>
    <w:pPr>
      <w:suppressLineNumbers/>
      <w:suppressAutoHyphens/>
      <w:overflowPunct w:val="0"/>
      <w:autoSpaceDE w:val="0"/>
      <w:autoSpaceDN w:val="0"/>
      <w:adjustRightInd w:val="0"/>
      <w:spacing w:line="220" w:lineRule="atLeast"/>
      <w:jc w:val="left"/>
      <w:textAlignment w:val="baseline"/>
    </w:pPr>
    <w:rPr>
      <w:rFonts w:ascii="Arial" w:eastAsia="Times New Roman" w:hAnsi="Arial" w:cs="Arial"/>
      <w:color w:val="auto"/>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08452861">
      <w:bodyDiv w:val="1"/>
      <w:marLeft w:val="0"/>
      <w:marRight w:val="0"/>
      <w:marTop w:val="0"/>
      <w:marBottom w:val="0"/>
      <w:divBdr>
        <w:top w:val="none" w:sz="0" w:space="0" w:color="auto"/>
        <w:left w:val="none" w:sz="0" w:space="0" w:color="auto"/>
        <w:bottom w:val="none" w:sz="0" w:space="0" w:color="auto"/>
        <w:right w:val="none" w:sz="0" w:space="0" w:color="auto"/>
      </w:divBdr>
    </w:div>
    <w:div w:id="1759791858">
      <w:bodyDiv w:val="1"/>
      <w:marLeft w:val="0"/>
      <w:marRight w:val="0"/>
      <w:marTop w:val="0"/>
      <w:marBottom w:val="0"/>
      <w:divBdr>
        <w:top w:val="none" w:sz="0" w:space="0" w:color="auto"/>
        <w:left w:val="none" w:sz="0" w:space="0" w:color="auto"/>
        <w:bottom w:val="none" w:sz="0" w:space="0" w:color="auto"/>
        <w:right w:val="none" w:sz="0" w:space="0" w:color="auto"/>
      </w:divBdr>
    </w:div>
    <w:div w:id="1825316163">
      <w:bodyDiv w:val="1"/>
      <w:marLeft w:val="0"/>
      <w:marRight w:val="0"/>
      <w:marTop w:val="0"/>
      <w:marBottom w:val="0"/>
      <w:divBdr>
        <w:top w:val="none" w:sz="0" w:space="0" w:color="auto"/>
        <w:left w:val="none" w:sz="0" w:space="0" w:color="auto"/>
        <w:bottom w:val="none" w:sz="0" w:space="0" w:color="auto"/>
        <w:right w:val="none" w:sz="0" w:space="0" w:color="auto"/>
      </w:divBdr>
    </w:div>
  </w:divs>
  <w:encoding w:val="iso-8859-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emf"/><Relationship Id="rId26"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image" Target="media/image15.emf"/><Relationship Id="rId7" Type="http://schemas.openxmlformats.org/officeDocument/2006/relationships/image" Target="media/image1.png"/><Relationship Id="rId12" Type="http://schemas.openxmlformats.org/officeDocument/2006/relationships/image" Target="media/image6.jpg"/><Relationship Id="rId17" Type="http://schemas.openxmlformats.org/officeDocument/2006/relationships/image" Target="media/image11.emf"/><Relationship Id="rId25" Type="http://schemas.openxmlformats.org/officeDocument/2006/relationships/header" Target="header3.xml"/><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image" Target="media/image14.emf"/><Relationship Id="rId29" Type="http://schemas.microsoft.com/office/2018/08/relationships/commentsExtensible" Target="commentsExtensi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header" Target="header2.xml"/><Relationship Id="rId28"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13.em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header" Target="header1.xml"/><Relationship Id="rId27" Type="http://schemas.openxmlformats.org/officeDocument/2006/relationships/fontTable" Target="fontTable.xml"/></Relationships>
</file>

<file path=word/_rels/header3.xml.rels><?xml version="1.0" encoding="UTF-8" standalone="yes"?>
<Relationships xmlns="http://schemas.openxmlformats.org/package/2006/relationships"><Relationship Id="rId2" Type="http://schemas.openxmlformats.org/officeDocument/2006/relationships/image" Target="media/image17.png"/><Relationship Id="rId1" Type="http://schemas.openxmlformats.org/officeDocument/2006/relationships/image" Target="media/image1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amel\Downloads\water-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5BC6102-0D0F-9144-A995-2B3542161ADB}">
  <we:reference id="wa200001011" version="1.2.0.0" store="en-US" storeType="OMEX"/>
  <we:alternateReferences>
    <we:reference id="wa200001011" version="1.2.0.0" store="en-US"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water-template.dot</Template>
  <TotalTime>406</TotalTime>
  <Pages>16</Pages>
  <Words>4849</Words>
  <Characters>26671</Characters>
  <Application>Microsoft Office Word</Application>
  <DocSecurity>0</DocSecurity>
  <Lines>222</Lines>
  <Paragraphs>62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Article_x000d_Analysing the reciprocity law for UV-LEDs in water disinfection of Escherichia coli</vt:lpstr>
      <vt:lpstr>Article_x000d_Analysing the reciprocity law for UV-LEDs in water disinfection of Escherichia coli</vt:lpstr>
    </vt:vector>
  </TitlesOfParts>
  <Company/>
  <LinksUpToDate>false</LinksUpToDate>
  <CharactersWithSpaces>31458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Article_x000d_Analysing the reciprocity law for UV-LEDs in water disinfection of Escherichia coli</dc:title>
  <dc:subject/>
  <dc:creator>MDPI</dc:creator>
  <cp:keywords/>
  <dc:description/>
  <cp:lastModifiedBy>UJA</cp:lastModifiedBy>
  <cp:revision>65</cp:revision>
  <dcterms:created xsi:type="dcterms:W3CDTF">2023-01-12T12:02:00Z</dcterms:created>
  <dcterms:modified xsi:type="dcterms:W3CDTF">2023-12-14T11:46:00Z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documentId_6871</vt:lpwstr>
  </property>
  <property fmtid="{D5CDD505-2E9C-101B-9397-08002B2CF9AE}" pid="3" name="grammarly_documentContext">
    <vt:lpwstr>{"goals":["inform"],"domain":"academic","emotions":["analytical"],"dialect":"british","audience":"expert","style":"formal"}</vt:lpwstr>
  </property>
</Properties>
</file>