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06B270" w14:textId="668C89C7" w:rsidR="00075733" w:rsidRDefault="00075733" w:rsidP="00075733">
      <w:pPr>
        <w:pStyle w:val="Prrafodelista"/>
        <w:spacing w:after="0" w:line="240" w:lineRule="auto"/>
        <w:jc w:val="both"/>
        <w:rPr>
          <w:rFonts w:ascii="Times New Roman" w:hAnsi="Times New Roman"/>
          <w:b/>
          <w:caps/>
          <w:sz w:val="24"/>
          <w:szCs w:val="20"/>
          <w:lang w:val="en-US"/>
        </w:rPr>
      </w:pPr>
      <w:r>
        <w:rPr>
          <w:rFonts w:ascii="Times New Roman" w:hAnsi="Times New Roman"/>
          <w:b/>
          <w:sz w:val="24"/>
          <w:szCs w:val="20"/>
          <w:lang w:val="en-US"/>
        </w:rPr>
        <w:t>T</w:t>
      </w:r>
      <w:r w:rsidRPr="00075733">
        <w:rPr>
          <w:rFonts w:ascii="Times New Roman" w:hAnsi="Times New Roman"/>
          <w:b/>
          <w:sz w:val="24"/>
          <w:szCs w:val="20"/>
          <w:lang w:val="en-US"/>
        </w:rPr>
        <w:t>his is the peer reviewed version of the following article: [Durán-Román, J. L., Pulido-Fernández, J. I., Rey-Carmona, F. J., &amp; Núñez-Tabales, J. M. (2022). Willingness to Pay by Tourist Companies for Improving Sustainability and Competitiveness in a Mature Destination. Leisure Sciences, 1-22], which has been published in final form at [</w:t>
      </w:r>
      <w:hyperlink r:id="rId8" w:history="1">
        <w:r w:rsidRPr="00140401">
          <w:rPr>
            <w:rStyle w:val="Hipervnculo"/>
          </w:rPr>
          <w:t>https://doi.org/10.1080/01490400.2022.2123072</w:t>
        </w:r>
      </w:hyperlink>
      <w:r w:rsidRPr="00075733">
        <w:rPr>
          <w:rFonts w:ascii="Times New Roman" w:hAnsi="Times New Roman"/>
          <w:b/>
          <w:sz w:val="24"/>
          <w:szCs w:val="20"/>
          <w:lang w:val="en-US"/>
        </w:rPr>
        <w:t xml:space="preserve">]. </w:t>
      </w:r>
      <w:r>
        <w:rPr>
          <w:rFonts w:ascii="Times New Roman" w:hAnsi="Times New Roman"/>
          <w:b/>
          <w:sz w:val="24"/>
          <w:szCs w:val="20"/>
          <w:lang w:val="en-US"/>
        </w:rPr>
        <w:t>T</w:t>
      </w:r>
      <w:r w:rsidRPr="00075733">
        <w:rPr>
          <w:rFonts w:ascii="Times New Roman" w:hAnsi="Times New Roman"/>
          <w:b/>
          <w:sz w:val="24"/>
          <w:szCs w:val="20"/>
          <w:lang w:val="en-US"/>
        </w:rPr>
        <w:t xml:space="preserve">his article may be used for non-commercial purposes in accordance with </w:t>
      </w:r>
      <w:r>
        <w:rPr>
          <w:rFonts w:ascii="Times New Roman" w:hAnsi="Times New Roman"/>
          <w:b/>
          <w:sz w:val="24"/>
          <w:szCs w:val="20"/>
          <w:lang w:val="en-US"/>
        </w:rPr>
        <w:t xml:space="preserve">Taylor &amp; Francis </w:t>
      </w:r>
      <w:r w:rsidRPr="00075733">
        <w:rPr>
          <w:rFonts w:ascii="Times New Roman" w:hAnsi="Times New Roman"/>
          <w:b/>
          <w:sz w:val="24"/>
          <w:szCs w:val="20"/>
          <w:lang w:val="en-US"/>
        </w:rPr>
        <w:t xml:space="preserve">terms and conditions for use of self-archived versions. this article may not be enhanced, enriched or otherwise transformed into a derivative work, without express permission from </w:t>
      </w:r>
      <w:r>
        <w:rPr>
          <w:rFonts w:ascii="Times New Roman" w:hAnsi="Times New Roman"/>
          <w:b/>
          <w:sz w:val="24"/>
          <w:szCs w:val="20"/>
          <w:lang w:val="en-US"/>
        </w:rPr>
        <w:t>Taylor &amp; Francis</w:t>
      </w:r>
      <w:r w:rsidRPr="00075733">
        <w:rPr>
          <w:rFonts w:ascii="Times New Roman" w:hAnsi="Times New Roman"/>
          <w:b/>
          <w:sz w:val="24"/>
          <w:szCs w:val="20"/>
          <w:lang w:val="en-US"/>
        </w:rPr>
        <w:t xml:space="preserve"> or by statutory rights under applicable legislation. </w:t>
      </w:r>
      <w:r>
        <w:rPr>
          <w:rFonts w:ascii="Times New Roman" w:hAnsi="Times New Roman"/>
          <w:b/>
          <w:sz w:val="24"/>
          <w:szCs w:val="20"/>
          <w:lang w:val="en-US"/>
        </w:rPr>
        <w:t>C</w:t>
      </w:r>
      <w:r w:rsidRPr="00075733">
        <w:rPr>
          <w:rFonts w:ascii="Times New Roman" w:hAnsi="Times New Roman"/>
          <w:b/>
          <w:sz w:val="24"/>
          <w:szCs w:val="20"/>
          <w:lang w:val="en-US"/>
        </w:rPr>
        <w:t xml:space="preserve">opyright notices must not be removed, obscured or modified. the article must be linked to </w:t>
      </w:r>
      <w:r>
        <w:rPr>
          <w:rFonts w:ascii="Times New Roman" w:hAnsi="Times New Roman"/>
          <w:b/>
          <w:sz w:val="24"/>
          <w:szCs w:val="20"/>
          <w:lang w:val="en-US"/>
        </w:rPr>
        <w:t>Taylor &amp; Franci´s</w:t>
      </w:r>
      <w:r w:rsidRPr="00075733">
        <w:rPr>
          <w:rFonts w:ascii="Times New Roman" w:hAnsi="Times New Roman"/>
          <w:b/>
          <w:sz w:val="24"/>
          <w:szCs w:val="20"/>
          <w:lang w:val="en-US"/>
        </w:rPr>
        <w:t xml:space="preserve"> version of record on </w:t>
      </w:r>
      <w:r>
        <w:rPr>
          <w:rFonts w:ascii="Times New Roman" w:hAnsi="Times New Roman"/>
          <w:b/>
          <w:sz w:val="24"/>
          <w:szCs w:val="20"/>
          <w:lang w:val="en-US"/>
        </w:rPr>
        <w:t xml:space="preserve">Taylor &amp; Francis </w:t>
      </w:r>
      <w:r w:rsidRPr="00075733">
        <w:rPr>
          <w:rFonts w:ascii="Times New Roman" w:hAnsi="Times New Roman"/>
          <w:b/>
          <w:sz w:val="24"/>
          <w:szCs w:val="20"/>
          <w:lang w:val="en-US"/>
        </w:rPr>
        <w:t xml:space="preserve">online library and any embedding, framing or otherwise making available the article or pages thereof by third parties from platforms, services and websites other than </w:t>
      </w:r>
      <w:r>
        <w:rPr>
          <w:rFonts w:ascii="Times New Roman" w:hAnsi="Times New Roman"/>
          <w:b/>
          <w:sz w:val="24"/>
          <w:szCs w:val="20"/>
          <w:lang w:val="en-US"/>
        </w:rPr>
        <w:t>Taylor &amp; Francis</w:t>
      </w:r>
      <w:r w:rsidRPr="00075733">
        <w:rPr>
          <w:rFonts w:ascii="Times New Roman" w:hAnsi="Times New Roman"/>
          <w:b/>
          <w:sz w:val="24"/>
          <w:szCs w:val="20"/>
          <w:lang w:val="en-US"/>
        </w:rPr>
        <w:t xml:space="preserve"> online library must be prohibited.</w:t>
      </w:r>
    </w:p>
    <w:p w14:paraId="2331857C" w14:textId="77777777" w:rsidR="00075733" w:rsidRPr="00075733" w:rsidRDefault="00075733" w:rsidP="00075733">
      <w:pPr>
        <w:pStyle w:val="Prrafodelista"/>
        <w:spacing w:after="0" w:line="240" w:lineRule="auto"/>
        <w:jc w:val="center"/>
        <w:rPr>
          <w:rFonts w:ascii="Times New Roman" w:hAnsi="Times New Roman"/>
          <w:b/>
          <w:caps/>
          <w:sz w:val="24"/>
          <w:szCs w:val="20"/>
          <w:lang w:val="en-US"/>
        </w:rPr>
      </w:pPr>
    </w:p>
    <w:p w14:paraId="3A2F2316" w14:textId="77777777" w:rsidR="00BF3E89" w:rsidRDefault="00BF3E89" w:rsidP="00C3401B">
      <w:pPr>
        <w:pStyle w:val="Prrafodelista"/>
        <w:spacing w:after="0" w:line="480" w:lineRule="auto"/>
        <w:jc w:val="center"/>
        <w:rPr>
          <w:rFonts w:ascii="Times New Roman" w:hAnsi="Times New Roman"/>
          <w:b/>
          <w:caps/>
          <w:color w:val="000000" w:themeColor="text1"/>
          <w:sz w:val="28"/>
        </w:rPr>
      </w:pPr>
    </w:p>
    <w:p w14:paraId="6CFDF4B5" w14:textId="1BB998FF" w:rsidR="00475FA4" w:rsidRPr="00210C7C" w:rsidRDefault="00900E82" w:rsidP="00C3401B">
      <w:pPr>
        <w:pStyle w:val="Prrafodelista"/>
        <w:spacing w:after="0" w:line="480" w:lineRule="auto"/>
        <w:jc w:val="center"/>
        <w:rPr>
          <w:rFonts w:ascii="Times New Roman" w:eastAsia="Times New Roman" w:hAnsi="Times New Roman" w:cs="Times New Roman"/>
          <w:b/>
          <w:bCs/>
          <w:caps/>
          <w:color w:val="000000" w:themeColor="text1"/>
          <w:kern w:val="3"/>
          <w:sz w:val="28"/>
          <w:szCs w:val="28"/>
        </w:rPr>
      </w:pPr>
      <w:r w:rsidRPr="00210C7C">
        <w:rPr>
          <w:rFonts w:ascii="Times New Roman" w:hAnsi="Times New Roman"/>
          <w:b/>
          <w:caps/>
          <w:color w:val="000000" w:themeColor="text1"/>
          <w:sz w:val="28"/>
        </w:rPr>
        <w:t xml:space="preserve">Willingness to pay </w:t>
      </w:r>
      <w:r w:rsidR="009A084B" w:rsidRPr="00210C7C">
        <w:rPr>
          <w:rFonts w:ascii="Times New Roman" w:hAnsi="Times New Roman"/>
          <w:b/>
          <w:caps/>
          <w:color w:val="000000" w:themeColor="text1"/>
          <w:sz w:val="28"/>
        </w:rPr>
        <w:t xml:space="preserve">BY TOURIST COMPANIES FOR IMPROVING SUSTAINABILITY AND COMPETITIVENESS </w:t>
      </w:r>
      <w:r w:rsidRPr="00210C7C">
        <w:rPr>
          <w:rFonts w:ascii="Times New Roman" w:hAnsi="Times New Roman"/>
          <w:b/>
          <w:caps/>
          <w:color w:val="000000" w:themeColor="text1"/>
          <w:sz w:val="28"/>
        </w:rPr>
        <w:t>in a mature destination</w:t>
      </w:r>
    </w:p>
    <w:p w14:paraId="6D026A26" w14:textId="77777777" w:rsidR="009A084B" w:rsidRPr="00210C7C" w:rsidRDefault="009A084B" w:rsidP="00C3401B">
      <w:pPr>
        <w:pStyle w:val="Ttulo2"/>
        <w:spacing w:before="0" w:line="480" w:lineRule="auto"/>
        <w:rPr>
          <w:rFonts w:ascii="Times New Roman" w:hAnsi="Times New Roman"/>
          <w:color w:val="000000" w:themeColor="text1"/>
          <w:sz w:val="24"/>
        </w:rPr>
      </w:pPr>
    </w:p>
    <w:p w14:paraId="116E27EF" w14:textId="30399BE7" w:rsidR="00EB5453" w:rsidRPr="00210C7C" w:rsidRDefault="00900E82" w:rsidP="00C3401B">
      <w:pPr>
        <w:pStyle w:val="Ttulo2"/>
        <w:spacing w:before="0" w:line="480" w:lineRule="auto"/>
        <w:rPr>
          <w:rFonts w:ascii="Times New Roman" w:hAnsi="Times New Roman"/>
          <w:color w:val="000000" w:themeColor="text1"/>
          <w:sz w:val="24"/>
          <w:szCs w:val="24"/>
        </w:rPr>
      </w:pPr>
      <w:r w:rsidRPr="00210C7C">
        <w:rPr>
          <w:rFonts w:ascii="Times New Roman" w:hAnsi="Times New Roman"/>
          <w:color w:val="000000" w:themeColor="text1"/>
          <w:sz w:val="24"/>
        </w:rPr>
        <w:t>Abstract</w:t>
      </w:r>
    </w:p>
    <w:p w14:paraId="0F790175" w14:textId="77777777" w:rsidR="00900E82" w:rsidRPr="00210C7C" w:rsidRDefault="00900E82" w:rsidP="00C3401B">
      <w:pPr>
        <w:spacing w:after="0" w:line="480" w:lineRule="auto"/>
        <w:rPr>
          <w:color w:val="000000" w:themeColor="text1"/>
          <w:lang w:eastAsia="ja-JP" w:bidi="fa-IR"/>
        </w:rPr>
      </w:pPr>
    </w:p>
    <w:p w14:paraId="05359A66" w14:textId="654D0A45" w:rsidR="00CD7730" w:rsidRPr="00210C7C" w:rsidRDefault="00CF09DF" w:rsidP="007B6CCE">
      <w:pPr>
        <w:spacing w:after="0" w:line="480" w:lineRule="auto"/>
        <w:jc w:val="both"/>
        <w:rPr>
          <w:rFonts w:ascii="Times New Roman" w:hAnsi="Times New Roman"/>
          <w:color w:val="000000" w:themeColor="text1"/>
          <w:sz w:val="24"/>
          <w:shd w:val="clear" w:color="auto" w:fill="FFFFFF"/>
        </w:rPr>
      </w:pPr>
      <w:r w:rsidRPr="00210C7C">
        <w:rPr>
          <w:rFonts w:ascii="Times New Roman" w:hAnsi="Times New Roman"/>
          <w:color w:val="000000" w:themeColor="text1"/>
          <w:sz w:val="24"/>
        </w:rPr>
        <w:t xml:space="preserve">Sustainability </w:t>
      </w:r>
      <w:r w:rsidR="004819AF" w:rsidRPr="00210C7C">
        <w:rPr>
          <w:rFonts w:ascii="Times New Roman" w:hAnsi="Times New Roman"/>
          <w:color w:val="000000" w:themeColor="text1"/>
          <w:sz w:val="24"/>
        </w:rPr>
        <w:t>is becoming</w:t>
      </w:r>
      <w:r w:rsidRPr="00210C7C">
        <w:rPr>
          <w:rFonts w:ascii="Times New Roman" w:hAnsi="Times New Roman"/>
          <w:color w:val="000000" w:themeColor="text1"/>
          <w:sz w:val="24"/>
        </w:rPr>
        <w:t xml:space="preserve">, in itself, an element of differentiation and competitiveness in tourism markets. However, the transition to sustainable tourism is a difficult task that requires time, money, and the willingness of stakeholders. The aim of this research is to estimate which factors explain </w:t>
      </w:r>
      <w:r w:rsidR="00B16F65" w:rsidRPr="00210C7C">
        <w:rPr>
          <w:rFonts w:ascii="Times New Roman" w:hAnsi="Times New Roman"/>
          <w:color w:val="000000" w:themeColor="text1"/>
          <w:sz w:val="24"/>
        </w:rPr>
        <w:t>tourism companies</w:t>
      </w:r>
      <w:r w:rsidRPr="00210C7C">
        <w:rPr>
          <w:rFonts w:ascii="Times New Roman" w:hAnsi="Times New Roman"/>
          <w:color w:val="000000" w:themeColor="text1"/>
          <w:sz w:val="24"/>
        </w:rPr>
        <w:t xml:space="preserve">’ willingness to pay (WTP) the most widely accepted tax instruments, which can be used to finance subsequent policy development related to the sustainability of the destination. The factors that </w:t>
      </w:r>
      <w:r w:rsidR="004819AF" w:rsidRPr="00210C7C">
        <w:rPr>
          <w:rFonts w:ascii="Times New Roman" w:hAnsi="Times New Roman"/>
          <w:color w:val="000000" w:themeColor="text1"/>
          <w:sz w:val="24"/>
        </w:rPr>
        <w:t xml:space="preserve">influence </w:t>
      </w:r>
      <w:r w:rsidRPr="00210C7C">
        <w:rPr>
          <w:rFonts w:ascii="Times New Roman" w:hAnsi="Times New Roman"/>
          <w:color w:val="000000" w:themeColor="text1"/>
          <w:sz w:val="24"/>
        </w:rPr>
        <w:t xml:space="preserve">WTP of the most accepted instruments are also identified through a logistic regression model. The study </w:t>
      </w:r>
      <w:r w:rsidR="004819AF" w:rsidRPr="00210C7C">
        <w:rPr>
          <w:rFonts w:ascii="Times New Roman" w:hAnsi="Times New Roman"/>
          <w:color w:val="000000" w:themeColor="text1"/>
          <w:sz w:val="24"/>
        </w:rPr>
        <w:t>was</w:t>
      </w:r>
      <w:r w:rsidRPr="00210C7C">
        <w:rPr>
          <w:rFonts w:ascii="Times New Roman" w:hAnsi="Times New Roman"/>
          <w:color w:val="000000" w:themeColor="text1"/>
          <w:sz w:val="24"/>
        </w:rPr>
        <w:t xml:space="preserve"> carried out in Andalusia, a popular tourist region in Spain. To this end, a survey </w:t>
      </w:r>
      <w:r w:rsidR="004819AF" w:rsidRPr="00210C7C">
        <w:rPr>
          <w:rFonts w:ascii="Times New Roman" w:hAnsi="Times New Roman"/>
          <w:color w:val="000000" w:themeColor="text1"/>
          <w:sz w:val="24"/>
        </w:rPr>
        <w:t>was</w:t>
      </w:r>
      <w:r w:rsidRPr="00210C7C">
        <w:rPr>
          <w:rFonts w:ascii="Times New Roman" w:hAnsi="Times New Roman"/>
          <w:color w:val="000000" w:themeColor="text1"/>
          <w:sz w:val="24"/>
        </w:rPr>
        <w:t xml:space="preserve"> carried out of 916 </w:t>
      </w:r>
      <w:r w:rsidR="00B16F65" w:rsidRPr="00210C7C">
        <w:rPr>
          <w:rFonts w:ascii="Times New Roman" w:hAnsi="Times New Roman"/>
          <w:color w:val="000000" w:themeColor="text1"/>
          <w:sz w:val="24"/>
        </w:rPr>
        <w:t>tourism companies</w:t>
      </w:r>
      <w:r w:rsidRPr="00210C7C">
        <w:rPr>
          <w:rFonts w:ascii="Times New Roman" w:hAnsi="Times New Roman"/>
          <w:color w:val="000000" w:themeColor="text1"/>
          <w:sz w:val="24"/>
        </w:rPr>
        <w:t xml:space="preserve">. The results obtained show that the factors that influence </w:t>
      </w:r>
      <w:r w:rsidR="00B16F65" w:rsidRPr="00210C7C">
        <w:rPr>
          <w:rFonts w:ascii="Times New Roman" w:hAnsi="Times New Roman"/>
          <w:color w:val="000000" w:themeColor="text1"/>
          <w:sz w:val="24"/>
        </w:rPr>
        <w:t>tourism companies</w:t>
      </w:r>
      <w:r w:rsidRPr="00210C7C">
        <w:rPr>
          <w:rFonts w:ascii="Times New Roman" w:hAnsi="Times New Roman"/>
          <w:color w:val="000000" w:themeColor="text1"/>
          <w:sz w:val="24"/>
        </w:rPr>
        <w:t xml:space="preserve">’ willingness to pay are: commercial activity, business size, and annual turnover. In addition, taxes related to environmental protection </w:t>
      </w:r>
      <w:r w:rsidRPr="00210C7C">
        <w:rPr>
          <w:rFonts w:ascii="Times New Roman" w:hAnsi="Times New Roman"/>
          <w:color w:val="000000" w:themeColor="text1"/>
          <w:sz w:val="24"/>
          <w:shd w:val="clear" w:color="auto" w:fill="FFFFFF"/>
        </w:rPr>
        <w:t xml:space="preserve">generate greater </w:t>
      </w:r>
      <w:r w:rsidR="0004334D" w:rsidRPr="00210C7C">
        <w:rPr>
          <w:rFonts w:ascii="Times New Roman" w:hAnsi="Times New Roman"/>
          <w:color w:val="000000" w:themeColor="text1"/>
          <w:sz w:val="24"/>
          <w:shd w:val="clear" w:color="auto" w:fill="FFFFFF"/>
        </w:rPr>
        <w:t>WTP</w:t>
      </w:r>
      <w:r w:rsidRPr="00210C7C">
        <w:rPr>
          <w:rFonts w:ascii="Times New Roman" w:hAnsi="Times New Roman"/>
          <w:color w:val="000000" w:themeColor="text1"/>
          <w:sz w:val="24"/>
          <w:shd w:val="clear" w:color="auto" w:fill="FFFFFF"/>
        </w:rPr>
        <w:t xml:space="preserve"> among </w:t>
      </w:r>
      <w:r w:rsidR="00B16F65" w:rsidRPr="00210C7C">
        <w:rPr>
          <w:rFonts w:ascii="Times New Roman" w:hAnsi="Times New Roman"/>
          <w:color w:val="000000" w:themeColor="text1"/>
          <w:sz w:val="24"/>
          <w:shd w:val="clear" w:color="auto" w:fill="FFFFFF"/>
        </w:rPr>
        <w:t>tourism companies</w:t>
      </w:r>
      <w:r w:rsidRPr="00210C7C">
        <w:rPr>
          <w:rFonts w:ascii="Times New Roman" w:hAnsi="Times New Roman"/>
          <w:color w:val="000000" w:themeColor="text1"/>
          <w:sz w:val="24"/>
          <w:shd w:val="clear" w:color="auto" w:fill="FFFFFF"/>
        </w:rPr>
        <w:t>.</w:t>
      </w:r>
    </w:p>
    <w:p w14:paraId="7A6B6604" w14:textId="77777777" w:rsidR="00CD7730" w:rsidRPr="00210C7C" w:rsidRDefault="00CD7730" w:rsidP="00C3401B">
      <w:pPr>
        <w:spacing w:after="0" w:line="480" w:lineRule="auto"/>
        <w:jc w:val="both"/>
        <w:rPr>
          <w:rFonts w:ascii="Times New Roman" w:eastAsia="Times New Roman" w:hAnsi="Times New Roman" w:cs="Times New Roman"/>
          <w:color w:val="000000" w:themeColor="text1"/>
          <w:sz w:val="24"/>
          <w:szCs w:val="24"/>
          <w:shd w:val="clear" w:color="auto" w:fill="FFFFFF"/>
        </w:rPr>
      </w:pPr>
    </w:p>
    <w:p w14:paraId="3F26F068" w14:textId="4AB9BDFC" w:rsidR="00805E1A" w:rsidRPr="00210C7C" w:rsidRDefault="00805E1A" w:rsidP="00C3401B">
      <w:pPr>
        <w:pStyle w:val="Ttulo2"/>
        <w:numPr>
          <w:ilvl w:val="0"/>
          <w:numId w:val="1"/>
        </w:numPr>
        <w:spacing w:before="240" w:after="120" w:line="480" w:lineRule="auto"/>
        <w:ind w:left="284" w:hanging="284"/>
        <w:rPr>
          <w:rFonts w:ascii="Times New Roman" w:hAnsi="Times New Roman"/>
          <w:color w:val="000000" w:themeColor="text1"/>
          <w:sz w:val="24"/>
          <w:szCs w:val="24"/>
        </w:rPr>
      </w:pPr>
      <w:r w:rsidRPr="00210C7C">
        <w:rPr>
          <w:rFonts w:ascii="Times New Roman" w:hAnsi="Times New Roman"/>
          <w:color w:val="000000" w:themeColor="text1"/>
          <w:sz w:val="24"/>
        </w:rPr>
        <w:lastRenderedPageBreak/>
        <w:t>INTRODUCTION</w:t>
      </w:r>
    </w:p>
    <w:p w14:paraId="0E5574E1" w14:textId="05E28C2C" w:rsidR="00694F1A" w:rsidRPr="00075733" w:rsidRDefault="00745960" w:rsidP="00C3401B">
      <w:pPr>
        <w:spacing w:after="120" w:line="480" w:lineRule="auto"/>
        <w:jc w:val="both"/>
        <w:rPr>
          <w:rFonts w:ascii="Times New Roman" w:hAnsi="Times New Roman" w:cs="Times New Roman"/>
          <w:color w:val="000000" w:themeColor="text1"/>
          <w:sz w:val="24"/>
        </w:rPr>
      </w:pPr>
      <w:bookmarkStart w:id="0" w:name="_Hlk76455973"/>
      <w:r w:rsidRPr="00075733">
        <w:rPr>
          <w:rFonts w:ascii="Times New Roman" w:hAnsi="Times New Roman"/>
          <w:color w:val="000000" w:themeColor="text1"/>
          <w:sz w:val="24"/>
        </w:rPr>
        <w:t>According to the United Nations (2020:4) “</w:t>
      </w:r>
      <w:r w:rsidRPr="00075733">
        <w:rPr>
          <w:rFonts w:ascii="Times New Roman" w:hAnsi="Times New Roman"/>
          <w:i/>
          <w:color w:val="000000" w:themeColor="text1"/>
          <w:sz w:val="24"/>
        </w:rPr>
        <w:t>This crisis [resulting from COVID-19] is also an unprecedented opportunity to transform the relationship of tourism</w:t>
      </w:r>
      <w:r w:rsidR="004819AF" w:rsidRPr="00075733">
        <w:rPr>
          <w:rFonts w:ascii="Times New Roman" w:hAnsi="Times New Roman"/>
          <w:i/>
          <w:color w:val="000000" w:themeColor="text1"/>
          <w:sz w:val="24"/>
        </w:rPr>
        <w:t xml:space="preserve"> </w:t>
      </w:r>
      <w:r w:rsidRPr="00075733">
        <w:rPr>
          <w:rFonts w:ascii="Times New Roman" w:hAnsi="Times New Roman"/>
          <w:i/>
          <w:color w:val="000000" w:themeColor="text1"/>
          <w:sz w:val="24"/>
        </w:rPr>
        <w:t>with nature, climate and the economy. It is time to rethink how the sector impacts our natural resources and ecosystems, building on existing work on sustainable tourism; to examine how it interacts with our societies and other economic</w:t>
      </w:r>
      <w:r w:rsidR="004819AF" w:rsidRPr="00075733">
        <w:rPr>
          <w:rFonts w:ascii="Times New Roman" w:hAnsi="Times New Roman"/>
          <w:i/>
          <w:color w:val="000000" w:themeColor="text1"/>
          <w:sz w:val="24"/>
        </w:rPr>
        <w:t xml:space="preserve"> </w:t>
      </w:r>
      <w:r w:rsidRPr="00075733">
        <w:rPr>
          <w:rFonts w:ascii="Times New Roman" w:hAnsi="Times New Roman"/>
          <w:i/>
          <w:color w:val="000000" w:themeColor="text1"/>
          <w:sz w:val="24"/>
        </w:rPr>
        <w:t>sectors; to measure and manage it better; to ensure a fair distribution of its benefits</w:t>
      </w:r>
      <w:r w:rsidRPr="00075733">
        <w:rPr>
          <w:rFonts w:ascii="Times New Roman" w:hAnsi="Times New Roman"/>
          <w:color w:val="000000" w:themeColor="text1"/>
          <w:sz w:val="24"/>
        </w:rPr>
        <w:t>.”</w:t>
      </w:r>
      <w:r w:rsidR="00913369" w:rsidRPr="00075733">
        <w:rPr>
          <w:rFonts w:ascii="Times New Roman" w:hAnsi="Times New Roman"/>
          <w:color w:val="000000" w:themeColor="text1"/>
          <w:sz w:val="24"/>
        </w:rPr>
        <w:t>.</w:t>
      </w:r>
    </w:p>
    <w:p w14:paraId="7483E6F3" w14:textId="6CF2A514" w:rsidR="00953E5B" w:rsidRPr="00075733" w:rsidRDefault="00276C5D"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 xml:space="preserve">In this context, the following question arises: are certain tourist destinations prepared, in terms of their tourism </w:t>
      </w:r>
      <w:r w:rsidR="004819AF" w:rsidRPr="00075733">
        <w:rPr>
          <w:rFonts w:ascii="Times New Roman" w:hAnsi="Times New Roman"/>
          <w:color w:val="000000" w:themeColor="text1"/>
          <w:sz w:val="24"/>
        </w:rPr>
        <w:t>supply</w:t>
      </w:r>
      <w:r w:rsidRPr="00075733">
        <w:rPr>
          <w:rFonts w:ascii="Times New Roman" w:hAnsi="Times New Roman"/>
          <w:color w:val="000000" w:themeColor="text1"/>
          <w:sz w:val="24"/>
        </w:rPr>
        <w:t xml:space="preserve">, to offer an adequate experience in a new post-pandemic tourist scenario? In the case of Spain, as in other countries that have opted for a mass tourism model linked to beach holidays, the maturity and even decline of some of its </w:t>
      </w:r>
      <w:r w:rsidR="004819AF" w:rsidRPr="00075733">
        <w:rPr>
          <w:rFonts w:ascii="Times New Roman" w:hAnsi="Times New Roman"/>
          <w:color w:val="000000" w:themeColor="text1"/>
          <w:sz w:val="24"/>
        </w:rPr>
        <w:t>major</w:t>
      </w:r>
      <w:r w:rsidRPr="00075733">
        <w:rPr>
          <w:rFonts w:ascii="Times New Roman" w:hAnsi="Times New Roman"/>
          <w:color w:val="000000" w:themeColor="text1"/>
          <w:sz w:val="24"/>
        </w:rPr>
        <w:t xml:space="preserve"> tourist destinations means that challenges must be faced arising from changes in travel habits and behaviour patterns (Benner, 2020), which were first noted in the late 1990s, and which are now combined with new challenges derived from the outbreak of SARS-CoV-2.</w:t>
      </w:r>
    </w:p>
    <w:p w14:paraId="188CF7B4" w14:textId="4BDCBE5E" w:rsidR="00DE2311" w:rsidRPr="00075733" w:rsidRDefault="00651E01"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In fact, in terms of supply, the post-pandemic tourism scenario will be characterised by the rise of experiential tourism that is more immersive, rich in creative, cultural</w:t>
      </w:r>
      <w:r w:rsidR="004819AF"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and educational content, more transform</w:t>
      </w:r>
      <w:r w:rsidR="004819AF" w:rsidRPr="00075733">
        <w:rPr>
          <w:rFonts w:ascii="Times New Roman" w:hAnsi="Times New Roman"/>
          <w:color w:val="000000" w:themeColor="text1"/>
          <w:sz w:val="24"/>
        </w:rPr>
        <w:t>ative,</w:t>
      </w:r>
      <w:r w:rsidRPr="00075733">
        <w:rPr>
          <w:rFonts w:ascii="Times New Roman" w:hAnsi="Times New Roman"/>
          <w:color w:val="000000" w:themeColor="text1"/>
          <w:sz w:val="24"/>
        </w:rPr>
        <w:t xml:space="preserve"> and based on </w:t>
      </w:r>
      <w:r w:rsidR="004819AF" w:rsidRPr="00075733">
        <w:rPr>
          <w:rFonts w:ascii="Times New Roman" w:hAnsi="Times New Roman"/>
          <w:color w:val="000000" w:themeColor="text1"/>
          <w:sz w:val="24"/>
        </w:rPr>
        <w:t>the concept of</w:t>
      </w:r>
      <w:r w:rsidRPr="00075733">
        <w:rPr>
          <w:rFonts w:ascii="Times New Roman" w:hAnsi="Times New Roman"/>
          <w:color w:val="000000" w:themeColor="text1"/>
          <w:sz w:val="24"/>
        </w:rPr>
        <w:t xml:space="preserve"> co-creation (Batle, 2020)</w:t>
      </w:r>
      <w:r w:rsidR="004819AF"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incorporating qualitative changes that make behaviours more sustainable (Gössling et al., 2020). This new scenario</w:t>
      </w:r>
      <w:r w:rsidR="004819AF"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therefore</w:t>
      </w:r>
      <w:r w:rsidR="004819AF"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requires the public sector to play a more dynamic role, which must promote new growth strategies that are more sustainable, innovative</w:t>
      </w:r>
      <w:r w:rsidR="004819AF"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and based on a gradual differential competitive repositioning of the tourist product (Durán-Román et al., 2021)</w:t>
      </w:r>
      <w:r w:rsidR="003164EE"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w:t>
      </w:r>
      <w:r w:rsidR="003164EE" w:rsidRPr="00075733">
        <w:rPr>
          <w:rFonts w:ascii="Times New Roman" w:hAnsi="Times New Roman"/>
          <w:color w:val="000000" w:themeColor="text1"/>
          <w:sz w:val="24"/>
        </w:rPr>
        <w:t>E</w:t>
      </w:r>
      <w:r w:rsidRPr="00075733">
        <w:rPr>
          <w:rFonts w:ascii="Times New Roman" w:hAnsi="Times New Roman"/>
          <w:color w:val="000000" w:themeColor="text1"/>
          <w:sz w:val="24"/>
        </w:rPr>
        <w:t>specially in destinations that seek to rejuvenat</w:t>
      </w:r>
      <w:r w:rsidR="004819AF" w:rsidRPr="00075733">
        <w:rPr>
          <w:rFonts w:ascii="Times New Roman" w:hAnsi="Times New Roman"/>
          <w:color w:val="000000" w:themeColor="text1"/>
          <w:sz w:val="24"/>
        </w:rPr>
        <w:t>e</w:t>
      </w:r>
      <w:r w:rsidRPr="00075733">
        <w:rPr>
          <w:rFonts w:ascii="Times New Roman" w:hAnsi="Times New Roman"/>
          <w:color w:val="000000" w:themeColor="text1"/>
          <w:sz w:val="24"/>
        </w:rPr>
        <w:t xml:space="preserve"> and extend their life cycle. </w:t>
      </w:r>
    </w:p>
    <w:p w14:paraId="57FF04FA" w14:textId="47B71777" w:rsidR="009D1769" w:rsidRPr="00075733" w:rsidRDefault="00017819" w:rsidP="009D1769">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 xml:space="preserve">This new reality requires the availability of funds, which in most cases exceed public budgets (Mansourian and Dudley, 2008); therefore, strategies must be designed that allow for the generation of new sources of public income. The establishment of fiscal measures for tourist activity is defined in this context as an instrument of economic and fiscal policy that contributes to the collection of </w:t>
      </w:r>
      <w:r w:rsidRPr="00075733">
        <w:rPr>
          <w:rFonts w:ascii="Times New Roman" w:hAnsi="Times New Roman"/>
          <w:color w:val="000000" w:themeColor="text1"/>
          <w:sz w:val="24"/>
        </w:rPr>
        <w:lastRenderedPageBreak/>
        <w:t>generalised public revenues (Cetin et al., 2017)</w:t>
      </w:r>
      <w:r w:rsidR="00C44CBC" w:rsidRPr="00075733">
        <w:rPr>
          <w:rFonts w:ascii="Times New Roman" w:hAnsi="Times New Roman"/>
          <w:color w:val="000000" w:themeColor="text1"/>
          <w:sz w:val="24"/>
        </w:rPr>
        <w:t xml:space="preserve">. </w:t>
      </w:r>
      <w:r w:rsidR="00C53D39" w:rsidRPr="00075733">
        <w:rPr>
          <w:rFonts w:ascii="Times New Roman" w:hAnsi="Times New Roman"/>
          <w:color w:val="000000" w:themeColor="text1"/>
          <w:sz w:val="24"/>
        </w:rPr>
        <w:t xml:space="preserve">These </w:t>
      </w:r>
      <w:r w:rsidR="00303253" w:rsidRPr="00075733">
        <w:rPr>
          <w:rFonts w:ascii="Times New Roman" w:hAnsi="Times New Roman"/>
          <w:color w:val="000000" w:themeColor="text1"/>
          <w:sz w:val="24"/>
        </w:rPr>
        <w:t>revenues</w:t>
      </w:r>
      <w:r w:rsidR="00C53D39" w:rsidRPr="00075733">
        <w:rPr>
          <w:rFonts w:ascii="Times New Roman" w:hAnsi="Times New Roman"/>
          <w:color w:val="000000" w:themeColor="text1"/>
          <w:sz w:val="24"/>
        </w:rPr>
        <w:t xml:space="preserve"> will contribute</w:t>
      </w:r>
      <w:r w:rsidR="00C44CBC" w:rsidRPr="00075733">
        <w:rPr>
          <w:rFonts w:ascii="Times New Roman" w:hAnsi="Times New Roman"/>
          <w:color w:val="000000" w:themeColor="text1"/>
          <w:sz w:val="24"/>
        </w:rPr>
        <w:t xml:space="preserve"> </w:t>
      </w:r>
      <w:r w:rsidR="00C53D39" w:rsidRPr="00075733">
        <w:rPr>
          <w:rFonts w:ascii="Times New Roman" w:hAnsi="Times New Roman"/>
          <w:color w:val="000000" w:themeColor="text1"/>
          <w:sz w:val="24"/>
        </w:rPr>
        <w:t>to the formulation and implementation of policies that facilitate the restructuring of the model of mass tourism</w:t>
      </w:r>
      <w:r w:rsidR="00303253" w:rsidRPr="00075733">
        <w:rPr>
          <w:rFonts w:ascii="Times New Roman" w:hAnsi="Times New Roman"/>
          <w:color w:val="000000" w:themeColor="text1"/>
          <w:sz w:val="24"/>
        </w:rPr>
        <w:t xml:space="preserve"> in a mature</w:t>
      </w:r>
      <w:r w:rsidR="00C53D39" w:rsidRPr="00075733">
        <w:rPr>
          <w:rFonts w:ascii="Times New Roman" w:hAnsi="Times New Roman"/>
          <w:color w:val="000000" w:themeColor="text1"/>
          <w:sz w:val="24"/>
        </w:rPr>
        <w:t>,</w:t>
      </w:r>
      <w:r w:rsidR="00303253" w:rsidRPr="00075733">
        <w:rPr>
          <w:rFonts w:ascii="Times New Roman" w:hAnsi="Times New Roman"/>
          <w:color w:val="000000" w:themeColor="text1"/>
          <w:sz w:val="24"/>
        </w:rPr>
        <w:t xml:space="preserve"> largely unsustainable destination</w:t>
      </w:r>
      <w:r w:rsidR="00303253" w:rsidRPr="00075733">
        <w:rPr>
          <w:rFonts w:ascii="Times New Roman" w:hAnsi="Times New Roman" w:cs="Times New Roman"/>
          <w:color w:val="000000" w:themeColor="text1"/>
          <w:sz w:val="24"/>
        </w:rPr>
        <w:t>, making way for</w:t>
      </w:r>
      <w:r w:rsidR="00C53D39" w:rsidRPr="00075733">
        <w:rPr>
          <w:rFonts w:ascii="Times New Roman" w:hAnsi="Times New Roman" w:cs="Times New Roman"/>
          <w:color w:val="000000" w:themeColor="text1"/>
          <w:sz w:val="24"/>
        </w:rPr>
        <w:t xml:space="preserve"> a new management model, which can shape a more sustainable, innovative, and differentiated tourist offer, in turn</w:t>
      </w:r>
      <w:r w:rsidR="00303253" w:rsidRPr="00075733">
        <w:rPr>
          <w:rFonts w:ascii="Times New Roman" w:hAnsi="Times New Roman" w:cs="Times New Roman"/>
          <w:color w:val="000000" w:themeColor="text1"/>
          <w:sz w:val="24"/>
        </w:rPr>
        <w:t xml:space="preserve"> extending</w:t>
      </w:r>
      <w:r w:rsidR="00C53D39" w:rsidRPr="00075733">
        <w:rPr>
          <w:rFonts w:ascii="Times New Roman" w:hAnsi="Times New Roman" w:cs="Times New Roman"/>
          <w:color w:val="000000" w:themeColor="text1"/>
          <w:sz w:val="24"/>
        </w:rPr>
        <w:t xml:space="preserve"> the life cycle of the destination</w:t>
      </w:r>
      <w:r w:rsidR="00C44CBC" w:rsidRPr="00075733">
        <w:rPr>
          <w:rFonts w:ascii="Times New Roman" w:hAnsi="Times New Roman" w:cs="Times New Roman"/>
          <w:color w:val="000000" w:themeColor="text1"/>
          <w:sz w:val="24"/>
        </w:rPr>
        <w:t>.</w:t>
      </w:r>
      <w:r w:rsidR="0068034B" w:rsidRPr="00075733">
        <w:rPr>
          <w:rFonts w:ascii="Times New Roman" w:hAnsi="Times New Roman" w:cs="Times New Roman"/>
          <w:color w:val="000000" w:themeColor="text1"/>
          <w:sz w:val="24"/>
        </w:rPr>
        <w:t xml:space="preserve">  </w:t>
      </w:r>
      <w:r w:rsidR="00992AD9" w:rsidRPr="00075733">
        <w:rPr>
          <w:rFonts w:ascii="Times New Roman" w:hAnsi="Times New Roman" w:cs="Times New Roman"/>
          <w:color w:val="000000" w:themeColor="text1"/>
          <w:sz w:val="24"/>
        </w:rPr>
        <w:t xml:space="preserve">More specifically, through the design and implementation of digital tools that allow a better management of tourist flows, the development of green mobility and the naturalisation of the destination, the sustained increase in quality standards, the reinforcement of the tourist experience through the renewal of the cultural and leisure offer, the expansion and diversification of the areas of tourist interest that contributes to the deseasonalisation of demand.  </w:t>
      </w:r>
    </w:p>
    <w:p w14:paraId="22E3BE05" w14:textId="00DA116E" w:rsidR="00651E01" w:rsidRPr="00075733" w:rsidRDefault="00017819"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However, effectiveness in the formulation and implementation of policies aimed at restructuring the model of tourism in a mature destination</w:t>
      </w:r>
      <w:r w:rsidR="004819AF"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–based on sustainable management and innovation</w:t>
      </w:r>
      <w:r w:rsidR="004819AF"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will largely depend on understanding the perception of the agents involved regarding their willingness to pay (WTP) (Edwards, 2009) taxation linked to tourism. While numerous studies have addressed the WTP of tourists in terms of contributing to sustainability and improved experience, among other things, little work has been done to address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w:t>
      </w:r>
      <w:r w:rsidR="004819AF" w:rsidRPr="00075733">
        <w:rPr>
          <w:rFonts w:ascii="Times New Roman" w:hAnsi="Times New Roman"/>
          <w:color w:val="000000" w:themeColor="text1"/>
          <w:sz w:val="24"/>
        </w:rPr>
        <w:t>among</w:t>
      </w:r>
      <w:r w:rsidRPr="00075733">
        <w:rPr>
          <w:rFonts w:ascii="Times New Roman" w:hAnsi="Times New Roman"/>
          <w:color w:val="000000" w:themeColor="text1"/>
          <w:sz w:val="24"/>
        </w:rPr>
        <w:t xml:space="preserve">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w:t>
      </w:r>
      <w:r w:rsidR="004819AF" w:rsidRPr="00075733">
        <w:rPr>
          <w:rFonts w:ascii="Times New Roman" w:hAnsi="Times New Roman"/>
          <w:color w:val="000000" w:themeColor="text1"/>
          <w:sz w:val="24"/>
        </w:rPr>
        <w:t>with a view to increasing the</w:t>
      </w:r>
      <w:r w:rsidRPr="00075733">
        <w:rPr>
          <w:rFonts w:ascii="Times New Roman" w:hAnsi="Times New Roman"/>
          <w:color w:val="000000" w:themeColor="text1"/>
          <w:sz w:val="24"/>
        </w:rPr>
        <w:t xml:space="preserve"> sustainability and competitiveness of the destination. </w:t>
      </w:r>
    </w:p>
    <w:p w14:paraId="5F59AE30" w14:textId="69C5956E" w:rsidR="00ED3E5E" w:rsidRPr="00075733" w:rsidRDefault="003B77F4"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In light of the above, the objectives of this paper are</w:t>
      </w:r>
      <w:r w:rsidR="004819AF" w:rsidRPr="00075733">
        <w:rPr>
          <w:rFonts w:ascii="Times New Roman" w:hAnsi="Times New Roman"/>
          <w:color w:val="000000" w:themeColor="text1"/>
          <w:sz w:val="24"/>
        </w:rPr>
        <w:t xml:space="preserve"> to</w:t>
      </w:r>
      <w:r w:rsidRPr="00075733">
        <w:rPr>
          <w:rFonts w:ascii="Times New Roman" w:hAnsi="Times New Roman"/>
          <w:color w:val="000000" w:themeColor="text1"/>
          <w:sz w:val="24"/>
        </w:rPr>
        <w:t xml:space="preserve">: 1) identify the WTP of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to contribute to increased sustainability and competitiveness in an unsustainable mass destination; 2) know the preferences of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with regard to the </w:t>
      </w:r>
      <w:r w:rsidR="004819AF" w:rsidRPr="00075733">
        <w:rPr>
          <w:rFonts w:ascii="Times New Roman" w:hAnsi="Times New Roman"/>
          <w:color w:val="000000" w:themeColor="text1"/>
          <w:sz w:val="24"/>
        </w:rPr>
        <w:t>types of</w:t>
      </w:r>
      <w:r w:rsidRPr="00075733">
        <w:rPr>
          <w:rFonts w:ascii="Times New Roman" w:hAnsi="Times New Roman"/>
          <w:color w:val="000000" w:themeColor="text1"/>
          <w:sz w:val="24"/>
        </w:rPr>
        <w:t xml:space="preserve"> fiscal instruments adopt</w:t>
      </w:r>
      <w:r w:rsidR="004819AF" w:rsidRPr="00075733">
        <w:rPr>
          <w:rFonts w:ascii="Times New Roman" w:hAnsi="Times New Roman"/>
          <w:color w:val="000000" w:themeColor="text1"/>
          <w:sz w:val="24"/>
        </w:rPr>
        <w:t>ed</w:t>
      </w:r>
      <w:r w:rsidRPr="00075733">
        <w:rPr>
          <w:rFonts w:ascii="Times New Roman" w:hAnsi="Times New Roman"/>
          <w:color w:val="000000" w:themeColor="text1"/>
          <w:sz w:val="24"/>
        </w:rPr>
        <w:t xml:space="preserve">; and 3) identify which business factors </w:t>
      </w:r>
      <w:r w:rsidR="004819AF" w:rsidRPr="00075733">
        <w:rPr>
          <w:rFonts w:ascii="Times New Roman" w:hAnsi="Times New Roman"/>
          <w:color w:val="000000" w:themeColor="text1"/>
          <w:sz w:val="24"/>
        </w:rPr>
        <w:t>influence</w:t>
      </w:r>
      <w:r w:rsidRPr="00075733">
        <w:rPr>
          <w:rFonts w:ascii="Times New Roman" w:hAnsi="Times New Roman"/>
          <w:color w:val="000000" w:themeColor="text1"/>
          <w:sz w:val="24"/>
        </w:rPr>
        <w:t xml:space="preserve">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among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with regard to the most widely accepted fiscal instruments</w:t>
      </w:r>
      <w:r w:rsidR="004819AF"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all of which are aimed at obtaining public income that will be subsequently contribute to the development of policies </w:t>
      </w:r>
      <w:r w:rsidR="004819AF" w:rsidRPr="00075733">
        <w:rPr>
          <w:rFonts w:ascii="Times New Roman" w:hAnsi="Times New Roman"/>
          <w:color w:val="000000" w:themeColor="text1"/>
          <w:sz w:val="24"/>
        </w:rPr>
        <w:t>to</w:t>
      </w:r>
      <w:r w:rsidRPr="00075733">
        <w:rPr>
          <w:rFonts w:ascii="Times New Roman" w:hAnsi="Times New Roman"/>
          <w:color w:val="000000" w:themeColor="text1"/>
          <w:sz w:val="24"/>
        </w:rPr>
        <w:t xml:space="preserve"> improve both the sustainability and competitiveness of a destination. The study also looks to identify, through a binary logistic regression model, which business factors condition willingness regarding the five instruments which are most accepted by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This study was carried out in Andalusia, a region with significant </w:t>
      </w:r>
      <w:r w:rsidRPr="00075733">
        <w:rPr>
          <w:rFonts w:ascii="Times New Roman" w:hAnsi="Times New Roman"/>
          <w:color w:val="000000" w:themeColor="text1"/>
          <w:sz w:val="24"/>
        </w:rPr>
        <w:lastRenderedPageBreak/>
        <w:t>tourism in southern Spain whose mass tourism specialisation attracted 32.4 million tourists in 2019. A survey was conducted of 916 tourism businesses located in this region.</w:t>
      </w:r>
    </w:p>
    <w:p w14:paraId="6FEE2C65" w14:textId="77777777" w:rsidR="006313F1" w:rsidRPr="00075733" w:rsidRDefault="006313F1" w:rsidP="00C3401B">
      <w:pPr>
        <w:pStyle w:val="Ttulo2"/>
        <w:numPr>
          <w:ilvl w:val="0"/>
          <w:numId w:val="1"/>
        </w:numPr>
        <w:spacing w:before="240" w:after="120" w:line="480" w:lineRule="auto"/>
        <w:ind w:left="284" w:hanging="284"/>
        <w:rPr>
          <w:rFonts w:ascii="Times New Roman" w:hAnsi="Times New Roman"/>
          <w:color w:val="000000" w:themeColor="text1"/>
          <w:sz w:val="24"/>
          <w:szCs w:val="24"/>
        </w:rPr>
      </w:pPr>
      <w:r w:rsidRPr="00075733">
        <w:rPr>
          <w:rFonts w:ascii="Times New Roman" w:hAnsi="Times New Roman"/>
          <w:color w:val="000000" w:themeColor="text1"/>
          <w:sz w:val="24"/>
        </w:rPr>
        <w:t>THEORETICAL FRAMEWORK</w:t>
      </w:r>
    </w:p>
    <w:p w14:paraId="1F2A0904" w14:textId="005E80CE" w:rsidR="006313F1" w:rsidRPr="00075733" w:rsidRDefault="006313F1" w:rsidP="00C3401B">
      <w:pPr>
        <w:spacing w:after="120" w:line="480" w:lineRule="auto"/>
        <w:jc w:val="both"/>
        <w:rPr>
          <w:rFonts w:ascii="Times New Roman" w:hAnsi="Times New Roman" w:cs="Times New Roman"/>
          <w:b/>
          <w:color w:val="000000" w:themeColor="text1"/>
          <w:sz w:val="24"/>
          <w:szCs w:val="24"/>
        </w:rPr>
      </w:pPr>
      <w:r w:rsidRPr="00075733">
        <w:rPr>
          <w:rFonts w:ascii="Times New Roman" w:hAnsi="Times New Roman"/>
          <w:b/>
          <w:color w:val="000000" w:themeColor="text1"/>
          <w:sz w:val="24"/>
        </w:rPr>
        <w:t>2.1. Sustainable competitiveness</w:t>
      </w:r>
    </w:p>
    <w:bookmarkEnd w:id="0"/>
    <w:p w14:paraId="442E828B" w14:textId="79127AA9" w:rsidR="006731D9" w:rsidRPr="00075733" w:rsidRDefault="0040165B" w:rsidP="00C3401B">
      <w:pPr>
        <w:autoSpaceDE w:val="0"/>
        <w:autoSpaceDN w:val="0"/>
        <w:adjustRightInd w:val="0"/>
        <w:spacing w:after="120" w:line="480" w:lineRule="auto"/>
        <w:jc w:val="both"/>
        <w:rPr>
          <w:rFonts w:ascii="Times New Roman" w:hAnsi="Times New Roman"/>
          <w:color w:val="000000" w:themeColor="text1"/>
          <w:sz w:val="24"/>
        </w:rPr>
      </w:pPr>
      <w:r w:rsidRPr="00075733">
        <w:rPr>
          <w:rFonts w:ascii="Times New Roman" w:hAnsi="Times New Roman"/>
          <w:color w:val="000000" w:themeColor="text1"/>
          <w:sz w:val="24"/>
        </w:rPr>
        <w:t xml:space="preserve">Since the 1990s, the competitiveness of tourism has emerged as one of the main research topics. The growing interest in competitiveness applied to tourist activity stems from the increase and diversification of tourist destinations, the progressive decline </w:t>
      </w:r>
      <w:r w:rsidR="001C32F4" w:rsidRPr="00075733">
        <w:rPr>
          <w:rFonts w:ascii="Times New Roman" w:hAnsi="Times New Roman"/>
          <w:color w:val="000000" w:themeColor="text1"/>
          <w:sz w:val="24"/>
        </w:rPr>
        <w:t>experienced by</w:t>
      </w:r>
      <w:r w:rsidRPr="00075733">
        <w:rPr>
          <w:rFonts w:ascii="Times New Roman" w:hAnsi="Times New Roman"/>
          <w:color w:val="000000" w:themeColor="text1"/>
          <w:sz w:val="24"/>
        </w:rPr>
        <w:t xml:space="preserve"> traditional destinations </w:t>
      </w:r>
      <w:r w:rsidR="001C32F4" w:rsidRPr="00075733">
        <w:rPr>
          <w:rFonts w:ascii="Times New Roman" w:hAnsi="Times New Roman"/>
          <w:color w:val="000000" w:themeColor="text1"/>
          <w:sz w:val="24"/>
        </w:rPr>
        <w:t>in terms of</w:t>
      </w:r>
      <w:r w:rsidRPr="00075733">
        <w:rPr>
          <w:rFonts w:ascii="Times New Roman" w:hAnsi="Times New Roman"/>
          <w:color w:val="000000" w:themeColor="text1"/>
          <w:sz w:val="24"/>
        </w:rPr>
        <w:t xml:space="preserve"> market share relative to international tourist arrivals and, therefore, increasing rivalry between destinations (García and Siles, 2015). This </w:t>
      </w:r>
      <w:r w:rsidR="001C32F4" w:rsidRPr="00075733">
        <w:rPr>
          <w:rFonts w:ascii="Times New Roman" w:hAnsi="Times New Roman"/>
          <w:color w:val="000000" w:themeColor="text1"/>
          <w:sz w:val="24"/>
        </w:rPr>
        <w:t>means researchers must</w:t>
      </w:r>
      <w:r w:rsidRPr="00075733">
        <w:rPr>
          <w:rFonts w:ascii="Times New Roman" w:hAnsi="Times New Roman"/>
          <w:color w:val="000000" w:themeColor="text1"/>
          <w:sz w:val="24"/>
        </w:rPr>
        <w:t xml:space="preserve"> study which new factors and strategies guarantee their competitiveness, which has turned improving competitiveness into one of the main objectives of tourism policy and a crucial factor for their success (Buhalis, 2000; Crouch and Ritchie, 1999). In parallel, the COVID-19 pandemic has led to calls for tourism to incorporate qualitative changes towards more sustainable trajectories (Gössling et al., 2020). </w:t>
      </w:r>
    </w:p>
    <w:p w14:paraId="2112AACF" w14:textId="3FF626E7" w:rsidR="009248E5" w:rsidRPr="00075733" w:rsidRDefault="00AF7990" w:rsidP="00C3401B">
      <w:pPr>
        <w:autoSpaceDE w:val="0"/>
        <w:autoSpaceDN w:val="0"/>
        <w:adjustRightInd w:val="0"/>
        <w:spacing w:after="120" w:line="480" w:lineRule="auto"/>
        <w:jc w:val="both"/>
        <w:rPr>
          <w:rFonts w:ascii="Book Antiqua" w:hAnsi="Book Antiqua"/>
          <w:color w:val="000000" w:themeColor="text1"/>
          <w:sz w:val="24"/>
          <w:szCs w:val="24"/>
        </w:rPr>
      </w:pPr>
      <w:r w:rsidRPr="00075733">
        <w:rPr>
          <w:rFonts w:ascii="Times New Roman" w:hAnsi="Times New Roman"/>
          <w:color w:val="000000" w:themeColor="text1"/>
          <w:sz w:val="24"/>
        </w:rPr>
        <w:t xml:space="preserve">Thus, the competitiveness of a destination will largely depend on the availability of resources and the extent to which they are managed and improved sustainably </w:t>
      </w:r>
      <w:r w:rsidR="005D1535" w:rsidRPr="00075733">
        <w:rPr>
          <w:rFonts w:ascii="Times New Roman" w:hAnsi="Times New Roman" w:cs="Times New Roman"/>
          <w:color w:val="000000" w:themeColor="text1"/>
          <w:sz w:val="24"/>
        </w:rPr>
        <w:t>(</w:t>
      </w:r>
      <w:r w:rsidR="005D1535" w:rsidRPr="00075733">
        <w:rPr>
          <w:rFonts w:ascii="Times New Roman" w:hAnsi="Times New Roman"/>
          <w:color w:val="000000" w:themeColor="text1"/>
          <w:sz w:val="24"/>
        </w:rPr>
        <w:t>Durán-Román, 2020</w:t>
      </w:r>
      <w:r w:rsidR="005D1535" w:rsidRPr="00075733">
        <w:rPr>
          <w:rFonts w:ascii="Times New Roman" w:hAnsi="Times New Roman" w:cs="Times New Roman"/>
          <w:color w:val="000000" w:themeColor="text1"/>
          <w:sz w:val="24"/>
        </w:rPr>
        <w:t>)</w:t>
      </w:r>
      <w:r w:rsidR="005D1535"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 xml:space="preserve">In addition, </w:t>
      </w:r>
      <w:r w:rsidR="00303253" w:rsidRPr="00075733">
        <w:rPr>
          <w:rFonts w:ascii="Times New Roman" w:hAnsi="Times New Roman"/>
          <w:color w:val="000000" w:themeColor="text1"/>
          <w:sz w:val="24"/>
        </w:rPr>
        <w:t xml:space="preserve">according to </w:t>
      </w:r>
      <w:r w:rsidR="006E16DF" w:rsidRPr="00075733">
        <w:rPr>
          <w:rFonts w:ascii="Book Antiqua" w:hAnsi="Book Antiqua"/>
          <w:color w:val="000000" w:themeColor="text1"/>
          <w:sz w:val="24"/>
          <w:szCs w:val="24"/>
        </w:rPr>
        <w:t>Sancho</w:t>
      </w:r>
      <w:r w:rsidR="006547BD" w:rsidRPr="00075733">
        <w:rPr>
          <w:rFonts w:ascii="Book Antiqua" w:hAnsi="Book Antiqua"/>
          <w:color w:val="000000" w:themeColor="text1"/>
          <w:sz w:val="24"/>
          <w:szCs w:val="24"/>
        </w:rPr>
        <w:t xml:space="preserve"> et al </w:t>
      </w:r>
      <w:r w:rsidR="006E16DF" w:rsidRPr="00075733">
        <w:rPr>
          <w:rFonts w:ascii="Book Antiqua" w:hAnsi="Book Antiqua"/>
          <w:color w:val="000000" w:themeColor="text1"/>
          <w:sz w:val="24"/>
          <w:szCs w:val="24"/>
        </w:rPr>
        <w:t>(2001:34)</w:t>
      </w:r>
      <w:r w:rsidR="005D1535" w:rsidRPr="00075733">
        <w:rPr>
          <w:rFonts w:ascii="Book Antiqua" w:hAnsi="Book Antiqua"/>
          <w:color w:val="000000" w:themeColor="text1"/>
          <w:sz w:val="24"/>
          <w:szCs w:val="24"/>
        </w:rPr>
        <w:t>,</w:t>
      </w:r>
      <w:r w:rsidR="006E16DF" w:rsidRPr="00075733">
        <w:rPr>
          <w:rFonts w:ascii="Book Antiqua" w:hAnsi="Book Antiqua"/>
          <w:color w:val="000000" w:themeColor="text1"/>
          <w:sz w:val="24"/>
          <w:szCs w:val="24"/>
        </w:rPr>
        <w:t xml:space="preserve"> </w:t>
      </w:r>
      <w:r w:rsidRPr="00075733">
        <w:rPr>
          <w:rFonts w:ascii="Book Antiqua" w:hAnsi="Book Antiqua"/>
          <w:color w:val="000000" w:themeColor="text1"/>
          <w:sz w:val="24"/>
          <w:szCs w:val="24"/>
        </w:rPr>
        <w:t>the</w:t>
      </w:r>
      <w:r w:rsidR="006E16DF" w:rsidRPr="00075733">
        <w:rPr>
          <w:rFonts w:ascii="Book Antiqua" w:hAnsi="Book Antiqua"/>
          <w:color w:val="000000" w:themeColor="text1"/>
          <w:sz w:val="24"/>
          <w:szCs w:val="24"/>
        </w:rPr>
        <w:t xml:space="preserve"> global </w:t>
      </w:r>
      <w:r w:rsidRPr="00075733">
        <w:rPr>
          <w:rFonts w:ascii="Book Antiqua" w:hAnsi="Book Antiqua"/>
          <w:color w:val="000000" w:themeColor="text1"/>
          <w:sz w:val="24"/>
          <w:szCs w:val="24"/>
        </w:rPr>
        <w:t>competitiveness of a destination implies</w:t>
      </w:r>
      <w:r w:rsidR="006E16DF" w:rsidRPr="00075733">
        <w:rPr>
          <w:rFonts w:ascii="Book Antiqua" w:hAnsi="Book Antiqua"/>
          <w:color w:val="000000" w:themeColor="text1"/>
          <w:sz w:val="24"/>
          <w:szCs w:val="24"/>
        </w:rPr>
        <w:t xml:space="preserve"> </w:t>
      </w:r>
      <w:r w:rsidR="006E16DF" w:rsidRPr="00075733">
        <w:rPr>
          <w:rFonts w:ascii="Book Antiqua" w:hAnsi="Book Antiqua"/>
          <w:i/>
          <w:color w:val="000000" w:themeColor="text1"/>
          <w:sz w:val="24"/>
          <w:szCs w:val="24"/>
        </w:rPr>
        <w:t>“</w:t>
      </w:r>
      <w:r w:rsidRPr="00075733">
        <w:rPr>
          <w:rFonts w:ascii="Book Antiqua" w:hAnsi="Book Antiqua"/>
          <w:i/>
          <w:color w:val="000000" w:themeColor="text1"/>
          <w:sz w:val="24"/>
          <w:szCs w:val="24"/>
        </w:rPr>
        <w:t>achieving economic, sociocultural, and ecological sustainability, since if it is not achieved in any of these areas, it will not be possible to achieve it globally</w:t>
      </w:r>
      <w:r w:rsidR="006E16DF" w:rsidRPr="00075733">
        <w:rPr>
          <w:rFonts w:ascii="Book Antiqua" w:hAnsi="Book Antiqua"/>
          <w:i/>
          <w:color w:val="000000" w:themeColor="text1"/>
          <w:sz w:val="24"/>
          <w:szCs w:val="24"/>
        </w:rPr>
        <w:t>”</w:t>
      </w:r>
      <w:r w:rsidR="006E16DF" w:rsidRPr="00075733">
        <w:rPr>
          <w:rFonts w:ascii="Book Antiqua" w:hAnsi="Book Antiqua"/>
          <w:color w:val="000000" w:themeColor="text1"/>
          <w:sz w:val="24"/>
          <w:szCs w:val="24"/>
        </w:rPr>
        <w:t xml:space="preserve">. </w:t>
      </w:r>
      <w:r w:rsidRPr="00075733">
        <w:rPr>
          <w:rFonts w:ascii="Book Antiqua" w:hAnsi="Book Antiqua"/>
          <w:color w:val="000000" w:themeColor="text1"/>
          <w:sz w:val="24"/>
          <w:szCs w:val="24"/>
        </w:rPr>
        <w:t>Therefore, competitiveness and sustainability, in tourist destinations, are complementary</w:t>
      </w:r>
      <w:r w:rsidR="00303253" w:rsidRPr="00075733">
        <w:rPr>
          <w:rFonts w:ascii="Book Antiqua" w:hAnsi="Book Antiqua"/>
          <w:color w:val="000000" w:themeColor="text1"/>
          <w:sz w:val="24"/>
          <w:szCs w:val="24"/>
        </w:rPr>
        <w:t xml:space="preserve">, </w:t>
      </w:r>
      <w:r w:rsidRPr="00075733">
        <w:rPr>
          <w:rFonts w:ascii="Book Antiqua" w:hAnsi="Book Antiqua"/>
          <w:color w:val="000000" w:themeColor="text1"/>
          <w:sz w:val="24"/>
          <w:szCs w:val="24"/>
        </w:rPr>
        <w:t>interrelated concepts and should be analysed jointly to assure competitive</w:t>
      </w:r>
      <w:r w:rsidR="00303253" w:rsidRPr="00075733">
        <w:rPr>
          <w:rFonts w:ascii="Book Antiqua" w:hAnsi="Book Antiqua"/>
          <w:color w:val="000000" w:themeColor="text1"/>
          <w:sz w:val="24"/>
          <w:szCs w:val="24"/>
        </w:rPr>
        <w:t xml:space="preserve">, </w:t>
      </w:r>
      <w:r w:rsidRPr="00075733">
        <w:rPr>
          <w:rFonts w:ascii="Book Antiqua" w:hAnsi="Book Antiqua"/>
          <w:color w:val="000000" w:themeColor="text1"/>
          <w:sz w:val="24"/>
          <w:szCs w:val="24"/>
        </w:rPr>
        <w:t xml:space="preserve">long-term development </w:t>
      </w:r>
      <w:r w:rsidR="006E16DF" w:rsidRPr="00075733">
        <w:rPr>
          <w:rFonts w:ascii="Book Antiqua" w:hAnsi="Book Antiqua"/>
          <w:color w:val="000000" w:themeColor="text1"/>
          <w:sz w:val="24"/>
          <w:szCs w:val="24"/>
        </w:rPr>
        <w:t>(Diéguez et al., 2011)</w:t>
      </w:r>
      <w:r w:rsidR="008D469B" w:rsidRPr="00075733">
        <w:rPr>
          <w:rFonts w:ascii="Book Antiqua" w:hAnsi="Book Antiqua"/>
          <w:color w:val="000000" w:themeColor="text1"/>
          <w:sz w:val="24"/>
          <w:szCs w:val="24"/>
        </w:rPr>
        <w:t>. Some authors such as</w:t>
      </w:r>
      <w:r w:rsidR="006E16DF" w:rsidRPr="00075733">
        <w:rPr>
          <w:rFonts w:ascii="Book Antiqua" w:hAnsi="Book Antiqua"/>
          <w:color w:val="000000" w:themeColor="text1"/>
          <w:sz w:val="24"/>
          <w:szCs w:val="24"/>
        </w:rPr>
        <w:t xml:space="preserve"> Ritchie </w:t>
      </w:r>
      <w:r w:rsidR="005D1535" w:rsidRPr="00075733">
        <w:rPr>
          <w:rFonts w:ascii="Book Antiqua" w:hAnsi="Book Antiqua"/>
          <w:color w:val="000000" w:themeColor="text1"/>
          <w:sz w:val="24"/>
          <w:szCs w:val="24"/>
        </w:rPr>
        <w:t>and</w:t>
      </w:r>
      <w:r w:rsidR="006E16DF" w:rsidRPr="00075733">
        <w:rPr>
          <w:rFonts w:ascii="Book Antiqua" w:hAnsi="Book Antiqua"/>
          <w:color w:val="000000" w:themeColor="text1"/>
          <w:sz w:val="24"/>
          <w:szCs w:val="24"/>
        </w:rPr>
        <w:t xml:space="preserve"> Crouch (2003) </w:t>
      </w:r>
      <w:r w:rsidR="008D469B" w:rsidRPr="00075733">
        <w:rPr>
          <w:rFonts w:ascii="Book Antiqua" w:hAnsi="Book Antiqua"/>
          <w:color w:val="000000" w:themeColor="text1"/>
          <w:sz w:val="24"/>
          <w:szCs w:val="24"/>
        </w:rPr>
        <w:t>and</w:t>
      </w:r>
      <w:r w:rsidR="006E16DF" w:rsidRPr="00075733">
        <w:rPr>
          <w:rFonts w:ascii="Book Antiqua" w:hAnsi="Book Antiqua"/>
          <w:color w:val="000000" w:themeColor="text1"/>
          <w:sz w:val="24"/>
          <w:szCs w:val="24"/>
        </w:rPr>
        <w:t xml:space="preserve"> Hassan (2000) </w:t>
      </w:r>
      <w:r w:rsidR="008D469B" w:rsidRPr="00075733">
        <w:rPr>
          <w:rFonts w:ascii="Book Antiqua" w:hAnsi="Book Antiqua"/>
          <w:color w:val="000000" w:themeColor="text1"/>
          <w:sz w:val="24"/>
          <w:szCs w:val="24"/>
        </w:rPr>
        <w:t xml:space="preserve">have even pointed out that the sustainability of </w:t>
      </w:r>
      <w:r w:rsidR="00303253" w:rsidRPr="00075733">
        <w:rPr>
          <w:rFonts w:ascii="Book Antiqua" w:hAnsi="Book Antiqua"/>
          <w:color w:val="000000" w:themeColor="text1"/>
          <w:sz w:val="24"/>
          <w:szCs w:val="24"/>
        </w:rPr>
        <w:t>a</w:t>
      </w:r>
      <w:r w:rsidR="008D469B" w:rsidRPr="00075733">
        <w:rPr>
          <w:rFonts w:ascii="Book Antiqua" w:hAnsi="Book Antiqua"/>
          <w:color w:val="000000" w:themeColor="text1"/>
          <w:sz w:val="24"/>
          <w:szCs w:val="24"/>
        </w:rPr>
        <w:t xml:space="preserve"> destination improves its competitiveness</w:t>
      </w:r>
      <w:r w:rsidR="006E16DF" w:rsidRPr="00075733">
        <w:rPr>
          <w:rFonts w:ascii="Book Antiqua" w:hAnsi="Book Antiqua"/>
          <w:color w:val="000000" w:themeColor="text1"/>
          <w:sz w:val="24"/>
          <w:szCs w:val="24"/>
        </w:rPr>
        <w:t>.</w:t>
      </w:r>
      <w:r w:rsidR="005D1535" w:rsidRPr="00075733">
        <w:rPr>
          <w:rFonts w:ascii="Book Antiqua" w:hAnsi="Book Antiqua"/>
          <w:color w:val="000000" w:themeColor="text1"/>
          <w:sz w:val="24"/>
          <w:szCs w:val="24"/>
        </w:rPr>
        <w:t xml:space="preserve"> </w:t>
      </w:r>
    </w:p>
    <w:p w14:paraId="334AF3EB" w14:textId="48DEA19E" w:rsidR="002D20E8" w:rsidRPr="00075733" w:rsidRDefault="00A309D1" w:rsidP="00C3401B">
      <w:pPr>
        <w:autoSpaceDE w:val="0"/>
        <w:autoSpaceDN w:val="0"/>
        <w:adjustRightInd w:val="0"/>
        <w:spacing w:after="120" w:line="480" w:lineRule="auto"/>
        <w:jc w:val="both"/>
        <w:rPr>
          <w:rFonts w:ascii="Book Antiqua" w:hAnsi="Book Antiqua"/>
          <w:color w:val="000000" w:themeColor="text1"/>
          <w:sz w:val="24"/>
          <w:szCs w:val="24"/>
        </w:rPr>
      </w:pPr>
      <w:r w:rsidRPr="00075733">
        <w:rPr>
          <w:rFonts w:ascii="Book Antiqua" w:hAnsi="Book Antiqua"/>
          <w:color w:val="000000" w:themeColor="text1"/>
          <w:sz w:val="24"/>
          <w:szCs w:val="24"/>
        </w:rPr>
        <w:t>This</w:t>
      </w:r>
      <w:r w:rsidR="00DD0055" w:rsidRPr="00075733">
        <w:rPr>
          <w:rFonts w:ascii="Book Antiqua" w:hAnsi="Book Antiqua"/>
          <w:color w:val="000000" w:themeColor="text1"/>
          <w:sz w:val="24"/>
          <w:szCs w:val="24"/>
        </w:rPr>
        <w:t xml:space="preserve"> triple </w:t>
      </w:r>
      <w:r w:rsidRPr="00075733">
        <w:rPr>
          <w:rFonts w:ascii="Book Antiqua" w:hAnsi="Book Antiqua"/>
          <w:color w:val="000000" w:themeColor="text1"/>
          <w:sz w:val="24"/>
          <w:szCs w:val="24"/>
        </w:rPr>
        <w:t xml:space="preserve">dimension of sustainability </w:t>
      </w:r>
      <w:r w:rsidR="00303253" w:rsidRPr="00075733">
        <w:rPr>
          <w:rFonts w:ascii="Book Antiqua" w:hAnsi="Book Antiqua"/>
          <w:color w:val="000000" w:themeColor="text1"/>
          <w:sz w:val="24"/>
          <w:szCs w:val="24"/>
        </w:rPr>
        <w:t>with regard</w:t>
      </w:r>
      <w:r w:rsidRPr="00075733">
        <w:rPr>
          <w:rFonts w:ascii="Book Antiqua" w:hAnsi="Book Antiqua"/>
          <w:color w:val="000000" w:themeColor="text1"/>
          <w:sz w:val="24"/>
          <w:szCs w:val="24"/>
        </w:rPr>
        <w:t xml:space="preserve"> to tourism – economic, sociocultural, and ecological – implies the satisfaction of the different actors involved</w:t>
      </w:r>
      <w:r w:rsidR="00DD0055" w:rsidRPr="00075733">
        <w:rPr>
          <w:rFonts w:ascii="Book Antiqua" w:hAnsi="Book Antiqua"/>
          <w:color w:val="000000" w:themeColor="text1"/>
          <w:sz w:val="24"/>
          <w:szCs w:val="24"/>
        </w:rPr>
        <w:t xml:space="preserve"> </w:t>
      </w:r>
      <w:r w:rsidR="0079634B" w:rsidRPr="00075733">
        <w:rPr>
          <w:rFonts w:ascii="Book Antiqua" w:hAnsi="Book Antiqua"/>
          <w:color w:val="000000" w:themeColor="text1"/>
          <w:sz w:val="24"/>
          <w:szCs w:val="24"/>
        </w:rPr>
        <w:t xml:space="preserve">(Adongo et al., 2018), </w:t>
      </w:r>
      <w:r w:rsidR="002D20E8" w:rsidRPr="00075733">
        <w:rPr>
          <w:rFonts w:ascii="Book Antiqua" w:hAnsi="Book Antiqua"/>
          <w:color w:val="000000" w:themeColor="text1"/>
          <w:sz w:val="24"/>
          <w:szCs w:val="24"/>
        </w:rPr>
        <w:lastRenderedPageBreak/>
        <w:t xml:space="preserve">creating economic opportunities, sociocultural benefits, and assuring environmental conservation </w:t>
      </w:r>
      <w:r w:rsidR="0079634B" w:rsidRPr="00075733">
        <w:rPr>
          <w:rFonts w:ascii="Book Antiqua" w:hAnsi="Book Antiqua"/>
          <w:color w:val="000000" w:themeColor="text1"/>
          <w:sz w:val="24"/>
          <w:szCs w:val="24"/>
        </w:rPr>
        <w:t xml:space="preserve">(Nickerson et al., 2016). </w:t>
      </w:r>
      <w:r w:rsidR="002D20E8" w:rsidRPr="00075733">
        <w:rPr>
          <w:rFonts w:ascii="Book Antiqua" w:hAnsi="Book Antiqua"/>
          <w:color w:val="000000" w:themeColor="text1"/>
          <w:sz w:val="24"/>
          <w:szCs w:val="24"/>
        </w:rPr>
        <w:t xml:space="preserve">Specifically, providing a satisfactory experience for tourists, </w:t>
      </w:r>
      <w:r w:rsidR="005A26F9" w:rsidRPr="00075733">
        <w:rPr>
          <w:rFonts w:ascii="Book Antiqua" w:hAnsi="Book Antiqua"/>
          <w:color w:val="000000" w:themeColor="text1"/>
          <w:sz w:val="24"/>
          <w:szCs w:val="24"/>
        </w:rPr>
        <w:t>maximising</w:t>
      </w:r>
      <w:r w:rsidR="002D20E8" w:rsidRPr="00075733">
        <w:rPr>
          <w:rFonts w:ascii="Book Antiqua" w:hAnsi="Book Antiqua"/>
          <w:color w:val="000000" w:themeColor="text1"/>
          <w:sz w:val="24"/>
          <w:szCs w:val="24"/>
        </w:rPr>
        <w:t xml:space="preserve"> benefits for the private sector, generating development for the local community, </w:t>
      </w:r>
      <w:r w:rsidR="005A26F9" w:rsidRPr="00075733">
        <w:rPr>
          <w:rFonts w:ascii="Book Antiqua" w:hAnsi="Book Antiqua"/>
          <w:color w:val="000000" w:themeColor="text1"/>
          <w:sz w:val="24"/>
          <w:szCs w:val="24"/>
        </w:rPr>
        <w:t xml:space="preserve">and </w:t>
      </w:r>
      <w:r w:rsidR="002D20E8" w:rsidRPr="00075733">
        <w:rPr>
          <w:rFonts w:ascii="Book Antiqua" w:hAnsi="Book Antiqua"/>
          <w:color w:val="000000" w:themeColor="text1"/>
          <w:sz w:val="24"/>
          <w:szCs w:val="24"/>
        </w:rPr>
        <w:t xml:space="preserve">assuring environmental conservation </w:t>
      </w:r>
      <w:r w:rsidR="0079634B" w:rsidRPr="00075733">
        <w:rPr>
          <w:rFonts w:ascii="Book Antiqua" w:hAnsi="Book Antiqua"/>
          <w:color w:val="000000" w:themeColor="text1"/>
          <w:sz w:val="24"/>
          <w:szCs w:val="24"/>
        </w:rPr>
        <w:t xml:space="preserve">(Pulido-Fernández et al., 2015) </w:t>
      </w:r>
      <w:r w:rsidR="002D20E8" w:rsidRPr="00075733">
        <w:rPr>
          <w:rFonts w:ascii="Book Antiqua" w:hAnsi="Book Antiqua"/>
          <w:color w:val="000000" w:themeColor="text1"/>
          <w:sz w:val="24"/>
          <w:szCs w:val="24"/>
        </w:rPr>
        <w:t>and institutional sustainability (Viljoen 2007) for present and future generations (Bramwell et al. 2017)</w:t>
      </w:r>
      <w:r w:rsidR="0079634B" w:rsidRPr="00075733">
        <w:rPr>
          <w:rFonts w:ascii="Book Antiqua" w:hAnsi="Book Antiqua"/>
          <w:color w:val="000000" w:themeColor="text1"/>
          <w:sz w:val="24"/>
          <w:szCs w:val="24"/>
        </w:rPr>
        <w:t>.</w:t>
      </w:r>
      <w:r w:rsidR="00CF2FE7" w:rsidRPr="00075733">
        <w:rPr>
          <w:rFonts w:ascii="Book Antiqua" w:hAnsi="Book Antiqua"/>
          <w:color w:val="000000" w:themeColor="text1"/>
          <w:sz w:val="24"/>
          <w:szCs w:val="24"/>
        </w:rPr>
        <w:t xml:space="preserve"> </w:t>
      </w:r>
      <w:r w:rsidR="0040165B" w:rsidRPr="00075733">
        <w:rPr>
          <w:rFonts w:ascii="Times New Roman" w:hAnsi="Times New Roman"/>
          <w:color w:val="000000" w:themeColor="text1"/>
          <w:sz w:val="24"/>
        </w:rPr>
        <w:t>Therefore, improving</w:t>
      </w:r>
      <w:r w:rsidR="005A26F9" w:rsidRPr="00075733">
        <w:rPr>
          <w:rFonts w:ascii="Times New Roman" w:hAnsi="Times New Roman"/>
          <w:color w:val="000000" w:themeColor="text1"/>
          <w:sz w:val="24"/>
        </w:rPr>
        <w:t xml:space="preserve"> the</w:t>
      </w:r>
      <w:r w:rsidR="0040165B" w:rsidRPr="00075733">
        <w:rPr>
          <w:rFonts w:ascii="Times New Roman" w:hAnsi="Times New Roman"/>
          <w:color w:val="000000" w:themeColor="text1"/>
          <w:sz w:val="24"/>
        </w:rPr>
        <w:t xml:space="preserve"> competitiveness and sustainability</w:t>
      </w:r>
      <w:r w:rsidR="005A26F9" w:rsidRPr="00075733">
        <w:rPr>
          <w:rFonts w:ascii="Times New Roman" w:hAnsi="Times New Roman"/>
          <w:color w:val="000000" w:themeColor="text1"/>
          <w:sz w:val="24"/>
        </w:rPr>
        <w:t xml:space="preserve"> of tourism</w:t>
      </w:r>
      <w:r w:rsidR="0040165B" w:rsidRPr="00075733">
        <w:rPr>
          <w:rFonts w:ascii="Times New Roman" w:hAnsi="Times New Roman"/>
          <w:color w:val="000000" w:themeColor="text1"/>
          <w:sz w:val="24"/>
        </w:rPr>
        <w:t>, since competitiveness is illusory without sustainability (Ritchie and Crouch, 2000), is one of the main political objectives of destinations</w:t>
      </w:r>
      <w:r w:rsidRPr="00075733">
        <w:rPr>
          <w:rFonts w:ascii="Times New Roman" w:hAnsi="Times New Roman"/>
          <w:color w:val="000000" w:themeColor="text1"/>
          <w:sz w:val="24"/>
        </w:rPr>
        <w:t xml:space="preserve">, which requires the involvement of all </w:t>
      </w:r>
      <w:r w:rsidR="00CF2FE7" w:rsidRPr="00075733">
        <w:rPr>
          <w:rFonts w:ascii="Times New Roman" w:hAnsi="Times New Roman"/>
          <w:color w:val="000000" w:themeColor="text1"/>
          <w:sz w:val="24"/>
        </w:rPr>
        <w:t>stakeholders</w:t>
      </w:r>
      <w:r w:rsidR="0040165B" w:rsidRPr="00075733">
        <w:rPr>
          <w:rFonts w:ascii="Times New Roman" w:hAnsi="Times New Roman"/>
          <w:color w:val="000000" w:themeColor="text1"/>
          <w:sz w:val="24"/>
        </w:rPr>
        <w:t xml:space="preserve">. </w:t>
      </w:r>
    </w:p>
    <w:p w14:paraId="1BFB88EF" w14:textId="153ED4D3" w:rsidR="008600B9" w:rsidRPr="00075733" w:rsidRDefault="003505B2" w:rsidP="00C3401B">
      <w:pPr>
        <w:autoSpaceDE w:val="0"/>
        <w:autoSpaceDN w:val="0"/>
        <w:adjustRightInd w:val="0"/>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Of all the different models of specialisation, mass tourism is usually considered largely responsible for the impacts generated by this activity and is deemed to be incompatible with the concept of sustainability (Budeanu, 2005). These destinations are a clear example of highly seasonal touris</w:t>
      </w:r>
      <w:r w:rsidR="003C7629" w:rsidRPr="00075733">
        <w:rPr>
          <w:rFonts w:ascii="Times New Roman" w:hAnsi="Times New Roman"/>
          <w:color w:val="000000" w:themeColor="text1"/>
          <w:sz w:val="24"/>
        </w:rPr>
        <w:t>m</w:t>
      </w:r>
      <w:r w:rsidRPr="00075733">
        <w:rPr>
          <w:rFonts w:ascii="Times New Roman" w:hAnsi="Times New Roman"/>
          <w:color w:val="000000" w:themeColor="text1"/>
          <w:sz w:val="24"/>
        </w:rPr>
        <w:t xml:space="preserve"> development (Cisneros-Martínez and Fernández Morales, 2013), which has caused significant negative impacts on the territory (Drius et al., 2019), with a progressive loss of competitiveness (Aguiló et al., 2005), immersed in advanced stages of its life cycle – stagnation and decline – (Aguiló et al., 2005; Benner, 2020). In light of the above, such destinations find it hard to respond to the challenges facing tourist activity, once the pandemic has been overcome, from the point of view of the tourism supply. </w:t>
      </w:r>
    </w:p>
    <w:p w14:paraId="5E016EA0" w14:textId="3F0D521F" w:rsidR="00922081" w:rsidRPr="00075733" w:rsidRDefault="00922081"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 xml:space="preserve">Alternatively, it is possible to rejuvenate a tourist destination, although this is a short-term solution unless a profound change is made in the attractions on which the destination is based (Butler, 1980). Indeed, mature mass tourist destinations, especially coastal ones, must be restructured to delay or halt their impending decline (Meethan, 1998), reconfiguring the product and targeting new markets and segments with the aim of stimulating a renewal in demand (Chapman and Light, 2016). The necessary restructuring process depends more than ever on the development and establishment of tourism policies committed to sustainable management (Kozak and Martin 2012; Ritchie and Crouch 2003); </w:t>
      </w:r>
      <w:r w:rsidRPr="00075733">
        <w:rPr>
          <w:rFonts w:ascii="Times New Roman" w:hAnsi="Times New Roman"/>
          <w:color w:val="000000" w:themeColor="text1"/>
          <w:sz w:val="24"/>
        </w:rPr>
        <w:lastRenderedPageBreak/>
        <w:t xml:space="preserve">since commitment to sustainability is becoming an element of differentiation and competitiveness in tourism markets (Birdir et al., 2013). </w:t>
      </w:r>
    </w:p>
    <w:p w14:paraId="7D55A62B" w14:textId="4EE0D586" w:rsidR="0079399A" w:rsidRPr="00075733" w:rsidRDefault="00E02C9F"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Sustainable tourism development is the result of efficient resource management and use</w:t>
      </w:r>
      <w:r w:rsidR="003C7629" w:rsidRPr="00075733">
        <w:rPr>
          <w:rFonts w:ascii="Times New Roman" w:hAnsi="Times New Roman"/>
          <w:color w:val="000000" w:themeColor="text1"/>
          <w:sz w:val="24"/>
        </w:rPr>
        <w:t>d</w:t>
      </w:r>
      <w:r w:rsidRPr="00075733">
        <w:rPr>
          <w:rFonts w:ascii="Times New Roman" w:hAnsi="Times New Roman"/>
          <w:color w:val="000000" w:themeColor="text1"/>
          <w:sz w:val="24"/>
        </w:rPr>
        <w:t xml:space="preserve"> to meet the environmental, economic</w:t>
      </w:r>
      <w:r w:rsidR="003C7629"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and socio-cultural needs of present and future generations (Bramwell et al., 2017). However, the transition to sustainable tourism is a difficult task and requires time, money, and willingness among stakeholders to undertake the necessary changes and implement sustainable practices (Simeoni et al., (2019), overcoming the challenges posed and remaining competitive (Angelkova et al., 2012). </w:t>
      </w:r>
    </w:p>
    <w:p w14:paraId="0A26545D" w14:textId="6920DF86" w:rsidR="001A406D" w:rsidRPr="00075733" w:rsidRDefault="001A406D" w:rsidP="00C3401B">
      <w:pPr>
        <w:spacing w:after="120" w:line="480" w:lineRule="auto"/>
        <w:jc w:val="both"/>
        <w:rPr>
          <w:rFonts w:ascii="Times New Roman" w:hAnsi="Times New Roman" w:cs="Times New Roman"/>
          <w:b/>
          <w:color w:val="000000" w:themeColor="text1"/>
          <w:sz w:val="24"/>
          <w:szCs w:val="24"/>
        </w:rPr>
      </w:pPr>
      <w:r w:rsidRPr="00075733">
        <w:rPr>
          <w:rFonts w:ascii="Times New Roman" w:hAnsi="Times New Roman"/>
          <w:b/>
          <w:color w:val="000000" w:themeColor="text1"/>
          <w:sz w:val="24"/>
        </w:rPr>
        <w:t>2.2. Financing sustainable competitiveness</w:t>
      </w:r>
    </w:p>
    <w:p w14:paraId="534B0943" w14:textId="2B33111B" w:rsidR="00C4035D" w:rsidRPr="00075733" w:rsidRDefault="001A406D"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 xml:space="preserve">The benefits derived from tourism justify the allocation of public resources in order to increase a destination’s competitive position vis-à-vis other destinations (Webster and Ivanov, 2014). However, the </w:t>
      </w:r>
      <w:r w:rsidR="003C7629" w:rsidRPr="00075733">
        <w:rPr>
          <w:rFonts w:ascii="Times New Roman" w:hAnsi="Times New Roman"/>
          <w:color w:val="000000" w:themeColor="text1"/>
          <w:sz w:val="24"/>
        </w:rPr>
        <w:t>greater attainment</w:t>
      </w:r>
      <w:r w:rsidRPr="00075733">
        <w:rPr>
          <w:rFonts w:ascii="Times New Roman" w:hAnsi="Times New Roman"/>
          <w:color w:val="000000" w:themeColor="text1"/>
          <w:sz w:val="24"/>
        </w:rPr>
        <w:t xml:space="preserve"> of management targets, related to improving the competitiveness and sustainability of the destination, requires resources that, in most cases, exceed public budgets (Mansourian</w:t>
      </w:r>
      <w:r w:rsidR="009A72ED" w:rsidRPr="00075733">
        <w:rPr>
          <w:rFonts w:ascii="Times New Roman" w:hAnsi="Times New Roman"/>
          <w:color w:val="000000" w:themeColor="text1"/>
          <w:sz w:val="24"/>
        </w:rPr>
        <w:t xml:space="preserve"> and Dudley</w:t>
      </w:r>
      <w:r w:rsidRPr="00075733">
        <w:rPr>
          <w:rFonts w:ascii="Times New Roman" w:hAnsi="Times New Roman"/>
          <w:color w:val="000000" w:themeColor="text1"/>
          <w:sz w:val="24"/>
        </w:rPr>
        <w:t xml:space="preserve">, 2008; General Secretariat of Tourism, 2008). For decades, there has been an important debate about the </w:t>
      </w:r>
      <w:r w:rsidR="003C7629" w:rsidRPr="00075733">
        <w:rPr>
          <w:rFonts w:ascii="Times New Roman" w:hAnsi="Times New Roman"/>
          <w:color w:val="000000" w:themeColor="text1"/>
          <w:sz w:val="24"/>
        </w:rPr>
        <w:t>spiralling</w:t>
      </w:r>
      <w:r w:rsidRPr="00075733">
        <w:rPr>
          <w:rFonts w:ascii="Times New Roman" w:hAnsi="Times New Roman"/>
          <w:color w:val="000000" w:themeColor="text1"/>
          <w:sz w:val="24"/>
        </w:rPr>
        <w:t xml:space="preserve"> </w:t>
      </w:r>
      <w:r w:rsidR="003C7629" w:rsidRPr="00075733">
        <w:rPr>
          <w:rFonts w:ascii="Times New Roman" w:hAnsi="Times New Roman"/>
          <w:color w:val="000000" w:themeColor="text1"/>
          <w:sz w:val="24"/>
        </w:rPr>
        <w:t>cost</w:t>
      </w:r>
      <w:r w:rsidRPr="00075733">
        <w:rPr>
          <w:rFonts w:ascii="Times New Roman" w:hAnsi="Times New Roman"/>
          <w:color w:val="000000" w:themeColor="text1"/>
          <w:sz w:val="24"/>
        </w:rPr>
        <w:t xml:space="preserve"> </w:t>
      </w:r>
      <w:r w:rsidR="003C7629" w:rsidRPr="00075733">
        <w:rPr>
          <w:rFonts w:ascii="Times New Roman" w:hAnsi="Times New Roman"/>
          <w:color w:val="000000" w:themeColor="text1"/>
          <w:sz w:val="24"/>
        </w:rPr>
        <w:t>of</w:t>
      </w:r>
      <w:r w:rsidRPr="00075733">
        <w:rPr>
          <w:rFonts w:ascii="Times New Roman" w:hAnsi="Times New Roman"/>
          <w:color w:val="000000" w:themeColor="text1"/>
          <w:sz w:val="24"/>
        </w:rPr>
        <w:t xml:space="preserve"> public spending on tourism, requiring governments to reflect on complementary sources of financing in order to maintain all actions; establishing the possibility of proposing cooperation formulas that allow the </w:t>
      </w:r>
      <w:r w:rsidR="003C7629" w:rsidRPr="00075733">
        <w:rPr>
          <w:rFonts w:ascii="Times New Roman" w:hAnsi="Times New Roman"/>
          <w:color w:val="000000" w:themeColor="text1"/>
          <w:sz w:val="24"/>
        </w:rPr>
        <w:t>benefits</w:t>
      </w:r>
      <w:r w:rsidRPr="00075733">
        <w:rPr>
          <w:rFonts w:ascii="Times New Roman" w:hAnsi="Times New Roman"/>
          <w:color w:val="000000" w:themeColor="text1"/>
          <w:sz w:val="24"/>
        </w:rPr>
        <w:t xml:space="preserve"> generated by the tourist industry to be at least partially reinvested (Velasco, 2009). </w:t>
      </w:r>
    </w:p>
    <w:p w14:paraId="4C165CD9" w14:textId="6273654D" w:rsidR="009A39C6" w:rsidRPr="00075733" w:rsidRDefault="00586E31" w:rsidP="00C3401B">
      <w:pPr>
        <w:spacing w:after="120" w:line="480" w:lineRule="auto"/>
        <w:jc w:val="both"/>
        <w:rPr>
          <w:rFonts w:ascii="Times New Roman" w:hAnsi="Times New Roman"/>
          <w:color w:val="000000" w:themeColor="text1"/>
          <w:sz w:val="24"/>
          <w:lang w:val="en-US"/>
        </w:rPr>
      </w:pPr>
      <w:r w:rsidRPr="00075733">
        <w:rPr>
          <w:rFonts w:ascii="Times New Roman" w:hAnsi="Times New Roman"/>
          <w:color w:val="000000" w:themeColor="text1"/>
          <w:sz w:val="24"/>
        </w:rPr>
        <w:t xml:space="preserve">If the </w:t>
      </w:r>
      <w:r w:rsidR="003C7629" w:rsidRPr="00075733">
        <w:rPr>
          <w:rFonts w:ascii="Times New Roman" w:hAnsi="Times New Roman"/>
          <w:color w:val="000000" w:themeColor="text1"/>
          <w:sz w:val="24"/>
        </w:rPr>
        <w:t>benefits</w:t>
      </w:r>
      <w:r w:rsidRPr="00075733">
        <w:rPr>
          <w:rFonts w:ascii="Times New Roman" w:hAnsi="Times New Roman"/>
          <w:color w:val="000000" w:themeColor="text1"/>
          <w:sz w:val="24"/>
        </w:rPr>
        <w:t xml:space="preserve"> of tourism are shared out among a wide range of stakeholders (H</w:t>
      </w:r>
      <w:r w:rsidR="004346D9" w:rsidRPr="00075733">
        <w:rPr>
          <w:rFonts w:ascii="Times New Roman" w:hAnsi="Times New Roman"/>
          <w:color w:val="000000" w:themeColor="text1"/>
          <w:sz w:val="24"/>
        </w:rPr>
        <w:t>e</w:t>
      </w:r>
      <w:r w:rsidRPr="00075733">
        <w:rPr>
          <w:rFonts w:ascii="Times New Roman" w:hAnsi="Times New Roman"/>
          <w:color w:val="000000" w:themeColor="text1"/>
          <w:sz w:val="24"/>
        </w:rPr>
        <w:t>sling</w:t>
      </w:r>
      <w:r w:rsidR="004346D9" w:rsidRPr="00075733">
        <w:rPr>
          <w:rFonts w:ascii="Times New Roman" w:hAnsi="Times New Roman"/>
          <w:color w:val="000000" w:themeColor="text1"/>
          <w:sz w:val="24"/>
        </w:rPr>
        <w:t>a</w:t>
      </w:r>
      <w:r w:rsidRPr="00075733">
        <w:rPr>
          <w:rFonts w:ascii="Times New Roman" w:hAnsi="Times New Roman"/>
          <w:color w:val="000000" w:themeColor="text1"/>
          <w:sz w:val="24"/>
        </w:rPr>
        <w:t xml:space="preserve"> et al., 2019)</w:t>
      </w:r>
      <w:r w:rsidR="00306523" w:rsidRPr="00075733">
        <w:rPr>
          <w:rFonts w:ascii="Times New Roman" w:hAnsi="Times New Roman"/>
          <w:color w:val="000000" w:themeColor="text1"/>
          <w:sz w:val="24"/>
        </w:rPr>
        <w:t xml:space="preserve"> – </w:t>
      </w:r>
      <w:r w:rsidR="00A309D1" w:rsidRPr="00075733">
        <w:rPr>
          <w:rFonts w:ascii="Times New Roman" w:hAnsi="Times New Roman"/>
          <w:color w:val="000000" w:themeColor="text1"/>
          <w:sz w:val="24"/>
        </w:rPr>
        <w:t>economic benefits for businesses, employment opportunities for the local population, development and improvement of infrastructures, tax revenues</w:t>
      </w:r>
      <w:r w:rsidR="00306523" w:rsidRPr="00075733">
        <w:rPr>
          <w:rFonts w:ascii="Times New Roman" w:hAnsi="Times New Roman"/>
          <w:color w:val="000000" w:themeColor="text1"/>
          <w:sz w:val="24"/>
        </w:rPr>
        <w:t>, etc</w:t>
      </w:r>
      <w:r w:rsidR="005A26F9" w:rsidRPr="00075733">
        <w:rPr>
          <w:rFonts w:ascii="Times New Roman" w:hAnsi="Times New Roman"/>
          <w:color w:val="000000" w:themeColor="text1"/>
          <w:sz w:val="24"/>
        </w:rPr>
        <w:t>. –</w:t>
      </w:r>
      <w:r w:rsidRPr="00075733">
        <w:rPr>
          <w:rFonts w:ascii="Times New Roman" w:hAnsi="Times New Roman"/>
          <w:color w:val="000000" w:themeColor="text1"/>
          <w:sz w:val="24"/>
        </w:rPr>
        <w:t xml:space="preserve">, it would therefore be justifiable to explore </w:t>
      </w:r>
      <w:r w:rsidR="005A26F9" w:rsidRPr="00075733">
        <w:rPr>
          <w:rFonts w:ascii="Times New Roman" w:hAnsi="Times New Roman"/>
          <w:color w:val="000000" w:themeColor="text1"/>
          <w:sz w:val="24"/>
        </w:rPr>
        <w:t>the willingness of</w:t>
      </w:r>
      <w:r w:rsidRPr="00075733">
        <w:rPr>
          <w:rFonts w:ascii="Times New Roman" w:hAnsi="Times New Roman"/>
          <w:color w:val="000000" w:themeColor="text1"/>
          <w:sz w:val="24"/>
        </w:rPr>
        <w:t xml:space="preserve"> the main beneficiaries of this activity, </w:t>
      </w:r>
      <w:r w:rsidR="005A26F9" w:rsidRPr="00075733">
        <w:rPr>
          <w:rFonts w:ascii="Times New Roman" w:hAnsi="Times New Roman"/>
          <w:color w:val="000000" w:themeColor="text1"/>
          <w:sz w:val="24"/>
        </w:rPr>
        <w:t>based on</w:t>
      </w:r>
      <w:r w:rsidRPr="00075733">
        <w:rPr>
          <w:rFonts w:ascii="Times New Roman" w:hAnsi="Times New Roman"/>
          <w:color w:val="000000" w:themeColor="text1"/>
          <w:sz w:val="24"/>
        </w:rPr>
        <w:t xml:space="preserve"> a perception of equity, to contribute to the increase of public revenues for the development of policies related to the sustainability and competitiveness of the tourist destination</w:t>
      </w:r>
      <w:r w:rsidR="008F6033" w:rsidRPr="00075733">
        <w:rPr>
          <w:rFonts w:ascii="Times New Roman" w:hAnsi="Times New Roman"/>
          <w:color w:val="000000" w:themeColor="text1"/>
          <w:sz w:val="24"/>
        </w:rPr>
        <w:t xml:space="preserve">, </w:t>
      </w:r>
      <w:r w:rsidR="00C53D39" w:rsidRPr="00075733">
        <w:rPr>
          <w:rFonts w:ascii="Times New Roman" w:hAnsi="Times New Roman"/>
          <w:color w:val="000000" w:themeColor="text1"/>
          <w:sz w:val="24"/>
        </w:rPr>
        <w:t>such as</w:t>
      </w:r>
      <w:r w:rsidR="008F6033" w:rsidRPr="00075733">
        <w:rPr>
          <w:rFonts w:ascii="Times New Roman" w:hAnsi="Times New Roman"/>
          <w:color w:val="000000" w:themeColor="text1"/>
          <w:sz w:val="24"/>
        </w:rPr>
        <w:t xml:space="preserve">: </w:t>
      </w:r>
      <w:r w:rsidR="009A39C6" w:rsidRPr="00075733">
        <w:rPr>
          <w:rFonts w:ascii="Times New Roman" w:hAnsi="Times New Roman"/>
          <w:color w:val="000000" w:themeColor="text1"/>
          <w:sz w:val="24"/>
        </w:rPr>
        <w:t>infrastructure</w:t>
      </w:r>
      <w:r w:rsidR="00427602" w:rsidRPr="00075733">
        <w:rPr>
          <w:rFonts w:ascii="Times New Roman" w:hAnsi="Times New Roman"/>
          <w:color w:val="000000" w:themeColor="text1"/>
          <w:sz w:val="24"/>
        </w:rPr>
        <w:t xml:space="preserve"> improvements</w:t>
      </w:r>
      <w:r w:rsidR="009A39C6" w:rsidRPr="00075733">
        <w:rPr>
          <w:rFonts w:ascii="Times New Roman" w:hAnsi="Times New Roman"/>
          <w:color w:val="000000" w:themeColor="text1"/>
          <w:sz w:val="24"/>
        </w:rPr>
        <w:t xml:space="preserve">,, public </w:t>
      </w:r>
      <w:r w:rsidR="00427602" w:rsidRPr="00075733">
        <w:rPr>
          <w:rFonts w:ascii="Times New Roman" w:hAnsi="Times New Roman"/>
          <w:color w:val="000000" w:themeColor="text1"/>
          <w:sz w:val="24"/>
        </w:rPr>
        <w:t xml:space="preserve">tourist </w:t>
      </w:r>
      <w:r w:rsidR="009A39C6" w:rsidRPr="00075733">
        <w:rPr>
          <w:rFonts w:ascii="Times New Roman" w:hAnsi="Times New Roman"/>
          <w:color w:val="000000" w:themeColor="text1"/>
          <w:sz w:val="24"/>
        </w:rPr>
        <w:t>services, minimi</w:t>
      </w:r>
      <w:r w:rsidR="00C53D39" w:rsidRPr="00075733">
        <w:rPr>
          <w:rFonts w:ascii="Times New Roman" w:hAnsi="Times New Roman"/>
          <w:color w:val="000000" w:themeColor="text1"/>
          <w:sz w:val="24"/>
        </w:rPr>
        <w:t>s</w:t>
      </w:r>
      <w:r w:rsidR="005A26F9" w:rsidRPr="00075733">
        <w:rPr>
          <w:rFonts w:ascii="Times New Roman" w:hAnsi="Times New Roman"/>
          <w:color w:val="000000" w:themeColor="text1"/>
          <w:sz w:val="24"/>
        </w:rPr>
        <w:t>ing</w:t>
      </w:r>
      <w:r w:rsidR="009A39C6" w:rsidRPr="00075733">
        <w:rPr>
          <w:rFonts w:ascii="Times New Roman" w:hAnsi="Times New Roman"/>
          <w:color w:val="000000" w:themeColor="text1"/>
          <w:sz w:val="24"/>
        </w:rPr>
        <w:t xml:space="preserve"> the negative impacts of tourism (</w:t>
      </w:r>
      <w:r w:rsidR="00427602" w:rsidRPr="00075733">
        <w:rPr>
          <w:rFonts w:ascii="Times New Roman" w:hAnsi="Times New Roman"/>
          <w:color w:val="000000" w:themeColor="text1"/>
          <w:sz w:val="24"/>
        </w:rPr>
        <w:t xml:space="preserve">e.g. </w:t>
      </w:r>
      <w:r w:rsidR="009A39C6" w:rsidRPr="00075733">
        <w:rPr>
          <w:rFonts w:ascii="Times New Roman" w:hAnsi="Times New Roman"/>
          <w:color w:val="000000" w:themeColor="text1"/>
          <w:sz w:val="24"/>
        </w:rPr>
        <w:t xml:space="preserve">generation of waste, </w:t>
      </w:r>
      <w:r w:rsidR="00427602" w:rsidRPr="00075733">
        <w:rPr>
          <w:rFonts w:ascii="Times New Roman" w:hAnsi="Times New Roman"/>
          <w:color w:val="000000" w:themeColor="text1"/>
          <w:sz w:val="24"/>
        </w:rPr>
        <w:t xml:space="preserve">water and </w:t>
      </w:r>
      <w:r w:rsidR="00992AD9" w:rsidRPr="00075733">
        <w:rPr>
          <w:rFonts w:ascii="Times New Roman" w:hAnsi="Times New Roman"/>
          <w:color w:val="000000" w:themeColor="text1"/>
          <w:sz w:val="24"/>
        </w:rPr>
        <w:t xml:space="preserve">waste </w:t>
      </w:r>
      <w:r w:rsidR="00992AD9" w:rsidRPr="00075733">
        <w:rPr>
          <w:rFonts w:ascii="Times New Roman" w:hAnsi="Times New Roman"/>
          <w:color w:val="000000" w:themeColor="text1"/>
          <w:sz w:val="24"/>
        </w:rPr>
        <w:lastRenderedPageBreak/>
        <w:t xml:space="preserve">treatment, </w:t>
      </w:r>
      <w:r w:rsidR="009A39C6" w:rsidRPr="00075733">
        <w:rPr>
          <w:rFonts w:ascii="Times New Roman" w:hAnsi="Times New Roman"/>
          <w:color w:val="000000" w:themeColor="text1"/>
          <w:sz w:val="24"/>
        </w:rPr>
        <w:t>pollution</w:t>
      </w:r>
      <w:r w:rsidR="00427602" w:rsidRPr="00075733">
        <w:rPr>
          <w:rFonts w:ascii="Times New Roman" w:hAnsi="Times New Roman"/>
          <w:color w:val="000000" w:themeColor="text1"/>
          <w:sz w:val="24"/>
        </w:rPr>
        <w:t xml:space="preserve"> and</w:t>
      </w:r>
      <w:r w:rsidR="009A39C6" w:rsidRPr="00075733">
        <w:rPr>
          <w:rFonts w:ascii="Times New Roman" w:hAnsi="Times New Roman"/>
          <w:color w:val="000000" w:themeColor="text1"/>
          <w:sz w:val="24"/>
        </w:rPr>
        <w:t xml:space="preserve"> </w:t>
      </w:r>
      <w:r w:rsidR="00427602" w:rsidRPr="00075733">
        <w:rPr>
          <w:rFonts w:ascii="Times New Roman" w:hAnsi="Times New Roman"/>
          <w:color w:val="000000" w:themeColor="text1"/>
          <w:sz w:val="24"/>
        </w:rPr>
        <w:t xml:space="preserve">tourist area </w:t>
      </w:r>
      <w:r w:rsidR="009A39C6" w:rsidRPr="00075733">
        <w:rPr>
          <w:rFonts w:ascii="Times New Roman" w:hAnsi="Times New Roman"/>
          <w:color w:val="000000" w:themeColor="text1"/>
          <w:sz w:val="24"/>
        </w:rPr>
        <w:t>congestion</w:t>
      </w:r>
      <w:r w:rsidR="00F42348" w:rsidRPr="00075733">
        <w:rPr>
          <w:rFonts w:ascii="Times New Roman" w:hAnsi="Times New Roman"/>
          <w:color w:val="000000" w:themeColor="text1"/>
          <w:sz w:val="24"/>
        </w:rPr>
        <w:t>), conservation of natural, cultural and architectural heritage</w:t>
      </w:r>
      <w:r w:rsidRPr="00075733">
        <w:rPr>
          <w:rFonts w:ascii="Times New Roman" w:hAnsi="Times New Roman"/>
          <w:color w:val="000000" w:themeColor="text1"/>
          <w:sz w:val="24"/>
        </w:rPr>
        <w:t xml:space="preserve">. </w:t>
      </w:r>
      <w:r w:rsidR="00992AD9" w:rsidRPr="00075733">
        <w:rPr>
          <w:rFonts w:ascii="Times New Roman" w:hAnsi="Times New Roman"/>
          <w:color w:val="000000" w:themeColor="text1"/>
          <w:sz w:val="24"/>
        </w:rPr>
        <w:t>Additionally, different actions should be conducted in terms of demand in order to attract pro-sustainability or responsible tourist profiles, e.g.: awareness-raising actions, sustainability marketing actions, or policies of redistribution of tourist flows.</w:t>
      </w:r>
    </w:p>
    <w:p w14:paraId="346A86DC" w14:textId="053136F7" w:rsidR="00962F0A" w:rsidRPr="00075733" w:rsidRDefault="00586E31"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This situation requires a shared vision to be held by the various actors involved (Faulkner, 2002) and the combination of public-private efforts (Klijn and Skelcher, 2007; Vargo and Lusch, 2004) in order to get a potential perspective that will provide a tool to foster innovation, knowledge sharing, competitiveness</w:t>
      </w:r>
      <w:r w:rsidR="003C7629"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and sustainable economic development for the stakeholders involved (Novelli et al. 2006; Tuggle et al. 2016).</w:t>
      </w:r>
    </w:p>
    <w:p w14:paraId="5B6FF604" w14:textId="38C09598" w:rsidR="00833C90" w:rsidRPr="00075733" w:rsidRDefault="00962F0A"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More specifically, given that the local tourist industry benefits from a large number of services provided by the public administration – such as transport, security, cultural events, convention centres and infrastructure modernisation (Gascón and Cañada, 2005)- costs must be borne in proportion to the benefits received (Balmford and Whitten, 2003). Tourism development therefore requires both public and private funding (Morar, 2012), moving forward in the search for new funding formulas to cover part of that expenditure incurred by public authorities (Gago and Labandeira, 2001), since inadequate funding is one of the major obstacles to the development and promotion of destinations (Wilson et al., 2001).</w:t>
      </w:r>
    </w:p>
    <w:p w14:paraId="16E99CD7" w14:textId="187F89F3" w:rsidR="00C4035D" w:rsidRPr="00075733" w:rsidRDefault="00C4035D" w:rsidP="00C3401B">
      <w:pPr>
        <w:autoSpaceDE w:val="0"/>
        <w:autoSpaceDN w:val="0"/>
        <w:adjustRightInd w:val="0"/>
        <w:spacing w:after="120" w:line="480" w:lineRule="auto"/>
        <w:jc w:val="both"/>
        <w:rPr>
          <w:rFonts w:ascii="Times New Roman" w:hAnsi="Times New Roman"/>
          <w:color w:val="000000" w:themeColor="text1"/>
          <w:sz w:val="24"/>
        </w:rPr>
      </w:pPr>
      <w:r w:rsidRPr="00075733">
        <w:rPr>
          <w:rFonts w:ascii="Times New Roman" w:hAnsi="Times New Roman"/>
          <w:color w:val="000000" w:themeColor="text1"/>
          <w:sz w:val="24"/>
        </w:rPr>
        <w:t>In the literature</w:t>
      </w:r>
      <w:r w:rsidR="005C331C" w:rsidRPr="00075733">
        <w:rPr>
          <w:rFonts w:ascii="Times New Roman" w:hAnsi="Times New Roman"/>
          <w:color w:val="000000" w:themeColor="text1"/>
          <w:sz w:val="24"/>
        </w:rPr>
        <w:t xml:space="preserve"> on tourism</w:t>
      </w:r>
      <w:r w:rsidRPr="00075733">
        <w:rPr>
          <w:rFonts w:ascii="Times New Roman" w:hAnsi="Times New Roman"/>
          <w:color w:val="000000" w:themeColor="text1"/>
          <w:sz w:val="24"/>
        </w:rPr>
        <w:t xml:space="preserve">, there are numerous studies that have addressed public-private collaboration (Wondirad, et al., 2020) and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to estimate the value of non-market goods (Reynisdottir et al., 2008), mainly from the viewpoint of the tourist</w:t>
      </w:r>
      <w:r w:rsidR="005C331C"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w:t>
      </w:r>
      <w:r w:rsidR="005C331C" w:rsidRPr="00075733">
        <w:rPr>
          <w:rFonts w:ascii="Times New Roman" w:hAnsi="Times New Roman"/>
          <w:color w:val="000000" w:themeColor="text1"/>
          <w:sz w:val="24"/>
        </w:rPr>
        <w:t>H</w:t>
      </w:r>
      <w:r w:rsidRPr="00075733">
        <w:rPr>
          <w:rFonts w:ascii="Times New Roman" w:hAnsi="Times New Roman"/>
          <w:color w:val="000000" w:themeColor="text1"/>
          <w:sz w:val="24"/>
        </w:rPr>
        <w:t xml:space="preserve">owever, very few papers have analysed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among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Among these, the research by Bernard et al. (2009) explored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w:t>
      </w:r>
      <w:r w:rsidR="005C331C" w:rsidRPr="00075733">
        <w:rPr>
          <w:rFonts w:ascii="Times New Roman" w:hAnsi="Times New Roman"/>
          <w:color w:val="000000" w:themeColor="text1"/>
          <w:sz w:val="24"/>
        </w:rPr>
        <w:t>among</w:t>
      </w:r>
      <w:r w:rsidRPr="00075733">
        <w:rPr>
          <w:rFonts w:ascii="Times New Roman" w:hAnsi="Times New Roman"/>
          <w:color w:val="000000" w:themeColor="text1"/>
          <w:sz w:val="24"/>
        </w:rPr>
        <w:t xml:space="preserve"> stakeholders</w:t>
      </w:r>
      <w:r w:rsidR="00DA7629"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 xml:space="preserve">to achieve the conservation and sustainable use of the Tapantí National Park, in Costa Rica. Mäntymaa et al. (2019) studied the attitude of different </w:t>
      </w:r>
      <w:r w:rsidR="005C331C" w:rsidRPr="00075733">
        <w:rPr>
          <w:rFonts w:ascii="Times New Roman" w:hAnsi="Times New Roman"/>
          <w:color w:val="000000" w:themeColor="text1"/>
          <w:sz w:val="24"/>
        </w:rPr>
        <w:t>business owners</w:t>
      </w:r>
      <w:r w:rsidRPr="00075733">
        <w:rPr>
          <w:rFonts w:ascii="Times New Roman" w:hAnsi="Times New Roman"/>
          <w:color w:val="000000" w:themeColor="text1"/>
          <w:sz w:val="24"/>
        </w:rPr>
        <w:t xml:space="preserve"> with regard to their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through the establishment of a mechanism for the payment of ecosystem services, which would improve the quality of the landscape, in the Ruka-Kuusamo region of Finland. Finally, Lan et al. (2014) analysed among different stakeholders (local government, tourist boat </w:t>
      </w:r>
      <w:r w:rsidRPr="00075733">
        <w:rPr>
          <w:rFonts w:ascii="Times New Roman" w:hAnsi="Times New Roman"/>
          <w:color w:val="000000" w:themeColor="text1"/>
          <w:sz w:val="24"/>
        </w:rPr>
        <w:lastRenderedPageBreak/>
        <w:t xml:space="preserve">companies and tourists) their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a higher amount for using biodiesel fuel, rather than fossil fuel, with the aim of reducing pollution in Ha Long Bay, Vietnam. </w:t>
      </w:r>
    </w:p>
    <w:p w14:paraId="45659F51" w14:textId="6FDBFA21" w:rsidR="00336BBB" w:rsidRPr="00075733" w:rsidRDefault="0079399A" w:rsidP="00C3401B">
      <w:pPr>
        <w:spacing w:after="120" w:line="480" w:lineRule="auto"/>
        <w:jc w:val="both"/>
        <w:rPr>
          <w:rFonts w:ascii="Times New Roman" w:hAnsi="Times New Roman"/>
          <w:color w:val="000000" w:themeColor="text1"/>
          <w:sz w:val="24"/>
        </w:rPr>
      </w:pPr>
      <w:r w:rsidRPr="00075733">
        <w:rPr>
          <w:rFonts w:ascii="Times New Roman" w:hAnsi="Times New Roman"/>
          <w:color w:val="000000" w:themeColor="text1"/>
          <w:sz w:val="24"/>
        </w:rPr>
        <w:t>The difficulty of achieving sustainable management in tourist destinations lies in the nature of public goods present in many attributes of a destination (Briassoulis 2002; Healy 1994). Thus, according to Martínez-García (2010:7), “</w:t>
      </w:r>
      <w:r w:rsidRPr="00075733">
        <w:rPr>
          <w:rFonts w:ascii="Times New Roman" w:hAnsi="Times New Roman"/>
          <w:i/>
          <w:color w:val="000000" w:themeColor="text1"/>
          <w:sz w:val="24"/>
        </w:rPr>
        <w:t>public goods raise the question of how to finance their provision, since voluntary private financing is non-existent or reduced for optimal levels of provision, given the possibility of consuming simultaneously when another individual consumes, and without the need to pay for it.”</w:t>
      </w:r>
      <w:r w:rsidRPr="00075733">
        <w:rPr>
          <w:rFonts w:ascii="Times New Roman" w:hAnsi="Times New Roman"/>
          <w:color w:val="000000" w:themeColor="text1"/>
          <w:sz w:val="24"/>
        </w:rPr>
        <w:t xml:space="preserve"> The alternative offered by fiscal instruments linked to tourism activity, to avoid “the tragedy of the commons,” as well as to deal with the problems arising from tourism development, is clear (Goorooburn and Sinclair, 2003; Martínez-García, 2010), since they require those</w:t>
      </w:r>
      <w:r w:rsidR="00F52216" w:rsidRPr="00075733">
        <w:rPr>
          <w:rFonts w:ascii="Times New Roman" w:hAnsi="Times New Roman"/>
          <w:color w:val="000000" w:themeColor="text1"/>
          <w:sz w:val="24"/>
        </w:rPr>
        <w:t xml:space="preserve"> who are</w:t>
      </w:r>
      <w:r w:rsidRPr="00075733">
        <w:rPr>
          <w:rFonts w:ascii="Times New Roman" w:hAnsi="Times New Roman"/>
          <w:color w:val="000000" w:themeColor="text1"/>
          <w:sz w:val="24"/>
        </w:rPr>
        <w:t xml:space="preserve"> subject to this instrument to take part in its financing. In this context, UNWTO (1998:16) defined tourism taxes as taxes that are “</w:t>
      </w:r>
      <w:r w:rsidRPr="00075733">
        <w:rPr>
          <w:rFonts w:ascii="Times New Roman" w:hAnsi="Times New Roman"/>
          <w:i/>
          <w:color w:val="000000" w:themeColor="text1"/>
          <w:sz w:val="24"/>
        </w:rPr>
        <w:t>applicable specifically to tourists and the tourism sector or, alternatively, if not specific to the tourism sector, those which are applied differently in tourist destinations</w:t>
      </w:r>
      <w:r w:rsidRPr="00075733">
        <w:rPr>
          <w:rFonts w:ascii="Times New Roman" w:hAnsi="Times New Roman"/>
          <w:color w:val="000000" w:themeColor="text1"/>
          <w:sz w:val="24"/>
        </w:rPr>
        <w:t>”. While the OECD (2014:76) defined tourism taxation as “</w:t>
      </w:r>
      <w:r w:rsidRPr="00075733">
        <w:rPr>
          <w:rFonts w:ascii="Times New Roman" w:hAnsi="Times New Roman"/>
          <w:i/>
          <w:color w:val="000000" w:themeColor="text1"/>
          <w:sz w:val="24"/>
        </w:rPr>
        <w:t xml:space="preserve">the indirect taxes, </w:t>
      </w:r>
      <w:r w:rsidR="00F52216" w:rsidRPr="00075733">
        <w:rPr>
          <w:rFonts w:ascii="Times New Roman" w:hAnsi="Times New Roman"/>
          <w:i/>
          <w:color w:val="000000" w:themeColor="text1"/>
          <w:sz w:val="24"/>
        </w:rPr>
        <w:t>rates</w:t>
      </w:r>
      <w:r w:rsidRPr="00075733">
        <w:rPr>
          <w:rFonts w:ascii="Times New Roman" w:hAnsi="Times New Roman"/>
          <w:i/>
          <w:color w:val="000000" w:themeColor="text1"/>
          <w:sz w:val="24"/>
        </w:rPr>
        <w:t xml:space="preserve"> and </w:t>
      </w:r>
      <w:r w:rsidR="00F52216" w:rsidRPr="00075733">
        <w:rPr>
          <w:rFonts w:ascii="Times New Roman" w:hAnsi="Times New Roman"/>
          <w:i/>
          <w:color w:val="000000" w:themeColor="text1"/>
          <w:sz w:val="24"/>
        </w:rPr>
        <w:t>levies</w:t>
      </w:r>
      <w:r w:rsidRPr="00075733">
        <w:rPr>
          <w:rFonts w:ascii="Times New Roman" w:hAnsi="Times New Roman"/>
          <w:i/>
          <w:color w:val="000000" w:themeColor="text1"/>
          <w:sz w:val="24"/>
        </w:rPr>
        <w:t xml:space="preserve"> that mainly affect the activities related to tourism</w:t>
      </w:r>
      <w:r w:rsidRPr="00075733">
        <w:rPr>
          <w:rFonts w:ascii="Times New Roman" w:hAnsi="Times New Roman"/>
          <w:color w:val="000000" w:themeColor="text1"/>
          <w:sz w:val="24"/>
        </w:rPr>
        <w:t>”; and it is considered to be one of the main elements by which it is possible to “</w:t>
      </w:r>
      <w:r w:rsidRPr="00075733">
        <w:rPr>
          <w:rFonts w:ascii="Times New Roman" w:hAnsi="Times New Roman"/>
          <w:i/>
          <w:color w:val="000000" w:themeColor="text1"/>
          <w:sz w:val="24"/>
        </w:rPr>
        <w:t>contribute to the obtaining of taxation income, financing the protection of the environment and public investment</w:t>
      </w:r>
      <w:r w:rsidRPr="00075733">
        <w:rPr>
          <w:rFonts w:ascii="Times New Roman" w:hAnsi="Times New Roman"/>
          <w:color w:val="000000" w:themeColor="text1"/>
          <w:sz w:val="24"/>
        </w:rPr>
        <w:t>”.</w:t>
      </w:r>
    </w:p>
    <w:p w14:paraId="2C77F26B" w14:textId="408B2D9A" w:rsidR="009D4ABD" w:rsidRPr="00075733" w:rsidRDefault="009D4ABD"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Sustainable tourism development therefore requires new and effective policies, especially in destinations at advanced stages in their life cycle. For example, through the establishment of fiscal and economic instruments that provide the necessary funds (Edwards, 2009; Young et al., 2011) to achieve the political objectives related to destination sustainability (Palmer and Riera, 2003; Ritchie, 1999), to compensate for costs arising from the provision of public goods and services, to correct market failures or negative externalities caused by tourism activity (Gago et al., 2009; Ponjan and Thirawat, 2016) and increase the quality of services and facilities (Young et al., 2011).</w:t>
      </w:r>
    </w:p>
    <w:p w14:paraId="5785D6CC" w14:textId="06B562D6" w:rsidR="00F41EC2" w:rsidRPr="00075733" w:rsidRDefault="004C13EB" w:rsidP="00C3401B">
      <w:pPr>
        <w:spacing w:line="480" w:lineRule="auto"/>
        <w:jc w:val="both"/>
        <w:rPr>
          <w:rFonts w:ascii="Times New Roman" w:hAnsi="Times New Roman"/>
          <w:color w:val="000000" w:themeColor="text1"/>
          <w:sz w:val="24"/>
        </w:rPr>
      </w:pPr>
      <w:r w:rsidRPr="00075733">
        <w:rPr>
          <w:rFonts w:ascii="Times New Roman" w:hAnsi="Times New Roman"/>
          <w:color w:val="000000" w:themeColor="text1"/>
          <w:sz w:val="24"/>
        </w:rPr>
        <w:t xml:space="preserve">In this context, tourism taxation acts as a corrective and </w:t>
      </w:r>
      <w:r w:rsidR="00F52216" w:rsidRPr="00075733">
        <w:rPr>
          <w:rFonts w:ascii="Times New Roman" w:hAnsi="Times New Roman"/>
          <w:color w:val="000000" w:themeColor="text1"/>
          <w:sz w:val="24"/>
        </w:rPr>
        <w:t>alternative</w:t>
      </w:r>
      <w:r w:rsidRPr="00075733">
        <w:rPr>
          <w:rFonts w:ascii="Times New Roman" w:hAnsi="Times New Roman"/>
          <w:color w:val="000000" w:themeColor="text1"/>
          <w:sz w:val="24"/>
        </w:rPr>
        <w:t xml:space="preserve"> mechanism for a price of public goods and services consumed by both tourists (Gago et al., 2009; Pastor, 2016) and companies </w:t>
      </w:r>
      <w:r w:rsidRPr="00075733">
        <w:rPr>
          <w:rFonts w:ascii="Times New Roman" w:hAnsi="Times New Roman"/>
          <w:color w:val="000000" w:themeColor="text1"/>
          <w:sz w:val="24"/>
        </w:rPr>
        <w:lastRenderedPageBreak/>
        <w:t xml:space="preserve">(OECD, 2014), which aims to restore economic efficiency (Clarke and Ng, 1993; Figuerinha, 2011) and institutional sustainability. </w:t>
      </w:r>
    </w:p>
    <w:p w14:paraId="6F6A0669" w14:textId="043758D9" w:rsidR="00861844" w:rsidRPr="00075733" w:rsidRDefault="009928F6" w:rsidP="009928F6">
      <w:pPr>
        <w:autoSpaceDE w:val="0"/>
        <w:autoSpaceDN w:val="0"/>
        <w:adjustRightInd w:val="0"/>
        <w:spacing w:after="120" w:line="480" w:lineRule="auto"/>
        <w:jc w:val="both"/>
        <w:rPr>
          <w:rFonts w:ascii="Times New Roman" w:hAnsi="Times New Roman"/>
          <w:color w:val="000000" w:themeColor="text1"/>
          <w:sz w:val="24"/>
        </w:rPr>
      </w:pPr>
      <w:r w:rsidRPr="00075733">
        <w:rPr>
          <w:rFonts w:ascii="Times New Roman" w:hAnsi="Times New Roman"/>
          <w:color w:val="000000" w:themeColor="text1"/>
          <w:sz w:val="24"/>
        </w:rPr>
        <w:t>For more than four decades, numerous studies have analy</w:t>
      </w:r>
      <w:r w:rsidR="005A26F9" w:rsidRPr="00075733">
        <w:rPr>
          <w:rFonts w:ascii="Times New Roman" w:hAnsi="Times New Roman"/>
          <w:color w:val="000000" w:themeColor="text1"/>
          <w:sz w:val="24"/>
        </w:rPr>
        <w:t>s</w:t>
      </w:r>
      <w:r w:rsidRPr="00075733">
        <w:rPr>
          <w:rFonts w:ascii="Times New Roman" w:hAnsi="Times New Roman"/>
          <w:color w:val="000000" w:themeColor="text1"/>
          <w:sz w:val="24"/>
        </w:rPr>
        <w:t xml:space="preserve">ed the establishment of fiscal instruments linked to tourist activity. </w:t>
      </w:r>
      <w:r w:rsidR="005A26F9" w:rsidRPr="00075733">
        <w:rPr>
          <w:rFonts w:ascii="Times New Roman" w:hAnsi="Times New Roman"/>
          <w:color w:val="000000" w:themeColor="text1"/>
          <w:sz w:val="24"/>
        </w:rPr>
        <w:t>Tourist taxes have been levied</w:t>
      </w:r>
      <w:r w:rsidRPr="00075733">
        <w:rPr>
          <w:rFonts w:ascii="Times New Roman" w:hAnsi="Times New Roman"/>
          <w:color w:val="000000" w:themeColor="text1"/>
          <w:sz w:val="24"/>
        </w:rPr>
        <w:t xml:space="preserve"> on a wide range of activities. This can be seen in accommodation (Arguea and Hawkins, 2015; Bonham and Gangnes, 1996; Jensen and Wanhill, 2002), the consumption of goods and services through indirect taxes, such as sales tax, goods, and services tax or value-added tax (Gago et al, 2009; Gooroochurn and Sinclair, 2003; Ponjan and Thirawat, 2016), so-called "eco-taxes" for environmental protection (Aguilò et al., 2005), the passenger movement charge (Forsyth et al., 2014; </w:t>
      </w:r>
      <w:r w:rsidRPr="00075733">
        <w:rPr>
          <w:rFonts w:ascii="Times New Roman" w:hAnsi="Times New Roman" w:cs="Times New Roman"/>
          <w:color w:val="000000" w:themeColor="text1"/>
          <w:sz w:val="24"/>
        </w:rPr>
        <w:t>Tsvetanova and Seetaram, 2019</w:t>
      </w:r>
      <w:r w:rsidRPr="00075733">
        <w:rPr>
          <w:rFonts w:ascii="Times New Roman" w:hAnsi="Times New Roman"/>
          <w:color w:val="000000" w:themeColor="text1"/>
          <w:sz w:val="24"/>
        </w:rPr>
        <w:t xml:space="preserve">) and the tax on ship mooring (Biagi et al., 2013), </w:t>
      </w:r>
      <w:r w:rsidR="00A309D1" w:rsidRPr="00075733">
        <w:rPr>
          <w:rFonts w:ascii="Times New Roman" w:hAnsi="Times New Roman"/>
          <w:color w:val="000000" w:themeColor="text1"/>
          <w:sz w:val="24"/>
        </w:rPr>
        <w:t>among others. In addition, along these same lines</w:t>
      </w:r>
      <w:r w:rsidRPr="00075733">
        <w:rPr>
          <w:rFonts w:ascii="Times New Roman" w:hAnsi="Times New Roman"/>
          <w:color w:val="000000" w:themeColor="text1"/>
          <w:sz w:val="24"/>
        </w:rPr>
        <w:t>,</w:t>
      </w:r>
      <w:r w:rsidRPr="00075733">
        <w:rPr>
          <w:color w:val="000000" w:themeColor="text1"/>
        </w:rPr>
        <w:t xml:space="preserve"> </w:t>
      </w:r>
      <w:r w:rsidRPr="00075733">
        <w:rPr>
          <w:rFonts w:ascii="Times New Roman" w:hAnsi="Times New Roman"/>
          <w:color w:val="000000" w:themeColor="text1"/>
          <w:sz w:val="24"/>
        </w:rPr>
        <w:t xml:space="preserve">Goktas and Polat (2019) </w:t>
      </w:r>
      <w:r w:rsidR="00A309D1" w:rsidRPr="00075733">
        <w:rPr>
          <w:rFonts w:ascii="Times New Roman" w:hAnsi="Times New Roman"/>
          <w:color w:val="000000" w:themeColor="text1"/>
          <w:sz w:val="24"/>
        </w:rPr>
        <w:t>develop</w:t>
      </w:r>
      <w:r w:rsidRPr="00075733">
        <w:rPr>
          <w:rFonts w:ascii="Times New Roman" w:hAnsi="Times New Roman"/>
          <w:color w:val="000000" w:themeColor="text1"/>
          <w:sz w:val="24"/>
        </w:rPr>
        <w:t xml:space="preserve"> the conceptual framework of tourist tax</w:t>
      </w:r>
      <w:r w:rsidR="00A309D1" w:rsidRPr="00075733">
        <w:rPr>
          <w:rFonts w:ascii="Times New Roman" w:hAnsi="Times New Roman"/>
          <w:color w:val="000000" w:themeColor="text1"/>
          <w:sz w:val="24"/>
        </w:rPr>
        <w:t>es</w:t>
      </w:r>
      <w:r w:rsidRPr="00075733">
        <w:rPr>
          <w:rFonts w:ascii="Times New Roman" w:hAnsi="Times New Roman"/>
          <w:color w:val="000000" w:themeColor="text1"/>
          <w:sz w:val="24"/>
        </w:rPr>
        <w:t xml:space="preserve">, and how European Union member countries apply </w:t>
      </w:r>
      <w:r w:rsidR="00A309D1" w:rsidRPr="00075733">
        <w:rPr>
          <w:rFonts w:ascii="Times New Roman" w:hAnsi="Times New Roman"/>
          <w:color w:val="000000" w:themeColor="text1"/>
          <w:sz w:val="24"/>
        </w:rPr>
        <w:t xml:space="preserve">them, </w:t>
      </w:r>
      <w:r w:rsidR="005A26F9" w:rsidRPr="00075733">
        <w:rPr>
          <w:rFonts w:ascii="Times New Roman" w:hAnsi="Times New Roman"/>
          <w:color w:val="000000" w:themeColor="text1"/>
          <w:sz w:val="24"/>
        </w:rPr>
        <w:t>whilst</w:t>
      </w:r>
      <w:r w:rsidR="00A309D1" w:rsidRPr="00075733">
        <w:rPr>
          <w:rFonts w:ascii="Times New Roman" w:hAnsi="Times New Roman"/>
          <w:color w:val="000000" w:themeColor="text1"/>
          <w:sz w:val="24"/>
        </w:rPr>
        <w:t xml:space="preserve"> </w:t>
      </w:r>
      <w:r w:rsidR="00BB5674" w:rsidRPr="00075733">
        <w:rPr>
          <w:rFonts w:ascii="Times New Roman" w:hAnsi="Times New Roman"/>
          <w:color w:val="000000" w:themeColor="text1"/>
          <w:sz w:val="24"/>
        </w:rPr>
        <w:t>Durán-Román et al</w:t>
      </w:r>
      <w:r w:rsidRPr="00075733">
        <w:rPr>
          <w:rFonts w:ascii="Times New Roman" w:hAnsi="Times New Roman"/>
          <w:color w:val="000000" w:themeColor="text1"/>
          <w:sz w:val="24"/>
        </w:rPr>
        <w:t>.</w:t>
      </w:r>
      <w:r w:rsidR="00BB5674" w:rsidRPr="00075733">
        <w:rPr>
          <w:rFonts w:ascii="Times New Roman" w:hAnsi="Times New Roman"/>
          <w:color w:val="000000" w:themeColor="text1"/>
          <w:sz w:val="24"/>
        </w:rPr>
        <w:t xml:space="preserve"> </w:t>
      </w:r>
      <w:r w:rsidR="00C9432E" w:rsidRPr="00075733">
        <w:rPr>
          <w:rFonts w:ascii="Times New Roman" w:hAnsi="Times New Roman"/>
          <w:color w:val="000000" w:themeColor="text1"/>
          <w:sz w:val="24"/>
        </w:rPr>
        <w:t xml:space="preserve">(2020) </w:t>
      </w:r>
      <w:r w:rsidR="00A309D1" w:rsidRPr="00075733">
        <w:rPr>
          <w:rFonts w:ascii="Times New Roman" w:hAnsi="Times New Roman"/>
          <w:color w:val="000000" w:themeColor="text1"/>
          <w:sz w:val="24"/>
        </w:rPr>
        <w:t>compile the tourist taxes implemented in the world’s leading tourist destinations</w:t>
      </w:r>
      <w:r w:rsidR="00BB5674" w:rsidRPr="00075733">
        <w:rPr>
          <w:rFonts w:ascii="Times New Roman" w:hAnsi="Times New Roman"/>
          <w:color w:val="000000" w:themeColor="text1"/>
          <w:sz w:val="24"/>
        </w:rPr>
        <w:t>.</w:t>
      </w:r>
      <w:r w:rsidR="00861844" w:rsidRPr="00075733">
        <w:rPr>
          <w:rFonts w:ascii="Times New Roman" w:hAnsi="Times New Roman"/>
          <w:color w:val="000000" w:themeColor="text1"/>
          <w:sz w:val="24"/>
        </w:rPr>
        <w:t xml:space="preserve"> With regard to the case of Andalusia, there is currently no specific form of taxation linked to tourist activity, either for tourists or for tourism companies. </w:t>
      </w:r>
    </w:p>
    <w:p w14:paraId="42282CCF" w14:textId="4E35D21C" w:rsidR="004B57E8" w:rsidRPr="00075733" w:rsidRDefault="000108D1" w:rsidP="00706FF0">
      <w:pPr>
        <w:spacing w:line="480" w:lineRule="auto"/>
        <w:jc w:val="both"/>
        <w:rPr>
          <w:rFonts w:ascii="Times New Roman" w:hAnsi="Times New Roman" w:cs="Times New Roman"/>
          <w:color w:val="000000" w:themeColor="text1"/>
          <w:sz w:val="24"/>
        </w:rPr>
      </w:pPr>
      <w:r w:rsidRPr="00075733">
        <w:rPr>
          <w:rFonts w:ascii="Times New Roman" w:hAnsi="Times New Roman" w:cs="Times New Roman"/>
          <w:color w:val="000000" w:themeColor="text1"/>
          <w:sz w:val="24"/>
        </w:rPr>
        <w:t>Finally</w:t>
      </w:r>
      <w:r w:rsidR="005E567D" w:rsidRPr="00075733">
        <w:rPr>
          <w:rFonts w:ascii="Times New Roman" w:hAnsi="Times New Roman" w:cs="Times New Roman"/>
          <w:color w:val="000000" w:themeColor="text1"/>
          <w:sz w:val="24"/>
        </w:rPr>
        <w:t>,</w:t>
      </w:r>
      <w:r w:rsidRPr="00075733">
        <w:rPr>
          <w:rFonts w:ascii="Times New Roman" w:hAnsi="Times New Roman" w:cs="Times New Roman"/>
          <w:color w:val="000000" w:themeColor="text1"/>
          <w:sz w:val="24"/>
        </w:rPr>
        <w:t xml:space="preserve"> and in the opposite direction, we cannot ignore the debate about the establishment of taxes on tourist activity and the possible consequences on</w:t>
      </w:r>
      <w:r w:rsidR="005E567D" w:rsidRPr="00075733">
        <w:rPr>
          <w:rFonts w:ascii="Times New Roman" w:hAnsi="Times New Roman" w:cs="Times New Roman"/>
          <w:color w:val="000000" w:themeColor="text1"/>
          <w:sz w:val="24"/>
        </w:rPr>
        <w:t xml:space="preserve"> </w:t>
      </w:r>
      <w:r w:rsidRPr="00075733">
        <w:rPr>
          <w:rFonts w:ascii="Times New Roman" w:hAnsi="Times New Roman" w:cs="Times New Roman"/>
          <w:color w:val="000000" w:themeColor="text1"/>
          <w:sz w:val="24"/>
        </w:rPr>
        <w:t>the number of tourists visiting the destination</w:t>
      </w:r>
      <w:r w:rsidR="0048652A" w:rsidRPr="00075733">
        <w:rPr>
          <w:rFonts w:ascii="Times New Roman" w:hAnsi="Times New Roman" w:cs="Times New Roman"/>
          <w:color w:val="000000" w:themeColor="text1"/>
          <w:sz w:val="24"/>
        </w:rPr>
        <w:t>.</w:t>
      </w:r>
      <w:r w:rsidR="0057099F" w:rsidRPr="00075733">
        <w:rPr>
          <w:rFonts w:ascii="Times New Roman" w:hAnsi="Times New Roman" w:cs="Times New Roman"/>
          <w:color w:val="000000" w:themeColor="text1"/>
          <w:sz w:val="24"/>
        </w:rPr>
        <w:t xml:space="preserve"> </w:t>
      </w:r>
      <w:r w:rsidRPr="00075733">
        <w:rPr>
          <w:rFonts w:ascii="Times New Roman" w:hAnsi="Times New Roman" w:cs="Times New Roman"/>
          <w:color w:val="000000" w:themeColor="text1"/>
          <w:sz w:val="24"/>
        </w:rPr>
        <w:t>Although it is true that taxes</w:t>
      </w:r>
      <w:r w:rsidR="007410BF" w:rsidRPr="00075733">
        <w:rPr>
          <w:rFonts w:ascii="Times New Roman" w:hAnsi="Times New Roman" w:cs="Times New Roman"/>
          <w:color w:val="000000" w:themeColor="text1"/>
          <w:sz w:val="24"/>
        </w:rPr>
        <w:t xml:space="preserve"> have the effect of </w:t>
      </w:r>
      <w:r w:rsidR="0060147E" w:rsidRPr="00075733">
        <w:rPr>
          <w:rFonts w:ascii="Times New Roman" w:hAnsi="Times New Roman" w:cs="Times New Roman"/>
          <w:color w:val="000000" w:themeColor="text1"/>
          <w:sz w:val="24"/>
        </w:rPr>
        <w:t>increasing</w:t>
      </w:r>
      <w:r w:rsidR="007410BF" w:rsidRPr="00075733">
        <w:rPr>
          <w:rFonts w:ascii="Times New Roman" w:hAnsi="Times New Roman" w:cs="Times New Roman"/>
          <w:color w:val="000000" w:themeColor="text1"/>
          <w:sz w:val="24"/>
        </w:rPr>
        <w:t xml:space="preserve"> </w:t>
      </w:r>
      <w:r w:rsidR="0060147E" w:rsidRPr="00075733">
        <w:rPr>
          <w:rFonts w:ascii="Times New Roman" w:hAnsi="Times New Roman" w:cs="Times New Roman"/>
          <w:color w:val="000000" w:themeColor="text1"/>
          <w:sz w:val="24"/>
        </w:rPr>
        <w:t xml:space="preserve">the </w:t>
      </w:r>
      <w:r w:rsidR="007410BF" w:rsidRPr="00075733">
        <w:rPr>
          <w:rFonts w:ascii="Times New Roman" w:hAnsi="Times New Roman" w:cs="Times New Roman"/>
          <w:color w:val="000000" w:themeColor="text1"/>
          <w:sz w:val="24"/>
        </w:rPr>
        <w:t xml:space="preserve">marginal costs of production, </w:t>
      </w:r>
      <w:r w:rsidR="00563335" w:rsidRPr="00075733">
        <w:rPr>
          <w:rFonts w:ascii="Times New Roman" w:hAnsi="Times New Roman" w:cs="Times New Roman"/>
          <w:color w:val="000000" w:themeColor="text1"/>
          <w:sz w:val="24"/>
        </w:rPr>
        <w:t>Tsvetanova and Seetaram (2019)</w:t>
      </w:r>
      <w:r w:rsidR="007410BF" w:rsidRPr="00075733">
        <w:rPr>
          <w:rFonts w:ascii="Times New Roman" w:hAnsi="Times New Roman" w:cs="Times New Roman"/>
          <w:color w:val="000000" w:themeColor="text1"/>
          <w:sz w:val="24"/>
        </w:rPr>
        <w:t xml:space="preserve"> </w:t>
      </w:r>
      <w:r w:rsidRPr="00075733">
        <w:rPr>
          <w:rFonts w:ascii="Times New Roman" w:hAnsi="Times New Roman" w:cs="Times New Roman"/>
          <w:color w:val="000000" w:themeColor="text1"/>
          <w:sz w:val="24"/>
        </w:rPr>
        <w:t>argue that</w:t>
      </w:r>
      <w:r w:rsidR="0057099F" w:rsidRPr="00075733">
        <w:rPr>
          <w:rFonts w:ascii="Times New Roman" w:hAnsi="Times New Roman" w:cs="Times New Roman"/>
          <w:color w:val="000000" w:themeColor="text1"/>
          <w:sz w:val="24"/>
        </w:rPr>
        <w:t xml:space="preserve"> </w:t>
      </w:r>
      <w:r w:rsidR="00563335" w:rsidRPr="00075733">
        <w:rPr>
          <w:rFonts w:ascii="Times New Roman" w:hAnsi="Times New Roman" w:cs="Times New Roman"/>
          <w:color w:val="000000" w:themeColor="text1"/>
          <w:sz w:val="24"/>
        </w:rPr>
        <w:t xml:space="preserve">suppliers might wish to keep their prices low and absorb the full tax without placing a burden on the consumer. </w:t>
      </w:r>
      <w:r w:rsidRPr="00075733">
        <w:rPr>
          <w:rFonts w:ascii="Times New Roman" w:hAnsi="Times New Roman" w:cs="Times New Roman"/>
          <w:color w:val="000000" w:themeColor="text1"/>
          <w:sz w:val="24"/>
        </w:rPr>
        <w:t>But it is also possible that companies might</w:t>
      </w:r>
      <w:r w:rsidR="0057099F" w:rsidRPr="00075733">
        <w:rPr>
          <w:rFonts w:ascii="Times New Roman" w:hAnsi="Times New Roman" w:cs="Times New Roman"/>
          <w:color w:val="000000" w:themeColor="text1"/>
          <w:sz w:val="24"/>
        </w:rPr>
        <w:t xml:space="preserve"> </w:t>
      </w:r>
      <w:r w:rsidRPr="00075733">
        <w:rPr>
          <w:rFonts w:ascii="Times New Roman" w:hAnsi="Times New Roman" w:cs="Times New Roman"/>
          <w:color w:val="000000" w:themeColor="text1"/>
          <w:sz w:val="24"/>
        </w:rPr>
        <w:t>decide</w:t>
      </w:r>
      <w:r w:rsidR="00563335" w:rsidRPr="00075733">
        <w:rPr>
          <w:rFonts w:ascii="Times New Roman" w:hAnsi="Times New Roman" w:cs="Times New Roman"/>
          <w:color w:val="000000" w:themeColor="text1"/>
          <w:sz w:val="24"/>
        </w:rPr>
        <w:t xml:space="preserve"> to cover the tax partially by slightly increasing their prices or shifting the entire tax burden to the consumer by incorporating the full </w:t>
      </w:r>
      <w:r w:rsidR="00016FAE" w:rsidRPr="00075733">
        <w:rPr>
          <w:rFonts w:ascii="Times New Roman" w:hAnsi="Times New Roman" w:cs="Times New Roman"/>
          <w:color w:val="000000" w:themeColor="text1"/>
          <w:sz w:val="24"/>
        </w:rPr>
        <w:t xml:space="preserve">tax </w:t>
      </w:r>
      <w:r w:rsidR="00563335" w:rsidRPr="00075733">
        <w:rPr>
          <w:rFonts w:ascii="Times New Roman" w:hAnsi="Times New Roman" w:cs="Times New Roman"/>
          <w:color w:val="000000" w:themeColor="text1"/>
          <w:sz w:val="24"/>
        </w:rPr>
        <w:t>amount in</w:t>
      </w:r>
      <w:r w:rsidR="0060147E" w:rsidRPr="00075733">
        <w:rPr>
          <w:rFonts w:ascii="Times New Roman" w:hAnsi="Times New Roman" w:cs="Times New Roman"/>
          <w:color w:val="000000" w:themeColor="text1"/>
          <w:sz w:val="24"/>
        </w:rPr>
        <w:t>to</w:t>
      </w:r>
      <w:r w:rsidR="00563335" w:rsidRPr="00075733">
        <w:rPr>
          <w:rFonts w:ascii="Times New Roman" w:hAnsi="Times New Roman" w:cs="Times New Roman"/>
          <w:color w:val="000000" w:themeColor="text1"/>
          <w:sz w:val="24"/>
        </w:rPr>
        <w:t xml:space="preserve"> their prices.</w:t>
      </w:r>
      <w:r w:rsidR="0057099F" w:rsidRPr="00075733">
        <w:rPr>
          <w:rFonts w:ascii="Times New Roman" w:hAnsi="Times New Roman" w:cs="Times New Roman"/>
          <w:color w:val="000000" w:themeColor="text1"/>
          <w:sz w:val="24"/>
        </w:rPr>
        <w:t xml:space="preserve"> </w:t>
      </w:r>
      <w:r w:rsidR="00016FAE" w:rsidRPr="00075733">
        <w:rPr>
          <w:rFonts w:ascii="Times New Roman" w:hAnsi="Times New Roman" w:cs="Times New Roman"/>
          <w:color w:val="000000" w:themeColor="text1"/>
          <w:sz w:val="24"/>
        </w:rPr>
        <w:t>In this latter case</w:t>
      </w:r>
      <w:r w:rsidR="0057099F" w:rsidRPr="00075733">
        <w:rPr>
          <w:rFonts w:ascii="Times New Roman" w:hAnsi="Times New Roman" w:cs="Times New Roman"/>
          <w:color w:val="000000" w:themeColor="text1"/>
          <w:sz w:val="24"/>
        </w:rPr>
        <w:t xml:space="preserve">, </w:t>
      </w:r>
      <w:r w:rsidR="00016FAE" w:rsidRPr="00075733">
        <w:rPr>
          <w:rFonts w:ascii="Times New Roman" w:hAnsi="Times New Roman" w:cs="Times New Roman"/>
          <w:color w:val="000000" w:themeColor="text1"/>
          <w:sz w:val="24"/>
        </w:rPr>
        <w:t>numerous studies have addressed the impact a price increase derived from taxing tourist activity would have on tourist flows</w:t>
      </w:r>
      <w:r w:rsidR="00214870" w:rsidRPr="00075733">
        <w:rPr>
          <w:rFonts w:ascii="Times New Roman" w:hAnsi="Times New Roman" w:cs="Times New Roman"/>
          <w:color w:val="000000" w:themeColor="text1"/>
          <w:sz w:val="24"/>
        </w:rPr>
        <w:t>. While some studies report a negligible impact on tourist arrivals or argue against levying tourism taxes, other studies present a mixed result (Adedoyin et al., 2021).</w:t>
      </w:r>
      <w:r w:rsidR="00706FF0" w:rsidRPr="00075733">
        <w:rPr>
          <w:rFonts w:ascii="Times New Roman" w:hAnsi="Times New Roman" w:cs="Times New Roman"/>
          <w:color w:val="000000" w:themeColor="text1"/>
          <w:sz w:val="24"/>
        </w:rPr>
        <w:t xml:space="preserve"> In any case, this suitability depends </w:t>
      </w:r>
      <w:r w:rsidR="00016FAE" w:rsidRPr="00075733">
        <w:rPr>
          <w:rFonts w:ascii="Times New Roman" w:hAnsi="Times New Roman" w:cs="Times New Roman"/>
          <w:color w:val="000000" w:themeColor="text1"/>
          <w:sz w:val="24"/>
        </w:rPr>
        <w:t>on the</w:t>
      </w:r>
      <w:r w:rsidR="006F4D1B" w:rsidRPr="00075733">
        <w:rPr>
          <w:rFonts w:ascii="Times New Roman" w:hAnsi="Times New Roman" w:cs="Times New Roman"/>
          <w:color w:val="000000" w:themeColor="text1"/>
          <w:sz w:val="24"/>
        </w:rPr>
        <w:t xml:space="preserve"> market power of the destination</w:t>
      </w:r>
      <w:r w:rsidR="00A7058E" w:rsidRPr="00075733">
        <w:rPr>
          <w:rFonts w:ascii="Times New Roman" w:hAnsi="Times New Roman" w:cs="Times New Roman"/>
          <w:color w:val="000000" w:themeColor="text1"/>
          <w:sz w:val="24"/>
        </w:rPr>
        <w:t xml:space="preserve"> (</w:t>
      </w:r>
      <w:r w:rsidR="00D25AB9" w:rsidRPr="00075733">
        <w:rPr>
          <w:rFonts w:ascii="Times New Roman" w:hAnsi="Times New Roman" w:cs="Times New Roman"/>
          <w:color w:val="000000" w:themeColor="text1"/>
          <w:sz w:val="24"/>
        </w:rPr>
        <w:t xml:space="preserve">Sheng and Yanming, 2009; </w:t>
      </w:r>
      <w:r w:rsidR="00A7058E" w:rsidRPr="00075733">
        <w:rPr>
          <w:rFonts w:ascii="Times New Roman" w:hAnsi="Times New Roman" w:cs="Times New Roman"/>
          <w:color w:val="000000" w:themeColor="text1"/>
          <w:sz w:val="24"/>
        </w:rPr>
        <w:t xml:space="preserve">Tsvetanova </w:t>
      </w:r>
      <w:r w:rsidR="00A7058E" w:rsidRPr="00075733">
        <w:rPr>
          <w:rFonts w:ascii="Times New Roman" w:hAnsi="Times New Roman" w:cs="Times New Roman"/>
          <w:color w:val="000000" w:themeColor="text1"/>
          <w:sz w:val="24"/>
        </w:rPr>
        <w:lastRenderedPageBreak/>
        <w:t xml:space="preserve">and Seetaram, 2019) </w:t>
      </w:r>
      <w:r w:rsidR="00016FAE" w:rsidRPr="00075733">
        <w:rPr>
          <w:rFonts w:ascii="Times New Roman" w:hAnsi="Times New Roman" w:cs="Times New Roman"/>
          <w:color w:val="000000" w:themeColor="text1"/>
          <w:sz w:val="24"/>
        </w:rPr>
        <w:t>and on the</w:t>
      </w:r>
      <w:r w:rsidR="00A7058E" w:rsidRPr="00075733">
        <w:rPr>
          <w:rFonts w:ascii="Times New Roman" w:hAnsi="Times New Roman" w:cs="Times New Roman"/>
          <w:color w:val="000000" w:themeColor="text1"/>
          <w:sz w:val="24"/>
        </w:rPr>
        <w:t xml:space="preserve"> price sensitivity of the consumer (Aguiló et al., 2005; Tsvetanova and Seetaram, 2019).</w:t>
      </w:r>
    </w:p>
    <w:p w14:paraId="613C42B3" w14:textId="40BCFD69" w:rsidR="00805E1A" w:rsidRPr="00075733" w:rsidRDefault="00805E1A" w:rsidP="00C3401B">
      <w:pPr>
        <w:pStyle w:val="Ttulo2"/>
        <w:numPr>
          <w:ilvl w:val="0"/>
          <w:numId w:val="1"/>
        </w:numPr>
        <w:spacing w:before="240" w:after="120" w:line="480" w:lineRule="auto"/>
        <w:ind w:left="284" w:hanging="284"/>
        <w:rPr>
          <w:rFonts w:ascii="Times New Roman" w:hAnsi="Times New Roman"/>
          <w:color w:val="000000" w:themeColor="text1"/>
          <w:sz w:val="24"/>
        </w:rPr>
      </w:pPr>
      <w:r w:rsidRPr="00075733">
        <w:rPr>
          <w:rFonts w:ascii="Times New Roman" w:hAnsi="Times New Roman"/>
          <w:color w:val="000000" w:themeColor="text1"/>
          <w:sz w:val="24"/>
        </w:rPr>
        <w:t>M</w:t>
      </w:r>
      <w:r w:rsidR="001F69F6" w:rsidRPr="00075733">
        <w:rPr>
          <w:rFonts w:ascii="Times New Roman" w:hAnsi="Times New Roman"/>
          <w:color w:val="000000" w:themeColor="text1"/>
          <w:sz w:val="24"/>
        </w:rPr>
        <w:t>ATERIAL AND METHODS</w:t>
      </w:r>
    </w:p>
    <w:p w14:paraId="54925D0D" w14:textId="4D1FE238" w:rsidR="00F45A5E" w:rsidRPr="00075733" w:rsidRDefault="00F45A5E" w:rsidP="00C3401B">
      <w:pPr>
        <w:autoSpaceDE w:val="0"/>
        <w:autoSpaceDN w:val="0"/>
        <w:adjustRightInd w:val="0"/>
        <w:spacing w:before="240" w:after="120" w:line="480" w:lineRule="auto"/>
        <w:jc w:val="both"/>
        <w:rPr>
          <w:rFonts w:ascii="Times New Roman" w:hAnsi="Times New Roman" w:cs="Times New Roman"/>
          <w:b/>
          <w:color w:val="000000" w:themeColor="text1"/>
          <w:sz w:val="24"/>
          <w:szCs w:val="24"/>
        </w:rPr>
      </w:pPr>
      <w:r w:rsidRPr="00075733">
        <w:rPr>
          <w:rFonts w:ascii="Times New Roman" w:hAnsi="Times New Roman"/>
          <w:b/>
          <w:color w:val="000000" w:themeColor="text1"/>
          <w:sz w:val="24"/>
        </w:rPr>
        <w:t>3.1 Data collection</w:t>
      </w:r>
    </w:p>
    <w:p w14:paraId="3808548C" w14:textId="6DF179AE" w:rsidR="00B744CC" w:rsidRPr="00075733" w:rsidRDefault="005D6E09"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The study was carried out in Andalusia</w:t>
      </w:r>
      <w:r w:rsidR="00B744CC" w:rsidRPr="00075733">
        <w:rPr>
          <w:rFonts w:ascii="Times New Roman" w:hAnsi="Times New Roman"/>
          <w:color w:val="000000" w:themeColor="text1"/>
          <w:sz w:val="24"/>
        </w:rPr>
        <w:t>,</w:t>
      </w:r>
      <w:r w:rsidR="002D1E94" w:rsidRPr="00075733">
        <w:rPr>
          <w:rFonts w:ascii="Times New Roman" w:hAnsi="Times New Roman"/>
          <w:color w:val="000000" w:themeColor="text1"/>
          <w:sz w:val="24"/>
        </w:rPr>
        <w:t xml:space="preserve"> </w:t>
      </w:r>
      <w:r w:rsidR="00016FAE" w:rsidRPr="00075733">
        <w:rPr>
          <w:rFonts w:ascii="Times New Roman" w:hAnsi="Times New Roman" w:cs="Times New Roman"/>
          <w:color w:val="000000" w:themeColor="text1"/>
          <w:sz w:val="24"/>
        </w:rPr>
        <w:t>a clear example of mass coastal tourism development</w:t>
      </w:r>
      <w:r w:rsidR="006120B4" w:rsidRPr="00075733">
        <w:rPr>
          <w:rFonts w:ascii="Times New Roman" w:hAnsi="Times New Roman" w:cs="Times New Roman"/>
          <w:color w:val="000000" w:themeColor="text1"/>
          <w:sz w:val="24"/>
        </w:rPr>
        <w:t xml:space="preserve"> </w:t>
      </w:r>
      <w:r w:rsidR="00A95DC8" w:rsidRPr="00075733">
        <w:rPr>
          <w:rFonts w:ascii="Times New Roman" w:hAnsi="Times New Roman" w:cs="Times New Roman"/>
          <w:color w:val="000000" w:themeColor="text1"/>
          <w:sz w:val="24"/>
        </w:rPr>
        <w:t>(Garrido and Lara, 2010)</w:t>
      </w:r>
      <w:r w:rsidR="006120B4" w:rsidRPr="00075733">
        <w:rPr>
          <w:rFonts w:ascii="Times New Roman" w:hAnsi="Times New Roman" w:cs="Times New Roman"/>
          <w:color w:val="000000" w:themeColor="text1"/>
          <w:sz w:val="24"/>
        </w:rPr>
        <w:t xml:space="preserve">, </w:t>
      </w:r>
      <w:r w:rsidR="00016FAE" w:rsidRPr="00075733">
        <w:rPr>
          <w:rFonts w:ascii="Times New Roman" w:hAnsi="Times New Roman" w:cs="Times New Roman"/>
          <w:color w:val="000000" w:themeColor="text1"/>
          <w:sz w:val="24"/>
        </w:rPr>
        <w:t>largely unsustainable</w:t>
      </w:r>
      <w:r w:rsidR="006120B4" w:rsidRPr="00075733">
        <w:rPr>
          <w:rFonts w:ascii="Times New Roman" w:hAnsi="Times New Roman" w:cs="Times New Roman"/>
          <w:color w:val="000000" w:themeColor="text1"/>
          <w:sz w:val="24"/>
        </w:rPr>
        <w:t xml:space="preserve"> (</w:t>
      </w:r>
      <w:r w:rsidR="006120B4" w:rsidRPr="00075733">
        <w:rPr>
          <w:rFonts w:ascii="Times New Roman" w:hAnsi="Times New Roman"/>
          <w:color w:val="000000" w:themeColor="text1"/>
          <w:sz w:val="24"/>
        </w:rPr>
        <w:t>Durán-Román, 2020</w:t>
      </w:r>
      <w:r w:rsidR="006120B4" w:rsidRPr="00075733">
        <w:rPr>
          <w:rFonts w:ascii="Times New Roman" w:hAnsi="Times New Roman" w:cs="Times New Roman"/>
          <w:color w:val="000000" w:themeColor="text1"/>
          <w:sz w:val="24"/>
        </w:rPr>
        <w:t xml:space="preserve">), </w:t>
      </w:r>
      <w:r w:rsidR="00016FAE" w:rsidRPr="00075733">
        <w:rPr>
          <w:rFonts w:ascii="Times New Roman" w:hAnsi="Times New Roman" w:cs="Times New Roman"/>
          <w:color w:val="000000" w:themeColor="text1"/>
          <w:sz w:val="24"/>
        </w:rPr>
        <w:t>which has had major negative impacts on the territory</w:t>
      </w:r>
      <w:r w:rsidR="006120B4" w:rsidRPr="00075733">
        <w:rPr>
          <w:rFonts w:ascii="Times New Roman" w:hAnsi="Times New Roman" w:cs="Times New Roman"/>
          <w:color w:val="000000" w:themeColor="text1"/>
          <w:sz w:val="24"/>
        </w:rPr>
        <w:t xml:space="preserve"> (Drius et al., 2019)</w:t>
      </w:r>
      <w:r w:rsidR="00016FAE" w:rsidRPr="00075733">
        <w:rPr>
          <w:rFonts w:ascii="Times New Roman" w:hAnsi="Times New Roman" w:cs="Times New Roman"/>
          <w:color w:val="000000" w:themeColor="text1"/>
          <w:sz w:val="24"/>
        </w:rPr>
        <w:t xml:space="preserve"> and which is in the advanced </w:t>
      </w:r>
      <w:r w:rsidR="00796F45" w:rsidRPr="00075733">
        <w:rPr>
          <w:rFonts w:ascii="Times New Roman" w:hAnsi="Times New Roman" w:cs="Times New Roman"/>
          <w:color w:val="000000" w:themeColor="text1"/>
          <w:sz w:val="24"/>
        </w:rPr>
        <w:t>stages</w:t>
      </w:r>
      <w:r w:rsidR="00016FAE" w:rsidRPr="00075733">
        <w:rPr>
          <w:rFonts w:ascii="Times New Roman" w:hAnsi="Times New Roman" w:cs="Times New Roman"/>
          <w:color w:val="000000" w:themeColor="text1"/>
          <w:sz w:val="24"/>
        </w:rPr>
        <w:t xml:space="preserve"> of its life cycle – stagnation and decline – </w:t>
      </w:r>
      <w:r w:rsidR="006120B4" w:rsidRPr="00075733">
        <w:rPr>
          <w:rFonts w:ascii="Times New Roman" w:hAnsi="Times New Roman" w:cs="Times New Roman"/>
          <w:color w:val="000000" w:themeColor="text1"/>
          <w:sz w:val="24"/>
        </w:rPr>
        <w:t>(Aguiló et al., 2005; Benner, 2020)</w:t>
      </w:r>
      <w:r w:rsidR="00862730" w:rsidRPr="00075733">
        <w:rPr>
          <w:rFonts w:ascii="Times New Roman" w:hAnsi="Times New Roman" w:cs="Times New Roman"/>
          <w:color w:val="000000" w:themeColor="text1"/>
          <w:sz w:val="24"/>
        </w:rPr>
        <w:t>,</w:t>
      </w:r>
      <w:r w:rsidR="006120B4" w:rsidRPr="00075733">
        <w:rPr>
          <w:rFonts w:ascii="Times New Roman" w:hAnsi="Times New Roman" w:cs="Times New Roman"/>
          <w:color w:val="000000" w:themeColor="text1"/>
          <w:sz w:val="24"/>
        </w:rPr>
        <w:t xml:space="preserve"> </w:t>
      </w:r>
      <w:r w:rsidR="00016FAE" w:rsidRPr="00075733">
        <w:rPr>
          <w:rFonts w:ascii="Times New Roman" w:hAnsi="Times New Roman" w:cs="Times New Roman"/>
          <w:color w:val="000000" w:themeColor="text1"/>
          <w:sz w:val="24"/>
        </w:rPr>
        <w:t xml:space="preserve">with a progressive loss of competitiveness </w:t>
      </w:r>
      <w:r w:rsidR="006120B4" w:rsidRPr="00075733">
        <w:rPr>
          <w:rFonts w:ascii="Times New Roman" w:hAnsi="Times New Roman" w:cs="Times New Roman"/>
          <w:color w:val="000000" w:themeColor="text1"/>
          <w:sz w:val="24"/>
        </w:rPr>
        <w:t xml:space="preserve"> (Aguiló et al., 2005)</w:t>
      </w:r>
      <w:r w:rsidR="00016FAE" w:rsidRPr="00075733">
        <w:rPr>
          <w:rFonts w:ascii="Times New Roman" w:hAnsi="Times New Roman" w:cs="Times New Roman"/>
          <w:color w:val="000000" w:themeColor="text1"/>
          <w:sz w:val="24"/>
        </w:rPr>
        <w:t>, requiring a series of transformations and the implementation of new sustainability policies</w:t>
      </w:r>
      <w:r w:rsidR="00B744CC" w:rsidRPr="00075733">
        <w:rPr>
          <w:rFonts w:ascii="Times New Roman" w:hAnsi="Times New Roman" w:cs="Times New Roman"/>
          <w:color w:val="000000" w:themeColor="text1"/>
          <w:sz w:val="24"/>
        </w:rPr>
        <w:t xml:space="preserve"> (Navarro et al., 2013). </w:t>
      </w:r>
    </w:p>
    <w:p w14:paraId="5F555545" w14:textId="7A9878A2" w:rsidR="002D1E94" w:rsidRPr="00075733" w:rsidRDefault="00016FAE"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s="Times New Roman"/>
          <w:color w:val="000000" w:themeColor="text1"/>
          <w:sz w:val="24"/>
        </w:rPr>
        <w:t xml:space="preserve">However, we cannot deny the importance of Andalusia as an international tourist destination, since it received </w:t>
      </w:r>
      <w:r w:rsidR="005D6E09" w:rsidRPr="00075733">
        <w:rPr>
          <w:rFonts w:ascii="Times New Roman" w:hAnsi="Times New Roman"/>
          <w:color w:val="000000" w:themeColor="text1"/>
          <w:sz w:val="24"/>
        </w:rPr>
        <w:t xml:space="preserve">a total of 32,476,854 tourists in 2019, of which 12,633,644 were of foreign origin (IECA, 2020), and because it is a clear example of specialisation in beach tourism – notwithstanding its importance with regard to other forms of tourism, such as urban, cultural or rural-nature.  </w:t>
      </w:r>
    </w:p>
    <w:p w14:paraId="5A18A057" w14:textId="583BBB08" w:rsidR="005D6E09" w:rsidRPr="00075733" w:rsidRDefault="005D6E09"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 xml:space="preserve">Specifically, 916 surveys were carried out on Andalusian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As Table 1 shows, the total distribution of interviews conducted with Andalusian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w:t>
      </w:r>
      <w:r w:rsidR="00A37646" w:rsidRPr="00075733">
        <w:rPr>
          <w:rFonts w:ascii="Times New Roman" w:hAnsi="Times New Roman"/>
          <w:color w:val="000000" w:themeColor="text1"/>
          <w:sz w:val="24"/>
        </w:rPr>
        <w:t>was</w:t>
      </w:r>
      <w:r w:rsidRPr="00075733">
        <w:rPr>
          <w:rFonts w:ascii="Times New Roman" w:hAnsi="Times New Roman"/>
          <w:color w:val="000000" w:themeColor="text1"/>
          <w:sz w:val="24"/>
        </w:rPr>
        <w:t xml:space="preserve"> carried out by means of simple random sampling, taking into account both the classification </w:t>
      </w:r>
      <w:r w:rsidR="00A37646" w:rsidRPr="00075733">
        <w:rPr>
          <w:rFonts w:ascii="Times New Roman" w:hAnsi="Times New Roman"/>
          <w:color w:val="000000" w:themeColor="text1"/>
          <w:sz w:val="24"/>
        </w:rPr>
        <w:t>provided</w:t>
      </w:r>
      <w:r w:rsidRPr="00075733">
        <w:rPr>
          <w:rFonts w:ascii="Times New Roman" w:hAnsi="Times New Roman"/>
          <w:color w:val="000000" w:themeColor="text1"/>
          <w:sz w:val="24"/>
        </w:rPr>
        <w:t xml:space="preserve"> by Andalusia’s Department of Tourism, Regeneration, Justice and Local Administration, and the proportion in</w:t>
      </w:r>
      <w:r w:rsidR="00A37646" w:rsidRPr="00075733">
        <w:rPr>
          <w:rFonts w:ascii="Times New Roman" w:hAnsi="Times New Roman"/>
          <w:color w:val="000000" w:themeColor="text1"/>
          <w:sz w:val="24"/>
        </w:rPr>
        <w:t xml:space="preserve"> terms of</w:t>
      </w:r>
      <w:r w:rsidRPr="00075733">
        <w:rPr>
          <w:rFonts w:ascii="Times New Roman" w:hAnsi="Times New Roman"/>
          <w:color w:val="000000" w:themeColor="text1"/>
          <w:sz w:val="24"/>
        </w:rPr>
        <w:t xml:space="preserve"> the number of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w:t>
      </w:r>
      <w:r w:rsidR="00A37646" w:rsidRPr="00075733">
        <w:rPr>
          <w:rFonts w:ascii="Times New Roman" w:hAnsi="Times New Roman"/>
          <w:color w:val="000000" w:themeColor="text1"/>
          <w:sz w:val="24"/>
        </w:rPr>
        <w:t>classified</w:t>
      </w:r>
      <w:r w:rsidRPr="00075733">
        <w:rPr>
          <w:rFonts w:ascii="Times New Roman" w:hAnsi="Times New Roman"/>
          <w:color w:val="000000" w:themeColor="text1"/>
          <w:sz w:val="24"/>
        </w:rPr>
        <w:t xml:space="preserve"> in each category</w:t>
      </w:r>
      <w:r w:rsidRPr="00075733">
        <w:rPr>
          <w:color w:val="000000" w:themeColor="text1"/>
        </w:rPr>
        <w:footnoteReference w:id="1"/>
      </w:r>
      <w:r w:rsidRPr="00075733">
        <w:rPr>
          <w:rFonts w:ascii="Times New Roman" w:hAnsi="Times New Roman"/>
          <w:color w:val="000000" w:themeColor="text1"/>
          <w:sz w:val="24"/>
        </w:rPr>
        <w:t xml:space="preserve">, according to the official database provided by that Department for the purposes of this study. </w:t>
      </w:r>
      <w:r w:rsidR="003759C0" w:rsidRPr="00075733">
        <w:rPr>
          <w:rFonts w:ascii="Times New Roman" w:hAnsi="Times New Roman"/>
          <w:color w:val="000000" w:themeColor="text1"/>
          <w:sz w:val="24"/>
        </w:rPr>
        <w:t xml:space="preserve"> </w:t>
      </w:r>
      <w:r w:rsidR="005667E5" w:rsidRPr="00075733">
        <w:rPr>
          <w:rFonts w:ascii="Times New Roman" w:hAnsi="Times New Roman"/>
          <w:color w:val="000000" w:themeColor="text1"/>
          <w:sz w:val="24"/>
        </w:rPr>
        <w:t>Specifically, and based on the total census of companies</w:t>
      </w:r>
      <w:r w:rsidR="003759C0" w:rsidRPr="00075733">
        <w:rPr>
          <w:rFonts w:ascii="Times New Roman" w:hAnsi="Times New Roman"/>
          <w:color w:val="000000" w:themeColor="text1"/>
          <w:sz w:val="24"/>
        </w:rPr>
        <w:t xml:space="preserve"> (6,420)</w:t>
      </w:r>
      <w:r w:rsidR="005667E5" w:rsidRPr="00075733">
        <w:rPr>
          <w:rFonts w:ascii="Times New Roman" w:hAnsi="Times New Roman"/>
          <w:color w:val="000000" w:themeColor="text1"/>
          <w:sz w:val="24"/>
        </w:rPr>
        <w:t>, a significant sample of 916 companies was taken</w:t>
      </w:r>
      <w:r w:rsidR="003759C0" w:rsidRPr="00075733">
        <w:rPr>
          <w:rFonts w:ascii="Times New Roman" w:hAnsi="Times New Roman"/>
          <w:color w:val="000000" w:themeColor="text1"/>
          <w:sz w:val="24"/>
        </w:rPr>
        <w:t xml:space="preserve"> (sample error: 3.1%; 95% confidence level; p = q = 0.50). </w:t>
      </w:r>
      <w:r w:rsidR="005667E5" w:rsidRPr="00075733">
        <w:rPr>
          <w:rFonts w:ascii="Times New Roman" w:hAnsi="Times New Roman"/>
          <w:color w:val="000000" w:themeColor="text1"/>
          <w:sz w:val="24"/>
        </w:rPr>
        <w:t xml:space="preserve">Having selected the sample size, stratified quota sampling was carried out, respecting the populational weightings of each stratum, carrying out </w:t>
      </w:r>
      <w:r w:rsidR="005667E5" w:rsidRPr="00075733">
        <w:rPr>
          <w:rFonts w:ascii="Times New Roman" w:hAnsi="Times New Roman"/>
          <w:color w:val="000000" w:themeColor="text1"/>
          <w:sz w:val="24"/>
        </w:rPr>
        <w:lastRenderedPageBreak/>
        <w:t xml:space="preserve">simple random sampling of each stratum. Interviews were conducted over the telephone between June and October of </w:t>
      </w:r>
      <w:r w:rsidR="00FB3F26" w:rsidRPr="00075733">
        <w:rPr>
          <w:rFonts w:ascii="Times New Roman" w:hAnsi="Times New Roman"/>
          <w:color w:val="000000" w:themeColor="text1"/>
          <w:sz w:val="24"/>
        </w:rPr>
        <w:t>2019.</w:t>
      </w:r>
    </w:p>
    <w:p w14:paraId="7DCC13A0" w14:textId="77777777" w:rsidR="005D6E09" w:rsidRPr="00075733" w:rsidRDefault="005D6E09" w:rsidP="005D6E09">
      <w:pPr>
        <w:pStyle w:val="Descripcin"/>
        <w:keepNext/>
        <w:spacing w:after="120"/>
        <w:rPr>
          <w:i w:val="0"/>
          <w:iCs w:val="0"/>
          <w:color w:val="000000" w:themeColor="text1"/>
        </w:rPr>
      </w:pPr>
      <w:r w:rsidRPr="00075733">
        <w:rPr>
          <w:rFonts w:ascii="Times New Roman" w:hAnsi="Times New Roman"/>
          <w:color w:val="000000" w:themeColor="text1"/>
          <w:sz w:val="24"/>
        </w:rPr>
        <w:t xml:space="preserve"> </w:t>
      </w:r>
      <w:r w:rsidRPr="00075733">
        <w:rPr>
          <w:rFonts w:ascii="Times New Roman" w:hAnsi="Times New Roman"/>
          <w:i w:val="0"/>
          <w:color w:val="000000" w:themeColor="text1"/>
          <w:sz w:val="24"/>
        </w:rPr>
        <w:t>Table 1. Distribution of interviews with Andalusia’s private tourism sector</w:t>
      </w:r>
    </w:p>
    <w:tbl>
      <w:tblPr>
        <w:tblW w:w="9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272"/>
        <w:gridCol w:w="1361"/>
        <w:gridCol w:w="1191"/>
        <w:gridCol w:w="1757"/>
      </w:tblGrid>
      <w:tr w:rsidR="00075733" w:rsidRPr="00075733" w14:paraId="0C1FF1BE" w14:textId="77777777" w:rsidTr="00900E82">
        <w:trPr>
          <w:trHeight w:val="300"/>
        </w:trPr>
        <w:tc>
          <w:tcPr>
            <w:tcW w:w="5272" w:type="dxa"/>
            <w:tcBorders>
              <w:left w:val="single" w:sz="4" w:space="0" w:color="FFFFFF" w:themeColor="background1"/>
              <w:right w:val="single" w:sz="4" w:space="0" w:color="FFFFFF" w:themeColor="background1"/>
            </w:tcBorders>
            <w:shd w:val="clear" w:color="auto" w:fill="auto"/>
            <w:noWrap/>
            <w:vAlign w:val="bottom"/>
            <w:hideMark/>
          </w:tcPr>
          <w:p w14:paraId="1919E227" w14:textId="77777777" w:rsidR="005D6E09" w:rsidRPr="00075733" w:rsidRDefault="005D6E09" w:rsidP="00900E82">
            <w:pPr>
              <w:spacing w:after="0" w:line="240" w:lineRule="auto"/>
              <w:rPr>
                <w:rFonts w:ascii="Times New Roman" w:eastAsia="Times New Roman" w:hAnsi="Times New Roman" w:cs="Times New Roman"/>
                <w:color w:val="000000" w:themeColor="text1"/>
                <w:sz w:val="18"/>
                <w:szCs w:val="18"/>
                <w:lang w:eastAsia="es-ES"/>
              </w:rPr>
            </w:pPr>
          </w:p>
        </w:tc>
        <w:tc>
          <w:tcPr>
            <w:tcW w:w="1361" w:type="dxa"/>
            <w:tcBorders>
              <w:left w:val="single" w:sz="4" w:space="0" w:color="FFFFFF" w:themeColor="background1"/>
              <w:right w:val="single" w:sz="4" w:space="0" w:color="FFFFFF" w:themeColor="background1"/>
            </w:tcBorders>
            <w:shd w:val="clear" w:color="auto" w:fill="auto"/>
            <w:noWrap/>
            <w:vAlign w:val="center"/>
            <w:hideMark/>
          </w:tcPr>
          <w:p w14:paraId="1105C3EB" w14:textId="77777777" w:rsidR="005D6E09" w:rsidRPr="00075733" w:rsidRDefault="005D6E09" w:rsidP="00900E82">
            <w:pPr>
              <w:spacing w:after="0" w:line="240" w:lineRule="auto"/>
              <w:jc w:val="center"/>
              <w:rPr>
                <w:rFonts w:ascii="Times New Roman" w:eastAsia="Times New Roman" w:hAnsi="Times New Roman" w:cs="Times New Roman"/>
                <w:b/>
                <w:bCs/>
                <w:color w:val="000000" w:themeColor="text1"/>
                <w:sz w:val="18"/>
                <w:szCs w:val="18"/>
              </w:rPr>
            </w:pPr>
            <w:r w:rsidRPr="00075733">
              <w:rPr>
                <w:rFonts w:ascii="Times New Roman" w:hAnsi="Times New Roman"/>
                <w:b/>
                <w:color w:val="000000" w:themeColor="text1"/>
                <w:sz w:val="18"/>
              </w:rPr>
              <w:t>Total companies</w:t>
            </w:r>
          </w:p>
        </w:tc>
        <w:tc>
          <w:tcPr>
            <w:tcW w:w="1191" w:type="dxa"/>
            <w:tcBorders>
              <w:left w:val="single" w:sz="4" w:space="0" w:color="FFFFFF" w:themeColor="background1"/>
              <w:right w:val="single" w:sz="4" w:space="0" w:color="FFFFFF" w:themeColor="background1"/>
            </w:tcBorders>
            <w:shd w:val="clear" w:color="auto" w:fill="auto"/>
            <w:noWrap/>
            <w:vAlign w:val="center"/>
            <w:hideMark/>
          </w:tcPr>
          <w:p w14:paraId="2539C85E" w14:textId="77777777" w:rsidR="005D6E09" w:rsidRPr="00075733" w:rsidRDefault="005D6E09" w:rsidP="00900E82">
            <w:pPr>
              <w:spacing w:after="0" w:line="240" w:lineRule="auto"/>
              <w:jc w:val="center"/>
              <w:rPr>
                <w:rFonts w:ascii="Times New Roman" w:eastAsia="Times New Roman" w:hAnsi="Times New Roman" w:cs="Times New Roman"/>
                <w:b/>
                <w:bCs/>
                <w:color w:val="000000" w:themeColor="text1"/>
                <w:sz w:val="18"/>
                <w:szCs w:val="18"/>
              </w:rPr>
            </w:pPr>
            <w:r w:rsidRPr="00075733">
              <w:rPr>
                <w:rFonts w:ascii="Times New Roman" w:hAnsi="Times New Roman"/>
                <w:b/>
                <w:color w:val="000000" w:themeColor="text1"/>
                <w:sz w:val="18"/>
              </w:rPr>
              <w:t>Proportion</w:t>
            </w:r>
          </w:p>
        </w:tc>
        <w:tc>
          <w:tcPr>
            <w:tcW w:w="1757" w:type="dxa"/>
            <w:tcBorders>
              <w:left w:val="single" w:sz="4" w:space="0" w:color="FFFFFF" w:themeColor="background1"/>
              <w:right w:val="single" w:sz="4" w:space="0" w:color="FFFFFF" w:themeColor="background1"/>
            </w:tcBorders>
            <w:shd w:val="clear" w:color="auto" w:fill="auto"/>
            <w:noWrap/>
            <w:vAlign w:val="center"/>
            <w:hideMark/>
          </w:tcPr>
          <w:p w14:paraId="34C88841" w14:textId="77777777" w:rsidR="005D6E09" w:rsidRPr="00075733" w:rsidRDefault="005D6E09" w:rsidP="00900E82">
            <w:pPr>
              <w:spacing w:after="0" w:line="240" w:lineRule="auto"/>
              <w:jc w:val="center"/>
              <w:rPr>
                <w:rFonts w:ascii="Times New Roman" w:eastAsia="Times New Roman" w:hAnsi="Times New Roman" w:cs="Times New Roman"/>
                <w:b/>
                <w:bCs/>
                <w:color w:val="000000" w:themeColor="text1"/>
                <w:sz w:val="18"/>
                <w:szCs w:val="18"/>
              </w:rPr>
            </w:pPr>
            <w:r w:rsidRPr="00075733">
              <w:rPr>
                <w:rFonts w:ascii="Times New Roman" w:hAnsi="Times New Roman"/>
                <w:b/>
                <w:color w:val="000000" w:themeColor="text1"/>
                <w:sz w:val="18"/>
              </w:rPr>
              <w:t>Interviews</w:t>
            </w:r>
          </w:p>
        </w:tc>
      </w:tr>
      <w:tr w:rsidR="00075733" w:rsidRPr="00075733" w14:paraId="6A52E684" w14:textId="77777777" w:rsidTr="00D001CB">
        <w:trPr>
          <w:trHeight w:val="227"/>
        </w:trPr>
        <w:tc>
          <w:tcPr>
            <w:tcW w:w="5272" w:type="dxa"/>
            <w:tcBorders>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14:paraId="4089CE7B" w14:textId="7C2142CB" w:rsidR="000C6895" w:rsidRPr="00075733" w:rsidRDefault="000C6895" w:rsidP="000C6895">
            <w:pPr>
              <w:spacing w:after="0" w:line="240" w:lineRule="auto"/>
              <w:rPr>
                <w:rFonts w:ascii="Times New Roman" w:eastAsia="Times New Roman" w:hAnsi="Times New Roman" w:cs="Times New Roman"/>
                <w:b/>
                <w:bCs/>
                <w:color w:val="000000" w:themeColor="text1"/>
                <w:sz w:val="18"/>
                <w:szCs w:val="18"/>
              </w:rPr>
            </w:pPr>
            <w:r w:rsidRPr="00075733">
              <w:rPr>
                <w:rFonts w:ascii="Times New Roman" w:hAnsi="Times New Roman"/>
                <w:b/>
                <w:color w:val="000000" w:themeColor="text1"/>
                <w:sz w:val="18"/>
              </w:rPr>
              <w:t xml:space="preserve">Total number of </w:t>
            </w:r>
            <w:r w:rsidR="00B16F65" w:rsidRPr="00075733">
              <w:rPr>
                <w:rFonts w:ascii="Times New Roman" w:hAnsi="Times New Roman"/>
                <w:b/>
                <w:color w:val="000000" w:themeColor="text1"/>
                <w:sz w:val="18"/>
              </w:rPr>
              <w:t>tourism companies</w:t>
            </w:r>
            <w:r w:rsidRPr="00075733">
              <w:rPr>
                <w:rFonts w:ascii="Times New Roman" w:hAnsi="Times New Roman"/>
                <w:b/>
                <w:color w:val="000000" w:themeColor="text1"/>
                <w:sz w:val="18"/>
              </w:rPr>
              <w:t xml:space="preserve"> in the database</w:t>
            </w:r>
          </w:p>
        </w:tc>
        <w:tc>
          <w:tcPr>
            <w:tcW w:w="1361" w:type="dxa"/>
            <w:tcBorders>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01C310F7" w14:textId="7C156915" w:rsidR="000C6895" w:rsidRPr="00075733" w:rsidRDefault="000C6895" w:rsidP="000C6895">
            <w:pPr>
              <w:spacing w:after="0" w:line="240" w:lineRule="auto"/>
              <w:ind w:right="49"/>
              <w:jc w:val="center"/>
              <w:rPr>
                <w:rFonts w:ascii="Times New Roman" w:eastAsia="Times New Roman" w:hAnsi="Times New Roman" w:cs="Times New Roman"/>
                <w:b/>
                <w:bCs/>
                <w:color w:val="000000" w:themeColor="text1"/>
                <w:sz w:val="18"/>
                <w:szCs w:val="18"/>
                <w:lang w:eastAsia="es-ES"/>
              </w:rPr>
            </w:pPr>
            <w:r w:rsidRPr="00075733">
              <w:rPr>
                <w:rFonts w:ascii="Times New Roman" w:hAnsi="Times New Roman" w:cs="Times New Roman"/>
                <w:b/>
                <w:bCs/>
                <w:color w:val="000000" w:themeColor="text1"/>
                <w:sz w:val="18"/>
                <w:szCs w:val="18"/>
              </w:rPr>
              <w:t>6,420</w:t>
            </w:r>
          </w:p>
        </w:tc>
        <w:tc>
          <w:tcPr>
            <w:tcW w:w="1191" w:type="dxa"/>
            <w:tcBorders>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336E83C3" w14:textId="5C6D53BF" w:rsidR="000C6895" w:rsidRPr="00075733" w:rsidRDefault="000C6895" w:rsidP="000C6895">
            <w:pPr>
              <w:spacing w:after="0" w:line="240" w:lineRule="auto"/>
              <w:jc w:val="center"/>
              <w:rPr>
                <w:rFonts w:ascii="Times New Roman" w:eastAsia="Times New Roman" w:hAnsi="Times New Roman" w:cs="Times New Roman"/>
                <w:b/>
                <w:bCs/>
                <w:color w:val="000000" w:themeColor="text1"/>
                <w:sz w:val="18"/>
                <w:szCs w:val="18"/>
                <w:lang w:eastAsia="es-ES"/>
              </w:rPr>
            </w:pPr>
            <w:r w:rsidRPr="00075733">
              <w:rPr>
                <w:rFonts w:ascii="Times New Roman" w:hAnsi="Times New Roman" w:cs="Times New Roman"/>
                <w:b/>
                <w:bCs/>
                <w:color w:val="000000" w:themeColor="text1"/>
                <w:sz w:val="18"/>
                <w:szCs w:val="18"/>
              </w:rPr>
              <w:t>1.00</w:t>
            </w:r>
          </w:p>
        </w:tc>
        <w:tc>
          <w:tcPr>
            <w:tcW w:w="1757" w:type="dxa"/>
            <w:tcBorders>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31C193E1" w14:textId="6932AFCF" w:rsidR="000C6895" w:rsidRPr="00075733" w:rsidRDefault="000C6895" w:rsidP="000C6895">
            <w:pPr>
              <w:spacing w:after="0" w:line="240" w:lineRule="auto"/>
              <w:jc w:val="center"/>
              <w:rPr>
                <w:rFonts w:ascii="Times New Roman" w:eastAsia="Times New Roman" w:hAnsi="Times New Roman" w:cs="Times New Roman"/>
                <w:b/>
                <w:bCs/>
                <w:color w:val="000000" w:themeColor="text1"/>
                <w:sz w:val="18"/>
                <w:szCs w:val="18"/>
                <w:lang w:eastAsia="es-ES"/>
              </w:rPr>
            </w:pPr>
            <w:r w:rsidRPr="00075733">
              <w:rPr>
                <w:rFonts w:ascii="Times New Roman" w:hAnsi="Times New Roman" w:cs="Times New Roman"/>
                <w:b/>
                <w:bCs/>
                <w:color w:val="000000" w:themeColor="text1"/>
                <w:sz w:val="18"/>
                <w:szCs w:val="18"/>
              </w:rPr>
              <w:t>916</w:t>
            </w:r>
          </w:p>
        </w:tc>
      </w:tr>
      <w:tr w:rsidR="00075733" w:rsidRPr="00075733" w14:paraId="1B0BC9B8" w14:textId="77777777" w:rsidTr="00900E82">
        <w:trPr>
          <w:trHeight w:val="227"/>
        </w:trPr>
        <w:tc>
          <w:tcPr>
            <w:tcW w:w="527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14:paraId="0962569C" w14:textId="77777777" w:rsidR="000C6895" w:rsidRPr="00075733" w:rsidRDefault="000C6895" w:rsidP="000C6895">
            <w:pPr>
              <w:spacing w:after="0" w:line="240" w:lineRule="auto"/>
              <w:rPr>
                <w:rFonts w:ascii="Times New Roman" w:eastAsia="Times New Roman" w:hAnsi="Times New Roman" w:cs="Times New Roman"/>
                <w:color w:val="000000" w:themeColor="text1"/>
                <w:sz w:val="18"/>
                <w:szCs w:val="18"/>
              </w:rPr>
            </w:pPr>
            <w:r w:rsidRPr="00075733">
              <w:rPr>
                <w:rFonts w:ascii="Times New Roman" w:hAnsi="Times New Roman"/>
                <w:color w:val="000000" w:themeColor="text1"/>
                <w:sz w:val="18"/>
              </w:rPr>
              <w:t>Travel agencies</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CA14D6E" w14:textId="588F87D7" w:rsidR="000C6895" w:rsidRPr="00075733" w:rsidRDefault="000C6895" w:rsidP="000C6895">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1,606</w:t>
            </w:r>
          </w:p>
        </w:tc>
        <w:tc>
          <w:tcPr>
            <w:tcW w:w="119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7324359F" w14:textId="155B35AC" w:rsidR="000C6895" w:rsidRPr="00075733" w:rsidRDefault="000C6895" w:rsidP="000C6895">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0.25</w:t>
            </w:r>
          </w:p>
        </w:tc>
        <w:tc>
          <w:tcPr>
            <w:tcW w:w="17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4F2A0B99" w14:textId="6726D6E8" w:rsidR="000C6895" w:rsidRPr="00075733" w:rsidRDefault="000C6895" w:rsidP="000C6895">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229</w:t>
            </w:r>
          </w:p>
        </w:tc>
      </w:tr>
      <w:tr w:rsidR="00075733" w:rsidRPr="00075733" w14:paraId="47F576DF" w14:textId="77777777" w:rsidTr="00900E82">
        <w:trPr>
          <w:trHeight w:val="227"/>
        </w:trPr>
        <w:tc>
          <w:tcPr>
            <w:tcW w:w="527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2E466938" w14:textId="77777777" w:rsidR="000C6895" w:rsidRPr="00075733" w:rsidRDefault="000C6895" w:rsidP="000C6895">
            <w:pPr>
              <w:spacing w:after="0" w:line="240" w:lineRule="auto"/>
              <w:rPr>
                <w:rFonts w:ascii="Times New Roman" w:eastAsia="Times New Roman" w:hAnsi="Times New Roman" w:cs="Times New Roman"/>
                <w:color w:val="000000" w:themeColor="text1"/>
                <w:sz w:val="18"/>
                <w:szCs w:val="18"/>
              </w:rPr>
            </w:pPr>
            <w:r w:rsidRPr="00075733">
              <w:rPr>
                <w:rFonts w:ascii="Times New Roman" w:hAnsi="Times New Roman"/>
                <w:color w:val="000000" w:themeColor="text1"/>
                <w:sz w:val="18"/>
              </w:rPr>
              <w:t>Accommodation</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5E3F46DC" w14:textId="580F70CD" w:rsidR="000C6895" w:rsidRPr="00075733" w:rsidRDefault="000C6895" w:rsidP="000C6895">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8</w:t>
            </w:r>
          </w:p>
        </w:tc>
        <w:tc>
          <w:tcPr>
            <w:tcW w:w="119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3C8E44A2" w14:textId="63673F3D" w:rsidR="000C6895" w:rsidRPr="00075733" w:rsidRDefault="000C6895" w:rsidP="000C6895">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0.001</w:t>
            </w:r>
          </w:p>
        </w:tc>
        <w:tc>
          <w:tcPr>
            <w:tcW w:w="17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38EBC51B" w14:textId="0AF1EE0A" w:rsidR="000C6895" w:rsidRPr="00075733" w:rsidRDefault="000C6895" w:rsidP="000C6895">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1</w:t>
            </w:r>
          </w:p>
        </w:tc>
      </w:tr>
      <w:tr w:rsidR="00075733" w:rsidRPr="00075733" w14:paraId="62C37D67" w14:textId="77777777" w:rsidTr="00900E82">
        <w:trPr>
          <w:trHeight w:val="227"/>
        </w:trPr>
        <w:tc>
          <w:tcPr>
            <w:tcW w:w="527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2EDE2F97" w14:textId="77777777" w:rsidR="000C6895" w:rsidRPr="00075733" w:rsidRDefault="000C6895" w:rsidP="000C6895">
            <w:pPr>
              <w:spacing w:after="0" w:line="240" w:lineRule="auto"/>
              <w:rPr>
                <w:rFonts w:ascii="Times New Roman" w:eastAsia="Times New Roman" w:hAnsi="Times New Roman" w:cs="Times New Roman"/>
                <w:color w:val="000000" w:themeColor="text1"/>
                <w:sz w:val="18"/>
                <w:szCs w:val="18"/>
              </w:rPr>
            </w:pPr>
            <w:r w:rsidRPr="00075733">
              <w:rPr>
                <w:rFonts w:ascii="Times New Roman" w:hAnsi="Times New Roman"/>
                <w:color w:val="000000" w:themeColor="text1"/>
                <w:sz w:val="18"/>
              </w:rPr>
              <w:t>Rural accommodation</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CD480E2" w14:textId="7E45B82A" w:rsidR="000C6895" w:rsidRPr="00075733" w:rsidRDefault="000C6895" w:rsidP="000C6895">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2,398</w:t>
            </w:r>
          </w:p>
        </w:tc>
        <w:tc>
          <w:tcPr>
            <w:tcW w:w="119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F612D74" w14:textId="53B72ED9" w:rsidR="000C6895" w:rsidRPr="00075733" w:rsidRDefault="000C6895" w:rsidP="000C6895">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0.37</w:t>
            </w:r>
          </w:p>
        </w:tc>
        <w:tc>
          <w:tcPr>
            <w:tcW w:w="17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6E197C53" w14:textId="358D23F5" w:rsidR="000C6895" w:rsidRPr="00075733" w:rsidRDefault="000C6895" w:rsidP="000C6895">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343</w:t>
            </w:r>
          </w:p>
        </w:tc>
      </w:tr>
      <w:tr w:rsidR="00075733" w:rsidRPr="00075733" w14:paraId="7A733585" w14:textId="77777777" w:rsidTr="00900E82">
        <w:trPr>
          <w:trHeight w:val="227"/>
        </w:trPr>
        <w:tc>
          <w:tcPr>
            <w:tcW w:w="527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00AEBF00" w14:textId="77777777" w:rsidR="000C6895" w:rsidRPr="00075733" w:rsidRDefault="000C6895" w:rsidP="000C6895">
            <w:pPr>
              <w:spacing w:after="0" w:line="240" w:lineRule="auto"/>
              <w:rPr>
                <w:rFonts w:ascii="Times New Roman" w:eastAsia="Times New Roman" w:hAnsi="Times New Roman" w:cs="Times New Roman"/>
                <w:color w:val="000000" w:themeColor="text1"/>
                <w:sz w:val="18"/>
                <w:szCs w:val="18"/>
              </w:rPr>
            </w:pPr>
            <w:r w:rsidRPr="00075733">
              <w:rPr>
                <w:rFonts w:ascii="Times New Roman" w:hAnsi="Times New Roman"/>
                <w:color w:val="000000" w:themeColor="text1"/>
                <w:sz w:val="18"/>
              </w:rPr>
              <w:t>Holiday apartments</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4AE209AA" w14:textId="02A941C7" w:rsidR="000C6895" w:rsidRPr="00075733" w:rsidRDefault="000C6895" w:rsidP="000C6895">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1,327</w:t>
            </w:r>
          </w:p>
        </w:tc>
        <w:tc>
          <w:tcPr>
            <w:tcW w:w="119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5C998E1B" w14:textId="324D259E" w:rsidR="000C6895" w:rsidRPr="00075733" w:rsidRDefault="000C6895" w:rsidP="000C6895">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0.21</w:t>
            </w:r>
          </w:p>
        </w:tc>
        <w:tc>
          <w:tcPr>
            <w:tcW w:w="17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09ED94D4" w14:textId="54A8EC53" w:rsidR="000C6895" w:rsidRPr="00075733" w:rsidRDefault="000C6895" w:rsidP="000C6895">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189</w:t>
            </w:r>
          </w:p>
        </w:tc>
      </w:tr>
      <w:tr w:rsidR="00075733" w:rsidRPr="00075733" w14:paraId="2C417F8F" w14:textId="77777777" w:rsidTr="00900E82">
        <w:trPr>
          <w:trHeight w:val="227"/>
        </w:trPr>
        <w:tc>
          <w:tcPr>
            <w:tcW w:w="527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30D92B79" w14:textId="77777777" w:rsidR="000C6895" w:rsidRPr="00075733" w:rsidRDefault="000C6895" w:rsidP="000C6895">
            <w:pPr>
              <w:spacing w:after="0" w:line="240" w:lineRule="auto"/>
              <w:rPr>
                <w:rFonts w:ascii="Times New Roman" w:eastAsia="Times New Roman" w:hAnsi="Times New Roman" w:cs="Times New Roman"/>
                <w:color w:val="000000" w:themeColor="text1"/>
                <w:sz w:val="18"/>
                <w:szCs w:val="18"/>
              </w:rPr>
            </w:pPr>
            <w:r w:rsidRPr="00075733">
              <w:rPr>
                <w:rFonts w:ascii="Times New Roman" w:hAnsi="Times New Roman"/>
                <w:color w:val="000000" w:themeColor="text1"/>
                <w:sz w:val="18"/>
              </w:rPr>
              <w:t>Camping</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6659A0D" w14:textId="6F7F1965" w:rsidR="000C6895" w:rsidRPr="00075733" w:rsidRDefault="000C6895" w:rsidP="000C6895">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169</w:t>
            </w:r>
          </w:p>
        </w:tc>
        <w:tc>
          <w:tcPr>
            <w:tcW w:w="119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52D39713" w14:textId="79FE3172" w:rsidR="000C6895" w:rsidRPr="00075733" w:rsidRDefault="000C6895" w:rsidP="000C6895">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0.03</w:t>
            </w:r>
          </w:p>
        </w:tc>
        <w:tc>
          <w:tcPr>
            <w:tcW w:w="17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A579024" w14:textId="27BBE910" w:rsidR="000C6895" w:rsidRPr="00075733" w:rsidRDefault="000C6895" w:rsidP="000C6895">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24</w:t>
            </w:r>
          </w:p>
        </w:tc>
      </w:tr>
      <w:tr w:rsidR="00075733" w:rsidRPr="00075733" w14:paraId="4FD844BE" w14:textId="77777777" w:rsidTr="00900E82">
        <w:trPr>
          <w:trHeight w:val="227"/>
        </w:trPr>
        <w:tc>
          <w:tcPr>
            <w:tcW w:w="5272" w:type="dxa"/>
            <w:tcBorders>
              <w:top w:val="single" w:sz="4" w:space="0" w:color="FFFFFF" w:themeColor="background1"/>
              <w:left w:val="single" w:sz="4" w:space="0" w:color="FFFFFF" w:themeColor="background1"/>
              <w:right w:val="single" w:sz="4" w:space="0" w:color="FFFFFF" w:themeColor="background1"/>
            </w:tcBorders>
            <w:shd w:val="clear" w:color="auto" w:fill="auto"/>
            <w:noWrap/>
            <w:vAlign w:val="center"/>
          </w:tcPr>
          <w:p w14:paraId="67C7598D" w14:textId="7EB68974" w:rsidR="000C6895" w:rsidRPr="00075733" w:rsidRDefault="000C6895" w:rsidP="000C6895">
            <w:pPr>
              <w:spacing w:after="0" w:line="240" w:lineRule="auto"/>
              <w:rPr>
                <w:rFonts w:ascii="Times New Roman" w:eastAsia="Times New Roman" w:hAnsi="Times New Roman" w:cs="Times New Roman"/>
                <w:color w:val="000000" w:themeColor="text1"/>
                <w:sz w:val="18"/>
                <w:szCs w:val="18"/>
              </w:rPr>
            </w:pPr>
            <w:r w:rsidRPr="00075733">
              <w:rPr>
                <w:rFonts w:ascii="Times New Roman" w:hAnsi="Times New Roman"/>
                <w:color w:val="000000" w:themeColor="text1"/>
                <w:sz w:val="18"/>
              </w:rPr>
              <w:t>Active tourism, leisure, and adventure activities</w:t>
            </w:r>
          </w:p>
        </w:tc>
        <w:tc>
          <w:tcPr>
            <w:tcW w:w="1361" w:type="dxa"/>
            <w:tcBorders>
              <w:top w:val="single" w:sz="4" w:space="0" w:color="FFFFFF" w:themeColor="background1"/>
              <w:left w:val="single" w:sz="4" w:space="0" w:color="FFFFFF" w:themeColor="background1"/>
              <w:right w:val="single" w:sz="4" w:space="0" w:color="FFFFFF" w:themeColor="background1"/>
            </w:tcBorders>
            <w:shd w:val="clear" w:color="auto" w:fill="auto"/>
            <w:noWrap/>
            <w:vAlign w:val="center"/>
          </w:tcPr>
          <w:p w14:paraId="65C376CC" w14:textId="6EE8CE05" w:rsidR="000C6895" w:rsidRPr="00075733" w:rsidRDefault="000C6895" w:rsidP="000C6895">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912</w:t>
            </w:r>
          </w:p>
        </w:tc>
        <w:tc>
          <w:tcPr>
            <w:tcW w:w="1191" w:type="dxa"/>
            <w:tcBorders>
              <w:top w:val="single" w:sz="4" w:space="0" w:color="FFFFFF" w:themeColor="background1"/>
              <w:left w:val="single" w:sz="4" w:space="0" w:color="FFFFFF" w:themeColor="background1"/>
              <w:right w:val="single" w:sz="4" w:space="0" w:color="FFFFFF" w:themeColor="background1"/>
            </w:tcBorders>
            <w:shd w:val="clear" w:color="auto" w:fill="auto"/>
            <w:noWrap/>
            <w:vAlign w:val="center"/>
          </w:tcPr>
          <w:p w14:paraId="16B164A0" w14:textId="74349365" w:rsidR="000C6895" w:rsidRPr="00075733" w:rsidRDefault="000C6895" w:rsidP="000C6895">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0.14</w:t>
            </w:r>
          </w:p>
        </w:tc>
        <w:tc>
          <w:tcPr>
            <w:tcW w:w="1757" w:type="dxa"/>
            <w:tcBorders>
              <w:top w:val="single" w:sz="4" w:space="0" w:color="FFFFFF" w:themeColor="background1"/>
              <w:left w:val="single" w:sz="4" w:space="0" w:color="FFFFFF" w:themeColor="background1"/>
              <w:right w:val="single" w:sz="4" w:space="0" w:color="FFFFFF" w:themeColor="background1"/>
            </w:tcBorders>
            <w:shd w:val="clear" w:color="auto" w:fill="auto"/>
            <w:noWrap/>
            <w:vAlign w:val="center"/>
          </w:tcPr>
          <w:p w14:paraId="2E6E12E9" w14:textId="20077404" w:rsidR="000C6895" w:rsidRPr="00075733" w:rsidRDefault="000C6895" w:rsidP="000C6895">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130</w:t>
            </w:r>
          </w:p>
        </w:tc>
      </w:tr>
    </w:tbl>
    <w:p w14:paraId="36D20D88" w14:textId="77777777" w:rsidR="005D6E09" w:rsidRPr="00075733" w:rsidRDefault="005D6E09" w:rsidP="005D6E09">
      <w:pPr>
        <w:spacing w:before="120" w:after="120" w:line="240" w:lineRule="auto"/>
        <w:jc w:val="both"/>
        <w:rPr>
          <w:rFonts w:ascii="Times New Roman" w:hAnsi="Times New Roman" w:cs="Times New Roman"/>
          <w:color w:val="000000" w:themeColor="text1"/>
          <w:sz w:val="18"/>
          <w:szCs w:val="18"/>
        </w:rPr>
      </w:pPr>
      <w:r w:rsidRPr="00075733">
        <w:rPr>
          <w:rFonts w:ascii="Times New Roman" w:hAnsi="Times New Roman"/>
          <w:color w:val="000000" w:themeColor="text1"/>
          <w:sz w:val="18"/>
        </w:rPr>
        <w:t>Source: Authors’ own based on Andalusia’s Tourism Registry, information provided by Andalusia’s Regional Department of Tourism, Regeneration, Justice and Local Administration, at our request, on 16 November 2018 (file: Consultation-15318).</w:t>
      </w:r>
    </w:p>
    <w:p w14:paraId="335DF273" w14:textId="77777777" w:rsidR="005D6E09" w:rsidRPr="00075733" w:rsidRDefault="005D6E09"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The interviews, which were conducted between July and September 2019, consisted of three blocks of questions:</w:t>
      </w:r>
    </w:p>
    <w:p w14:paraId="362AE9AA" w14:textId="2A6892CA" w:rsidR="005D6E09" w:rsidRPr="00075733" w:rsidRDefault="005D6E09" w:rsidP="00C3401B">
      <w:pPr>
        <w:pStyle w:val="Prrafodelista"/>
        <w:numPr>
          <w:ilvl w:val="0"/>
          <w:numId w:val="17"/>
        </w:numPr>
        <w:tabs>
          <w:tab w:val="left" w:pos="3119"/>
          <w:tab w:val="left" w:pos="3402"/>
        </w:tabs>
        <w:suppressAutoHyphens/>
        <w:spacing w:after="120" w:line="480" w:lineRule="auto"/>
        <w:contextualSpacing w:val="0"/>
        <w:jc w:val="both"/>
        <w:rPr>
          <w:rFonts w:ascii="Times New Roman" w:hAnsi="Times New Roman" w:cs="Times New Roman"/>
          <w:color w:val="000000" w:themeColor="text1"/>
          <w:sz w:val="24"/>
        </w:rPr>
      </w:pPr>
      <w:r w:rsidRPr="00075733">
        <w:rPr>
          <w:rFonts w:ascii="Times New Roman" w:hAnsi="Times New Roman"/>
          <w:color w:val="000000" w:themeColor="text1"/>
          <w:sz w:val="24"/>
        </w:rPr>
        <w:t xml:space="preserve">The first block classified the participating Andalusian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w:t>
      </w:r>
      <w:r w:rsidR="00A37646" w:rsidRPr="00075733">
        <w:rPr>
          <w:rFonts w:ascii="Times New Roman" w:hAnsi="Times New Roman"/>
          <w:color w:val="000000" w:themeColor="text1"/>
          <w:sz w:val="24"/>
        </w:rPr>
        <w:t>according to</w:t>
      </w:r>
      <w:r w:rsidRPr="00075733">
        <w:rPr>
          <w:rFonts w:ascii="Times New Roman" w:hAnsi="Times New Roman"/>
          <w:color w:val="000000" w:themeColor="text1"/>
          <w:sz w:val="24"/>
        </w:rPr>
        <w:t xml:space="preserve"> the main business variables (type of company tourist, size of company, number of employees and annual turnover). Table 2 provides descriptive information about the sample analysed.</w:t>
      </w:r>
    </w:p>
    <w:p w14:paraId="2752E7F7" w14:textId="6EEE03BE" w:rsidR="005D6E09" w:rsidRPr="00075733" w:rsidRDefault="005D6E09" w:rsidP="00C3401B">
      <w:pPr>
        <w:pStyle w:val="Prrafodelista"/>
        <w:numPr>
          <w:ilvl w:val="0"/>
          <w:numId w:val="17"/>
        </w:numPr>
        <w:tabs>
          <w:tab w:val="left" w:pos="3119"/>
          <w:tab w:val="left" w:pos="3402"/>
        </w:tabs>
        <w:suppressAutoHyphens/>
        <w:spacing w:after="120" w:line="480" w:lineRule="auto"/>
        <w:contextualSpacing w:val="0"/>
        <w:jc w:val="both"/>
        <w:rPr>
          <w:rFonts w:ascii="Times New Roman" w:hAnsi="Times New Roman" w:cs="Times New Roman"/>
          <w:color w:val="000000" w:themeColor="text1"/>
          <w:sz w:val="24"/>
        </w:rPr>
      </w:pPr>
      <w:r w:rsidRPr="00075733">
        <w:rPr>
          <w:rFonts w:ascii="Times New Roman" w:hAnsi="Times New Roman"/>
          <w:color w:val="000000" w:themeColor="text1"/>
          <w:sz w:val="24"/>
        </w:rPr>
        <w:t>The second block, using Likert type scales from 1 to 7, related to tourism competitiveness, sustainability</w:t>
      </w:r>
      <w:r w:rsidR="00A37646"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and the possibility of improving tourist experience in Andalusia</w:t>
      </w:r>
      <w:r w:rsidR="00C91DB6" w:rsidRPr="00075733">
        <w:rPr>
          <w:rFonts w:ascii="Times New Roman" w:hAnsi="Times New Roman"/>
          <w:color w:val="000000" w:themeColor="text1"/>
          <w:sz w:val="24"/>
        </w:rPr>
        <w:t xml:space="preserve"> (Table 3)</w:t>
      </w:r>
      <w:r w:rsidRPr="00075733">
        <w:rPr>
          <w:rFonts w:ascii="Times New Roman" w:hAnsi="Times New Roman"/>
          <w:color w:val="000000" w:themeColor="text1"/>
          <w:sz w:val="24"/>
        </w:rPr>
        <w:t xml:space="preserve">. </w:t>
      </w:r>
    </w:p>
    <w:p w14:paraId="44953491" w14:textId="4B950007" w:rsidR="006109F3" w:rsidRPr="00075733" w:rsidRDefault="005D6E09" w:rsidP="00C3401B">
      <w:pPr>
        <w:pStyle w:val="Prrafodelista"/>
        <w:numPr>
          <w:ilvl w:val="0"/>
          <w:numId w:val="17"/>
        </w:numPr>
        <w:tabs>
          <w:tab w:val="left" w:pos="3119"/>
          <w:tab w:val="left" w:pos="3402"/>
        </w:tabs>
        <w:suppressAutoHyphens/>
        <w:spacing w:after="120" w:line="480" w:lineRule="auto"/>
        <w:contextualSpacing w:val="0"/>
        <w:jc w:val="both"/>
        <w:rPr>
          <w:rFonts w:ascii="Times New Roman" w:hAnsi="Times New Roman" w:cs="Times New Roman"/>
          <w:color w:val="000000" w:themeColor="text1"/>
          <w:sz w:val="24"/>
        </w:rPr>
      </w:pPr>
      <w:r w:rsidRPr="00075733">
        <w:rPr>
          <w:rFonts w:ascii="Times New Roman" w:hAnsi="Times New Roman"/>
          <w:color w:val="000000" w:themeColor="text1"/>
          <w:sz w:val="24"/>
        </w:rPr>
        <w:t xml:space="preserve">The third block was designed to identify the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of Andalusian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w:t>
      </w:r>
      <w:r w:rsidR="00A37646" w:rsidRPr="00075733">
        <w:rPr>
          <w:rFonts w:ascii="Times New Roman" w:hAnsi="Times New Roman"/>
          <w:color w:val="000000" w:themeColor="text1"/>
          <w:sz w:val="24"/>
        </w:rPr>
        <w:t>with a view to</w:t>
      </w:r>
      <w:r w:rsidRPr="00075733">
        <w:rPr>
          <w:rFonts w:ascii="Times New Roman" w:hAnsi="Times New Roman"/>
          <w:color w:val="000000" w:themeColor="text1"/>
          <w:sz w:val="24"/>
        </w:rPr>
        <w:t xml:space="preserve"> providing greater sustainability </w:t>
      </w:r>
      <w:r w:rsidR="00A37646" w:rsidRPr="00075733">
        <w:rPr>
          <w:rFonts w:ascii="Times New Roman" w:hAnsi="Times New Roman"/>
          <w:color w:val="000000" w:themeColor="text1"/>
          <w:sz w:val="24"/>
        </w:rPr>
        <w:t>in</w:t>
      </w:r>
      <w:r w:rsidRPr="00075733">
        <w:rPr>
          <w:rFonts w:ascii="Times New Roman" w:hAnsi="Times New Roman"/>
          <w:color w:val="000000" w:themeColor="text1"/>
          <w:sz w:val="24"/>
        </w:rPr>
        <w:t xml:space="preserve"> the destination and improv</w:t>
      </w:r>
      <w:r w:rsidR="00A37646" w:rsidRPr="00075733">
        <w:rPr>
          <w:rFonts w:ascii="Times New Roman" w:hAnsi="Times New Roman"/>
          <w:color w:val="000000" w:themeColor="text1"/>
          <w:sz w:val="24"/>
        </w:rPr>
        <w:t>ing its</w:t>
      </w:r>
      <w:r w:rsidRPr="00075733">
        <w:rPr>
          <w:rFonts w:ascii="Times New Roman" w:hAnsi="Times New Roman"/>
          <w:color w:val="000000" w:themeColor="text1"/>
          <w:sz w:val="24"/>
        </w:rPr>
        <w:t xml:space="preserve"> competitive position and the experience of tourists visiting Andalusia. </w:t>
      </w:r>
    </w:p>
    <w:p w14:paraId="109337A5" w14:textId="3E882C7F" w:rsidR="006109F3" w:rsidRPr="00075733" w:rsidRDefault="006109F3" w:rsidP="00C3401B">
      <w:pPr>
        <w:spacing w:after="120" w:line="480" w:lineRule="auto"/>
        <w:jc w:val="both"/>
        <w:rPr>
          <w:rFonts w:ascii="Times New Roman" w:hAnsi="Times New Roman"/>
          <w:color w:val="000000" w:themeColor="text1"/>
          <w:sz w:val="24"/>
        </w:rPr>
      </w:pPr>
      <w:r w:rsidRPr="00075733">
        <w:rPr>
          <w:rFonts w:ascii="Times New Roman" w:hAnsi="Times New Roman"/>
          <w:color w:val="000000" w:themeColor="text1"/>
          <w:sz w:val="24"/>
        </w:rPr>
        <w:t xml:space="preserve">With regard to the questions included in this third block,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among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w:t>
      </w:r>
      <w:r w:rsidR="00A37646" w:rsidRPr="00075733">
        <w:rPr>
          <w:rFonts w:ascii="Times New Roman" w:hAnsi="Times New Roman"/>
          <w:color w:val="000000" w:themeColor="text1"/>
          <w:sz w:val="24"/>
        </w:rPr>
        <w:t xml:space="preserve">has been </w:t>
      </w:r>
      <w:r w:rsidRPr="00075733">
        <w:rPr>
          <w:rFonts w:ascii="Times New Roman" w:hAnsi="Times New Roman"/>
          <w:color w:val="000000" w:themeColor="text1"/>
          <w:sz w:val="24"/>
        </w:rPr>
        <w:t xml:space="preserve">analysed </w:t>
      </w:r>
      <w:r w:rsidR="00A37646" w:rsidRPr="00075733">
        <w:rPr>
          <w:rFonts w:ascii="Times New Roman" w:hAnsi="Times New Roman"/>
          <w:color w:val="000000" w:themeColor="text1"/>
          <w:sz w:val="24"/>
        </w:rPr>
        <w:t>in terms of</w:t>
      </w:r>
      <w:r w:rsidRPr="00075733">
        <w:rPr>
          <w:rFonts w:ascii="Times New Roman" w:hAnsi="Times New Roman"/>
          <w:color w:val="000000" w:themeColor="text1"/>
          <w:sz w:val="24"/>
        </w:rPr>
        <w:t xml:space="preserve"> six specific tax figures </w:t>
      </w:r>
      <w:r w:rsidR="00A37646" w:rsidRPr="00075733">
        <w:rPr>
          <w:rFonts w:ascii="Times New Roman" w:hAnsi="Times New Roman"/>
          <w:color w:val="000000" w:themeColor="text1"/>
          <w:sz w:val="24"/>
        </w:rPr>
        <w:t>levied on</w:t>
      </w:r>
      <w:r w:rsidRPr="00075733">
        <w:rPr>
          <w:rFonts w:ascii="Times New Roman" w:hAnsi="Times New Roman"/>
          <w:color w:val="000000" w:themeColor="text1"/>
          <w:sz w:val="24"/>
        </w:rPr>
        <w:t xml:space="preserve"> different aspects related to tourism activity</w:t>
      </w:r>
      <w:r w:rsidR="008578A7"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taxes on overnight stays in P2P accommodation, waste tax charged to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w:t>
      </w:r>
      <w:r w:rsidR="00A37646" w:rsidRPr="00075733">
        <w:rPr>
          <w:rFonts w:ascii="Times New Roman" w:hAnsi="Times New Roman"/>
          <w:color w:val="000000" w:themeColor="text1"/>
          <w:sz w:val="24"/>
        </w:rPr>
        <w:t xml:space="preserve">facility usage </w:t>
      </w:r>
      <w:r w:rsidRPr="00075733">
        <w:rPr>
          <w:rFonts w:ascii="Times New Roman" w:hAnsi="Times New Roman"/>
          <w:color w:val="000000" w:themeColor="text1"/>
          <w:sz w:val="24"/>
        </w:rPr>
        <w:t xml:space="preserve">charge, </w:t>
      </w:r>
      <w:r w:rsidR="00A37646" w:rsidRPr="00075733">
        <w:rPr>
          <w:rFonts w:ascii="Times New Roman" w:hAnsi="Times New Roman"/>
          <w:color w:val="000000" w:themeColor="text1"/>
          <w:sz w:val="24"/>
        </w:rPr>
        <w:t>tax on passenger boats</w:t>
      </w:r>
      <w:r w:rsidRPr="00075733">
        <w:rPr>
          <w:rFonts w:ascii="Times New Roman" w:hAnsi="Times New Roman"/>
          <w:color w:val="000000" w:themeColor="text1"/>
          <w:sz w:val="24"/>
        </w:rPr>
        <w:t xml:space="preserve"> in protected natural areas, tax on activities in protected areas</w:t>
      </w:r>
      <w:r w:rsidR="00A37646"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and environmental conservation tax in municipalities whose main activity is eco-tourism. These tax figures have previously been delimited by a panel of experts in a previous paper (self-citation). </w:t>
      </w:r>
    </w:p>
    <w:p w14:paraId="091FEB77" w14:textId="08A94DCE" w:rsidR="008578A7" w:rsidRPr="00075733" w:rsidRDefault="00637794" w:rsidP="00637794">
      <w:pPr>
        <w:spacing w:after="120" w:line="480" w:lineRule="auto"/>
        <w:jc w:val="both"/>
        <w:rPr>
          <w:rFonts w:ascii="Times New Roman" w:hAnsi="Times New Roman" w:cs="Times New Roman"/>
          <w:color w:val="000000" w:themeColor="text1"/>
          <w:sz w:val="24"/>
          <w:lang w:val="en-US"/>
        </w:rPr>
      </w:pPr>
      <w:r w:rsidRPr="00075733">
        <w:rPr>
          <w:rFonts w:ascii="Times New Roman" w:hAnsi="Times New Roman" w:cs="Times New Roman"/>
          <w:color w:val="000000" w:themeColor="text1"/>
          <w:sz w:val="24"/>
          <w:lang w:val="en-US"/>
        </w:rPr>
        <w:lastRenderedPageBreak/>
        <w:t>Although the six types of taxes were delimited by a group of experts, it is worth clarifying to readers the extremely likely reason underlying the high degree of consensus reached on the "tax on overnight stays in P2P" and not on other types of accommodation. This is due to the concerns of the Spanish legislature regarding the recent phenomenon of the collaborative economy. The latter has led to the proliferation of an informal economy that leads to tax collection risks (Navarro, 2017) as well as tax equity issues and distortions of competition (Montesinos, 2017). Therefore, some of the problems generated can be partially corrected by establishing special regulations and a specific tax applied to these types of activities.</w:t>
      </w:r>
    </w:p>
    <w:p w14:paraId="7ACA6F02" w14:textId="4C0D0F4E" w:rsidR="006109F3" w:rsidRPr="00075733" w:rsidRDefault="006109F3" w:rsidP="006109F3">
      <w:pPr>
        <w:pStyle w:val="Descripcin"/>
        <w:keepNext/>
        <w:spacing w:after="120"/>
        <w:rPr>
          <w:rFonts w:ascii="Times New Roman" w:hAnsi="Times New Roman" w:cs="Times New Roman"/>
          <w:i w:val="0"/>
          <w:iCs w:val="0"/>
          <w:color w:val="000000" w:themeColor="text1"/>
          <w:sz w:val="24"/>
        </w:rPr>
      </w:pPr>
      <w:r w:rsidRPr="00075733">
        <w:rPr>
          <w:rFonts w:ascii="Times New Roman" w:hAnsi="Times New Roman"/>
          <w:i w:val="0"/>
          <w:color w:val="000000" w:themeColor="text1"/>
          <w:sz w:val="24"/>
          <w:lang w:val="en-US"/>
        </w:rPr>
        <w:t xml:space="preserve">Table 2. </w:t>
      </w:r>
      <w:r w:rsidRPr="00075733">
        <w:rPr>
          <w:rFonts w:ascii="Times New Roman" w:hAnsi="Times New Roman"/>
          <w:i w:val="0"/>
          <w:color w:val="000000" w:themeColor="text1"/>
          <w:sz w:val="24"/>
        </w:rPr>
        <w:t xml:space="preserve">Characterisation of Andalusian </w:t>
      </w:r>
      <w:r w:rsidR="00B16F65" w:rsidRPr="00075733">
        <w:rPr>
          <w:rFonts w:ascii="Times New Roman" w:hAnsi="Times New Roman"/>
          <w:i w:val="0"/>
          <w:color w:val="000000" w:themeColor="text1"/>
          <w:sz w:val="24"/>
        </w:rPr>
        <w:t>tourism companies</w:t>
      </w:r>
      <w:r w:rsidRPr="00075733">
        <w:rPr>
          <w:rFonts w:ascii="Times New Roman" w:hAnsi="Times New Roman"/>
          <w:i w:val="0"/>
          <w:color w:val="000000" w:themeColor="text1"/>
          <w:sz w:val="24"/>
        </w:rPr>
        <w:t xml:space="preserve"> (sample analysed)</w:t>
      </w:r>
    </w:p>
    <w:tbl>
      <w:tblPr>
        <w:tblW w:w="6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85"/>
        <w:gridCol w:w="1361"/>
        <w:gridCol w:w="1587"/>
      </w:tblGrid>
      <w:tr w:rsidR="00075733" w:rsidRPr="00075733" w14:paraId="3E4D774F" w14:textId="77777777" w:rsidTr="00900E82">
        <w:trPr>
          <w:trHeight w:val="227"/>
        </w:trPr>
        <w:tc>
          <w:tcPr>
            <w:tcW w:w="3685" w:type="dxa"/>
            <w:tcBorders>
              <w:left w:val="single" w:sz="4" w:space="0" w:color="FFFFFF" w:themeColor="background1"/>
              <w:right w:val="single" w:sz="4" w:space="0" w:color="FFFFFF" w:themeColor="background1"/>
            </w:tcBorders>
            <w:shd w:val="clear" w:color="auto" w:fill="auto"/>
            <w:noWrap/>
            <w:vAlign w:val="center"/>
            <w:hideMark/>
          </w:tcPr>
          <w:p w14:paraId="4311972A" w14:textId="77777777" w:rsidR="006109F3" w:rsidRPr="00075733" w:rsidRDefault="006109F3" w:rsidP="00900E82">
            <w:pPr>
              <w:spacing w:after="0" w:line="240" w:lineRule="auto"/>
              <w:jc w:val="center"/>
              <w:rPr>
                <w:rFonts w:ascii="Times New Roman" w:eastAsia="Times New Roman" w:hAnsi="Times New Roman" w:cs="Times New Roman"/>
                <w:color w:val="000000" w:themeColor="text1"/>
                <w:sz w:val="18"/>
                <w:szCs w:val="18"/>
                <w:lang w:eastAsia="es-ES"/>
              </w:rPr>
            </w:pPr>
          </w:p>
        </w:tc>
        <w:tc>
          <w:tcPr>
            <w:tcW w:w="1361" w:type="dxa"/>
            <w:tcBorders>
              <w:left w:val="single" w:sz="4" w:space="0" w:color="FFFFFF" w:themeColor="background1"/>
              <w:right w:val="single" w:sz="4" w:space="0" w:color="FFFFFF" w:themeColor="background1"/>
            </w:tcBorders>
            <w:shd w:val="clear" w:color="auto" w:fill="auto"/>
            <w:noWrap/>
            <w:vAlign w:val="center"/>
          </w:tcPr>
          <w:p w14:paraId="14E0EE6B" w14:textId="77777777" w:rsidR="006109F3" w:rsidRPr="00075733" w:rsidRDefault="006109F3" w:rsidP="00900E82">
            <w:pPr>
              <w:spacing w:after="0" w:line="240" w:lineRule="auto"/>
              <w:jc w:val="center"/>
              <w:rPr>
                <w:rFonts w:ascii="Times New Roman" w:eastAsia="Times New Roman" w:hAnsi="Times New Roman" w:cs="Times New Roman"/>
                <w:b/>
                <w:bCs/>
                <w:color w:val="000000" w:themeColor="text1"/>
                <w:sz w:val="18"/>
                <w:szCs w:val="18"/>
              </w:rPr>
            </w:pPr>
            <w:r w:rsidRPr="00075733">
              <w:rPr>
                <w:rFonts w:ascii="Times New Roman" w:hAnsi="Times New Roman"/>
                <w:b/>
                <w:color w:val="000000" w:themeColor="text1"/>
                <w:sz w:val="18"/>
              </w:rPr>
              <w:t>Number</w:t>
            </w:r>
          </w:p>
        </w:tc>
        <w:tc>
          <w:tcPr>
            <w:tcW w:w="1587" w:type="dxa"/>
            <w:tcBorders>
              <w:left w:val="single" w:sz="4" w:space="0" w:color="FFFFFF" w:themeColor="background1"/>
              <w:right w:val="single" w:sz="4" w:space="0" w:color="FFFFFF" w:themeColor="background1"/>
            </w:tcBorders>
            <w:shd w:val="clear" w:color="auto" w:fill="auto"/>
            <w:noWrap/>
            <w:vAlign w:val="center"/>
            <w:hideMark/>
          </w:tcPr>
          <w:p w14:paraId="14272F47" w14:textId="77777777" w:rsidR="006109F3" w:rsidRPr="00075733" w:rsidRDefault="006109F3" w:rsidP="00900E82">
            <w:pPr>
              <w:spacing w:after="0" w:line="240" w:lineRule="auto"/>
              <w:jc w:val="center"/>
              <w:rPr>
                <w:rFonts w:ascii="Times New Roman" w:eastAsia="Times New Roman" w:hAnsi="Times New Roman" w:cs="Times New Roman"/>
                <w:b/>
                <w:bCs/>
                <w:color w:val="000000" w:themeColor="text1"/>
                <w:sz w:val="18"/>
                <w:szCs w:val="18"/>
              </w:rPr>
            </w:pPr>
            <w:r w:rsidRPr="00075733">
              <w:rPr>
                <w:rFonts w:ascii="Times New Roman" w:hAnsi="Times New Roman"/>
                <w:b/>
                <w:color w:val="000000" w:themeColor="text1"/>
                <w:sz w:val="18"/>
              </w:rPr>
              <w:t>% of table N</w:t>
            </w:r>
          </w:p>
        </w:tc>
      </w:tr>
      <w:tr w:rsidR="00075733" w:rsidRPr="00075733" w14:paraId="07BC3664" w14:textId="77777777" w:rsidTr="00900E82">
        <w:trPr>
          <w:trHeight w:val="227"/>
        </w:trPr>
        <w:tc>
          <w:tcPr>
            <w:tcW w:w="3685" w:type="dxa"/>
            <w:tcBorders>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14:paraId="3CE6D43C" w14:textId="77777777" w:rsidR="00380080" w:rsidRPr="00075733" w:rsidRDefault="00380080" w:rsidP="00380080">
            <w:pPr>
              <w:spacing w:after="0" w:line="240" w:lineRule="auto"/>
              <w:rPr>
                <w:rFonts w:ascii="Times New Roman" w:eastAsia="Times New Roman" w:hAnsi="Times New Roman" w:cs="Times New Roman"/>
                <w:b/>
                <w:bCs/>
                <w:color w:val="000000" w:themeColor="text1"/>
                <w:sz w:val="18"/>
                <w:szCs w:val="18"/>
              </w:rPr>
            </w:pPr>
            <w:r w:rsidRPr="00075733">
              <w:rPr>
                <w:rFonts w:ascii="Times New Roman" w:hAnsi="Times New Roman"/>
                <w:b/>
                <w:color w:val="000000" w:themeColor="text1"/>
                <w:sz w:val="18"/>
              </w:rPr>
              <w:t>Activity</w:t>
            </w:r>
          </w:p>
        </w:tc>
        <w:tc>
          <w:tcPr>
            <w:tcW w:w="1361" w:type="dxa"/>
            <w:tcBorders>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7E68E706" w14:textId="28D8F564" w:rsidR="00380080" w:rsidRPr="00075733" w:rsidRDefault="00380080" w:rsidP="00380080">
            <w:pPr>
              <w:spacing w:after="0" w:line="240" w:lineRule="auto"/>
              <w:ind w:right="49"/>
              <w:jc w:val="center"/>
              <w:rPr>
                <w:rFonts w:ascii="Times New Roman" w:eastAsia="Times New Roman" w:hAnsi="Times New Roman" w:cs="Times New Roman"/>
                <w:b/>
                <w:bCs/>
                <w:color w:val="000000" w:themeColor="text1"/>
                <w:sz w:val="18"/>
                <w:szCs w:val="18"/>
                <w:lang w:eastAsia="es-ES"/>
              </w:rPr>
            </w:pPr>
            <w:r w:rsidRPr="00075733">
              <w:rPr>
                <w:rFonts w:ascii="Times New Roman" w:hAnsi="Times New Roman" w:cs="Times New Roman"/>
                <w:b/>
                <w:bCs/>
                <w:color w:val="000000" w:themeColor="text1"/>
                <w:sz w:val="18"/>
                <w:szCs w:val="18"/>
              </w:rPr>
              <w:t>916</w:t>
            </w:r>
          </w:p>
        </w:tc>
        <w:tc>
          <w:tcPr>
            <w:tcW w:w="1587" w:type="dxa"/>
            <w:tcBorders>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973BA3B" w14:textId="264AD12D" w:rsidR="00380080" w:rsidRPr="00075733" w:rsidRDefault="00380080" w:rsidP="00380080">
            <w:pPr>
              <w:spacing w:after="0" w:line="240" w:lineRule="auto"/>
              <w:jc w:val="center"/>
              <w:rPr>
                <w:rFonts w:ascii="Times New Roman" w:eastAsia="Times New Roman" w:hAnsi="Times New Roman" w:cs="Times New Roman"/>
                <w:b/>
                <w:bCs/>
                <w:color w:val="000000" w:themeColor="text1"/>
                <w:sz w:val="18"/>
                <w:szCs w:val="18"/>
                <w:lang w:eastAsia="es-ES"/>
              </w:rPr>
            </w:pPr>
            <w:r w:rsidRPr="00075733">
              <w:rPr>
                <w:rFonts w:ascii="Times New Roman" w:eastAsia="Times New Roman" w:hAnsi="Times New Roman" w:cs="Times New Roman"/>
                <w:b/>
                <w:bCs/>
                <w:color w:val="000000" w:themeColor="text1"/>
                <w:sz w:val="18"/>
                <w:szCs w:val="18"/>
                <w:lang w:eastAsia="es-ES"/>
              </w:rPr>
              <w:t>100%</w:t>
            </w:r>
          </w:p>
        </w:tc>
      </w:tr>
      <w:tr w:rsidR="00075733" w:rsidRPr="00075733" w14:paraId="57C7B161"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14:paraId="5A7F3C58" w14:textId="77777777" w:rsidR="00380080" w:rsidRPr="00075733" w:rsidRDefault="00380080" w:rsidP="00380080">
            <w:pPr>
              <w:spacing w:after="0" w:line="240" w:lineRule="auto"/>
              <w:rPr>
                <w:rFonts w:ascii="Times New Roman" w:eastAsia="Times New Roman" w:hAnsi="Times New Roman" w:cs="Times New Roman"/>
                <w:color w:val="000000" w:themeColor="text1"/>
                <w:sz w:val="18"/>
                <w:szCs w:val="18"/>
              </w:rPr>
            </w:pPr>
            <w:r w:rsidRPr="00075733">
              <w:rPr>
                <w:rFonts w:ascii="Times New Roman" w:hAnsi="Times New Roman"/>
                <w:color w:val="000000" w:themeColor="text1"/>
                <w:sz w:val="18"/>
              </w:rPr>
              <w:t>Travel agencies</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5E3AE7A4" w14:textId="1F4768A4" w:rsidR="00380080" w:rsidRPr="00075733" w:rsidRDefault="00380080" w:rsidP="00380080">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229</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4D55918" w14:textId="11862563" w:rsidR="00380080" w:rsidRPr="00075733" w:rsidRDefault="00380080" w:rsidP="00380080">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25%</w:t>
            </w:r>
          </w:p>
        </w:tc>
      </w:tr>
      <w:tr w:rsidR="00075733" w:rsidRPr="00075733" w14:paraId="231FBE39"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22ECB0E7" w14:textId="77777777" w:rsidR="00380080" w:rsidRPr="00075733" w:rsidRDefault="00380080" w:rsidP="00380080">
            <w:pPr>
              <w:spacing w:after="0" w:line="240" w:lineRule="auto"/>
              <w:rPr>
                <w:rFonts w:ascii="Times New Roman" w:eastAsia="Times New Roman" w:hAnsi="Times New Roman" w:cs="Times New Roman"/>
                <w:color w:val="000000" w:themeColor="text1"/>
                <w:sz w:val="18"/>
                <w:szCs w:val="18"/>
              </w:rPr>
            </w:pPr>
            <w:r w:rsidRPr="00075733">
              <w:rPr>
                <w:rFonts w:ascii="Times New Roman" w:hAnsi="Times New Roman"/>
                <w:color w:val="000000" w:themeColor="text1"/>
                <w:sz w:val="18"/>
              </w:rPr>
              <w:t>Accommodation</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6D4B5F83" w14:textId="6254F738" w:rsidR="00380080" w:rsidRPr="00075733" w:rsidRDefault="00380080" w:rsidP="00380080">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1</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7F9C1D5F" w14:textId="709CF848" w:rsidR="00380080" w:rsidRPr="00075733" w:rsidRDefault="00380080" w:rsidP="00380080">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0.1%</w:t>
            </w:r>
          </w:p>
        </w:tc>
      </w:tr>
      <w:tr w:rsidR="00075733" w:rsidRPr="00075733" w14:paraId="3CA98967"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3D15C2A" w14:textId="77777777" w:rsidR="00380080" w:rsidRPr="00075733" w:rsidRDefault="00380080" w:rsidP="00380080">
            <w:pPr>
              <w:spacing w:after="0" w:line="240" w:lineRule="auto"/>
              <w:rPr>
                <w:rFonts w:ascii="Times New Roman" w:eastAsia="Times New Roman" w:hAnsi="Times New Roman" w:cs="Times New Roman"/>
                <w:color w:val="000000" w:themeColor="text1"/>
                <w:sz w:val="18"/>
                <w:szCs w:val="18"/>
              </w:rPr>
            </w:pPr>
            <w:r w:rsidRPr="00075733">
              <w:rPr>
                <w:rFonts w:ascii="Times New Roman" w:hAnsi="Times New Roman"/>
                <w:color w:val="000000" w:themeColor="text1"/>
                <w:sz w:val="18"/>
              </w:rPr>
              <w:t>Rural accommodation</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61C9675C" w14:textId="50EDD34C" w:rsidR="00380080" w:rsidRPr="00075733" w:rsidRDefault="00380080" w:rsidP="00380080">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343</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068F25CB" w14:textId="4ECFEF3D" w:rsidR="00380080" w:rsidRPr="00075733" w:rsidRDefault="00380080" w:rsidP="00380080">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37.4%</w:t>
            </w:r>
          </w:p>
        </w:tc>
      </w:tr>
      <w:tr w:rsidR="00075733" w:rsidRPr="00075733" w14:paraId="003D6DA9"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4F091826" w14:textId="77777777" w:rsidR="00380080" w:rsidRPr="00075733" w:rsidRDefault="00380080" w:rsidP="00380080">
            <w:pPr>
              <w:spacing w:after="0" w:line="240" w:lineRule="auto"/>
              <w:rPr>
                <w:rFonts w:ascii="Times New Roman" w:eastAsia="Times New Roman" w:hAnsi="Times New Roman" w:cs="Times New Roman"/>
                <w:color w:val="000000" w:themeColor="text1"/>
                <w:sz w:val="18"/>
                <w:szCs w:val="18"/>
              </w:rPr>
            </w:pPr>
            <w:r w:rsidRPr="00075733">
              <w:rPr>
                <w:rFonts w:ascii="Times New Roman" w:hAnsi="Times New Roman"/>
                <w:color w:val="000000" w:themeColor="text1"/>
                <w:sz w:val="18"/>
              </w:rPr>
              <w:t>Holiday apartments</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2AF03A94" w14:textId="1A19CED4" w:rsidR="00380080" w:rsidRPr="00075733" w:rsidRDefault="00380080" w:rsidP="00380080">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189</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5D041243" w14:textId="6B20626C" w:rsidR="00380080" w:rsidRPr="00075733" w:rsidRDefault="00380080" w:rsidP="00380080">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20.6%</w:t>
            </w:r>
          </w:p>
        </w:tc>
      </w:tr>
      <w:tr w:rsidR="00075733" w:rsidRPr="00075733" w14:paraId="0A51C7EB"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4FA48D4A" w14:textId="77777777" w:rsidR="00380080" w:rsidRPr="00075733" w:rsidRDefault="00380080" w:rsidP="00380080">
            <w:pPr>
              <w:spacing w:after="0" w:line="240" w:lineRule="auto"/>
              <w:rPr>
                <w:rFonts w:ascii="Times New Roman" w:eastAsia="Times New Roman" w:hAnsi="Times New Roman" w:cs="Times New Roman"/>
                <w:color w:val="000000" w:themeColor="text1"/>
                <w:sz w:val="18"/>
                <w:szCs w:val="18"/>
              </w:rPr>
            </w:pPr>
            <w:r w:rsidRPr="00075733">
              <w:rPr>
                <w:rFonts w:ascii="Times New Roman" w:hAnsi="Times New Roman"/>
                <w:color w:val="000000" w:themeColor="text1"/>
                <w:sz w:val="18"/>
              </w:rPr>
              <w:t>Camping</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76CD1FC1" w14:textId="546CA70B" w:rsidR="00380080" w:rsidRPr="00075733" w:rsidRDefault="00380080" w:rsidP="00380080">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24</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36482F77" w14:textId="67513AB8" w:rsidR="00380080" w:rsidRPr="00075733" w:rsidRDefault="00380080" w:rsidP="00380080">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2.6%</w:t>
            </w:r>
          </w:p>
        </w:tc>
      </w:tr>
      <w:tr w:rsidR="00075733" w:rsidRPr="00075733" w14:paraId="726D7C0B"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7E6F341F" w14:textId="1F738674" w:rsidR="00380080" w:rsidRPr="00075733" w:rsidRDefault="00380080" w:rsidP="00380080">
            <w:pPr>
              <w:spacing w:after="0" w:line="240" w:lineRule="auto"/>
              <w:rPr>
                <w:rFonts w:ascii="Times New Roman" w:eastAsia="Times New Roman" w:hAnsi="Times New Roman" w:cs="Times New Roman"/>
                <w:color w:val="000000" w:themeColor="text1"/>
                <w:sz w:val="18"/>
                <w:szCs w:val="18"/>
              </w:rPr>
            </w:pPr>
            <w:r w:rsidRPr="00075733">
              <w:rPr>
                <w:rFonts w:ascii="Times New Roman" w:hAnsi="Times New Roman"/>
                <w:color w:val="000000" w:themeColor="text1"/>
                <w:sz w:val="18"/>
              </w:rPr>
              <w:t>Active tourism, leisure and, adventure activities</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0B2F7A7B" w14:textId="32468A00" w:rsidR="00380080" w:rsidRPr="00075733" w:rsidRDefault="00380080" w:rsidP="00380080">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130</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377A85D8" w14:textId="5728DDB7" w:rsidR="00380080" w:rsidRPr="00075733" w:rsidRDefault="00380080" w:rsidP="00380080">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14.2%</w:t>
            </w:r>
          </w:p>
        </w:tc>
      </w:tr>
      <w:tr w:rsidR="00075733" w:rsidRPr="00075733" w14:paraId="307492A5"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6D3CA442" w14:textId="77777777" w:rsidR="00380080" w:rsidRPr="00075733" w:rsidRDefault="00380080" w:rsidP="00380080">
            <w:pPr>
              <w:spacing w:after="0" w:line="240" w:lineRule="auto"/>
              <w:rPr>
                <w:rFonts w:ascii="Times New Roman" w:eastAsia="Times New Roman" w:hAnsi="Times New Roman" w:cs="Times New Roman"/>
                <w:b/>
                <w:bCs/>
                <w:color w:val="000000" w:themeColor="text1"/>
                <w:sz w:val="18"/>
                <w:szCs w:val="18"/>
              </w:rPr>
            </w:pPr>
            <w:r w:rsidRPr="00075733">
              <w:rPr>
                <w:rFonts w:ascii="Times New Roman" w:hAnsi="Times New Roman"/>
                <w:b/>
                <w:color w:val="000000" w:themeColor="text1"/>
                <w:sz w:val="18"/>
              </w:rPr>
              <w:t>Size (number of employees)</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4A767854" w14:textId="55CEACC4" w:rsidR="00380080" w:rsidRPr="00075733" w:rsidRDefault="00380080" w:rsidP="00380080">
            <w:pPr>
              <w:spacing w:after="0" w:line="240" w:lineRule="auto"/>
              <w:ind w:right="49"/>
              <w:jc w:val="center"/>
              <w:rPr>
                <w:rFonts w:ascii="Times New Roman" w:eastAsia="Times New Roman" w:hAnsi="Times New Roman" w:cs="Times New Roman"/>
                <w:b/>
                <w:bCs/>
                <w:color w:val="000000" w:themeColor="text1"/>
                <w:sz w:val="18"/>
                <w:szCs w:val="18"/>
                <w:lang w:eastAsia="es-ES"/>
              </w:rPr>
            </w:pPr>
            <w:r w:rsidRPr="00075733">
              <w:rPr>
                <w:rFonts w:ascii="Times New Roman" w:hAnsi="Times New Roman" w:cs="Times New Roman"/>
                <w:b/>
                <w:bCs/>
                <w:color w:val="000000" w:themeColor="text1"/>
                <w:sz w:val="18"/>
                <w:szCs w:val="18"/>
              </w:rPr>
              <w:t>916</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3DF30E33" w14:textId="74C6BBA2" w:rsidR="00380080" w:rsidRPr="00075733" w:rsidRDefault="00380080" w:rsidP="00380080">
            <w:pPr>
              <w:spacing w:after="0" w:line="240" w:lineRule="auto"/>
              <w:jc w:val="center"/>
              <w:rPr>
                <w:rFonts w:ascii="Times New Roman" w:eastAsia="Times New Roman" w:hAnsi="Times New Roman" w:cs="Times New Roman"/>
                <w:b/>
                <w:bCs/>
                <w:color w:val="000000" w:themeColor="text1"/>
                <w:sz w:val="18"/>
                <w:szCs w:val="18"/>
                <w:lang w:eastAsia="es-ES"/>
              </w:rPr>
            </w:pPr>
            <w:r w:rsidRPr="00075733">
              <w:rPr>
                <w:rFonts w:ascii="Times New Roman" w:eastAsia="Times New Roman" w:hAnsi="Times New Roman" w:cs="Times New Roman"/>
                <w:b/>
                <w:bCs/>
                <w:color w:val="000000" w:themeColor="text1"/>
                <w:sz w:val="18"/>
                <w:szCs w:val="18"/>
                <w:lang w:eastAsia="es-ES"/>
              </w:rPr>
              <w:t>100%</w:t>
            </w:r>
          </w:p>
        </w:tc>
      </w:tr>
      <w:tr w:rsidR="00075733" w:rsidRPr="00075733" w14:paraId="097FFEF6"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tcPr>
          <w:p w14:paraId="032A8ECC" w14:textId="77777777" w:rsidR="00380080" w:rsidRPr="00075733" w:rsidRDefault="00380080" w:rsidP="00380080">
            <w:pPr>
              <w:spacing w:after="0" w:line="240" w:lineRule="auto"/>
              <w:rPr>
                <w:rFonts w:ascii="Times New Roman" w:eastAsia="Times New Roman" w:hAnsi="Times New Roman" w:cs="Times New Roman"/>
                <w:color w:val="000000" w:themeColor="text1"/>
                <w:sz w:val="18"/>
                <w:szCs w:val="18"/>
              </w:rPr>
            </w:pPr>
            <w:r w:rsidRPr="00075733">
              <w:rPr>
                <w:rFonts w:ascii="Times New Roman" w:hAnsi="Times New Roman"/>
                <w:color w:val="000000" w:themeColor="text1"/>
                <w:sz w:val="18"/>
              </w:rPr>
              <w:t>Self-employed with no employees</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2B4ED32" w14:textId="07192D4B" w:rsidR="00380080" w:rsidRPr="00075733" w:rsidRDefault="00380080" w:rsidP="00380080">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260</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41FC5CC6" w14:textId="6BEB3809" w:rsidR="00380080" w:rsidRPr="00075733" w:rsidRDefault="00380080" w:rsidP="00380080">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hAnsi="Times New Roman" w:cs="Times New Roman"/>
                <w:color w:val="000000" w:themeColor="text1"/>
                <w:sz w:val="18"/>
                <w:szCs w:val="18"/>
              </w:rPr>
              <w:t>28.4%</w:t>
            </w:r>
          </w:p>
        </w:tc>
      </w:tr>
      <w:tr w:rsidR="00075733" w:rsidRPr="00075733" w14:paraId="7DC30478"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tcPr>
          <w:p w14:paraId="0E64CD7B" w14:textId="77777777" w:rsidR="00380080" w:rsidRPr="00075733" w:rsidRDefault="00380080" w:rsidP="00380080">
            <w:pPr>
              <w:spacing w:after="0" w:line="240" w:lineRule="auto"/>
              <w:rPr>
                <w:rFonts w:ascii="Times New Roman" w:eastAsia="Times New Roman" w:hAnsi="Times New Roman" w:cs="Times New Roman"/>
                <w:color w:val="000000" w:themeColor="text1"/>
                <w:sz w:val="18"/>
                <w:szCs w:val="18"/>
              </w:rPr>
            </w:pPr>
            <w:r w:rsidRPr="00075733">
              <w:rPr>
                <w:rFonts w:ascii="Times New Roman" w:hAnsi="Times New Roman"/>
                <w:color w:val="000000" w:themeColor="text1"/>
                <w:sz w:val="18"/>
              </w:rPr>
              <w:t>1-9</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4C2B9E4E" w14:textId="39D1AE67" w:rsidR="00380080" w:rsidRPr="00075733" w:rsidRDefault="00380080" w:rsidP="00380080">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584</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40650023" w14:textId="3C1C6615" w:rsidR="00380080" w:rsidRPr="00075733" w:rsidRDefault="00380080" w:rsidP="00380080">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hAnsi="Times New Roman" w:cs="Times New Roman"/>
                <w:color w:val="000000" w:themeColor="text1"/>
                <w:sz w:val="18"/>
                <w:szCs w:val="18"/>
              </w:rPr>
              <w:t>63.8%</w:t>
            </w:r>
          </w:p>
        </w:tc>
      </w:tr>
      <w:tr w:rsidR="00075733" w:rsidRPr="00075733" w14:paraId="6067D984"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tcPr>
          <w:p w14:paraId="3D8F73EB" w14:textId="77777777" w:rsidR="00380080" w:rsidRPr="00075733" w:rsidRDefault="00380080" w:rsidP="00380080">
            <w:pPr>
              <w:spacing w:after="0" w:line="240" w:lineRule="auto"/>
              <w:rPr>
                <w:rFonts w:ascii="Times New Roman" w:eastAsia="Times New Roman" w:hAnsi="Times New Roman" w:cs="Times New Roman"/>
                <w:color w:val="000000" w:themeColor="text1"/>
                <w:sz w:val="18"/>
                <w:szCs w:val="18"/>
              </w:rPr>
            </w:pPr>
            <w:r w:rsidRPr="00075733">
              <w:rPr>
                <w:rFonts w:ascii="Times New Roman" w:hAnsi="Times New Roman"/>
                <w:color w:val="000000" w:themeColor="text1"/>
                <w:sz w:val="18"/>
              </w:rPr>
              <w:t>10-49</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435ECFD1" w14:textId="2885041B" w:rsidR="00380080" w:rsidRPr="00075733" w:rsidRDefault="00380080" w:rsidP="00380080">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65</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27576FC6" w14:textId="11FB366F" w:rsidR="00380080" w:rsidRPr="00075733" w:rsidRDefault="00380080" w:rsidP="00380080">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hAnsi="Times New Roman" w:cs="Times New Roman"/>
                <w:color w:val="000000" w:themeColor="text1"/>
                <w:sz w:val="18"/>
                <w:szCs w:val="18"/>
              </w:rPr>
              <w:t>7.1%</w:t>
            </w:r>
          </w:p>
        </w:tc>
      </w:tr>
      <w:tr w:rsidR="00075733" w:rsidRPr="00075733" w14:paraId="52BBF438"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tcPr>
          <w:p w14:paraId="0B108DF3" w14:textId="77777777" w:rsidR="00380080" w:rsidRPr="00075733" w:rsidRDefault="00380080" w:rsidP="00380080">
            <w:pPr>
              <w:spacing w:after="0" w:line="240" w:lineRule="auto"/>
              <w:rPr>
                <w:rFonts w:ascii="Times New Roman" w:eastAsia="Times New Roman" w:hAnsi="Times New Roman" w:cs="Times New Roman"/>
                <w:color w:val="000000" w:themeColor="text1"/>
                <w:sz w:val="18"/>
                <w:szCs w:val="18"/>
              </w:rPr>
            </w:pPr>
            <w:r w:rsidRPr="00075733">
              <w:rPr>
                <w:rFonts w:ascii="Times New Roman" w:hAnsi="Times New Roman"/>
                <w:color w:val="000000" w:themeColor="text1"/>
                <w:sz w:val="18"/>
              </w:rPr>
              <w:t>50-249</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5225376" w14:textId="6D6403C2" w:rsidR="00380080" w:rsidRPr="00075733" w:rsidRDefault="00380080" w:rsidP="00380080">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eastAsia="Times New Roman" w:hAnsi="Times New Roman" w:cs="Times New Roman"/>
                <w:color w:val="000000" w:themeColor="text1"/>
                <w:sz w:val="18"/>
                <w:szCs w:val="18"/>
                <w:lang w:eastAsia="es-ES"/>
              </w:rPr>
              <w:t>7</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60E88179" w14:textId="30F11599" w:rsidR="00380080" w:rsidRPr="00075733" w:rsidRDefault="00380080" w:rsidP="00380080">
            <w:pPr>
              <w:spacing w:after="0" w:line="240" w:lineRule="auto"/>
              <w:jc w:val="center"/>
              <w:rPr>
                <w:rFonts w:ascii="Times New Roman" w:eastAsia="Times New Roman" w:hAnsi="Times New Roman" w:cs="Times New Roman"/>
                <w:color w:val="000000" w:themeColor="text1"/>
                <w:sz w:val="18"/>
                <w:szCs w:val="18"/>
                <w:lang w:eastAsia="es-ES"/>
              </w:rPr>
            </w:pPr>
            <w:r w:rsidRPr="00075733">
              <w:rPr>
                <w:rFonts w:ascii="Times New Roman" w:hAnsi="Times New Roman" w:cs="Times New Roman"/>
                <w:color w:val="000000" w:themeColor="text1"/>
                <w:sz w:val="18"/>
                <w:szCs w:val="18"/>
              </w:rPr>
              <w:t>0.8%</w:t>
            </w:r>
          </w:p>
        </w:tc>
      </w:tr>
      <w:tr w:rsidR="00075733" w:rsidRPr="00075733" w14:paraId="595E4A4C"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tcPr>
          <w:p w14:paraId="0F94EC74" w14:textId="77777777" w:rsidR="00380080" w:rsidRPr="00075733" w:rsidRDefault="00380080" w:rsidP="00380080">
            <w:pPr>
              <w:spacing w:after="0" w:line="240" w:lineRule="auto"/>
              <w:rPr>
                <w:rFonts w:ascii="Times New Roman" w:hAnsi="Times New Roman" w:cs="Times New Roman"/>
                <w:b/>
                <w:bCs/>
                <w:color w:val="000000" w:themeColor="text1"/>
                <w:sz w:val="18"/>
                <w:szCs w:val="18"/>
              </w:rPr>
            </w:pPr>
            <w:r w:rsidRPr="00075733">
              <w:rPr>
                <w:rFonts w:ascii="Times New Roman" w:hAnsi="Times New Roman"/>
                <w:b/>
                <w:color w:val="000000" w:themeColor="text1"/>
                <w:sz w:val="18"/>
              </w:rPr>
              <w:t>Turnover bracket (€)</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5F3FC507" w14:textId="2BD66C9E" w:rsidR="00380080" w:rsidRPr="00075733" w:rsidRDefault="00380080" w:rsidP="00380080">
            <w:pPr>
              <w:spacing w:after="0" w:line="240" w:lineRule="auto"/>
              <w:ind w:right="49"/>
              <w:jc w:val="center"/>
              <w:rPr>
                <w:rFonts w:ascii="Times New Roman" w:eastAsia="Times New Roman" w:hAnsi="Times New Roman" w:cs="Times New Roman"/>
                <w:b/>
                <w:bCs/>
                <w:color w:val="000000" w:themeColor="text1"/>
                <w:sz w:val="18"/>
                <w:szCs w:val="18"/>
                <w:lang w:eastAsia="es-ES"/>
              </w:rPr>
            </w:pPr>
            <w:r w:rsidRPr="00075733">
              <w:rPr>
                <w:rFonts w:ascii="Times New Roman" w:hAnsi="Times New Roman" w:cs="Times New Roman"/>
                <w:b/>
                <w:bCs/>
                <w:color w:val="000000" w:themeColor="text1"/>
                <w:sz w:val="18"/>
                <w:szCs w:val="18"/>
              </w:rPr>
              <w:t>916</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2C7681CC" w14:textId="5C11C1AA" w:rsidR="00380080" w:rsidRPr="00075733" w:rsidRDefault="00380080" w:rsidP="00380080">
            <w:pPr>
              <w:spacing w:after="0" w:line="240" w:lineRule="auto"/>
              <w:jc w:val="center"/>
              <w:rPr>
                <w:rFonts w:cs="Trebuchet MS"/>
                <w:b/>
                <w:bCs/>
                <w:color w:val="000000" w:themeColor="text1"/>
                <w:sz w:val="18"/>
                <w:szCs w:val="18"/>
              </w:rPr>
            </w:pPr>
            <w:r w:rsidRPr="00075733">
              <w:rPr>
                <w:rFonts w:ascii="Times New Roman" w:eastAsia="Times New Roman" w:hAnsi="Times New Roman" w:cs="Times New Roman"/>
                <w:b/>
                <w:bCs/>
                <w:color w:val="000000" w:themeColor="text1"/>
                <w:sz w:val="18"/>
                <w:szCs w:val="18"/>
                <w:lang w:eastAsia="es-ES"/>
              </w:rPr>
              <w:t>100%</w:t>
            </w:r>
          </w:p>
        </w:tc>
      </w:tr>
      <w:tr w:rsidR="00075733" w:rsidRPr="00075733" w14:paraId="5CD6C6BA"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tcPr>
          <w:p w14:paraId="115521A0" w14:textId="77777777" w:rsidR="00380080" w:rsidRPr="00075733" w:rsidRDefault="00380080" w:rsidP="00380080">
            <w:pPr>
              <w:spacing w:after="0" w:line="240" w:lineRule="auto"/>
              <w:rPr>
                <w:rFonts w:ascii="Times New Roman" w:hAnsi="Times New Roman" w:cs="Times New Roman"/>
                <w:color w:val="000000" w:themeColor="text1"/>
                <w:sz w:val="18"/>
                <w:szCs w:val="18"/>
              </w:rPr>
            </w:pPr>
            <w:r w:rsidRPr="00075733">
              <w:rPr>
                <w:rFonts w:ascii="Times New Roman" w:hAnsi="Times New Roman"/>
                <w:color w:val="000000" w:themeColor="text1"/>
                <w:sz w:val="18"/>
              </w:rPr>
              <w:t>Up to 50,000</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09F7ACB4" w14:textId="303F6F8D" w:rsidR="00380080" w:rsidRPr="00075733" w:rsidRDefault="00380080" w:rsidP="00380080">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hAnsi="Times New Roman" w:cs="Times New Roman"/>
                <w:color w:val="000000" w:themeColor="text1"/>
                <w:sz w:val="18"/>
                <w:szCs w:val="18"/>
              </w:rPr>
              <w:t>221</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7DA923FE" w14:textId="0CA73111" w:rsidR="00380080" w:rsidRPr="00075733" w:rsidRDefault="00380080" w:rsidP="00380080">
            <w:pPr>
              <w:spacing w:after="0"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24.1%</w:t>
            </w:r>
          </w:p>
        </w:tc>
      </w:tr>
      <w:tr w:rsidR="00075733" w:rsidRPr="00075733" w14:paraId="333325D0"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tcPr>
          <w:p w14:paraId="3692A65C" w14:textId="77777777" w:rsidR="00380080" w:rsidRPr="00075733" w:rsidRDefault="00380080" w:rsidP="00380080">
            <w:pPr>
              <w:spacing w:after="0" w:line="240" w:lineRule="auto"/>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50,001 and 100,000</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3304FAA1" w14:textId="05121F8A" w:rsidR="00380080" w:rsidRPr="00075733" w:rsidRDefault="00380080" w:rsidP="00380080">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hAnsi="Times New Roman" w:cs="Times New Roman"/>
                <w:color w:val="000000" w:themeColor="text1"/>
                <w:sz w:val="18"/>
                <w:szCs w:val="18"/>
              </w:rPr>
              <w:t>231</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610FB8D8" w14:textId="235093C0" w:rsidR="00380080" w:rsidRPr="00075733" w:rsidRDefault="00380080" w:rsidP="00380080">
            <w:pPr>
              <w:spacing w:after="0"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25.2%</w:t>
            </w:r>
          </w:p>
        </w:tc>
      </w:tr>
      <w:tr w:rsidR="00075733" w:rsidRPr="00075733" w14:paraId="0045DB1A"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tcPr>
          <w:p w14:paraId="4C3E7341" w14:textId="77777777" w:rsidR="00380080" w:rsidRPr="00075733" w:rsidRDefault="00380080" w:rsidP="00380080">
            <w:pPr>
              <w:spacing w:after="0" w:line="240" w:lineRule="auto"/>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100,001 and 500,000</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2D86486" w14:textId="65410371" w:rsidR="00380080" w:rsidRPr="00075733" w:rsidRDefault="00380080" w:rsidP="00380080">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hAnsi="Times New Roman" w:cs="Times New Roman"/>
                <w:color w:val="000000" w:themeColor="text1"/>
                <w:sz w:val="18"/>
                <w:szCs w:val="18"/>
              </w:rPr>
              <w:t>406</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2952F57" w14:textId="0A2DE5F6" w:rsidR="00380080" w:rsidRPr="00075733" w:rsidRDefault="00380080" w:rsidP="00380080">
            <w:pPr>
              <w:spacing w:after="0"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44.3%</w:t>
            </w:r>
          </w:p>
        </w:tc>
      </w:tr>
      <w:tr w:rsidR="00075733" w:rsidRPr="00075733" w14:paraId="45AE7D49"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tcPr>
          <w:p w14:paraId="12F3144B" w14:textId="77777777" w:rsidR="00380080" w:rsidRPr="00075733" w:rsidRDefault="00380080" w:rsidP="00380080">
            <w:pPr>
              <w:spacing w:after="0" w:line="240" w:lineRule="auto"/>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500,001 and 1,000,000</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25E3C4B" w14:textId="1DDBD507" w:rsidR="00380080" w:rsidRPr="00075733" w:rsidRDefault="00380080" w:rsidP="00380080">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hAnsi="Times New Roman" w:cs="Times New Roman"/>
                <w:color w:val="000000" w:themeColor="text1"/>
                <w:sz w:val="18"/>
                <w:szCs w:val="18"/>
              </w:rPr>
              <w:t>45</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443BD02F" w14:textId="15882C09" w:rsidR="00380080" w:rsidRPr="00075733" w:rsidRDefault="00380080" w:rsidP="00380080">
            <w:pPr>
              <w:spacing w:after="0"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4.9%</w:t>
            </w:r>
          </w:p>
        </w:tc>
      </w:tr>
      <w:tr w:rsidR="00075733" w:rsidRPr="00075733" w14:paraId="7C94FF45" w14:textId="77777777" w:rsidTr="00900E82">
        <w:trPr>
          <w:trHeight w:val="227"/>
        </w:trPr>
        <w:tc>
          <w:tcPr>
            <w:tcW w:w="3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tcPr>
          <w:p w14:paraId="5209403F" w14:textId="77777777" w:rsidR="00380080" w:rsidRPr="00075733" w:rsidRDefault="00380080" w:rsidP="00380080">
            <w:pPr>
              <w:spacing w:after="0" w:line="240" w:lineRule="auto"/>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1,000,001 and 2,000,000</w:t>
            </w:r>
          </w:p>
        </w:tc>
        <w:tc>
          <w:tcPr>
            <w:tcW w:w="13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47F28BD9" w14:textId="240E1B7B" w:rsidR="00380080" w:rsidRPr="00075733" w:rsidRDefault="00380080" w:rsidP="00380080">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hAnsi="Times New Roman" w:cs="Times New Roman"/>
                <w:color w:val="000000" w:themeColor="text1"/>
                <w:sz w:val="18"/>
                <w:szCs w:val="18"/>
              </w:rPr>
              <w:t>8</w:t>
            </w:r>
          </w:p>
        </w:tc>
        <w:tc>
          <w:tcPr>
            <w:tcW w:w="15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3EEBF14D" w14:textId="4C40F8BA" w:rsidR="00380080" w:rsidRPr="00075733" w:rsidRDefault="00380080" w:rsidP="00380080">
            <w:pPr>
              <w:spacing w:after="0"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0.9%</w:t>
            </w:r>
          </w:p>
        </w:tc>
      </w:tr>
      <w:tr w:rsidR="00075733" w:rsidRPr="00075733" w14:paraId="325C4090" w14:textId="77777777" w:rsidTr="00900E82">
        <w:trPr>
          <w:trHeight w:val="227"/>
        </w:trPr>
        <w:tc>
          <w:tcPr>
            <w:tcW w:w="3685" w:type="dxa"/>
            <w:tcBorders>
              <w:top w:val="single" w:sz="4" w:space="0" w:color="FFFFFF" w:themeColor="background1"/>
              <w:left w:val="single" w:sz="4" w:space="0" w:color="FFFFFF" w:themeColor="background1"/>
              <w:right w:val="single" w:sz="4" w:space="0" w:color="FFFFFF" w:themeColor="background1"/>
            </w:tcBorders>
            <w:shd w:val="clear" w:color="auto" w:fill="auto"/>
            <w:noWrap/>
          </w:tcPr>
          <w:p w14:paraId="7B11F445" w14:textId="77777777" w:rsidR="00380080" w:rsidRPr="00075733" w:rsidRDefault="00380080" w:rsidP="00380080">
            <w:pPr>
              <w:spacing w:after="0" w:line="240" w:lineRule="auto"/>
              <w:rPr>
                <w:rFonts w:cs="Trebuchet MS"/>
                <w:color w:val="000000" w:themeColor="text1"/>
                <w:sz w:val="18"/>
                <w:szCs w:val="18"/>
              </w:rPr>
            </w:pPr>
            <w:r w:rsidRPr="00075733">
              <w:rPr>
                <w:rFonts w:ascii="Times New Roman" w:hAnsi="Times New Roman"/>
                <w:color w:val="000000" w:themeColor="text1"/>
                <w:sz w:val="18"/>
              </w:rPr>
              <w:t>More than 2,000,000</w:t>
            </w:r>
          </w:p>
        </w:tc>
        <w:tc>
          <w:tcPr>
            <w:tcW w:w="1361" w:type="dxa"/>
            <w:tcBorders>
              <w:top w:val="single" w:sz="4" w:space="0" w:color="FFFFFF" w:themeColor="background1"/>
              <w:left w:val="single" w:sz="4" w:space="0" w:color="FFFFFF" w:themeColor="background1"/>
              <w:right w:val="single" w:sz="4" w:space="0" w:color="FFFFFF" w:themeColor="background1"/>
            </w:tcBorders>
            <w:shd w:val="clear" w:color="auto" w:fill="auto"/>
            <w:noWrap/>
            <w:vAlign w:val="center"/>
          </w:tcPr>
          <w:p w14:paraId="7AD50528" w14:textId="7392D680" w:rsidR="00380080" w:rsidRPr="00075733" w:rsidRDefault="00380080" w:rsidP="00380080">
            <w:pPr>
              <w:spacing w:after="0" w:line="240" w:lineRule="auto"/>
              <w:ind w:right="49"/>
              <w:jc w:val="center"/>
              <w:rPr>
                <w:rFonts w:ascii="Times New Roman" w:eastAsia="Times New Roman" w:hAnsi="Times New Roman" w:cs="Times New Roman"/>
                <w:color w:val="000000" w:themeColor="text1"/>
                <w:sz w:val="18"/>
                <w:szCs w:val="18"/>
                <w:lang w:eastAsia="es-ES"/>
              </w:rPr>
            </w:pPr>
            <w:r w:rsidRPr="00075733">
              <w:rPr>
                <w:rFonts w:ascii="Times New Roman" w:hAnsi="Times New Roman" w:cs="Times New Roman"/>
                <w:color w:val="000000" w:themeColor="text1"/>
                <w:sz w:val="18"/>
                <w:szCs w:val="18"/>
              </w:rPr>
              <w:t>5</w:t>
            </w:r>
          </w:p>
        </w:tc>
        <w:tc>
          <w:tcPr>
            <w:tcW w:w="1587" w:type="dxa"/>
            <w:tcBorders>
              <w:top w:val="single" w:sz="4" w:space="0" w:color="FFFFFF" w:themeColor="background1"/>
              <w:left w:val="single" w:sz="4" w:space="0" w:color="FFFFFF" w:themeColor="background1"/>
              <w:right w:val="single" w:sz="4" w:space="0" w:color="FFFFFF" w:themeColor="background1"/>
            </w:tcBorders>
            <w:shd w:val="clear" w:color="auto" w:fill="auto"/>
            <w:noWrap/>
            <w:vAlign w:val="center"/>
          </w:tcPr>
          <w:p w14:paraId="5933C6BE" w14:textId="633BF205" w:rsidR="00380080" w:rsidRPr="00075733" w:rsidRDefault="00380080" w:rsidP="00380080">
            <w:pPr>
              <w:spacing w:after="0" w:line="240" w:lineRule="auto"/>
              <w:jc w:val="center"/>
              <w:rPr>
                <w:rFonts w:cs="Trebuchet MS"/>
                <w:color w:val="000000" w:themeColor="text1"/>
                <w:sz w:val="18"/>
                <w:szCs w:val="18"/>
              </w:rPr>
            </w:pPr>
            <w:r w:rsidRPr="00075733">
              <w:rPr>
                <w:rFonts w:ascii="Times New Roman" w:hAnsi="Times New Roman" w:cs="Times New Roman"/>
                <w:color w:val="000000" w:themeColor="text1"/>
                <w:sz w:val="18"/>
                <w:szCs w:val="18"/>
              </w:rPr>
              <w:t>0.5%</w:t>
            </w:r>
          </w:p>
        </w:tc>
      </w:tr>
    </w:tbl>
    <w:p w14:paraId="0925C555" w14:textId="0B58AFE5" w:rsidR="00F45A5E" w:rsidRPr="00075733" w:rsidRDefault="006109F3" w:rsidP="006109F3">
      <w:pPr>
        <w:spacing w:before="120" w:after="120"/>
        <w:rPr>
          <w:rFonts w:ascii="Times New Roman" w:hAnsi="Times New Roman"/>
          <w:color w:val="000000" w:themeColor="text1"/>
          <w:sz w:val="18"/>
          <w:shd w:val="clear" w:color="auto" w:fill="FFFFFF"/>
        </w:rPr>
      </w:pPr>
      <w:r w:rsidRPr="00075733">
        <w:rPr>
          <w:rFonts w:ascii="Times New Roman" w:hAnsi="Times New Roman"/>
          <w:color w:val="000000" w:themeColor="text1"/>
          <w:sz w:val="18"/>
          <w:shd w:val="clear" w:color="auto" w:fill="FFFFFF"/>
        </w:rPr>
        <w:t>Source: Authors’ own.</w:t>
      </w:r>
    </w:p>
    <w:p w14:paraId="68C6EB5E" w14:textId="77777777" w:rsidR="005153FB" w:rsidRPr="00075733" w:rsidRDefault="005153FB" w:rsidP="005153FB">
      <w:pPr>
        <w:spacing w:after="120" w:line="480" w:lineRule="auto"/>
        <w:rPr>
          <w:rFonts w:ascii="Times New Roman" w:hAnsi="Times New Roman" w:cs="Times New Roman"/>
          <w:color w:val="000000" w:themeColor="text1"/>
          <w:sz w:val="24"/>
        </w:rPr>
      </w:pPr>
      <w:r w:rsidRPr="00075733">
        <w:rPr>
          <w:rFonts w:ascii="Times New Roman" w:hAnsi="Times New Roman"/>
          <w:color w:val="000000" w:themeColor="text1"/>
          <w:sz w:val="24"/>
        </w:rPr>
        <w:t>Based on the proposed objectives, three hypotheses were formulated:</w:t>
      </w:r>
    </w:p>
    <w:p w14:paraId="32406DEF" w14:textId="24E700D6" w:rsidR="005153FB" w:rsidRPr="00075733" w:rsidRDefault="005153FB" w:rsidP="005153FB">
      <w:pPr>
        <w:spacing w:after="120" w:line="480" w:lineRule="auto"/>
        <w:ind w:left="708"/>
        <w:jc w:val="both"/>
        <w:rPr>
          <w:rFonts w:ascii="Times New Roman" w:hAnsi="Times New Roman" w:cs="Times New Roman"/>
          <w:i/>
          <w:iCs/>
          <w:color w:val="000000" w:themeColor="text1"/>
          <w:sz w:val="24"/>
        </w:rPr>
      </w:pPr>
      <w:r w:rsidRPr="00075733">
        <w:rPr>
          <w:rFonts w:ascii="Times New Roman" w:hAnsi="Times New Roman"/>
          <w:i/>
          <w:color w:val="000000" w:themeColor="text1"/>
          <w:sz w:val="24"/>
        </w:rPr>
        <w:t xml:space="preserve">H1: </w:t>
      </w:r>
      <w:r w:rsidR="00B16F65" w:rsidRPr="00075733">
        <w:rPr>
          <w:rFonts w:ascii="Times New Roman" w:hAnsi="Times New Roman"/>
          <w:i/>
          <w:color w:val="000000" w:themeColor="text1"/>
          <w:sz w:val="24"/>
        </w:rPr>
        <w:t>Tourism companies</w:t>
      </w:r>
      <w:r w:rsidRPr="00075733">
        <w:rPr>
          <w:rFonts w:ascii="Times New Roman" w:hAnsi="Times New Roman"/>
          <w:i/>
          <w:color w:val="000000" w:themeColor="text1"/>
          <w:sz w:val="24"/>
        </w:rPr>
        <w:t xml:space="preserve"> in Andalusia are willing to pay fiscal instruments aimed at financing policies to improve the sustainability and competitiveness of the destination. </w:t>
      </w:r>
    </w:p>
    <w:p w14:paraId="6CC63C2B" w14:textId="2922EB66" w:rsidR="005153FB" w:rsidRPr="00075733" w:rsidRDefault="005153FB" w:rsidP="005153FB">
      <w:pPr>
        <w:spacing w:after="120" w:line="480" w:lineRule="auto"/>
        <w:ind w:left="708"/>
        <w:jc w:val="both"/>
        <w:rPr>
          <w:rFonts w:ascii="Times New Roman" w:hAnsi="Times New Roman" w:cs="Times New Roman"/>
          <w:i/>
          <w:iCs/>
          <w:color w:val="000000" w:themeColor="text1"/>
          <w:sz w:val="24"/>
        </w:rPr>
      </w:pPr>
      <w:r w:rsidRPr="00075733">
        <w:rPr>
          <w:rFonts w:ascii="Times New Roman" w:hAnsi="Times New Roman"/>
          <w:i/>
          <w:color w:val="000000" w:themeColor="text1"/>
          <w:sz w:val="24"/>
        </w:rPr>
        <w:t xml:space="preserve">H2: There are certain taxes and/or fees that enjoy a greater acceptance among </w:t>
      </w:r>
      <w:r w:rsidR="00B16F65" w:rsidRPr="00075733">
        <w:rPr>
          <w:rFonts w:ascii="Times New Roman" w:hAnsi="Times New Roman"/>
          <w:i/>
          <w:color w:val="000000" w:themeColor="text1"/>
          <w:sz w:val="24"/>
        </w:rPr>
        <w:t>tourism companies</w:t>
      </w:r>
      <w:r w:rsidRPr="00075733">
        <w:rPr>
          <w:rFonts w:ascii="Times New Roman" w:hAnsi="Times New Roman"/>
          <w:i/>
          <w:color w:val="000000" w:themeColor="text1"/>
          <w:sz w:val="24"/>
        </w:rPr>
        <w:t>.</w:t>
      </w:r>
    </w:p>
    <w:p w14:paraId="6460987D" w14:textId="074C432C" w:rsidR="005153FB" w:rsidRPr="00075733" w:rsidRDefault="005153FB" w:rsidP="005153FB">
      <w:pPr>
        <w:spacing w:after="120" w:line="480" w:lineRule="auto"/>
        <w:ind w:left="708"/>
        <w:jc w:val="both"/>
        <w:rPr>
          <w:rFonts w:ascii="Times New Roman" w:hAnsi="Times New Roman"/>
          <w:i/>
          <w:color w:val="000000" w:themeColor="text1"/>
          <w:sz w:val="24"/>
        </w:rPr>
      </w:pPr>
      <w:r w:rsidRPr="00075733">
        <w:rPr>
          <w:rFonts w:ascii="Times New Roman" w:hAnsi="Times New Roman"/>
          <w:i/>
          <w:color w:val="000000" w:themeColor="text1"/>
          <w:sz w:val="24"/>
        </w:rPr>
        <w:t xml:space="preserve">H3: </w:t>
      </w:r>
      <w:r w:rsidR="009E518D" w:rsidRPr="00075733">
        <w:rPr>
          <w:rFonts w:ascii="Times New Roman" w:hAnsi="Times New Roman"/>
          <w:i/>
          <w:color w:val="000000" w:themeColor="text1"/>
          <w:sz w:val="24"/>
        </w:rPr>
        <w:t>There is a set of</w:t>
      </w:r>
      <w:r w:rsidRPr="00075733">
        <w:rPr>
          <w:rFonts w:ascii="Times New Roman" w:hAnsi="Times New Roman"/>
          <w:i/>
          <w:color w:val="000000" w:themeColor="text1"/>
          <w:sz w:val="24"/>
        </w:rPr>
        <w:t xml:space="preserve"> business factors </w:t>
      </w:r>
      <w:r w:rsidR="009E518D" w:rsidRPr="00075733">
        <w:rPr>
          <w:rFonts w:ascii="Times New Roman" w:hAnsi="Times New Roman"/>
          <w:i/>
          <w:color w:val="000000" w:themeColor="text1"/>
          <w:sz w:val="24"/>
        </w:rPr>
        <w:t xml:space="preserve">that determine the willingness to pay of Andalusian </w:t>
      </w:r>
      <w:r w:rsidR="00B16F65" w:rsidRPr="00075733">
        <w:rPr>
          <w:rFonts w:ascii="Times New Roman" w:hAnsi="Times New Roman"/>
          <w:i/>
          <w:color w:val="000000" w:themeColor="text1"/>
          <w:sz w:val="24"/>
        </w:rPr>
        <w:t>tourism companies</w:t>
      </w:r>
      <w:r w:rsidR="009E518D" w:rsidRPr="00075733">
        <w:rPr>
          <w:rFonts w:ascii="Times New Roman" w:hAnsi="Times New Roman"/>
          <w:i/>
          <w:color w:val="000000" w:themeColor="text1"/>
          <w:sz w:val="24"/>
        </w:rPr>
        <w:t xml:space="preserve"> with regard to the mo</w:t>
      </w:r>
      <w:r w:rsidR="00796F45" w:rsidRPr="00075733">
        <w:rPr>
          <w:rFonts w:ascii="Times New Roman" w:hAnsi="Times New Roman"/>
          <w:i/>
          <w:color w:val="000000" w:themeColor="text1"/>
          <w:sz w:val="24"/>
        </w:rPr>
        <w:t>st</w:t>
      </w:r>
      <w:r w:rsidR="009E518D" w:rsidRPr="00075733">
        <w:rPr>
          <w:rFonts w:ascii="Times New Roman" w:hAnsi="Times New Roman"/>
          <w:i/>
          <w:color w:val="000000" w:themeColor="text1"/>
          <w:sz w:val="24"/>
        </w:rPr>
        <w:t xml:space="preserve"> widely accepted fiscal instruments</w:t>
      </w:r>
      <w:r w:rsidRPr="00075733">
        <w:rPr>
          <w:rFonts w:ascii="Times New Roman" w:hAnsi="Times New Roman"/>
          <w:i/>
          <w:color w:val="000000" w:themeColor="text1"/>
          <w:sz w:val="24"/>
        </w:rPr>
        <w:t>.</w:t>
      </w:r>
    </w:p>
    <w:p w14:paraId="5583EA69" w14:textId="5C3F006C" w:rsidR="00F45A5E" w:rsidRPr="00075733" w:rsidRDefault="00F45A5E" w:rsidP="00771662">
      <w:pPr>
        <w:autoSpaceDE w:val="0"/>
        <w:autoSpaceDN w:val="0"/>
        <w:adjustRightInd w:val="0"/>
        <w:spacing w:before="240" w:after="120" w:line="240" w:lineRule="auto"/>
        <w:jc w:val="both"/>
        <w:rPr>
          <w:rFonts w:ascii="Times New Roman" w:hAnsi="Times New Roman" w:cs="Times New Roman"/>
          <w:b/>
          <w:color w:val="000000" w:themeColor="text1"/>
          <w:sz w:val="24"/>
          <w:szCs w:val="24"/>
        </w:rPr>
      </w:pPr>
      <w:r w:rsidRPr="00075733">
        <w:rPr>
          <w:rFonts w:ascii="Times New Roman" w:hAnsi="Times New Roman"/>
          <w:b/>
          <w:color w:val="000000" w:themeColor="text1"/>
          <w:sz w:val="24"/>
        </w:rPr>
        <w:lastRenderedPageBreak/>
        <w:t>3.2 Applied methodology</w:t>
      </w:r>
    </w:p>
    <w:p w14:paraId="2E9A4CCB" w14:textId="556925B7" w:rsidR="00553C46" w:rsidRPr="00075733" w:rsidRDefault="00553C46" w:rsidP="00C3401B">
      <w:pPr>
        <w:spacing w:after="120" w:line="480" w:lineRule="auto"/>
        <w:jc w:val="both"/>
        <w:rPr>
          <w:rFonts w:ascii="Times New Roman" w:hAnsi="Times New Roman"/>
          <w:color w:val="000000" w:themeColor="text1"/>
          <w:sz w:val="24"/>
        </w:rPr>
      </w:pPr>
      <w:r w:rsidRPr="00075733">
        <w:rPr>
          <w:rFonts w:ascii="Times New Roman" w:hAnsi="Times New Roman"/>
          <w:color w:val="000000" w:themeColor="text1"/>
          <w:sz w:val="24"/>
        </w:rPr>
        <w:t xml:space="preserve">The logistic or logit multivariate model expresses the probability that Andalusian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are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according to different factors (activity developed, turnover obtained, and business size), which act as independent variables (Greene, 1997).</w:t>
      </w:r>
    </w:p>
    <w:p w14:paraId="7080CFF9" w14:textId="5E0A182F" w:rsidR="00553C46" w:rsidRPr="00075733" w:rsidRDefault="00553C46"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 xml:space="preserve">The logistic model expresses the odds (defined as the ratio between the probability </w:t>
      </w:r>
      <w:r w:rsidR="002C399B" w:rsidRPr="00075733">
        <w:rPr>
          <w:rFonts w:ascii="Times New Roman" w:hAnsi="Times New Roman"/>
          <w:color w:val="000000" w:themeColor="text1"/>
          <w:sz w:val="24"/>
        </w:rPr>
        <w:t>that</w:t>
      </w:r>
      <w:r w:rsidRPr="00075733">
        <w:rPr>
          <w:rFonts w:ascii="Times New Roman" w:hAnsi="Times New Roman"/>
          <w:color w:val="000000" w:themeColor="text1"/>
          <w:sz w:val="24"/>
        </w:rPr>
        <w:t xml:space="preserve">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will be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and the probability that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will not be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as an exponential function of independent variables:</w:t>
      </w:r>
    </w:p>
    <w:p w14:paraId="18B7878F" w14:textId="17978468" w:rsidR="00553C46" w:rsidRPr="00075733" w:rsidRDefault="00000000" w:rsidP="00C3401B">
      <w:pPr>
        <w:spacing w:line="480" w:lineRule="auto"/>
        <w:ind w:left="94"/>
        <w:jc w:val="center"/>
        <w:rPr>
          <w:rFonts w:ascii="Times New Roman" w:hAnsi="Times New Roman" w:cs="Times New Roman"/>
          <w:color w:val="000000" w:themeColor="text1"/>
          <w:sz w:val="24"/>
          <w:szCs w:val="24"/>
        </w:rPr>
      </w:pPr>
      <m:oMath>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p</m:t>
            </m:r>
          </m:num>
          <m:den>
            <m:r>
              <w:rPr>
                <w:rFonts w:ascii="Cambria Math" w:hAnsi="Cambria Math" w:cs="Times New Roman"/>
                <w:color w:val="000000" w:themeColor="text1"/>
                <w:sz w:val="24"/>
                <w:szCs w:val="24"/>
              </w:rPr>
              <m:t>1-p</m:t>
            </m:r>
          </m:den>
        </m:f>
        <m:r>
          <w:rPr>
            <w:rFonts w:ascii="Cambria Math" w:hAnsi="Cambria Math" w:cs="Times New Roman"/>
            <w:color w:val="000000" w:themeColor="text1"/>
            <w:sz w:val="24"/>
            <w:szCs w:val="24"/>
          </w:rPr>
          <m:t>=</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0</m:t>
                </m:r>
              </m:sub>
            </m:sSub>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1</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Χ</m:t>
                </m:r>
              </m:e>
              <m:sub>
                <m:r>
                  <w:rPr>
                    <w:rFonts w:ascii="Cambria Math" w:hAnsi="Cambria Math" w:cs="Times New Roman"/>
                    <w:color w:val="000000" w:themeColor="text1"/>
                    <w:sz w:val="24"/>
                    <w:szCs w:val="24"/>
                  </w:rPr>
                  <m:t>1</m:t>
                </m:r>
              </m:sub>
            </m:sSub>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2</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Χ</m:t>
                </m:r>
              </m:e>
              <m:sub>
                <m:r>
                  <w:rPr>
                    <w:rFonts w:ascii="Cambria Math" w:hAnsi="Cambria Math" w:cs="Times New Roman"/>
                    <w:color w:val="000000" w:themeColor="text1"/>
                    <w:sz w:val="24"/>
                    <w:szCs w:val="24"/>
                  </w:rPr>
                  <m:t>2</m:t>
                </m:r>
              </m:sub>
            </m:sSub>
            <m:r>
              <w:rPr>
                <w:rFonts w:ascii="Cambria Math" w:hAnsi="Cambria Math" w:cs="Times New Roman"/>
                <w:color w:val="000000" w:themeColor="text1"/>
                <w:sz w:val="24"/>
                <w:szCs w:val="24"/>
              </w:rPr>
              <m:t>+.........+βnΧn</m:t>
            </m:r>
          </m:sup>
        </m:sSup>
      </m:oMath>
      <w:r w:rsidR="00CE0FF4" w:rsidRPr="00075733">
        <w:rPr>
          <w:rFonts w:ascii="Times New Roman" w:hAnsi="Times New Roman"/>
          <w:color w:val="000000" w:themeColor="text1"/>
          <w:sz w:val="24"/>
        </w:rPr>
        <w:t xml:space="preserve">     (</w:t>
      </w:r>
      <w:r w:rsidR="004D78CA" w:rsidRPr="00075733">
        <w:rPr>
          <w:rFonts w:ascii="Times New Roman" w:hAnsi="Times New Roman"/>
          <w:color w:val="000000" w:themeColor="text1"/>
          <w:sz w:val="24"/>
        </w:rPr>
        <w:t>1</w:t>
      </w:r>
      <w:r w:rsidR="00CE0FF4" w:rsidRPr="00075733">
        <w:rPr>
          <w:rFonts w:ascii="Times New Roman" w:hAnsi="Times New Roman"/>
          <w:color w:val="000000" w:themeColor="text1"/>
          <w:sz w:val="24"/>
        </w:rPr>
        <w:t>)</w:t>
      </w:r>
    </w:p>
    <w:p w14:paraId="53D8356A" w14:textId="1728ABB5" w:rsidR="00553C46" w:rsidRPr="00075733" w:rsidRDefault="00553C46"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 xml:space="preserve">Where p is the probability of being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and Xi (i=1.2,…,n) are the independent variables (socio-economic characteristics of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βi are the regression coefficients, to be estimated in the analysis. Note that an equivalent way to write the equation is:</w:t>
      </w:r>
    </w:p>
    <w:p w14:paraId="288613C1" w14:textId="07F6A39F" w:rsidR="00553C46" w:rsidRPr="00075733" w:rsidRDefault="00000000" w:rsidP="00C3401B">
      <w:pPr>
        <w:spacing w:line="480" w:lineRule="auto"/>
        <w:ind w:left="94"/>
        <w:jc w:val="center"/>
        <w:rPr>
          <w:rFonts w:ascii="Times New Roman" w:eastAsiaTheme="minorEastAsia" w:hAnsi="Times New Roman" w:cs="Times New Roman"/>
          <w:color w:val="000000" w:themeColor="text1"/>
          <w:sz w:val="24"/>
          <w:szCs w:val="24"/>
        </w:rPr>
      </w:pPr>
      <m:oMath>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p</m:t>
            </m:r>
          </m:num>
          <m:den>
            <m:r>
              <w:rPr>
                <w:rFonts w:ascii="Cambria Math" w:hAnsi="Cambria Math" w:cs="Times New Roman"/>
                <w:color w:val="000000" w:themeColor="text1"/>
                <w:sz w:val="24"/>
                <w:szCs w:val="24"/>
              </w:rPr>
              <m:t>1-p</m:t>
            </m:r>
          </m:den>
        </m:f>
        <m:r>
          <w:rPr>
            <w:rFonts w:ascii="Cambria Math" w:hAnsi="Cambria Math" w:cs="Times New Roman"/>
            <w:color w:val="000000" w:themeColor="text1"/>
            <w:sz w:val="24"/>
            <w:szCs w:val="24"/>
          </w:rPr>
          <m:t>=</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0</m:t>
                </m:r>
              </m:sub>
            </m:sSub>
          </m:sup>
        </m:sSup>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1</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Χ</m:t>
                </m:r>
              </m:e>
              <m:sub>
                <m:r>
                  <w:rPr>
                    <w:rFonts w:ascii="Cambria Math" w:hAnsi="Cambria Math" w:cs="Times New Roman"/>
                    <w:color w:val="000000" w:themeColor="text1"/>
                    <w:sz w:val="24"/>
                    <w:szCs w:val="24"/>
                  </w:rPr>
                  <m:t>1</m:t>
                </m:r>
              </m:sub>
            </m:sSub>
          </m:sup>
        </m:sSup>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β</m:t>
                </m:r>
              </m:e>
              <m:sub>
                <m:r>
                  <w:rPr>
                    <w:rFonts w:ascii="Cambria Math" w:hAnsi="Cambria Math" w:cs="Times New Roman"/>
                    <w:color w:val="000000" w:themeColor="text1"/>
                    <w:sz w:val="24"/>
                    <w:szCs w:val="24"/>
                  </w:rPr>
                  <m:t>2</m:t>
                </m:r>
              </m:sub>
            </m:sSub>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Χ</m:t>
                </m:r>
              </m:e>
              <m:sub>
                <m:r>
                  <w:rPr>
                    <w:rFonts w:ascii="Cambria Math" w:hAnsi="Cambria Math" w:cs="Times New Roman"/>
                    <w:color w:val="000000" w:themeColor="text1"/>
                    <w:sz w:val="24"/>
                    <w:szCs w:val="24"/>
                  </w:rPr>
                  <m:t>2</m:t>
                </m:r>
              </m:sub>
            </m:sSub>
          </m:sup>
        </m:sSup>
        <m:r>
          <w:rPr>
            <w:rFonts w:ascii="Cambria Math" w:hAnsi="Cambria Math" w:cs="Times New Roman"/>
            <w:color w:val="000000" w:themeColor="text1"/>
            <w:sz w:val="24"/>
            <w:szCs w:val="24"/>
          </w:rPr>
          <m:t>...</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e</m:t>
            </m:r>
          </m:e>
          <m:sup>
            <m:r>
              <w:rPr>
                <w:rFonts w:ascii="Cambria Math" w:hAnsi="Cambria Math" w:cs="Times New Roman"/>
                <w:color w:val="000000" w:themeColor="text1"/>
                <w:sz w:val="24"/>
                <w:szCs w:val="24"/>
              </w:rPr>
              <m:t>βnΧn</m:t>
            </m:r>
          </m:sup>
        </m:sSup>
      </m:oMath>
      <w:r w:rsidR="00CE0FF4" w:rsidRPr="00075733">
        <w:rPr>
          <w:rFonts w:ascii="Times New Roman" w:hAnsi="Times New Roman"/>
          <w:color w:val="000000" w:themeColor="text1"/>
          <w:sz w:val="20"/>
        </w:rPr>
        <w:t xml:space="preserve">        </w:t>
      </w:r>
      <w:r w:rsidR="00CE0FF4" w:rsidRPr="00075733">
        <w:rPr>
          <w:rFonts w:ascii="Times New Roman" w:hAnsi="Times New Roman"/>
          <w:color w:val="000000" w:themeColor="text1"/>
          <w:sz w:val="24"/>
        </w:rPr>
        <w:t>(</w:t>
      </w:r>
      <w:r w:rsidR="004D78CA" w:rsidRPr="00075733">
        <w:rPr>
          <w:rFonts w:ascii="Times New Roman" w:hAnsi="Times New Roman"/>
          <w:color w:val="000000" w:themeColor="text1"/>
          <w:sz w:val="24"/>
        </w:rPr>
        <w:t>2</w:t>
      </w:r>
      <w:r w:rsidR="00CE0FF4" w:rsidRPr="00075733">
        <w:rPr>
          <w:rFonts w:ascii="Times New Roman" w:hAnsi="Times New Roman"/>
          <w:color w:val="000000" w:themeColor="text1"/>
          <w:sz w:val="24"/>
        </w:rPr>
        <w:t>)</w:t>
      </w:r>
    </w:p>
    <w:p w14:paraId="00A68E41" w14:textId="183FCD3C" w:rsidR="002809B8" w:rsidRPr="00075733" w:rsidRDefault="00553C46" w:rsidP="00C3401B">
      <w:pPr>
        <w:spacing w:after="120" w:line="480" w:lineRule="auto"/>
        <w:jc w:val="both"/>
        <w:rPr>
          <w:rFonts w:ascii="Times New Roman" w:hAnsi="Times New Roman"/>
          <w:color w:val="000000" w:themeColor="text1"/>
          <w:sz w:val="24"/>
        </w:rPr>
      </w:pPr>
      <w:r w:rsidRPr="00075733">
        <w:rPr>
          <w:rFonts w:ascii="Times New Roman" w:hAnsi="Times New Roman"/>
          <w:color w:val="000000" w:themeColor="text1"/>
          <w:sz w:val="24"/>
        </w:rPr>
        <w:t xml:space="preserve">Thus, the unit increase of a given factor Xi – or the presence of a factor relative to absence in </w:t>
      </w:r>
      <w:r w:rsidR="002C399B" w:rsidRPr="00075733">
        <w:rPr>
          <w:rFonts w:ascii="Times New Roman" w:hAnsi="Times New Roman"/>
          <w:color w:val="000000" w:themeColor="text1"/>
          <w:sz w:val="24"/>
        </w:rPr>
        <w:t xml:space="preserve">the </w:t>
      </w:r>
      <w:r w:rsidRPr="00075733">
        <w:rPr>
          <w:rFonts w:ascii="Times New Roman" w:hAnsi="Times New Roman"/>
          <w:color w:val="000000" w:themeColor="text1"/>
          <w:sz w:val="24"/>
        </w:rPr>
        <w:t>case of dichotomous factors – multiplies the odds by the value. Therefore, the significant influence of a factor will be measured in terms of variation produced in the odds. To quantify the goodness of fit provided by the model, the probability of the sample results is studied, having assumed the parameters estimated, in other words, their likelihood.</w:t>
      </w:r>
      <w:r w:rsidR="003F5A1D" w:rsidRPr="00075733">
        <w:rPr>
          <w:rFonts w:ascii="Times New Roman" w:hAnsi="Times New Roman"/>
          <w:color w:val="000000" w:themeColor="text1"/>
          <w:sz w:val="24"/>
        </w:rPr>
        <w:t xml:space="preserve"> Moreover, i</w:t>
      </w:r>
      <w:r w:rsidR="002809B8" w:rsidRPr="00075733">
        <w:rPr>
          <w:rFonts w:ascii="Times New Roman" w:hAnsi="Times New Roman"/>
          <w:color w:val="000000" w:themeColor="text1"/>
          <w:sz w:val="24"/>
        </w:rPr>
        <w:t xml:space="preserve">n logistic regressions, there are several variable selection procedures (similar in any type of multivariate regression). </w:t>
      </w:r>
      <w:r w:rsidR="001C788A" w:rsidRPr="00075733">
        <w:rPr>
          <w:rFonts w:ascii="Times New Roman" w:hAnsi="Times New Roman"/>
          <w:color w:val="000000" w:themeColor="text1"/>
          <w:sz w:val="24"/>
        </w:rPr>
        <w:t>In this particular case, the forward stepwise method has been used.</w:t>
      </w:r>
    </w:p>
    <w:p w14:paraId="4F8AD724" w14:textId="371F66FB" w:rsidR="00C7768C" w:rsidRPr="00075733" w:rsidRDefault="00553C46" w:rsidP="00C3401B">
      <w:pPr>
        <w:spacing w:after="120" w:line="480" w:lineRule="auto"/>
        <w:jc w:val="both"/>
        <w:rPr>
          <w:rFonts w:ascii="Times New Roman" w:hAnsi="Times New Roman"/>
          <w:color w:val="000000" w:themeColor="text1"/>
          <w:sz w:val="24"/>
        </w:rPr>
      </w:pPr>
      <w:r w:rsidRPr="00075733">
        <w:rPr>
          <w:rFonts w:ascii="Times New Roman" w:hAnsi="Times New Roman"/>
          <w:color w:val="000000" w:themeColor="text1"/>
          <w:sz w:val="24"/>
        </w:rPr>
        <w:t xml:space="preserve">For this purpose, a statistic defined as minus twice the logarithm of likelihood (-2LL) has been used. If –2LL is zero, the fit is perfect. Another measure of goodness of fit will be Nagelkerke's coefficient R2, which is an interpretation of the % of variance explained. In parallel, the Hosmer and Lemeshow test contrasts the calibration of the model, that is, the degree to which the predicted probability </w:t>
      </w:r>
      <w:r w:rsidR="00D80B2F" w:rsidRPr="00075733">
        <w:rPr>
          <w:rFonts w:ascii="Times New Roman" w:hAnsi="Times New Roman"/>
          <w:color w:val="000000" w:themeColor="text1"/>
          <w:sz w:val="24"/>
        </w:rPr>
        <w:t>fits the</w:t>
      </w:r>
      <w:r w:rsidRPr="00075733">
        <w:rPr>
          <w:rFonts w:ascii="Times New Roman" w:hAnsi="Times New Roman"/>
          <w:color w:val="000000" w:themeColor="text1"/>
          <w:sz w:val="24"/>
        </w:rPr>
        <w:t xml:space="preserve"> reality.</w:t>
      </w:r>
    </w:p>
    <w:p w14:paraId="1851A962" w14:textId="13502CA5" w:rsidR="00805E1A" w:rsidRPr="00075733" w:rsidRDefault="00805E1A" w:rsidP="00C3401B">
      <w:pPr>
        <w:pStyle w:val="Ttulo2"/>
        <w:numPr>
          <w:ilvl w:val="0"/>
          <w:numId w:val="1"/>
        </w:numPr>
        <w:spacing w:before="240" w:after="120" w:line="480" w:lineRule="auto"/>
        <w:ind w:left="284" w:hanging="284"/>
        <w:rPr>
          <w:rFonts w:ascii="Times New Roman" w:hAnsi="Times New Roman"/>
          <w:color w:val="000000" w:themeColor="text1"/>
          <w:sz w:val="24"/>
          <w:szCs w:val="24"/>
        </w:rPr>
      </w:pPr>
      <w:r w:rsidRPr="00075733">
        <w:rPr>
          <w:rFonts w:ascii="Times New Roman" w:hAnsi="Times New Roman"/>
          <w:color w:val="000000" w:themeColor="text1"/>
          <w:sz w:val="24"/>
        </w:rPr>
        <w:lastRenderedPageBreak/>
        <w:t xml:space="preserve">RESULTS </w:t>
      </w:r>
    </w:p>
    <w:p w14:paraId="017DFFE5" w14:textId="2F0650D6" w:rsidR="00232756" w:rsidRPr="00075733" w:rsidRDefault="008D3B5C"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 xml:space="preserve">As Table 3 shows, there is a high degree of agreement between the managers of Andalusian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regarding the consideration that</w:t>
      </w:r>
      <w:r w:rsidR="00D80B2F"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the costs of maintenance and conservation of infrastructures and the costs of the provision of public services are higher due to the existence of tourist activity in a territory</w:t>
      </w:r>
      <w:r w:rsidR="00D80B2F"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tourist activity generates negative impacts on the tourist destination, including: waste generation, pollution, congestion around tourist attractions, vandalism, saturation in certain services, etc.</w:t>
      </w:r>
      <w:r w:rsidR="00D80B2F"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and</w:t>
      </w:r>
      <w:r w:rsidR="00D80B2F"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to improve the competitiveness of the destination, both the infrastructure and the services provided should be fundamentally improved.</w:t>
      </w:r>
    </w:p>
    <w:p w14:paraId="5ADC14B5" w14:textId="56BB6845" w:rsidR="00232756" w:rsidRPr="00075733" w:rsidRDefault="00232756"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If the variables are considered continuous from 1-7 (Table 3), descriptive statistics can be shown indicating that the improvement of existing infrastructures and services is very important when it comes to improving the competitiveness of the destination (6.13 out of 7); followed in importance by the increase in costs due to tourist activity (5.73 out of 7) and the negative impacts on the destination generated by the activity (5.56 out of 7).</w:t>
      </w:r>
    </w:p>
    <w:p w14:paraId="4C52CF12" w14:textId="1854C130" w:rsidR="00232756" w:rsidRPr="00075733" w:rsidRDefault="00232756" w:rsidP="00232756">
      <w:pPr>
        <w:pStyle w:val="Descripcin"/>
        <w:keepNext/>
        <w:spacing w:after="120"/>
        <w:rPr>
          <w:rFonts w:ascii="Times New Roman" w:hAnsi="Times New Roman" w:cs="Times New Roman"/>
          <w:i w:val="0"/>
          <w:iCs w:val="0"/>
          <w:color w:val="000000" w:themeColor="text1"/>
          <w:sz w:val="24"/>
        </w:rPr>
      </w:pPr>
      <w:r w:rsidRPr="00075733">
        <w:rPr>
          <w:rFonts w:ascii="Times New Roman" w:hAnsi="Times New Roman"/>
          <w:i w:val="0"/>
          <w:color w:val="000000" w:themeColor="text1"/>
          <w:sz w:val="24"/>
        </w:rPr>
        <w:t xml:space="preserve">Table 3. Competitiveness and tourist sustainability </w:t>
      </w:r>
    </w:p>
    <w:tbl>
      <w:tblPr>
        <w:tblW w:w="90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592"/>
        <w:gridCol w:w="530"/>
        <w:gridCol w:w="540"/>
        <w:gridCol w:w="944"/>
        <w:gridCol w:w="851"/>
        <w:gridCol w:w="680"/>
        <w:gridCol w:w="880"/>
      </w:tblGrid>
      <w:tr w:rsidR="00075733" w:rsidRPr="00075733" w14:paraId="55CD143B" w14:textId="77777777" w:rsidTr="00FF2226">
        <w:trPr>
          <w:cantSplit/>
          <w:trHeight w:val="358"/>
        </w:trPr>
        <w:tc>
          <w:tcPr>
            <w:tcW w:w="4592"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auto" w:fill="FFFFFF"/>
            <w:vAlign w:val="bottom"/>
          </w:tcPr>
          <w:p w14:paraId="66BF06D3" w14:textId="77777777" w:rsidR="007C77A6" w:rsidRPr="00075733" w:rsidRDefault="007C77A6" w:rsidP="00900E82">
            <w:pPr>
              <w:autoSpaceDE w:val="0"/>
              <w:autoSpaceDN w:val="0"/>
              <w:adjustRightInd w:val="0"/>
              <w:spacing w:line="240" w:lineRule="auto"/>
              <w:rPr>
                <w:rFonts w:ascii="Times New Roman" w:hAnsi="Times New Roman" w:cs="Times New Roman"/>
                <w:color w:val="000000" w:themeColor="text1"/>
              </w:rPr>
            </w:pPr>
          </w:p>
        </w:tc>
        <w:tc>
          <w:tcPr>
            <w:tcW w:w="0" w:type="auto"/>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auto" w:fill="FFFFFF"/>
          </w:tcPr>
          <w:p w14:paraId="4975C570" w14:textId="77777777" w:rsidR="007C77A6" w:rsidRPr="00075733" w:rsidRDefault="007C77A6" w:rsidP="00FF2226">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N Valid</w:t>
            </w:r>
          </w:p>
        </w:tc>
        <w:tc>
          <w:tcPr>
            <w:tcW w:w="0" w:type="auto"/>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auto" w:fill="FFFFFF"/>
          </w:tcPr>
          <w:p w14:paraId="46242C09" w14:textId="77777777" w:rsidR="007C77A6" w:rsidRPr="00075733" w:rsidRDefault="007C77A6" w:rsidP="00FF2226">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Mean</w:t>
            </w:r>
          </w:p>
        </w:tc>
        <w:tc>
          <w:tcPr>
            <w:tcW w:w="944"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auto" w:fill="FFFFFF"/>
          </w:tcPr>
          <w:p w14:paraId="74BA20A5" w14:textId="77777777" w:rsidR="007C77A6" w:rsidRPr="00075733" w:rsidRDefault="007C77A6" w:rsidP="00FF2226">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Standard deviation</w:t>
            </w:r>
          </w:p>
        </w:tc>
        <w:tc>
          <w:tcPr>
            <w:tcW w:w="0" w:type="auto"/>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auto" w:fill="FFFFFF"/>
          </w:tcPr>
          <w:p w14:paraId="23834FCE" w14:textId="77777777" w:rsidR="007C77A6" w:rsidRPr="00075733" w:rsidRDefault="007C77A6" w:rsidP="00FF2226">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Minimum</w:t>
            </w:r>
          </w:p>
        </w:tc>
        <w:tc>
          <w:tcPr>
            <w:tcW w:w="0" w:type="auto"/>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auto" w:fill="FFFFFF"/>
          </w:tcPr>
          <w:p w14:paraId="7F996108" w14:textId="77777777" w:rsidR="007C77A6" w:rsidRPr="00075733" w:rsidRDefault="007C77A6" w:rsidP="00FF2226">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Median</w:t>
            </w:r>
          </w:p>
        </w:tc>
        <w:tc>
          <w:tcPr>
            <w:tcW w:w="0" w:type="auto"/>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auto" w:fill="FFFFFF"/>
          </w:tcPr>
          <w:p w14:paraId="3A2C6FE2" w14:textId="77777777" w:rsidR="007C77A6" w:rsidRPr="00075733" w:rsidRDefault="007C77A6" w:rsidP="00FF2226">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Maximum</w:t>
            </w:r>
          </w:p>
        </w:tc>
      </w:tr>
      <w:tr w:rsidR="00075733" w:rsidRPr="00075733" w14:paraId="2F024CEC" w14:textId="77777777" w:rsidTr="00FF2226">
        <w:trPr>
          <w:cantSplit/>
          <w:trHeight w:val="537"/>
        </w:trPr>
        <w:tc>
          <w:tcPr>
            <w:tcW w:w="4592" w:type="dxa"/>
            <w:tcBorders>
              <w:top w:val="nil"/>
              <w:left w:val="single" w:sz="4" w:space="0" w:color="FFFFFF" w:themeColor="background1"/>
              <w:bottom w:val="nil"/>
              <w:right w:val="single" w:sz="4" w:space="0" w:color="FFFFFF" w:themeColor="background1"/>
            </w:tcBorders>
            <w:shd w:val="clear" w:color="auto" w:fill="FFFFFF"/>
          </w:tcPr>
          <w:p w14:paraId="378E0130" w14:textId="0E9DC064" w:rsidR="007C77A6" w:rsidRPr="00075733" w:rsidRDefault="00CB5582" w:rsidP="007C77A6">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Do you consider that both the costs of maintenance and upkeep of infrastructures and the expenses derived from the provision of public services are higher due to tourist activity?</w:t>
            </w:r>
          </w:p>
        </w:tc>
        <w:tc>
          <w:tcPr>
            <w:tcW w:w="0" w:type="auto"/>
            <w:tcBorders>
              <w:top w:val="nil"/>
              <w:left w:val="single" w:sz="4" w:space="0" w:color="FFFFFF" w:themeColor="background1"/>
              <w:bottom w:val="nil"/>
              <w:right w:val="single" w:sz="4" w:space="0" w:color="FFFFFF" w:themeColor="background1"/>
            </w:tcBorders>
            <w:shd w:val="clear" w:color="auto" w:fill="FFFFFF"/>
          </w:tcPr>
          <w:p w14:paraId="5DD05B8A" w14:textId="6A2F4406" w:rsidR="007C77A6" w:rsidRPr="00075733" w:rsidRDefault="00D42C89" w:rsidP="00D42C89">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916</w:t>
            </w:r>
          </w:p>
        </w:tc>
        <w:tc>
          <w:tcPr>
            <w:tcW w:w="0" w:type="auto"/>
            <w:tcBorders>
              <w:top w:val="nil"/>
              <w:left w:val="single" w:sz="4" w:space="0" w:color="FFFFFF" w:themeColor="background1"/>
              <w:bottom w:val="nil"/>
              <w:right w:val="single" w:sz="4" w:space="0" w:color="FFFFFF" w:themeColor="background1"/>
            </w:tcBorders>
            <w:shd w:val="clear" w:color="auto" w:fill="FFFFFF"/>
          </w:tcPr>
          <w:p w14:paraId="1D549374" w14:textId="4B2A5B60" w:rsidR="007C77A6" w:rsidRPr="00075733" w:rsidRDefault="00D42C89" w:rsidP="00D42C89">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5.73</w:t>
            </w:r>
          </w:p>
        </w:tc>
        <w:tc>
          <w:tcPr>
            <w:tcW w:w="944" w:type="dxa"/>
            <w:tcBorders>
              <w:top w:val="nil"/>
              <w:left w:val="single" w:sz="4" w:space="0" w:color="FFFFFF" w:themeColor="background1"/>
              <w:bottom w:val="nil"/>
              <w:right w:val="single" w:sz="4" w:space="0" w:color="FFFFFF" w:themeColor="background1"/>
            </w:tcBorders>
            <w:shd w:val="clear" w:color="auto" w:fill="FFFFFF"/>
          </w:tcPr>
          <w:p w14:paraId="50A98635" w14:textId="0910A1A1" w:rsidR="007C77A6" w:rsidRPr="00075733" w:rsidRDefault="004C6A0E" w:rsidP="00D42C89">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1.08</w:t>
            </w:r>
          </w:p>
        </w:tc>
        <w:tc>
          <w:tcPr>
            <w:tcW w:w="0" w:type="auto"/>
            <w:tcBorders>
              <w:top w:val="nil"/>
              <w:left w:val="single" w:sz="4" w:space="0" w:color="FFFFFF" w:themeColor="background1"/>
              <w:bottom w:val="nil"/>
              <w:right w:val="single" w:sz="4" w:space="0" w:color="FFFFFF" w:themeColor="background1"/>
            </w:tcBorders>
            <w:shd w:val="clear" w:color="auto" w:fill="FFFFFF"/>
          </w:tcPr>
          <w:p w14:paraId="128E7A85" w14:textId="20A2B494" w:rsidR="007C77A6" w:rsidRPr="00075733" w:rsidRDefault="004C6A0E" w:rsidP="00D42C89">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1.00</w:t>
            </w:r>
          </w:p>
        </w:tc>
        <w:tc>
          <w:tcPr>
            <w:tcW w:w="0" w:type="auto"/>
            <w:tcBorders>
              <w:top w:val="nil"/>
              <w:left w:val="single" w:sz="4" w:space="0" w:color="FFFFFF" w:themeColor="background1"/>
              <w:bottom w:val="nil"/>
              <w:right w:val="single" w:sz="4" w:space="0" w:color="FFFFFF" w:themeColor="background1"/>
            </w:tcBorders>
            <w:shd w:val="clear" w:color="auto" w:fill="FFFFFF"/>
          </w:tcPr>
          <w:p w14:paraId="7EFEFCEE" w14:textId="2774539A" w:rsidR="007C77A6" w:rsidRPr="00075733" w:rsidRDefault="004C6A0E" w:rsidP="00D42C89">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6.00</w:t>
            </w:r>
          </w:p>
        </w:tc>
        <w:tc>
          <w:tcPr>
            <w:tcW w:w="0" w:type="auto"/>
            <w:tcBorders>
              <w:top w:val="nil"/>
              <w:left w:val="single" w:sz="4" w:space="0" w:color="FFFFFF" w:themeColor="background1"/>
              <w:bottom w:val="nil"/>
              <w:right w:val="single" w:sz="4" w:space="0" w:color="FFFFFF" w:themeColor="background1"/>
            </w:tcBorders>
            <w:shd w:val="clear" w:color="auto" w:fill="FFFFFF"/>
          </w:tcPr>
          <w:p w14:paraId="173A34A5" w14:textId="36ABEC44" w:rsidR="007C77A6" w:rsidRPr="00075733" w:rsidRDefault="004C6A0E" w:rsidP="00D42C89">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7.00</w:t>
            </w:r>
          </w:p>
        </w:tc>
      </w:tr>
      <w:tr w:rsidR="00075733" w:rsidRPr="00075733" w14:paraId="009F64DA" w14:textId="77777777" w:rsidTr="00FF2226">
        <w:trPr>
          <w:cantSplit/>
          <w:trHeight w:val="716"/>
        </w:trPr>
        <w:tc>
          <w:tcPr>
            <w:tcW w:w="4592" w:type="dxa"/>
            <w:tcBorders>
              <w:top w:val="nil"/>
              <w:left w:val="single" w:sz="4" w:space="0" w:color="FFFFFF" w:themeColor="background1"/>
              <w:bottom w:val="nil"/>
              <w:right w:val="single" w:sz="4" w:space="0" w:color="FFFFFF" w:themeColor="background1"/>
            </w:tcBorders>
            <w:shd w:val="clear" w:color="auto" w:fill="FFFFFF"/>
          </w:tcPr>
          <w:p w14:paraId="064DCF4E" w14:textId="569E14F8" w:rsidR="004C6A0E" w:rsidRPr="00075733" w:rsidRDefault="004C6A0E" w:rsidP="004C6A0E">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Do you consider that, on certain occasions, tourism activity generates negative impacts on the tourist destination, such as the generation of waste, pollution, congestion around tourist attractions, vandalism, saturation in certain services, environmental, heritage and architectural degradation, etc.?</w:t>
            </w:r>
          </w:p>
        </w:tc>
        <w:tc>
          <w:tcPr>
            <w:tcW w:w="0" w:type="auto"/>
            <w:tcBorders>
              <w:top w:val="nil"/>
              <w:left w:val="single" w:sz="4" w:space="0" w:color="FFFFFF" w:themeColor="background1"/>
              <w:bottom w:val="nil"/>
              <w:right w:val="single" w:sz="4" w:space="0" w:color="FFFFFF" w:themeColor="background1"/>
            </w:tcBorders>
            <w:shd w:val="clear" w:color="auto" w:fill="FFFFFF"/>
          </w:tcPr>
          <w:p w14:paraId="7216A771" w14:textId="7967EBDA" w:rsidR="004C6A0E" w:rsidRPr="00075733" w:rsidRDefault="004C6A0E" w:rsidP="004C6A0E">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916</w:t>
            </w:r>
          </w:p>
        </w:tc>
        <w:tc>
          <w:tcPr>
            <w:tcW w:w="0" w:type="auto"/>
            <w:tcBorders>
              <w:top w:val="nil"/>
              <w:left w:val="single" w:sz="4" w:space="0" w:color="FFFFFF" w:themeColor="background1"/>
              <w:bottom w:val="nil"/>
              <w:right w:val="single" w:sz="4" w:space="0" w:color="FFFFFF" w:themeColor="background1"/>
            </w:tcBorders>
            <w:shd w:val="clear" w:color="auto" w:fill="FFFFFF"/>
          </w:tcPr>
          <w:p w14:paraId="6A229E86" w14:textId="1DE8AF02" w:rsidR="004C6A0E" w:rsidRPr="00075733" w:rsidRDefault="004C6A0E" w:rsidP="004C6A0E">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5.56</w:t>
            </w:r>
          </w:p>
        </w:tc>
        <w:tc>
          <w:tcPr>
            <w:tcW w:w="944" w:type="dxa"/>
            <w:tcBorders>
              <w:top w:val="nil"/>
              <w:left w:val="single" w:sz="4" w:space="0" w:color="FFFFFF" w:themeColor="background1"/>
              <w:bottom w:val="nil"/>
              <w:right w:val="single" w:sz="4" w:space="0" w:color="FFFFFF" w:themeColor="background1"/>
            </w:tcBorders>
            <w:shd w:val="clear" w:color="auto" w:fill="FFFFFF"/>
          </w:tcPr>
          <w:p w14:paraId="4D2859EA" w14:textId="7D1A75E1" w:rsidR="004C6A0E" w:rsidRPr="00075733" w:rsidRDefault="004C6A0E" w:rsidP="004C6A0E">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1.34</w:t>
            </w:r>
          </w:p>
        </w:tc>
        <w:tc>
          <w:tcPr>
            <w:tcW w:w="0" w:type="auto"/>
            <w:tcBorders>
              <w:top w:val="nil"/>
              <w:left w:val="single" w:sz="4" w:space="0" w:color="FFFFFF" w:themeColor="background1"/>
              <w:bottom w:val="nil"/>
              <w:right w:val="single" w:sz="4" w:space="0" w:color="FFFFFF" w:themeColor="background1"/>
            </w:tcBorders>
            <w:shd w:val="clear" w:color="auto" w:fill="FFFFFF"/>
          </w:tcPr>
          <w:p w14:paraId="200E3AAE" w14:textId="1E1C078B" w:rsidR="004C6A0E" w:rsidRPr="00075733" w:rsidRDefault="004C6A0E" w:rsidP="004C6A0E">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1.00</w:t>
            </w:r>
          </w:p>
        </w:tc>
        <w:tc>
          <w:tcPr>
            <w:tcW w:w="0" w:type="auto"/>
            <w:tcBorders>
              <w:top w:val="nil"/>
              <w:left w:val="single" w:sz="4" w:space="0" w:color="FFFFFF" w:themeColor="background1"/>
              <w:bottom w:val="nil"/>
              <w:right w:val="single" w:sz="4" w:space="0" w:color="FFFFFF" w:themeColor="background1"/>
            </w:tcBorders>
            <w:shd w:val="clear" w:color="auto" w:fill="FFFFFF"/>
          </w:tcPr>
          <w:p w14:paraId="5CEDE26D" w14:textId="345A2029" w:rsidR="004C6A0E" w:rsidRPr="00075733" w:rsidRDefault="004C6A0E" w:rsidP="004C6A0E">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6.00</w:t>
            </w:r>
          </w:p>
        </w:tc>
        <w:tc>
          <w:tcPr>
            <w:tcW w:w="0" w:type="auto"/>
            <w:tcBorders>
              <w:top w:val="nil"/>
              <w:left w:val="single" w:sz="4" w:space="0" w:color="FFFFFF" w:themeColor="background1"/>
              <w:bottom w:val="nil"/>
              <w:right w:val="single" w:sz="4" w:space="0" w:color="FFFFFF" w:themeColor="background1"/>
            </w:tcBorders>
            <w:shd w:val="clear" w:color="auto" w:fill="FFFFFF"/>
          </w:tcPr>
          <w:p w14:paraId="2D1458CC" w14:textId="0090955F" w:rsidR="004C6A0E" w:rsidRPr="00075733" w:rsidRDefault="004C6A0E" w:rsidP="004C6A0E">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7.00</w:t>
            </w:r>
          </w:p>
        </w:tc>
      </w:tr>
      <w:tr w:rsidR="00075733" w:rsidRPr="00075733" w14:paraId="357775D3" w14:textId="77777777" w:rsidTr="00FF2226">
        <w:trPr>
          <w:cantSplit/>
          <w:trHeight w:val="537"/>
        </w:trPr>
        <w:tc>
          <w:tcPr>
            <w:tcW w:w="4592" w:type="dxa"/>
            <w:tcBorders>
              <w:top w:val="nil"/>
              <w:left w:val="single" w:sz="4" w:space="0" w:color="FFFFFF" w:themeColor="background1"/>
              <w:bottom w:val="single" w:sz="4" w:space="0" w:color="000000" w:themeColor="text1"/>
              <w:right w:val="single" w:sz="4" w:space="0" w:color="FFFFFF" w:themeColor="background1"/>
            </w:tcBorders>
            <w:shd w:val="clear" w:color="auto" w:fill="FFFFFF"/>
          </w:tcPr>
          <w:p w14:paraId="783FA941" w14:textId="7EB82FC8" w:rsidR="004C6A0E" w:rsidRPr="00075733" w:rsidRDefault="004C6A0E" w:rsidP="004C6A0E">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Do you consider that, to improve the competitiveness of the destination, the existing infrastructures and services should be improved?</w:t>
            </w:r>
          </w:p>
        </w:tc>
        <w:tc>
          <w:tcPr>
            <w:tcW w:w="0" w:type="auto"/>
            <w:tcBorders>
              <w:top w:val="nil"/>
              <w:left w:val="single" w:sz="4" w:space="0" w:color="FFFFFF" w:themeColor="background1"/>
              <w:bottom w:val="single" w:sz="4" w:space="0" w:color="000000" w:themeColor="text1"/>
              <w:right w:val="single" w:sz="4" w:space="0" w:color="FFFFFF" w:themeColor="background1"/>
            </w:tcBorders>
            <w:shd w:val="clear" w:color="auto" w:fill="FFFFFF"/>
          </w:tcPr>
          <w:p w14:paraId="3D4D1D1F" w14:textId="53DC2604" w:rsidR="004C6A0E" w:rsidRPr="00075733" w:rsidRDefault="004C6A0E" w:rsidP="004C6A0E">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916</w:t>
            </w:r>
          </w:p>
        </w:tc>
        <w:tc>
          <w:tcPr>
            <w:tcW w:w="0" w:type="auto"/>
            <w:tcBorders>
              <w:top w:val="nil"/>
              <w:left w:val="single" w:sz="4" w:space="0" w:color="FFFFFF" w:themeColor="background1"/>
              <w:bottom w:val="single" w:sz="4" w:space="0" w:color="000000"/>
              <w:right w:val="single" w:sz="4" w:space="0" w:color="FFFFFF" w:themeColor="background1"/>
            </w:tcBorders>
            <w:shd w:val="clear" w:color="auto" w:fill="FFFFFF"/>
          </w:tcPr>
          <w:p w14:paraId="52630780" w14:textId="20E9040A" w:rsidR="004C6A0E" w:rsidRPr="00075733" w:rsidRDefault="004C6A0E" w:rsidP="004C6A0E">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6.13</w:t>
            </w:r>
          </w:p>
        </w:tc>
        <w:tc>
          <w:tcPr>
            <w:tcW w:w="944" w:type="dxa"/>
            <w:tcBorders>
              <w:top w:val="nil"/>
              <w:left w:val="single" w:sz="4" w:space="0" w:color="FFFFFF" w:themeColor="background1"/>
              <w:bottom w:val="single" w:sz="4" w:space="0" w:color="000000"/>
              <w:right w:val="single" w:sz="4" w:space="0" w:color="FFFFFF" w:themeColor="background1"/>
            </w:tcBorders>
            <w:shd w:val="clear" w:color="auto" w:fill="FFFFFF"/>
          </w:tcPr>
          <w:p w14:paraId="3C23A027" w14:textId="29DD837F" w:rsidR="004C6A0E" w:rsidRPr="00075733" w:rsidRDefault="004C6A0E" w:rsidP="004C6A0E">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.86</w:t>
            </w:r>
          </w:p>
        </w:tc>
        <w:tc>
          <w:tcPr>
            <w:tcW w:w="0" w:type="auto"/>
            <w:tcBorders>
              <w:top w:val="nil"/>
              <w:left w:val="single" w:sz="4" w:space="0" w:color="FFFFFF" w:themeColor="background1"/>
              <w:bottom w:val="single" w:sz="4" w:space="0" w:color="000000"/>
              <w:right w:val="single" w:sz="4" w:space="0" w:color="FFFFFF" w:themeColor="background1"/>
            </w:tcBorders>
            <w:shd w:val="clear" w:color="auto" w:fill="FFFFFF"/>
          </w:tcPr>
          <w:p w14:paraId="3DC3CC2A" w14:textId="45BF9705" w:rsidR="004C6A0E" w:rsidRPr="00075733" w:rsidRDefault="004C6A0E" w:rsidP="004C6A0E">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1.00</w:t>
            </w:r>
          </w:p>
        </w:tc>
        <w:tc>
          <w:tcPr>
            <w:tcW w:w="0" w:type="auto"/>
            <w:tcBorders>
              <w:top w:val="nil"/>
              <w:left w:val="single" w:sz="4" w:space="0" w:color="FFFFFF" w:themeColor="background1"/>
              <w:bottom w:val="single" w:sz="4" w:space="0" w:color="000000"/>
              <w:right w:val="single" w:sz="4" w:space="0" w:color="FFFFFF" w:themeColor="background1"/>
            </w:tcBorders>
            <w:shd w:val="clear" w:color="auto" w:fill="FFFFFF"/>
          </w:tcPr>
          <w:p w14:paraId="1B7C327D" w14:textId="62116452" w:rsidR="004C6A0E" w:rsidRPr="00075733" w:rsidRDefault="004C6A0E" w:rsidP="004C6A0E">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6.00</w:t>
            </w:r>
          </w:p>
        </w:tc>
        <w:tc>
          <w:tcPr>
            <w:tcW w:w="0" w:type="auto"/>
            <w:tcBorders>
              <w:top w:val="nil"/>
              <w:left w:val="single" w:sz="4" w:space="0" w:color="FFFFFF" w:themeColor="background1"/>
              <w:bottom w:val="single" w:sz="4" w:space="0" w:color="000000"/>
              <w:right w:val="single" w:sz="4" w:space="0" w:color="FFFFFF" w:themeColor="background1"/>
            </w:tcBorders>
            <w:shd w:val="clear" w:color="auto" w:fill="FFFFFF"/>
          </w:tcPr>
          <w:p w14:paraId="06A9A6FA" w14:textId="50427EE5" w:rsidR="004C6A0E" w:rsidRPr="00075733" w:rsidRDefault="004C6A0E" w:rsidP="004C6A0E">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7.00</w:t>
            </w:r>
          </w:p>
        </w:tc>
      </w:tr>
    </w:tbl>
    <w:p w14:paraId="14782B55" w14:textId="6FD98F25" w:rsidR="007C77A6" w:rsidRPr="00075733" w:rsidRDefault="007C77A6" w:rsidP="007C77A6">
      <w:pPr>
        <w:spacing w:before="120" w:after="120"/>
        <w:rPr>
          <w:rFonts w:ascii="Times New Roman" w:eastAsia="Times New Roman" w:hAnsi="Times New Roman" w:cs="Times New Roman"/>
          <w:color w:val="000000" w:themeColor="text1"/>
          <w:sz w:val="18"/>
          <w:szCs w:val="18"/>
          <w:shd w:val="clear" w:color="auto" w:fill="FFFFFF"/>
        </w:rPr>
      </w:pPr>
      <w:r w:rsidRPr="00075733">
        <w:rPr>
          <w:rFonts w:ascii="Times New Roman" w:hAnsi="Times New Roman"/>
          <w:color w:val="000000" w:themeColor="text1"/>
          <w:sz w:val="18"/>
          <w:shd w:val="clear" w:color="auto" w:fill="FFFFFF"/>
        </w:rPr>
        <w:t>Source: Authors’ own.</w:t>
      </w:r>
    </w:p>
    <w:p w14:paraId="04105503" w14:textId="6437CBD5" w:rsidR="006E4F20" w:rsidRPr="00075733" w:rsidRDefault="008F39A8" w:rsidP="00C3401B">
      <w:pPr>
        <w:spacing w:before="120"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 xml:space="preserve">Andalusian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were then asked about their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certain fiscal instruments (defined by a group of experts in a previous study) aimed at improving the competitiveness and sustainability of Andalusia as a territory. A company is considered to have negative WTP if it states that it is not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any of the six proposed tax figures, and positive WTP if it states that it would agree to pay at least one figure</w:t>
      </w:r>
      <w:r w:rsidR="00B369D9" w:rsidRPr="00075733">
        <w:rPr>
          <w:rFonts w:ascii="Times New Roman" w:hAnsi="Times New Roman"/>
          <w:color w:val="000000" w:themeColor="text1"/>
          <w:sz w:val="24"/>
        </w:rPr>
        <w:t xml:space="preserve"> out</w:t>
      </w:r>
      <w:r w:rsidRPr="00075733">
        <w:rPr>
          <w:rFonts w:ascii="Times New Roman" w:hAnsi="Times New Roman"/>
          <w:color w:val="000000" w:themeColor="text1"/>
          <w:sz w:val="24"/>
        </w:rPr>
        <w:t xml:space="preserve"> of the six proposals. Bearing this in mind, Table 4 shows that 91% of managers </w:t>
      </w:r>
      <w:r w:rsidRPr="00075733">
        <w:rPr>
          <w:rFonts w:ascii="Times New Roman" w:hAnsi="Times New Roman"/>
          <w:color w:val="000000" w:themeColor="text1"/>
          <w:sz w:val="24"/>
        </w:rPr>
        <w:lastRenderedPageBreak/>
        <w:t xml:space="preserve">of Andalusian </w:t>
      </w:r>
      <w:r w:rsidR="00B16F65" w:rsidRPr="00075733">
        <w:rPr>
          <w:rFonts w:ascii="Times New Roman" w:hAnsi="Times New Roman"/>
          <w:color w:val="000000" w:themeColor="text1"/>
          <w:sz w:val="24"/>
        </w:rPr>
        <w:t>tourism companies</w:t>
      </w:r>
      <w:r w:rsidR="003A6532" w:rsidRPr="00075733">
        <w:rPr>
          <w:rFonts w:ascii="Times New Roman" w:hAnsi="Times New Roman"/>
          <w:color w:val="000000" w:themeColor="text1"/>
          <w:sz w:val="24"/>
        </w:rPr>
        <w:t xml:space="preserve"> </w:t>
      </w:r>
      <w:r w:rsidR="009E518D" w:rsidRPr="00075733">
        <w:rPr>
          <w:rFonts w:ascii="Times New Roman" w:hAnsi="Times New Roman"/>
          <w:color w:val="000000" w:themeColor="text1"/>
          <w:sz w:val="24"/>
        </w:rPr>
        <w:t>express their</w:t>
      </w:r>
      <w:r w:rsidRPr="00075733">
        <w:rPr>
          <w:rFonts w:ascii="Times New Roman" w:hAnsi="Times New Roman"/>
          <w:color w:val="000000" w:themeColor="text1"/>
          <w:sz w:val="24"/>
        </w:rPr>
        <w:t xml:space="preserve"> </w:t>
      </w:r>
      <w:r w:rsidR="00935604" w:rsidRPr="00075733">
        <w:rPr>
          <w:rFonts w:ascii="Times New Roman" w:hAnsi="Times New Roman"/>
          <w:color w:val="000000" w:themeColor="text1"/>
          <w:sz w:val="24"/>
        </w:rPr>
        <w:t>WT</w:t>
      </w:r>
      <w:r w:rsidR="0076549B" w:rsidRPr="00075733">
        <w:rPr>
          <w:rFonts w:ascii="Times New Roman" w:hAnsi="Times New Roman"/>
          <w:color w:val="000000" w:themeColor="text1"/>
          <w:sz w:val="24"/>
        </w:rPr>
        <w:t>P</w:t>
      </w:r>
      <w:r w:rsidRPr="00075733">
        <w:rPr>
          <w:rFonts w:ascii="Times New Roman" w:hAnsi="Times New Roman"/>
          <w:color w:val="000000" w:themeColor="text1"/>
          <w:sz w:val="24"/>
        </w:rPr>
        <w:t xml:space="preserve"> </w:t>
      </w:r>
      <w:r w:rsidR="00B369D9" w:rsidRPr="00075733">
        <w:rPr>
          <w:rFonts w:ascii="Times New Roman" w:hAnsi="Times New Roman"/>
          <w:color w:val="000000" w:themeColor="text1"/>
          <w:sz w:val="24"/>
        </w:rPr>
        <w:t>at least one</w:t>
      </w:r>
      <w:r w:rsidRPr="00075733">
        <w:rPr>
          <w:rFonts w:ascii="Times New Roman" w:hAnsi="Times New Roman"/>
          <w:color w:val="000000" w:themeColor="text1"/>
          <w:sz w:val="24"/>
        </w:rPr>
        <w:t xml:space="preserve"> of the tax figures and therefore have a positive WTP.</w:t>
      </w:r>
    </w:p>
    <w:p w14:paraId="3A3AE9F8" w14:textId="75F941DD" w:rsidR="006E4F20" w:rsidRPr="00075733" w:rsidRDefault="006E4F20" w:rsidP="006E4F20">
      <w:pPr>
        <w:pStyle w:val="Descripcin"/>
        <w:keepNext/>
        <w:spacing w:after="120"/>
        <w:rPr>
          <w:rFonts w:ascii="Times New Roman" w:hAnsi="Times New Roman" w:cs="Times New Roman"/>
          <w:i w:val="0"/>
          <w:iCs w:val="0"/>
          <w:color w:val="000000" w:themeColor="text1"/>
          <w:sz w:val="24"/>
        </w:rPr>
      </w:pPr>
      <w:r w:rsidRPr="00075733">
        <w:rPr>
          <w:rFonts w:ascii="Times New Roman" w:hAnsi="Times New Roman"/>
          <w:i w:val="0"/>
          <w:color w:val="000000" w:themeColor="text1"/>
          <w:sz w:val="24"/>
        </w:rPr>
        <w:t>Table 4. W</w:t>
      </w:r>
      <w:r w:rsidR="00935604" w:rsidRPr="00075733">
        <w:rPr>
          <w:rFonts w:ascii="Times New Roman" w:hAnsi="Times New Roman"/>
          <w:i w:val="0"/>
          <w:color w:val="000000" w:themeColor="text1"/>
          <w:sz w:val="24"/>
        </w:rPr>
        <w:t>TP</w:t>
      </w:r>
      <w:r w:rsidRPr="00075733">
        <w:rPr>
          <w:rFonts w:ascii="Times New Roman" w:hAnsi="Times New Roman"/>
          <w:i w:val="0"/>
          <w:color w:val="000000" w:themeColor="text1"/>
          <w:sz w:val="24"/>
        </w:rPr>
        <w:t xml:space="preserve"> </w:t>
      </w:r>
      <w:r w:rsidR="00B369D9" w:rsidRPr="00075733">
        <w:rPr>
          <w:rFonts w:ascii="Times New Roman" w:hAnsi="Times New Roman"/>
          <w:i w:val="0"/>
          <w:color w:val="000000" w:themeColor="text1"/>
          <w:sz w:val="24"/>
        </w:rPr>
        <w:t>among</w:t>
      </w:r>
      <w:r w:rsidRPr="00075733">
        <w:rPr>
          <w:rFonts w:ascii="Times New Roman" w:hAnsi="Times New Roman"/>
          <w:i w:val="0"/>
          <w:color w:val="000000" w:themeColor="text1"/>
          <w:sz w:val="24"/>
        </w:rPr>
        <w:t xml:space="preserve"> Andalusian </w:t>
      </w:r>
      <w:r w:rsidR="00B16F65" w:rsidRPr="00075733">
        <w:rPr>
          <w:rFonts w:ascii="Times New Roman" w:hAnsi="Times New Roman"/>
          <w:i w:val="0"/>
          <w:color w:val="000000" w:themeColor="text1"/>
          <w:sz w:val="24"/>
        </w:rPr>
        <w:t>tourism companies</w:t>
      </w:r>
    </w:p>
    <w:tbl>
      <w:tblPr>
        <w:tblW w:w="8804"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58"/>
        <w:gridCol w:w="510"/>
        <w:gridCol w:w="810"/>
        <w:gridCol w:w="694"/>
        <w:gridCol w:w="763"/>
        <w:gridCol w:w="1134"/>
        <w:gridCol w:w="992"/>
        <w:gridCol w:w="567"/>
        <w:gridCol w:w="709"/>
        <w:gridCol w:w="567"/>
      </w:tblGrid>
      <w:tr w:rsidR="00075733" w:rsidRPr="00075733" w14:paraId="16209E38" w14:textId="77777777" w:rsidTr="004D407D">
        <w:trPr>
          <w:cantSplit/>
          <w:trHeight w:val="483"/>
        </w:trPr>
        <w:tc>
          <w:tcPr>
            <w:tcW w:w="2568" w:type="dxa"/>
            <w:gridSpan w:val="2"/>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auto" w:fill="FFFFFF"/>
            <w:vAlign w:val="bottom"/>
          </w:tcPr>
          <w:p w14:paraId="1CE6841E" w14:textId="77777777" w:rsidR="006E4F20" w:rsidRPr="00075733" w:rsidRDefault="006E4F20"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81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auto" w:fill="FFFFFF"/>
          </w:tcPr>
          <w:p w14:paraId="526725D9" w14:textId="77777777" w:rsidR="006E4F20" w:rsidRPr="00075733" w:rsidRDefault="006E4F20" w:rsidP="004D407D">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Number</w:t>
            </w:r>
          </w:p>
        </w:tc>
        <w:tc>
          <w:tcPr>
            <w:tcW w:w="694"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auto" w:fill="FFFFFF"/>
          </w:tcPr>
          <w:p w14:paraId="5A23E373" w14:textId="4EA4CA74" w:rsidR="006E4F20" w:rsidRPr="00075733" w:rsidRDefault="006E4F20" w:rsidP="004D407D">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w:t>
            </w:r>
          </w:p>
        </w:tc>
        <w:tc>
          <w:tcPr>
            <w:tcW w:w="763"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auto" w:fill="FFFFFF"/>
          </w:tcPr>
          <w:p w14:paraId="2DD9A904" w14:textId="77777777" w:rsidR="006E4F20" w:rsidRPr="00075733" w:rsidRDefault="006E4F20" w:rsidP="004D407D">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N Valid</w:t>
            </w:r>
          </w:p>
        </w:tc>
        <w:tc>
          <w:tcPr>
            <w:tcW w:w="1134"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auto" w:fill="FFFFFF"/>
          </w:tcPr>
          <w:p w14:paraId="1235CA0F" w14:textId="00406591" w:rsidR="00BB06F6" w:rsidRPr="00075733" w:rsidRDefault="006E4F20" w:rsidP="004D407D">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Mean % turnover</w:t>
            </w:r>
          </w:p>
        </w:tc>
        <w:tc>
          <w:tcPr>
            <w:tcW w:w="992"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auto" w:fill="FFFFFF"/>
          </w:tcPr>
          <w:p w14:paraId="34955F7E" w14:textId="506E4B95" w:rsidR="004D407D" w:rsidRPr="00075733" w:rsidRDefault="00BB06F6" w:rsidP="004D407D">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Stand. Dev.</w:t>
            </w:r>
          </w:p>
        </w:tc>
        <w:tc>
          <w:tcPr>
            <w:tcW w:w="567"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auto" w:fill="FFFFFF"/>
          </w:tcPr>
          <w:p w14:paraId="617D2788" w14:textId="0AD2F44C" w:rsidR="006E4F20" w:rsidRPr="00075733" w:rsidRDefault="006E4F20" w:rsidP="004D407D">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Min</w:t>
            </w:r>
          </w:p>
        </w:tc>
        <w:tc>
          <w:tcPr>
            <w:tcW w:w="709"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auto" w:fill="FFFFFF"/>
          </w:tcPr>
          <w:p w14:paraId="1962868B" w14:textId="3E2BC15A" w:rsidR="006E4F20" w:rsidRPr="00075733" w:rsidRDefault="006E4F20" w:rsidP="004D407D">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Med.</w:t>
            </w:r>
          </w:p>
        </w:tc>
        <w:tc>
          <w:tcPr>
            <w:tcW w:w="567"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auto" w:fill="FFFFFF"/>
          </w:tcPr>
          <w:p w14:paraId="73D038D1" w14:textId="43E898A7" w:rsidR="006E4F20" w:rsidRPr="00075733" w:rsidRDefault="006E4F20" w:rsidP="004D407D">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Max.</w:t>
            </w:r>
          </w:p>
        </w:tc>
      </w:tr>
      <w:tr w:rsidR="00075733" w:rsidRPr="00075733" w14:paraId="5AE2938C" w14:textId="77777777" w:rsidTr="004D407D">
        <w:trPr>
          <w:cantSplit/>
          <w:trHeight w:val="283"/>
        </w:trPr>
        <w:tc>
          <w:tcPr>
            <w:tcW w:w="2058" w:type="dxa"/>
            <w:vMerge w:val="restart"/>
            <w:tcBorders>
              <w:top w:val="single" w:sz="4" w:space="0" w:color="000000" w:themeColor="text1"/>
              <w:left w:val="single" w:sz="4" w:space="0" w:color="FFFFFF" w:themeColor="background1"/>
              <w:bottom w:val="nil"/>
              <w:right w:val="single" w:sz="4" w:space="0" w:color="FFFFFF" w:themeColor="background1"/>
            </w:tcBorders>
            <w:shd w:val="clear" w:color="auto" w:fill="FFFFFF"/>
          </w:tcPr>
          <w:p w14:paraId="7C627A38" w14:textId="25E2C9AE"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 xml:space="preserve">Tax on overnight stays </w:t>
            </w:r>
            <w:r w:rsidR="00FF7814" w:rsidRPr="00075733">
              <w:rPr>
                <w:rFonts w:ascii="Times New Roman" w:hAnsi="Times New Roman"/>
                <w:color w:val="000000" w:themeColor="text1"/>
                <w:sz w:val="18"/>
              </w:rPr>
              <w:t>in</w:t>
            </w:r>
            <w:r w:rsidRPr="00075733">
              <w:rPr>
                <w:rFonts w:ascii="Times New Roman" w:hAnsi="Times New Roman"/>
                <w:color w:val="000000" w:themeColor="text1"/>
                <w:sz w:val="18"/>
              </w:rPr>
              <w:t xml:space="preserve"> P2P accommodation</w:t>
            </w:r>
          </w:p>
        </w:tc>
        <w:tc>
          <w:tcPr>
            <w:tcW w:w="510"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shd w:val="clear" w:color="auto" w:fill="FFFFFF"/>
          </w:tcPr>
          <w:p w14:paraId="68F7B92B"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Total</w:t>
            </w:r>
          </w:p>
        </w:tc>
        <w:tc>
          <w:tcPr>
            <w:tcW w:w="810"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2878629" w14:textId="706694DE"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916</w:t>
            </w:r>
          </w:p>
        </w:tc>
        <w:tc>
          <w:tcPr>
            <w:tcW w:w="694"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43276B6" w14:textId="2A69EF87"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100%</w:t>
            </w:r>
          </w:p>
        </w:tc>
        <w:tc>
          <w:tcPr>
            <w:tcW w:w="763"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F00F737" w14:textId="3D16D0A8"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641</w:t>
            </w:r>
          </w:p>
        </w:tc>
        <w:tc>
          <w:tcPr>
            <w:tcW w:w="1134"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318D452" w14:textId="2F4F82DE"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2.67</w:t>
            </w:r>
          </w:p>
        </w:tc>
        <w:tc>
          <w:tcPr>
            <w:tcW w:w="992"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A961161" w14:textId="185C3D3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1.98</w:t>
            </w:r>
          </w:p>
        </w:tc>
        <w:tc>
          <w:tcPr>
            <w:tcW w:w="567"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A256392" w14:textId="25A53429"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w:t>
            </w:r>
          </w:p>
        </w:tc>
        <w:tc>
          <w:tcPr>
            <w:tcW w:w="709"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769ADC2" w14:textId="4DCEBFD1"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2.00</w:t>
            </w:r>
          </w:p>
        </w:tc>
        <w:tc>
          <w:tcPr>
            <w:tcW w:w="567" w:type="dxa"/>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C3BBD86" w14:textId="0FA1943D"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20.00</w:t>
            </w:r>
          </w:p>
        </w:tc>
      </w:tr>
      <w:tr w:rsidR="00075733" w:rsidRPr="00075733" w14:paraId="689C32C2" w14:textId="77777777" w:rsidTr="004D407D">
        <w:trPr>
          <w:cantSplit/>
          <w:trHeight w:val="283"/>
        </w:trPr>
        <w:tc>
          <w:tcPr>
            <w:tcW w:w="2058" w:type="dxa"/>
            <w:vMerge/>
            <w:tcBorders>
              <w:top w:val="single" w:sz="16" w:space="0" w:color="000000"/>
              <w:left w:val="single" w:sz="4" w:space="0" w:color="FFFFFF" w:themeColor="background1"/>
              <w:bottom w:val="nil"/>
              <w:right w:val="single" w:sz="4" w:space="0" w:color="FFFFFF" w:themeColor="background1"/>
            </w:tcBorders>
            <w:shd w:val="clear" w:color="auto" w:fill="FFFFFF"/>
          </w:tcPr>
          <w:p w14:paraId="414341D8" w14:textId="77777777" w:rsidR="007339F7" w:rsidRPr="00075733" w:rsidRDefault="007339F7" w:rsidP="007339F7">
            <w:pPr>
              <w:autoSpaceDE w:val="0"/>
              <w:autoSpaceDN w:val="0"/>
              <w:adjustRightInd w:val="0"/>
              <w:spacing w:line="240" w:lineRule="auto"/>
              <w:rPr>
                <w:rFonts w:ascii="Times New Roman" w:hAnsi="Times New Roman" w:cs="Times New Roman"/>
                <w:color w:val="000000" w:themeColor="text1"/>
                <w:sz w:val="18"/>
                <w:szCs w:val="18"/>
              </w:rPr>
            </w:pPr>
          </w:p>
        </w:tc>
        <w:tc>
          <w:tcPr>
            <w:tcW w:w="5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cPr>
          <w:p w14:paraId="4C41C918"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No</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2CC7E74" w14:textId="44C09D6F"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275</w:t>
            </w:r>
          </w:p>
        </w:tc>
        <w:tc>
          <w:tcPr>
            <w:tcW w:w="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A1BEEB9" w14:textId="2C648AC9"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30%</w:t>
            </w:r>
          </w:p>
        </w:tc>
        <w:tc>
          <w:tcPr>
            <w:tcW w:w="7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CA20D18"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FDD1C0C"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089D964"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365B3CA"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FAEF36B"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5BD4210"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r>
      <w:tr w:rsidR="00075733" w:rsidRPr="00075733" w14:paraId="27BE128D" w14:textId="77777777" w:rsidTr="004D407D">
        <w:trPr>
          <w:cantSplit/>
          <w:trHeight w:val="283"/>
        </w:trPr>
        <w:tc>
          <w:tcPr>
            <w:tcW w:w="2058" w:type="dxa"/>
            <w:vMerge/>
            <w:tcBorders>
              <w:top w:val="single" w:sz="16" w:space="0" w:color="000000"/>
              <w:left w:val="single" w:sz="4" w:space="0" w:color="FFFFFF" w:themeColor="background1"/>
              <w:bottom w:val="single" w:sz="4" w:space="0" w:color="FFFFFF" w:themeColor="background1"/>
              <w:right w:val="single" w:sz="4" w:space="0" w:color="FFFFFF" w:themeColor="background1"/>
            </w:tcBorders>
            <w:shd w:val="clear" w:color="auto" w:fill="FFFFFF"/>
          </w:tcPr>
          <w:p w14:paraId="4B54193D" w14:textId="77777777" w:rsidR="007339F7" w:rsidRPr="00075733" w:rsidRDefault="007339F7" w:rsidP="007339F7">
            <w:pPr>
              <w:autoSpaceDE w:val="0"/>
              <w:autoSpaceDN w:val="0"/>
              <w:adjustRightInd w:val="0"/>
              <w:spacing w:line="240" w:lineRule="auto"/>
              <w:rPr>
                <w:rFonts w:ascii="Times New Roman" w:hAnsi="Times New Roman" w:cs="Times New Roman"/>
                <w:color w:val="000000" w:themeColor="text1"/>
                <w:sz w:val="18"/>
                <w:szCs w:val="18"/>
              </w:rPr>
            </w:pPr>
          </w:p>
        </w:tc>
        <w:tc>
          <w:tcPr>
            <w:tcW w:w="5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cPr>
          <w:p w14:paraId="74590E0D"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Yes</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77D0136" w14:textId="282D043B"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641</w:t>
            </w:r>
          </w:p>
        </w:tc>
        <w:tc>
          <w:tcPr>
            <w:tcW w:w="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1A42B17" w14:textId="620822A6"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70%</w:t>
            </w:r>
          </w:p>
        </w:tc>
        <w:tc>
          <w:tcPr>
            <w:tcW w:w="7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215ED39"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E3A4B59"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D694C2F"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B9C700F"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B839FC8"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3957533"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r>
      <w:tr w:rsidR="00075733" w:rsidRPr="00075733" w14:paraId="58DC2728" w14:textId="77777777" w:rsidTr="004D407D">
        <w:trPr>
          <w:cantSplit/>
        </w:trPr>
        <w:tc>
          <w:tcPr>
            <w:tcW w:w="2058" w:type="dxa"/>
            <w:vMerge w:val="restart"/>
            <w:tcBorders>
              <w:top w:val="single" w:sz="4" w:space="0" w:color="FFFFFF" w:themeColor="background1"/>
              <w:left w:val="single" w:sz="4" w:space="0" w:color="FFFFFF" w:themeColor="background1"/>
              <w:bottom w:val="nil"/>
              <w:right w:val="single" w:sz="4" w:space="0" w:color="FFFFFF" w:themeColor="background1"/>
            </w:tcBorders>
            <w:shd w:val="clear" w:color="auto" w:fill="FFFFFF"/>
          </w:tcPr>
          <w:p w14:paraId="41DA69B7" w14:textId="794A4D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 xml:space="preserve">Waste tax payable by </w:t>
            </w:r>
            <w:r w:rsidR="00B16F65" w:rsidRPr="00075733">
              <w:rPr>
                <w:rFonts w:ascii="Times New Roman" w:hAnsi="Times New Roman"/>
                <w:color w:val="000000" w:themeColor="text1"/>
                <w:sz w:val="18"/>
              </w:rPr>
              <w:t>tourism companies</w:t>
            </w:r>
          </w:p>
        </w:tc>
        <w:tc>
          <w:tcPr>
            <w:tcW w:w="5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cPr>
          <w:p w14:paraId="731657AF"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Total</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B2EDC58" w14:textId="6D2624A0"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916</w:t>
            </w:r>
          </w:p>
        </w:tc>
        <w:tc>
          <w:tcPr>
            <w:tcW w:w="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FC7FAE8" w14:textId="6B5804A9"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100%</w:t>
            </w:r>
          </w:p>
        </w:tc>
        <w:tc>
          <w:tcPr>
            <w:tcW w:w="7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5F14F15" w14:textId="2AB7AF06"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429</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5737FF8" w14:textId="63C234BF"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1.48</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B010E6F" w14:textId="2C6E6CBD"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1.14</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2937AC9" w14:textId="234E50F9"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.05</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EDA4F48" w14:textId="0E8530C9"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1.00</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82043F8" w14:textId="26AD37B5"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10.00</w:t>
            </w:r>
          </w:p>
        </w:tc>
      </w:tr>
      <w:tr w:rsidR="00075733" w:rsidRPr="00075733" w14:paraId="368386D0" w14:textId="77777777" w:rsidTr="004D407D">
        <w:trPr>
          <w:cantSplit/>
        </w:trPr>
        <w:tc>
          <w:tcPr>
            <w:tcW w:w="2058" w:type="dxa"/>
            <w:vMerge/>
            <w:tcBorders>
              <w:top w:val="nil"/>
              <w:left w:val="single" w:sz="4" w:space="0" w:color="FFFFFF" w:themeColor="background1"/>
              <w:bottom w:val="nil"/>
              <w:right w:val="single" w:sz="4" w:space="0" w:color="FFFFFF" w:themeColor="background1"/>
            </w:tcBorders>
            <w:shd w:val="clear" w:color="auto" w:fill="FFFFFF"/>
          </w:tcPr>
          <w:p w14:paraId="10D70DDD" w14:textId="77777777" w:rsidR="007339F7" w:rsidRPr="00075733" w:rsidRDefault="007339F7" w:rsidP="007339F7">
            <w:pPr>
              <w:autoSpaceDE w:val="0"/>
              <w:autoSpaceDN w:val="0"/>
              <w:adjustRightInd w:val="0"/>
              <w:spacing w:line="240" w:lineRule="auto"/>
              <w:rPr>
                <w:rFonts w:ascii="Times New Roman" w:hAnsi="Times New Roman" w:cs="Times New Roman"/>
                <w:color w:val="000000" w:themeColor="text1"/>
                <w:sz w:val="18"/>
                <w:szCs w:val="18"/>
              </w:rPr>
            </w:pPr>
          </w:p>
        </w:tc>
        <w:tc>
          <w:tcPr>
            <w:tcW w:w="5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cPr>
          <w:p w14:paraId="253B9314"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No</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9863E27" w14:textId="5E3EE66E"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487</w:t>
            </w:r>
          </w:p>
        </w:tc>
        <w:tc>
          <w:tcPr>
            <w:tcW w:w="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E0B60D8" w14:textId="2E1AF556"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53.2%</w:t>
            </w:r>
          </w:p>
        </w:tc>
        <w:tc>
          <w:tcPr>
            <w:tcW w:w="7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58F0FEB"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C626EDB"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743A226"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8B05670"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FF0B6DD"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0A434A0"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r>
      <w:tr w:rsidR="00075733" w:rsidRPr="00075733" w14:paraId="13745595" w14:textId="77777777" w:rsidTr="004D407D">
        <w:trPr>
          <w:cantSplit/>
        </w:trPr>
        <w:tc>
          <w:tcPr>
            <w:tcW w:w="2058" w:type="dxa"/>
            <w:vMerge/>
            <w:tcBorders>
              <w:top w:val="nil"/>
              <w:left w:val="single" w:sz="4" w:space="0" w:color="FFFFFF" w:themeColor="background1"/>
              <w:bottom w:val="single" w:sz="4" w:space="0" w:color="FFFFFF" w:themeColor="background1"/>
              <w:right w:val="single" w:sz="4" w:space="0" w:color="FFFFFF" w:themeColor="background1"/>
            </w:tcBorders>
            <w:shd w:val="clear" w:color="auto" w:fill="FFFFFF"/>
          </w:tcPr>
          <w:p w14:paraId="6ED7A53D" w14:textId="77777777" w:rsidR="007339F7" w:rsidRPr="00075733" w:rsidRDefault="007339F7" w:rsidP="007339F7">
            <w:pPr>
              <w:autoSpaceDE w:val="0"/>
              <w:autoSpaceDN w:val="0"/>
              <w:adjustRightInd w:val="0"/>
              <w:spacing w:line="240" w:lineRule="auto"/>
              <w:rPr>
                <w:rFonts w:ascii="Times New Roman" w:hAnsi="Times New Roman" w:cs="Times New Roman"/>
                <w:color w:val="000000" w:themeColor="text1"/>
                <w:sz w:val="18"/>
                <w:szCs w:val="18"/>
              </w:rPr>
            </w:pPr>
          </w:p>
        </w:tc>
        <w:tc>
          <w:tcPr>
            <w:tcW w:w="5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cPr>
          <w:p w14:paraId="61EB0BFF"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Yes</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13812C7" w14:textId="5B42A2E2"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429</w:t>
            </w:r>
          </w:p>
        </w:tc>
        <w:tc>
          <w:tcPr>
            <w:tcW w:w="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F35074E" w14:textId="266F8C3F"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46.8%</w:t>
            </w:r>
          </w:p>
        </w:tc>
        <w:tc>
          <w:tcPr>
            <w:tcW w:w="7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065F8DB"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308A1E9"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D380B88"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A1F60D5"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0D2C908"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nil"/>
              <w:right w:val="single" w:sz="4" w:space="0" w:color="FFFFFF" w:themeColor="background1"/>
            </w:tcBorders>
            <w:shd w:val="clear" w:color="auto" w:fill="FFFFFF"/>
            <w:vAlign w:val="center"/>
          </w:tcPr>
          <w:p w14:paraId="41772933"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r>
      <w:tr w:rsidR="00075733" w:rsidRPr="00075733" w14:paraId="59560043" w14:textId="77777777" w:rsidTr="004D407D">
        <w:trPr>
          <w:cantSplit/>
        </w:trPr>
        <w:tc>
          <w:tcPr>
            <w:tcW w:w="2058" w:type="dxa"/>
            <w:vMerge w:val="restart"/>
            <w:tcBorders>
              <w:top w:val="single" w:sz="4" w:space="0" w:color="FFFFFF" w:themeColor="background1"/>
              <w:left w:val="single" w:sz="4" w:space="0" w:color="FFFFFF" w:themeColor="background1"/>
              <w:bottom w:val="nil"/>
              <w:right w:val="single" w:sz="4" w:space="0" w:color="FFFFFF" w:themeColor="background1"/>
            </w:tcBorders>
            <w:shd w:val="clear" w:color="auto" w:fill="FFFFFF"/>
          </w:tcPr>
          <w:p w14:paraId="7103F69D"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Facility usage charge</w:t>
            </w:r>
          </w:p>
        </w:tc>
        <w:tc>
          <w:tcPr>
            <w:tcW w:w="5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cPr>
          <w:p w14:paraId="4018DBCC"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Total</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4B4F734" w14:textId="2064260E"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916</w:t>
            </w:r>
          </w:p>
        </w:tc>
        <w:tc>
          <w:tcPr>
            <w:tcW w:w="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D7C5469" w14:textId="3D14A068"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100%</w:t>
            </w:r>
          </w:p>
        </w:tc>
        <w:tc>
          <w:tcPr>
            <w:tcW w:w="7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5BF4E23" w14:textId="5B5A8DE5"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566</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7255049" w14:textId="3C027B69"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2.67</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D85C382" w14:textId="4645303A"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1.89</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FAA1489" w14:textId="67580D0A"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AE2C275" w14:textId="37F92F05"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2.00</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84AD18E" w14:textId="6D8DAC5A"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20.00</w:t>
            </w:r>
          </w:p>
        </w:tc>
      </w:tr>
      <w:tr w:rsidR="00075733" w:rsidRPr="00075733" w14:paraId="1E164026" w14:textId="77777777" w:rsidTr="004D407D">
        <w:trPr>
          <w:cantSplit/>
        </w:trPr>
        <w:tc>
          <w:tcPr>
            <w:tcW w:w="2058" w:type="dxa"/>
            <w:vMerge/>
            <w:tcBorders>
              <w:top w:val="nil"/>
              <w:left w:val="single" w:sz="4" w:space="0" w:color="FFFFFF" w:themeColor="background1"/>
              <w:bottom w:val="nil"/>
              <w:right w:val="single" w:sz="4" w:space="0" w:color="FFFFFF" w:themeColor="background1"/>
            </w:tcBorders>
            <w:shd w:val="clear" w:color="auto" w:fill="FFFFFF"/>
          </w:tcPr>
          <w:p w14:paraId="5354F5B6" w14:textId="77777777" w:rsidR="007339F7" w:rsidRPr="00075733" w:rsidRDefault="007339F7" w:rsidP="007339F7">
            <w:pPr>
              <w:autoSpaceDE w:val="0"/>
              <w:autoSpaceDN w:val="0"/>
              <w:adjustRightInd w:val="0"/>
              <w:spacing w:line="240" w:lineRule="auto"/>
              <w:rPr>
                <w:rFonts w:ascii="Times New Roman" w:hAnsi="Times New Roman" w:cs="Times New Roman"/>
                <w:color w:val="000000" w:themeColor="text1"/>
                <w:sz w:val="18"/>
                <w:szCs w:val="18"/>
              </w:rPr>
            </w:pPr>
          </w:p>
        </w:tc>
        <w:tc>
          <w:tcPr>
            <w:tcW w:w="5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cPr>
          <w:p w14:paraId="7D632C1E"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No</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0A07568" w14:textId="6F19FB38"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350</w:t>
            </w:r>
          </w:p>
        </w:tc>
        <w:tc>
          <w:tcPr>
            <w:tcW w:w="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6C4F006" w14:textId="52C77D5E"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38.2%</w:t>
            </w:r>
          </w:p>
        </w:tc>
        <w:tc>
          <w:tcPr>
            <w:tcW w:w="7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C38D678"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B888D97"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0ACA516"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A45FE8D"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A4364F4"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684C214"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r>
      <w:tr w:rsidR="00075733" w:rsidRPr="00075733" w14:paraId="2A8B36E9" w14:textId="77777777" w:rsidTr="004D407D">
        <w:trPr>
          <w:cantSplit/>
        </w:trPr>
        <w:tc>
          <w:tcPr>
            <w:tcW w:w="2058" w:type="dxa"/>
            <w:vMerge/>
            <w:tcBorders>
              <w:top w:val="nil"/>
              <w:left w:val="single" w:sz="4" w:space="0" w:color="FFFFFF" w:themeColor="background1"/>
              <w:bottom w:val="single" w:sz="4" w:space="0" w:color="FFFFFF" w:themeColor="background1"/>
              <w:right w:val="single" w:sz="4" w:space="0" w:color="FFFFFF" w:themeColor="background1"/>
            </w:tcBorders>
            <w:shd w:val="clear" w:color="auto" w:fill="FFFFFF"/>
          </w:tcPr>
          <w:p w14:paraId="56A7C533" w14:textId="77777777" w:rsidR="007339F7" w:rsidRPr="00075733" w:rsidRDefault="007339F7" w:rsidP="007339F7">
            <w:pPr>
              <w:autoSpaceDE w:val="0"/>
              <w:autoSpaceDN w:val="0"/>
              <w:adjustRightInd w:val="0"/>
              <w:spacing w:line="240" w:lineRule="auto"/>
              <w:rPr>
                <w:rFonts w:ascii="Times New Roman" w:hAnsi="Times New Roman" w:cs="Times New Roman"/>
                <w:color w:val="000000" w:themeColor="text1"/>
                <w:sz w:val="18"/>
                <w:szCs w:val="18"/>
              </w:rPr>
            </w:pPr>
          </w:p>
        </w:tc>
        <w:tc>
          <w:tcPr>
            <w:tcW w:w="5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cPr>
          <w:p w14:paraId="7D4515BB"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Yes</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E5FAFD3" w14:textId="4A2159E3"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566</w:t>
            </w:r>
          </w:p>
        </w:tc>
        <w:tc>
          <w:tcPr>
            <w:tcW w:w="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7E92C76" w14:textId="7C823207"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61.8%</w:t>
            </w:r>
          </w:p>
        </w:tc>
        <w:tc>
          <w:tcPr>
            <w:tcW w:w="7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75B798A"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B5298B2"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AB8BE47"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C688CEC"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1F31F7C"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70BCB83"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r>
      <w:tr w:rsidR="00075733" w:rsidRPr="00075733" w14:paraId="777E243E" w14:textId="77777777" w:rsidTr="004D407D">
        <w:trPr>
          <w:cantSplit/>
        </w:trPr>
        <w:tc>
          <w:tcPr>
            <w:tcW w:w="2058" w:type="dxa"/>
            <w:vMerge w:val="restart"/>
            <w:tcBorders>
              <w:top w:val="single" w:sz="4" w:space="0" w:color="FFFFFF" w:themeColor="background1"/>
              <w:left w:val="single" w:sz="4" w:space="0" w:color="FFFFFF" w:themeColor="background1"/>
              <w:bottom w:val="nil"/>
              <w:right w:val="single" w:sz="4" w:space="0" w:color="FFFFFF" w:themeColor="background1"/>
            </w:tcBorders>
            <w:shd w:val="clear" w:color="auto" w:fill="FFFFFF"/>
          </w:tcPr>
          <w:p w14:paraId="39C645B6"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Tax on passenger boats in protected natural areas</w:t>
            </w:r>
          </w:p>
        </w:tc>
        <w:tc>
          <w:tcPr>
            <w:tcW w:w="510"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tcPr>
          <w:p w14:paraId="066D3262"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Total</w:t>
            </w:r>
          </w:p>
        </w:tc>
        <w:tc>
          <w:tcPr>
            <w:tcW w:w="810"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6329638" w14:textId="29C62B35"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916</w:t>
            </w:r>
          </w:p>
        </w:tc>
        <w:tc>
          <w:tcPr>
            <w:tcW w:w="694"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DB9BA28" w14:textId="3274630D"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100%</w:t>
            </w:r>
          </w:p>
        </w:tc>
        <w:tc>
          <w:tcPr>
            <w:tcW w:w="763"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9278C3D" w14:textId="3608B88C"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657</w:t>
            </w:r>
          </w:p>
        </w:tc>
        <w:tc>
          <w:tcPr>
            <w:tcW w:w="1134"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D3BD5CD" w14:textId="079CB000"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3.04</w:t>
            </w:r>
          </w:p>
        </w:tc>
        <w:tc>
          <w:tcPr>
            <w:tcW w:w="992"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B860AEA" w14:textId="21189B03"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1.98</w:t>
            </w:r>
          </w:p>
        </w:tc>
        <w:tc>
          <w:tcPr>
            <w:tcW w:w="567"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05D8CFF" w14:textId="47FF7F9B"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w:t>
            </w:r>
          </w:p>
        </w:tc>
        <w:tc>
          <w:tcPr>
            <w:tcW w:w="709"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FF6F23E" w14:textId="2FCF3C05"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3.00</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FB82C09" w14:textId="3C3E5612"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20.00</w:t>
            </w:r>
          </w:p>
        </w:tc>
      </w:tr>
      <w:tr w:rsidR="00075733" w:rsidRPr="00075733" w14:paraId="331F339D" w14:textId="77777777" w:rsidTr="004D407D">
        <w:trPr>
          <w:cantSplit/>
        </w:trPr>
        <w:tc>
          <w:tcPr>
            <w:tcW w:w="2058" w:type="dxa"/>
            <w:vMerge/>
            <w:tcBorders>
              <w:top w:val="nil"/>
              <w:left w:val="single" w:sz="4" w:space="0" w:color="FFFFFF" w:themeColor="background1"/>
              <w:bottom w:val="nil"/>
              <w:right w:val="single" w:sz="4" w:space="0" w:color="FFFFFF" w:themeColor="background1"/>
            </w:tcBorders>
            <w:shd w:val="clear" w:color="auto" w:fill="FFFFFF"/>
          </w:tcPr>
          <w:p w14:paraId="3D414999" w14:textId="77777777" w:rsidR="007339F7" w:rsidRPr="00075733" w:rsidRDefault="007339F7" w:rsidP="007339F7">
            <w:pPr>
              <w:autoSpaceDE w:val="0"/>
              <w:autoSpaceDN w:val="0"/>
              <w:adjustRightInd w:val="0"/>
              <w:spacing w:line="240" w:lineRule="auto"/>
              <w:rPr>
                <w:rFonts w:ascii="Times New Roman" w:hAnsi="Times New Roman" w:cs="Times New Roman"/>
                <w:color w:val="000000" w:themeColor="text1"/>
                <w:sz w:val="18"/>
                <w:szCs w:val="18"/>
              </w:rPr>
            </w:pPr>
          </w:p>
        </w:tc>
        <w:tc>
          <w:tcPr>
            <w:tcW w:w="5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cPr>
          <w:p w14:paraId="0CB13BCA"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No</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64F799F" w14:textId="3E78CA9A"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259</w:t>
            </w:r>
          </w:p>
        </w:tc>
        <w:tc>
          <w:tcPr>
            <w:tcW w:w="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1F975F2" w14:textId="3B015C86"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28.3%</w:t>
            </w:r>
          </w:p>
        </w:tc>
        <w:tc>
          <w:tcPr>
            <w:tcW w:w="7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A2E8CB2"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6D862F3"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658FFC2"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F589C80"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578D157"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703AD62"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r>
      <w:tr w:rsidR="00075733" w:rsidRPr="00075733" w14:paraId="49399C1D" w14:textId="77777777" w:rsidTr="004D407D">
        <w:trPr>
          <w:cantSplit/>
        </w:trPr>
        <w:tc>
          <w:tcPr>
            <w:tcW w:w="2058" w:type="dxa"/>
            <w:vMerge/>
            <w:tcBorders>
              <w:top w:val="nil"/>
              <w:left w:val="single" w:sz="4" w:space="0" w:color="FFFFFF" w:themeColor="background1"/>
              <w:bottom w:val="single" w:sz="4" w:space="0" w:color="FFFFFF" w:themeColor="background1"/>
              <w:right w:val="single" w:sz="4" w:space="0" w:color="FFFFFF" w:themeColor="background1"/>
            </w:tcBorders>
            <w:shd w:val="clear" w:color="auto" w:fill="FFFFFF"/>
          </w:tcPr>
          <w:p w14:paraId="4F0BCB8D" w14:textId="77777777" w:rsidR="007339F7" w:rsidRPr="00075733" w:rsidRDefault="007339F7" w:rsidP="007339F7">
            <w:pPr>
              <w:autoSpaceDE w:val="0"/>
              <w:autoSpaceDN w:val="0"/>
              <w:adjustRightInd w:val="0"/>
              <w:spacing w:line="240" w:lineRule="auto"/>
              <w:rPr>
                <w:rFonts w:ascii="Times New Roman" w:hAnsi="Times New Roman" w:cs="Times New Roman"/>
                <w:color w:val="000000" w:themeColor="text1"/>
                <w:sz w:val="18"/>
                <w:szCs w:val="18"/>
              </w:rPr>
            </w:pPr>
          </w:p>
        </w:tc>
        <w:tc>
          <w:tcPr>
            <w:tcW w:w="5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cPr>
          <w:p w14:paraId="128CBEEF"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Yes</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C85A114" w14:textId="3E474DB5"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657</w:t>
            </w:r>
          </w:p>
        </w:tc>
        <w:tc>
          <w:tcPr>
            <w:tcW w:w="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D815654" w14:textId="507CE81A"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71.7%</w:t>
            </w:r>
          </w:p>
        </w:tc>
        <w:tc>
          <w:tcPr>
            <w:tcW w:w="7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5D9BB18"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CEB54D2"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B21D29B"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B9967BC"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72D98EB"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B5078DE"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r>
      <w:tr w:rsidR="00075733" w:rsidRPr="00075733" w14:paraId="4237DAD0" w14:textId="77777777" w:rsidTr="004D407D">
        <w:trPr>
          <w:cantSplit/>
        </w:trPr>
        <w:tc>
          <w:tcPr>
            <w:tcW w:w="2058" w:type="dxa"/>
            <w:vMerge w:val="restart"/>
            <w:tcBorders>
              <w:top w:val="single" w:sz="4" w:space="0" w:color="FFFFFF" w:themeColor="background1"/>
              <w:left w:val="single" w:sz="4" w:space="0" w:color="FFFFFF" w:themeColor="background1"/>
              <w:bottom w:val="nil"/>
              <w:right w:val="single" w:sz="4" w:space="0" w:color="FFFFFF" w:themeColor="background1"/>
            </w:tcBorders>
            <w:shd w:val="clear" w:color="auto" w:fill="FFFFFF"/>
          </w:tcPr>
          <w:p w14:paraId="4226D89B"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Tax on activities in protected areas</w:t>
            </w:r>
          </w:p>
        </w:tc>
        <w:tc>
          <w:tcPr>
            <w:tcW w:w="5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cPr>
          <w:p w14:paraId="67508481"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Total</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6F82CAC" w14:textId="62E114FF"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916</w:t>
            </w:r>
          </w:p>
        </w:tc>
        <w:tc>
          <w:tcPr>
            <w:tcW w:w="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9D673DD" w14:textId="6FEF5586"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100%</w:t>
            </w:r>
          </w:p>
        </w:tc>
        <w:tc>
          <w:tcPr>
            <w:tcW w:w="7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327B3A9" w14:textId="4BB0DC2E"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743</w:t>
            </w: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5243415" w14:textId="5AFBBD21"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3.14</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8EEF3BA" w14:textId="069394D3"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1.96</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2090834" w14:textId="66C123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F8C805D" w14:textId="1A7A6AA5"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3.00</w:t>
            </w: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C2568F1" w14:textId="6559EA52"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20.00</w:t>
            </w:r>
          </w:p>
        </w:tc>
      </w:tr>
      <w:tr w:rsidR="00075733" w:rsidRPr="00075733" w14:paraId="6CD597B6" w14:textId="77777777" w:rsidTr="004D407D">
        <w:trPr>
          <w:cantSplit/>
        </w:trPr>
        <w:tc>
          <w:tcPr>
            <w:tcW w:w="2058" w:type="dxa"/>
            <w:vMerge/>
            <w:tcBorders>
              <w:top w:val="nil"/>
              <w:left w:val="single" w:sz="4" w:space="0" w:color="FFFFFF" w:themeColor="background1"/>
              <w:bottom w:val="nil"/>
              <w:right w:val="single" w:sz="4" w:space="0" w:color="FFFFFF" w:themeColor="background1"/>
            </w:tcBorders>
            <w:shd w:val="clear" w:color="auto" w:fill="FFFFFF"/>
          </w:tcPr>
          <w:p w14:paraId="73D241BD" w14:textId="77777777" w:rsidR="007339F7" w:rsidRPr="00075733" w:rsidRDefault="007339F7" w:rsidP="007339F7">
            <w:pPr>
              <w:autoSpaceDE w:val="0"/>
              <w:autoSpaceDN w:val="0"/>
              <w:adjustRightInd w:val="0"/>
              <w:spacing w:line="240" w:lineRule="auto"/>
              <w:rPr>
                <w:rFonts w:ascii="Times New Roman" w:hAnsi="Times New Roman" w:cs="Times New Roman"/>
                <w:color w:val="000000" w:themeColor="text1"/>
                <w:sz w:val="18"/>
                <w:szCs w:val="18"/>
              </w:rPr>
            </w:pPr>
          </w:p>
        </w:tc>
        <w:tc>
          <w:tcPr>
            <w:tcW w:w="5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cPr>
          <w:p w14:paraId="6430EA3E"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No</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3972CA8" w14:textId="457F3656"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173</w:t>
            </w:r>
          </w:p>
        </w:tc>
        <w:tc>
          <w:tcPr>
            <w:tcW w:w="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9990499" w14:textId="3C546652"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18.9%</w:t>
            </w:r>
          </w:p>
        </w:tc>
        <w:tc>
          <w:tcPr>
            <w:tcW w:w="7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E5213B6"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DCAF473"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E10B69E"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23AB93E"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1E16475"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ED78351"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r>
      <w:tr w:rsidR="00075733" w:rsidRPr="00075733" w14:paraId="473E8A81" w14:textId="77777777" w:rsidTr="004D407D">
        <w:trPr>
          <w:cantSplit/>
        </w:trPr>
        <w:tc>
          <w:tcPr>
            <w:tcW w:w="2058" w:type="dxa"/>
            <w:vMerge/>
            <w:tcBorders>
              <w:top w:val="nil"/>
              <w:left w:val="single" w:sz="4" w:space="0" w:color="FFFFFF" w:themeColor="background1"/>
              <w:bottom w:val="single" w:sz="4" w:space="0" w:color="FFFFFF" w:themeColor="background1"/>
              <w:right w:val="single" w:sz="4" w:space="0" w:color="FFFFFF" w:themeColor="background1"/>
            </w:tcBorders>
            <w:shd w:val="clear" w:color="auto" w:fill="FFFFFF"/>
          </w:tcPr>
          <w:p w14:paraId="592A176E" w14:textId="77777777" w:rsidR="007339F7" w:rsidRPr="00075733" w:rsidRDefault="007339F7" w:rsidP="007339F7">
            <w:pPr>
              <w:autoSpaceDE w:val="0"/>
              <w:autoSpaceDN w:val="0"/>
              <w:adjustRightInd w:val="0"/>
              <w:spacing w:line="240" w:lineRule="auto"/>
              <w:rPr>
                <w:rFonts w:ascii="Times New Roman" w:hAnsi="Times New Roman" w:cs="Times New Roman"/>
                <w:color w:val="000000" w:themeColor="text1"/>
                <w:sz w:val="18"/>
                <w:szCs w:val="18"/>
              </w:rPr>
            </w:pPr>
          </w:p>
        </w:tc>
        <w:tc>
          <w:tcPr>
            <w:tcW w:w="5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cPr>
          <w:p w14:paraId="3ED1A99B"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Yes</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C648690" w14:textId="0CE632E8"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743</w:t>
            </w:r>
          </w:p>
        </w:tc>
        <w:tc>
          <w:tcPr>
            <w:tcW w:w="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78B0155" w14:textId="763B9CF5"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81.1%</w:t>
            </w:r>
          </w:p>
        </w:tc>
        <w:tc>
          <w:tcPr>
            <w:tcW w:w="7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ABEC423"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3775DA4"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55017D9"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CAFAD4F"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A98827F"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7D310F7"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r>
      <w:tr w:rsidR="00075733" w:rsidRPr="00075733" w14:paraId="0C4F60DD" w14:textId="77777777" w:rsidTr="004D407D">
        <w:trPr>
          <w:cantSplit/>
        </w:trPr>
        <w:tc>
          <w:tcPr>
            <w:tcW w:w="2058" w:type="dxa"/>
            <w:vMerge w:val="restart"/>
            <w:tcBorders>
              <w:top w:val="single" w:sz="4" w:space="0" w:color="FFFFFF" w:themeColor="background1"/>
              <w:left w:val="single" w:sz="4" w:space="0" w:color="FFFFFF" w:themeColor="background1"/>
              <w:bottom w:val="nil"/>
              <w:right w:val="single" w:sz="4" w:space="0" w:color="FFFFFF" w:themeColor="background1"/>
            </w:tcBorders>
            <w:shd w:val="clear" w:color="auto" w:fill="FFFFFF"/>
          </w:tcPr>
          <w:p w14:paraId="4554483C"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Environmental conservation tax in municipalities whose main activity is eco-tourism</w:t>
            </w:r>
          </w:p>
        </w:tc>
        <w:tc>
          <w:tcPr>
            <w:tcW w:w="510"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tcPr>
          <w:p w14:paraId="4D6409AD"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Total</w:t>
            </w:r>
          </w:p>
        </w:tc>
        <w:tc>
          <w:tcPr>
            <w:tcW w:w="810"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1D4108F" w14:textId="6801696C"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916</w:t>
            </w:r>
          </w:p>
        </w:tc>
        <w:tc>
          <w:tcPr>
            <w:tcW w:w="694"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F8C0835" w14:textId="19364F58"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100%</w:t>
            </w:r>
          </w:p>
        </w:tc>
        <w:tc>
          <w:tcPr>
            <w:tcW w:w="763"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0A238CF5" w14:textId="538EA72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664</w:t>
            </w:r>
          </w:p>
        </w:tc>
        <w:tc>
          <w:tcPr>
            <w:tcW w:w="1134"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0E35338" w14:textId="22AF6840"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2.53</w:t>
            </w:r>
          </w:p>
        </w:tc>
        <w:tc>
          <w:tcPr>
            <w:tcW w:w="992"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BFC585E" w14:textId="3E3F1400"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1.73</w:t>
            </w:r>
          </w:p>
        </w:tc>
        <w:tc>
          <w:tcPr>
            <w:tcW w:w="567"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AD703DD" w14:textId="14EF190C"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.25</w:t>
            </w:r>
          </w:p>
        </w:tc>
        <w:tc>
          <w:tcPr>
            <w:tcW w:w="709"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45BBF68C" w14:textId="33A09B0E"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2.00</w:t>
            </w:r>
          </w:p>
        </w:tc>
        <w:tc>
          <w:tcPr>
            <w:tcW w:w="567" w:type="dxa"/>
            <w:tcBorders>
              <w:top w:val="nil"/>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56EE3AB7" w14:textId="33693CAE"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15.00</w:t>
            </w:r>
          </w:p>
        </w:tc>
      </w:tr>
      <w:tr w:rsidR="00075733" w:rsidRPr="00075733" w14:paraId="24AA435F" w14:textId="77777777" w:rsidTr="004D407D">
        <w:trPr>
          <w:cantSplit/>
        </w:trPr>
        <w:tc>
          <w:tcPr>
            <w:tcW w:w="2058" w:type="dxa"/>
            <w:vMerge/>
            <w:tcBorders>
              <w:top w:val="nil"/>
              <w:left w:val="single" w:sz="4" w:space="0" w:color="FFFFFF" w:themeColor="background1"/>
              <w:bottom w:val="nil"/>
              <w:right w:val="single" w:sz="4" w:space="0" w:color="FFFFFF" w:themeColor="background1"/>
            </w:tcBorders>
            <w:shd w:val="clear" w:color="auto" w:fill="FFFFFF"/>
          </w:tcPr>
          <w:p w14:paraId="5C43C4B7" w14:textId="77777777" w:rsidR="007339F7" w:rsidRPr="00075733" w:rsidRDefault="007339F7" w:rsidP="007339F7">
            <w:pPr>
              <w:autoSpaceDE w:val="0"/>
              <w:autoSpaceDN w:val="0"/>
              <w:adjustRightInd w:val="0"/>
              <w:spacing w:line="240" w:lineRule="auto"/>
              <w:rPr>
                <w:rFonts w:ascii="Times New Roman" w:hAnsi="Times New Roman" w:cs="Times New Roman"/>
                <w:color w:val="000000" w:themeColor="text1"/>
                <w:sz w:val="18"/>
                <w:szCs w:val="18"/>
              </w:rPr>
            </w:pPr>
          </w:p>
        </w:tc>
        <w:tc>
          <w:tcPr>
            <w:tcW w:w="5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cPr>
          <w:p w14:paraId="2EDE96CB"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No</w:t>
            </w:r>
          </w:p>
        </w:tc>
        <w:tc>
          <w:tcPr>
            <w:tcW w:w="8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2C4BBC52" w14:textId="6749BBD2"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252</w:t>
            </w:r>
          </w:p>
        </w:tc>
        <w:tc>
          <w:tcPr>
            <w:tcW w:w="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70844FB5" w14:textId="12B7549D"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27.5%</w:t>
            </w:r>
          </w:p>
        </w:tc>
        <w:tc>
          <w:tcPr>
            <w:tcW w:w="7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EF2BC41"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11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612CD9DC"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0AEBB5F"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A56D4F3"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103432EA"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vAlign w:val="center"/>
          </w:tcPr>
          <w:p w14:paraId="3D91FD2C"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r>
      <w:tr w:rsidR="00075733" w:rsidRPr="00075733" w14:paraId="44096D77" w14:textId="77777777" w:rsidTr="004D407D">
        <w:trPr>
          <w:cantSplit/>
        </w:trPr>
        <w:tc>
          <w:tcPr>
            <w:tcW w:w="2058" w:type="dxa"/>
            <w:vMerge/>
            <w:tcBorders>
              <w:top w:val="nil"/>
              <w:left w:val="single" w:sz="4" w:space="0" w:color="FFFFFF" w:themeColor="background1"/>
              <w:bottom w:val="single" w:sz="4" w:space="0" w:color="000000" w:themeColor="text1"/>
              <w:right w:val="single" w:sz="4" w:space="0" w:color="FFFFFF" w:themeColor="background1"/>
            </w:tcBorders>
            <w:shd w:val="clear" w:color="auto" w:fill="FFFFFF"/>
          </w:tcPr>
          <w:p w14:paraId="32E76ACE" w14:textId="77777777" w:rsidR="007339F7" w:rsidRPr="00075733" w:rsidRDefault="007339F7" w:rsidP="007339F7">
            <w:pPr>
              <w:autoSpaceDE w:val="0"/>
              <w:autoSpaceDN w:val="0"/>
              <w:adjustRightInd w:val="0"/>
              <w:spacing w:line="240" w:lineRule="auto"/>
              <w:rPr>
                <w:rFonts w:ascii="Times New Roman" w:hAnsi="Times New Roman" w:cs="Times New Roman"/>
                <w:color w:val="000000" w:themeColor="text1"/>
                <w:sz w:val="18"/>
                <w:szCs w:val="18"/>
              </w:rPr>
            </w:pPr>
          </w:p>
        </w:tc>
        <w:tc>
          <w:tcPr>
            <w:tcW w:w="510"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auto" w:fill="FFFFFF"/>
          </w:tcPr>
          <w:p w14:paraId="72F92BC3" w14:textId="77777777" w:rsidR="007339F7" w:rsidRPr="00075733" w:rsidRDefault="007339F7" w:rsidP="007339F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Yes</w:t>
            </w:r>
          </w:p>
        </w:tc>
        <w:tc>
          <w:tcPr>
            <w:tcW w:w="810"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auto" w:fill="FFFFFF"/>
          </w:tcPr>
          <w:p w14:paraId="5C10CA41" w14:textId="1E35BF0A"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664</w:t>
            </w:r>
          </w:p>
        </w:tc>
        <w:tc>
          <w:tcPr>
            <w:tcW w:w="694"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auto" w:fill="FFFFFF"/>
          </w:tcPr>
          <w:p w14:paraId="0B2C078B" w14:textId="0EEE985C" w:rsidR="007339F7" w:rsidRPr="00075733" w:rsidRDefault="007339F7" w:rsidP="007339F7">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72.5%</w:t>
            </w:r>
          </w:p>
        </w:tc>
        <w:tc>
          <w:tcPr>
            <w:tcW w:w="763"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auto" w:fill="FFFFFF"/>
            <w:vAlign w:val="center"/>
          </w:tcPr>
          <w:p w14:paraId="332A1080"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1134"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auto" w:fill="FFFFFF"/>
            <w:vAlign w:val="center"/>
          </w:tcPr>
          <w:p w14:paraId="6FC7D065"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992"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auto" w:fill="FFFFFF"/>
            <w:vAlign w:val="center"/>
          </w:tcPr>
          <w:p w14:paraId="5F92A0FC"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auto" w:fill="FFFFFF"/>
            <w:vAlign w:val="center"/>
          </w:tcPr>
          <w:p w14:paraId="1736CBC6"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709"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auto" w:fill="FFFFFF"/>
            <w:vAlign w:val="center"/>
          </w:tcPr>
          <w:p w14:paraId="2C3437CF"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c>
          <w:tcPr>
            <w:tcW w:w="567" w:type="dxa"/>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auto" w:fill="FFFFFF"/>
            <w:vAlign w:val="center"/>
          </w:tcPr>
          <w:p w14:paraId="6A4DC19C" w14:textId="77777777" w:rsidR="007339F7" w:rsidRPr="00075733" w:rsidRDefault="007339F7" w:rsidP="007339F7">
            <w:pPr>
              <w:autoSpaceDE w:val="0"/>
              <w:autoSpaceDN w:val="0"/>
              <w:adjustRightInd w:val="0"/>
              <w:spacing w:line="240" w:lineRule="auto"/>
              <w:jc w:val="center"/>
              <w:rPr>
                <w:rFonts w:ascii="Times New Roman" w:hAnsi="Times New Roman" w:cs="Times New Roman"/>
                <w:color w:val="000000" w:themeColor="text1"/>
                <w:sz w:val="18"/>
                <w:szCs w:val="18"/>
              </w:rPr>
            </w:pPr>
          </w:p>
        </w:tc>
      </w:tr>
    </w:tbl>
    <w:p w14:paraId="54C8C828" w14:textId="77777777" w:rsidR="00E16DAB" w:rsidRPr="00075733" w:rsidRDefault="00E16DAB" w:rsidP="00E16DAB">
      <w:pPr>
        <w:spacing w:before="120" w:after="120"/>
        <w:rPr>
          <w:rFonts w:ascii="Times New Roman" w:eastAsia="Times New Roman" w:hAnsi="Times New Roman" w:cs="Times New Roman"/>
          <w:color w:val="000000" w:themeColor="text1"/>
          <w:sz w:val="18"/>
          <w:szCs w:val="18"/>
          <w:shd w:val="clear" w:color="auto" w:fill="FFFFFF"/>
        </w:rPr>
      </w:pPr>
      <w:r w:rsidRPr="00075733">
        <w:rPr>
          <w:rFonts w:ascii="Times New Roman" w:hAnsi="Times New Roman"/>
          <w:color w:val="000000" w:themeColor="text1"/>
          <w:sz w:val="18"/>
          <w:shd w:val="clear" w:color="auto" w:fill="FFFFFF"/>
        </w:rPr>
        <w:t>Source: Authors’ own.</w:t>
      </w:r>
    </w:p>
    <w:p w14:paraId="03E323F1" w14:textId="11459640" w:rsidR="007D158F" w:rsidRPr="00075733" w:rsidRDefault="000F2BAA" w:rsidP="00C3401B">
      <w:pPr>
        <w:spacing w:before="120"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 xml:space="preserve">Of the six tax figures proposed, the tax on activities in protected areas is the most widely accepted – 81.1% – followed by the environmental conservation tax in municipalities whose main activity is ecotourism – 72.5% – the tax on passenger boats in protected natural areas – 71.7% – the tax on overnight stays in P2P accommodation –70%- and the facility usage charge –61.8%-. Only the waste tax payable by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had an acceptance of less than 50% (46.8%). On the other hand, with regard to the average percentage of turnover that the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surveyed are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w:t>
      </w:r>
      <w:r w:rsidR="00B369D9" w:rsidRPr="00075733">
        <w:rPr>
          <w:rFonts w:ascii="Times New Roman" w:hAnsi="Times New Roman"/>
          <w:color w:val="000000" w:themeColor="text1"/>
          <w:sz w:val="24"/>
        </w:rPr>
        <w:t>for</w:t>
      </w:r>
      <w:r w:rsidRPr="00075733">
        <w:rPr>
          <w:rFonts w:ascii="Times New Roman" w:hAnsi="Times New Roman"/>
          <w:color w:val="000000" w:themeColor="text1"/>
          <w:sz w:val="24"/>
        </w:rPr>
        <w:t xml:space="preserve"> each of the proposed tax figures, these percentages ranged from 1.48% to 3.14%. Thus, the highest percentages correspond to figures that are closely linked to environmental protection (tax on activities in protected areas (3.1%) and tax on passenger boats in protected natural areas (3%).</w:t>
      </w:r>
    </w:p>
    <w:p w14:paraId="467E5523" w14:textId="05BE7FD1" w:rsidR="009B77BE" w:rsidRPr="00075733" w:rsidRDefault="006F6413" w:rsidP="00C3401B">
      <w:pPr>
        <w:spacing w:before="120" w:after="120" w:line="480" w:lineRule="auto"/>
        <w:jc w:val="both"/>
        <w:rPr>
          <w:rFonts w:ascii="Times New Roman" w:hAnsi="Times New Roman"/>
          <w:color w:val="000000" w:themeColor="text1"/>
          <w:sz w:val="24"/>
        </w:rPr>
      </w:pPr>
      <w:r w:rsidRPr="00075733">
        <w:rPr>
          <w:rFonts w:ascii="Times New Roman" w:hAnsi="Times New Roman"/>
          <w:color w:val="000000" w:themeColor="text1"/>
          <w:sz w:val="24"/>
        </w:rPr>
        <w:lastRenderedPageBreak/>
        <w:t>Below we analyse the protection factors of each of the five figures that enjoy the widest acceptance among Andalusian tourism companies. For this purpose, five logit models will be run, focusing on the probabilistic model in which the protection factors of the WTP are detected</w:t>
      </w:r>
      <w:r w:rsidR="00B369D9"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w:t>
      </w:r>
      <w:r w:rsidR="00B369D9" w:rsidRPr="00075733">
        <w:rPr>
          <w:rFonts w:ascii="Times New Roman" w:hAnsi="Times New Roman"/>
          <w:color w:val="000000" w:themeColor="text1"/>
          <w:sz w:val="24"/>
        </w:rPr>
        <w:t>T</w:t>
      </w:r>
      <w:r w:rsidRPr="00075733">
        <w:rPr>
          <w:rFonts w:ascii="Times New Roman" w:hAnsi="Times New Roman"/>
          <w:color w:val="000000" w:themeColor="text1"/>
          <w:sz w:val="24"/>
        </w:rPr>
        <w:t xml:space="preserve">herefore, the complete sample will be used (discarding the training and validation sample) and the sensitivity, specificity, VP+ and VP- typical of a prediction model will not be calculated, since the goal is not to predict but to know which business factors increase or decrease WTP. </w:t>
      </w:r>
    </w:p>
    <w:p w14:paraId="1430FEFA" w14:textId="77777777" w:rsidR="00117800" w:rsidRPr="00075733" w:rsidRDefault="00117800" w:rsidP="00117800">
      <w:pPr>
        <w:spacing w:before="120" w:after="120" w:line="480" w:lineRule="auto"/>
        <w:jc w:val="both"/>
        <w:rPr>
          <w:rFonts w:ascii="Times New Roman" w:hAnsi="Times New Roman" w:cs="Times New Roman"/>
          <w:color w:val="000000" w:themeColor="text1"/>
          <w:sz w:val="24"/>
          <w:lang w:val="en-US"/>
        </w:rPr>
      </w:pPr>
      <w:r w:rsidRPr="00075733">
        <w:rPr>
          <w:rFonts w:ascii="Times New Roman" w:hAnsi="Times New Roman" w:cs="Times New Roman"/>
          <w:color w:val="000000" w:themeColor="text1"/>
          <w:sz w:val="24"/>
          <w:lang w:val="en-US"/>
        </w:rPr>
        <w:t>As one can observe in the results of the five regression models discussed below, the differences between these models regarding the significant variables and their intensity are linked to:</w:t>
      </w:r>
    </w:p>
    <w:p w14:paraId="36B287C0" w14:textId="4D286520" w:rsidR="00117800" w:rsidRPr="00075733" w:rsidRDefault="00117800" w:rsidP="00117800">
      <w:pPr>
        <w:spacing w:before="120" w:after="120" w:line="480" w:lineRule="auto"/>
        <w:jc w:val="both"/>
        <w:rPr>
          <w:rFonts w:ascii="Times New Roman" w:hAnsi="Times New Roman" w:cs="Times New Roman"/>
          <w:color w:val="000000" w:themeColor="text1"/>
          <w:sz w:val="24"/>
          <w:lang w:val="en-US"/>
        </w:rPr>
      </w:pPr>
      <w:r w:rsidRPr="00075733">
        <w:rPr>
          <w:rFonts w:ascii="Times New Roman" w:hAnsi="Times New Roman" w:cs="Times New Roman"/>
          <w:color w:val="000000" w:themeColor="text1"/>
          <w:sz w:val="24"/>
          <w:lang w:val="en-US"/>
        </w:rPr>
        <w:t>1) The very nature of each tax and how it is perceived by each company.</w:t>
      </w:r>
    </w:p>
    <w:p w14:paraId="783A1717" w14:textId="4F8A9935" w:rsidR="00215879" w:rsidRPr="00075733" w:rsidRDefault="00117800" w:rsidP="00117800">
      <w:pPr>
        <w:spacing w:before="120" w:after="120" w:line="480" w:lineRule="auto"/>
        <w:jc w:val="both"/>
        <w:rPr>
          <w:rFonts w:ascii="Times New Roman" w:hAnsi="Times New Roman" w:cs="Times New Roman"/>
          <w:color w:val="000000" w:themeColor="text1"/>
          <w:sz w:val="24"/>
          <w:lang w:val="en-US"/>
        </w:rPr>
      </w:pPr>
      <w:r w:rsidRPr="00075733">
        <w:rPr>
          <w:rFonts w:ascii="Times New Roman" w:hAnsi="Times New Roman" w:cs="Times New Roman"/>
          <w:color w:val="000000" w:themeColor="text1"/>
          <w:sz w:val="24"/>
          <w:lang w:val="en-US"/>
        </w:rPr>
        <w:t>2) The business variables analysed that indicate the probability that Andalusian tourism companies will be willing to pay each of the five taxes analysed.</w:t>
      </w:r>
    </w:p>
    <w:p w14:paraId="2E47DD06" w14:textId="15F702A7" w:rsidR="008578A7" w:rsidRPr="00075733" w:rsidRDefault="00E22881" w:rsidP="008578A7">
      <w:pPr>
        <w:spacing w:before="240" w:after="120" w:line="240" w:lineRule="auto"/>
        <w:rPr>
          <w:rFonts w:ascii="Times New Roman" w:hAnsi="Times New Roman" w:cs="Times New Roman"/>
          <w:b/>
          <w:color w:val="000000" w:themeColor="text1"/>
          <w:sz w:val="24"/>
          <w:szCs w:val="24"/>
        </w:rPr>
      </w:pPr>
      <w:r w:rsidRPr="00075733">
        <w:rPr>
          <w:rFonts w:ascii="Times New Roman" w:hAnsi="Times New Roman"/>
          <w:b/>
          <w:color w:val="000000" w:themeColor="text1"/>
          <w:sz w:val="24"/>
        </w:rPr>
        <w:t xml:space="preserve">4.1. Tax on overnight stays </w:t>
      </w:r>
      <w:r w:rsidR="00FF7814" w:rsidRPr="00075733">
        <w:rPr>
          <w:rFonts w:ascii="Times New Roman" w:hAnsi="Times New Roman"/>
          <w:b/>
          <w:color w:val="000000" w:themeColor="text1"/>
          <w:sz w:val="24"/>
        </w:rPr>
        <w:t>in</w:t>
      </w:r>
      <w:r w:rsidRPr="00075733">
        <w:rPr>
          <w:rFonts w:ascii="Times New Roman" w:hAnsi="Times New Roman"/>
          <w:b/>
          <w:color w:val="000000" w:themeColor="text1"/>
          <w:sz w:val="24"/>
        </w:rPr>
        <w:t xml:space="preserve"> P2P accommodation</w:t>
      </w:r>
    </w:p>
    <w:p w14:paraId="39BD5B9A" w14:textId="2E773563" w:rsidR="00A2125F" w:rsidRPr="00075733" w:rsidRDefault="00C408E5"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With regard to</w:t>
      </w:r>
      <w:r w:rsidR="005448F5" w:rsidRPr="00075733">
        <w:rPr>
          <w:rFonts w:ascii="Times New Roman" w:hAnsi="Times New Roman"/>
          <w:color w:val="000000" w:themeColor="text1"/>
          <w:sz w:val="24"/>
        </w:rPr>
        <w:t xml:space="preserve"> a</w:t>
      </w:r>
      <w:r w:rsidRPr="00075733">
        <w:rPr>
          <w:rFonts w:ascii="Times New Roman" w:hAnsi="Times New Roman"/>
          <w:color w:val="000000" w:themeColor="text1"/>
          <w:sz w:val="24"/>
        </w:rPr>
        <w:t xml:space="preserve"> tax on overnight stays in P2P accommodation, as shown in Table 5, activity, size and turnover are influential</w:t>
      </w:r>
      <w:r w:rsidR="00FB2A22"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 xml:space="preserve">factors in the WTP of Andalusian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for this fiscal instrument: turnover – up to €</w:t>
      </w:r>
      <w:r w:rsidR="005B7AAD" w:rsidRPr="00075733">
        <w:rPr>
          <w:rFonts w:ascii="Times New Roman" w:hAnsi="Times New Roman"/>
          <w:color w:val="000000" w:themeColor="text1"/>
          <w:sz w:val="24"/>
        </w:rPr>
        <w:t>1.0</w:t>
      </w:r>
      <w:r w:rsidRPr="00075733">
        <w:rPr>
          <w:rFonts w:ascii="Times New Roman" w:hAnsi="Times New Roman"/>
          <w:color w:val="000000" w:themeColor="text1"/>
          <w:sz w:val="24"/>
        </w:rPr>
        <w:t>00,000</w:t>
      </w:r>
      <w:r w:rsidR="005448F5"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 xml:space="preserve"> and company size increase WTP, as does any activity other than travel agencies (model valid with R2 of15.1% and AUC 0.703 –values of AUC that are close to 1 or 0 indicate that the test is adequate or not adequate, respectively; while values close to 0.5 indicate that the usefulness of the test is no better than chance-, p-value 0.000, C.I. 95% 0.665, 0.741). The Hosmer and Lemeshow test yields a Chi</w:t>
      </w:r>
      <w:r w:rsidRPr="00075733">
        <w:rPr>
          <w:rFonts w:ascii="Times New Roman" w:hAnsi="Times New Roman"/>
          <w:color w:val="000000" w:themeColor="text1"/>
          <w:sz w:val="24"/>
          <w:vertAlign w:val="superscript"/>
        </w:rPr>
        <w:t>2</w:t>
      </w:r>
      <w:r w:rsidRPr="00075733">
        <w:rPr>
          <w:rFonts w:ascii="Times New Roman" w:hAnsi="Times New Roman"/>
          <w:color w:val="000000" w:themeColor="text1"/>
          <w:sz w:val="24"/>
        </w:rPr>
        <w:t xml:space="preserve"> value of 12.363 and a p-value of 0.089 (the Hosmer-Lemeshow statistic indicates a poor fit if the significance value is less than 0.05); therefore, the model </w:t>
      </w:r>
      <w:r w:rsidR="005448F5" w:rsidRPr="00075733">
        <w:rPr>
          <w:rFonts w:ascii="Times New Roman" w:hAnsi="Times New Roman"/>
          <w:color w:val="000000" w:themeColor="text1"/>
          <w:sz w:val="24"/>
        </w:rPr>
        <w:t>f</w:t>
      </w:r>
      <w:r w:rsidRPr="00075733">
        <w:rPr>
          <w:rFonts w:ascii="Times New Roman" w:hAnsi="Times New Roman"/>
          <w:color w:val="000000" w:themeColor="text1"/>
          <w:sz w:val="24"/>
        </w:rPr>
        <w:t xml:space="preserve">its the data </w:t>
      </w:r>
      <w:r w:rsidR="005448F5" w:rsidRPr="00075733">
        <w:rPr>
          <w:rFonts w:ascii="Times New Roman" w:hAnsi="Times New Roman"/>
          <w:color w:val="000000" w:themeColor="text1"/>
          <w:sz w:val="24"/>
        </w:rPr>
        <w:t>adequately</w:t>
      </w:r>
      <w:r w:rsidRPr="00075733">
        <w:rPr>
          <w:rFonts w:ascii="Times New Roman" w:hAnsi="Times New Roman"/>
          <w:color w:val="000000" w:themeColor="text1"/>
          <w:sz w:val="24"/>
        </w:rPr>
        <w:t>.</w:t>
      </w:r>
    </w:p>
    <w:p w14:paraId="1064EEDE" w14:textId="1718A81F" w:rsidR="00A2125F" w:rsidRPr="00075733" w:rsidRDefault="00A2125F" w:rsidP="00C3401B">
      <w:pPr>
        <w:spacing w:after="0" w:line="240" w:lineRule="auto"/>
        <w:rPr>
          <w:rFonts w:ascii="Times New Roman" w:hAnsi="Times New Roman" w:cs="Times New Roman"/>
          <w:color w:val="000000" w:themeColor="text1"/>
          <w:sz w:val="24"/>
        </w:rPr>
      </w:pPr>
      <w:r w:rsidRPr="00075733">
        <w:rPr>
          <w:rFonts w:ascii="Times New Roman" w:hAnsi="Times New Roman"/>
          <w:color w:val="000000" w:themeColor="text1"/>
          <w:sz w:val="24"/>
        </w:rPr>
        <w:t>Table 5.</w:t>
      </w:r>
      <w:r w:rsidR="00C3401B" w:rsidRPr="00075733">
        <w:rPr>
          <w:rFonts w:ascii="Times New Roman" w:hAnsi="Times New Roman" w:cs="Times New Roman"/>
          <w:color w:val="000000" w:themeColor="text1"/>
          <w:sz w:val="24"/>
        </w:rPr>
        <w:t xml:space="preserve"> </w:t>
      </w:r>
      <w:r w:rsidRPr="00075733">
        <w:rPr>
          <w:rFonts w:ascii="Times New Roman" w:hAnsi="Times New Roman"/>
          <w:color w:val="000000" w:themeColor="text1"/>
          <w:sz w:val="24"/>
        </w:rPr>
        <w:t>Tax o</w:t>
      </w:r>
      <w:r w:rsidR="005448F5" w:rsidRPr="00075733">
        <w:rPr>
          <w:rFonts w:ascii="Times New Roman" w:hAnsi="Times New Roman"/>
          <w:color w:val="000000" w:themeColor="text1"/>
          <w:sz w:val="24"/>
        </w:rPr>
        <w:t>n</w:t>
      </w:r>
      <w:r w:rsidRPr="00075733">
        <w:rPr>
          <w:rFonts w:ascii="Times New Roman" w:hAnsi="Times New Roman"/>
          <w:color w:val="000000" w:themeColor="text1"/>
          <w:sz w:val="24"/>
        </w:rPr>
        <w:t xml:space="preserve"> overnight stays in P2P accommodation: WTP protective factors </w:t>
      </w:r>
    </w:p>
    <w:tbl>
      <w:tblPr>
        <w:tblW w:w="9576" w:type="dxa"/>
        <w:tblInd w:w="-20" w:type="dxa"/>
        <w:tblCellMar>
          <w:left w:w="0" w:type="dxa"/>
          <w:right w:w="0" w:type="dxa"/>
        </w:tblCellMar>
        <w:tblLook w:val="0000" w:firstRow="0" w:lastRow="0" w:firstColumn="0" w:lastColumn="0" w:noHBand="0" w:noVBand="0"/>
      </w:tblPr>
      <w:tblGrid>
        <w:gridCol w:w="6"/>
        <w:gridCol w:w="4190"/>
        <w:gridCol w:w="623"/>
        <w:gridCol w:w="1131"/>
        <w:gridCol w:w="615"/>
        <w:gridCol w:w="270"/>
        <w:gridCol w:w="435"/>
        <w:gridCol w:w="650"/>
        <w:gridCol w:w="808"/>
        <w:gridCol w:w="848"/>
      </w:tblGrid>
      <w:tr w:rsidR="00075733" w:rsidRPr="00075733" w14:paraId="2459538F" w14:textId="77777777" w:rsidTr="00A555C2">
        <w:trPr>
          <w:cantSplit/>
          <w:trHeight w:val="20"/>
        </w:trPr>
        <w:tc>
          <w:tcPr>
            <w:tcW w:w="0" w:type="auto"/>
            <w:gridSpan w:val="2"/>
            <w:vMerge w:val="restart"/>
            <w:tcBorders>
              <w:top w:val="single" w:sz="4" w:space="0" w:color="000000" w:themeColor="text1"/>
            </w:tcBorders>
            <w:shd w:val="clear" w:color="auto" w:fill="auto"/>
            <w:vAlign w:val="bottom"/>
          </w:tcPr>
          <w:p w14:paraId="7B7FB7A0" w14:textId="77777777" w:rsidR="00A555C2" w:rsidRPr="00075733" w:rsidRDefault="00A555C2"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623" w:type="dxa"/>
            <w:vMerge w:val="restart"/>
            <w:tcBorders>
              <w:top w:val="single" w:sz="4" w:space="0" w:color="000000" w:themeColor="text1"/>
            </w:tcBorders>
            <w:shd w:val="clear" w:color="auto" w:fill="auto"/>
            <w:vAlign w:val="bottom"/>
          </w:tcPr>
          <w:p w14:paraId="6DB473FA" w14:textId="77777777" w:rsidR="00A555C2" w:rsidRPr="00075733" w:rsidRDefault="00A555C2"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B</w:t>
            </w:r>
          </w:p>
        </w:tc>
        <w:tc>
          <w:tcPr>
            <w:tcW w:w="0" w:type="auto"/>
            <w:vMerge w:val="restart"/>
            <w:tcBorders>
              <w:top w:val="single" w:sz="4" w:space="0" w:color="000000" w:themeColor="text1"/>
            </w:tcBorders>
            <w:shd w:val="clear" w:color="auto" w:fill="auto"/>
            <w:vAlign w:val="bottom"/>
          </w:tcPr>
          <w:p w14:paraId="3ED22B97" w14:textId="77777777" w:rsidR="00A555C2" w:rsidRPr="00075733" w:rsidRDefault="00A555C2"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Standard error</w:t>
            </w:r>
          </w:p>
        </w:tc>
        <w:tc>
          <w:tcPr>
            <w:tcW w:w="0" w:type="auto"/>
            <w:vMerge w:val="restart"/>
            <w:tcBorders>
              <w:top w:val="single" w:sz="4" w:space="0" w:color="000000" w:themeColor="text1"/>
            </w:tcBorders>
            <w:shd w:val="clear" w:color="auto" w:fill="auto"/>
            <w:vAlign w:val="bottom"/>
          </w:tcPr>
          <w:p w14:paraId="1FDF1DBE" w14:textId="77777777" w:rsidR="00A555C2" w:rsidRPr="00075733" w:rsidRDefault="00A555C2"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Wald</w:t>
            </w:r>
          </w:p>
        </w:tc>
        <w:tc>
          <w:tcPr>
            <w:tcW w:w="0" w:type="auto"/>
            <w:vMerge w:val="restart"/>
            <w:tcBorders>
              <w:top w:val="single" w:sz="4" w:space="0" w:color="000000" w:themeColor="text1"/>
            </w:tcBorders>
            <w:shd w:val="clear" w:color="auto" w:fill="auto"/>
            <w:vAlign w:val="bottom"/>
          </w:tcPr>
          <w:p w14:paraId="4D84CC5A" w14:textId="77777777" w:rsidR="00A555C2" w:rsidRPr="00075733" w:rsidRDefault="00A555C2"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df</w:t>
            </w:r>
          </w:p>
        </w:tc>
        <w:tc>
          <w:tcPr>
            <w:tcW w:w="0" w:type="auto"/>
            <w:vMerge w:val="restart"/>
            <w:tcBorders>
              <w:top w:val="single" w:sz="4" w:space="0" w:color="000000" w:themeColor="text1"/>
            </w:tcBorders>
            <w:shd w:val="clear" w:color="auto" w:fill="auto"/>
            <w:vAlign w:val="bottom"/>
          </w:tcPr>
          <w:p w14:paraId="7AA079B9" w14:textId="77777777" w:rsidR="00A555C2" w:rsidRPr="00075733" w:rsidRDefault="00A555C2"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Sig.</w:t>
            </w:r>
          </w:p>
        </w:tc>
        <w:tc>
          <w:tcPr>
            <w:tcW w:w="0" w:type="auto"/>
            <w:vMerge w:val="restart"/>
            <w:tcBorders>
              <w:top w:val="single" w:sz="4" w:space="0" w:color="000000" w:themeColor="text1"/>
            </w:tcBorders>
            <w:shd w:val="clear" w:color="auto" w:fill="auto"/>
            <w:vAlign w:val="bottom"/>
          </w:tcPr>
          <w:p w14:paraId="796AB706" w14:textId="77777777" w:rsidR="00A555C2" w:rsidRPr="00075733" w:rsidRDefault="00A555C2"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Exp(B)</w:t>
            </w:r>
          </w:p>
        </w:tc>
        <w:tc>
          <w:tcPr>
            <w:tcW w:w="0" w:type="auto"/>
            <w:gridSpan w:val="2"/>
            <w:tcBorders>
              <w:top w:val="single" w:sz="4" w:space="0" w:color="000000" w:themeColor="text1"/>
            </w:tcBorders>
            <w:shd w:val="clear" w:color="auto" w:fill="auto"/>
            <w:vAlign w:val="bottom"/>
          </w:tcPr>
          <w:p w14:paraId="0DFC5519" w14:textId="77777777" w:rsidR="00A555C2" w:rsidRPr="00075733" w:rsidRDefault="00A555C2"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95% C.I. For EXP(B)</w:t>
            </w:r>
          </w:p>
        </w:tc>
      </w:tr>
      <w:tr w:rsidR="00075733" w:rsidRPr="00075733" w14:paraId="657F4D7D" w14:textId="77777777" w:rsidTr="00A555C2">
        <w:trPr>
          <w:cantSplit/>
          <w:trHeight w:val="20"/>
        </w:trPr>
        <w:tc>
          <w:tcPr>
            <w:tcW w:w="0" w:type="auto"/>
            <w:gridSpan w:val="2"/>
            <w:vMerge/>
            <w:shd w:val="clear" w:color="auto" w:fill="auto"/>
            <w:vAlign w:val="bottom"/>
          </w:tcPr>
          <w:p w14:paraId="11E766A0" w14:textId="77777777" w:rsidR="00A555C2" w:rsidRPr="00075733" w:rsidRDefault="00A555C2"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623" w:type="dxa"/>
            <w:vMerge/>
            <w:tcBorders>
              <w:bottom w:val="single" w:sz="4" w:space="0" w:color="000000" w:themeColor="text1"/>
            </w:tcBorders>
            <w:shd w:val="clear" w:color="auto" w:fill="auto"/>
            <w:vAlign w:val="bottom"/>
          </w:tcPr>
          <w:p w14:paraId="7558BB26" w14:textId="77777777" w:rsidR="00A555C2" w:rsidRPr="00075733" w:rsidRDefault="00A555C2"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bottom"/>
          </w:tcPr>
          <w:p w14:paraId="68109564" w14:textId="77777777" w:rsidR="00A555C2" w:rsidRPr="00075733" w:rsidRDefault="00A555C2"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bottom"/>
          </w:tcPr>
          <w:p w14:paraId="5F400F71" w14:textId="77777777" w:rsidR="00A555C2" w:rsidRPr="00075733" w:rsidRDefault="00A555C2"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bottom"/>
          </w:tcPr>
          <w:p w14:paraId="379D5464" w14:textId="77777777" w:rsidR="00A555C2" w:rsidRPr="00075733" w:rsidRDefault="00A555C2"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bottom"/>
          </w:tcPr>
          <w:p w14:paraId="29BB6136" w14:textId="77777777" w:rsidR="00A555C2" w:rsidRPr="00075733" w:rsidRDefault="00A555C2"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bottom"/>
          </w:tcPr>
          <w:p w14:paraId="148D2924" w14:textId="77777777" w:rsidR="00A555C2" w:rsidRPr="00075733" w:rsidRDefault="00A555C2"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Borders>
              <w:bottom w:val="single" w:sz="4" w:space="0" w:color="000000" w:themeColor="text1"/>
            </w:tcBorders>
            <w:shd w:val="clear" w:color="auto" w:fill="auto"/>
            <w:vAlign w:val="bottom"/>
          </w:tcPr>
          <w:p w14:paraId="066FF95D" w14:textId="77777777" w:rsidR="00A555C2" w:rsidRPr="00075733" w:rsidRDefault="00A555C2"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Lower</w:t>
            </w:r>
          </w:p>
        </w:tc>
        <w:tc>
          <w:tcPr>
            <w:tcW w:w="0" w:type="auto"/>
            <w:tcBorders>
              <w:bottom w:val="single" w:sz="4" w:space="0" w:color="000000" w:themeColor="text1"/>
            </w:tcBorders>
            <w:shd w:val="clear" w:color="auto" w:fill="auto"/>
            <w:vAlign w:val="bottom"/>
          </w:tcPr>
          <w:p w14:paraId="10BE0981" w14:textId="77777777" w:rsidR="00A555C2" w:rsidRPr="00075733" w:rsidRDefault="00A555C2"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Higher</w:t>
            </w:r>
          </w:p>
        </w:tc>
      </w:tr>
      <w:tr w:rsidR="00075733" w:rsidRPr="00075733" w14:paraId="599AC8F7" w14:textId="77777777" w:rsidTr="008A6C26">
        <w:trPr>
          <w:cantSplit/>
          <w:trHeight w:val="20"/>
        </w:trPr>
        <w:tc>
          <w:tcPr>
            <w:tcW w:w="0" w:type="auto"/>
            <w:vMerge w:val="restart"/>
            <w:shd w:val="clear" w:color="auto" w:fill="auto"/>
          </w:tcPr>
          <w:p w14:paraId="5FCC9404" w14:textId="77777777" w:rsidR="00FF7814" w:rsidRPr="00075733" w:rsidRDefault="00FF7814" w:rsidP="00FF7814">
            <w:pPr>
              <w:autoSpaceDE w:val="0"/>
              <w:autoSpaceDN w:val="0"/>
              <w:adjustRightInd w:val="0"/>
              <w:spacing w:line="240" w:lineRule="auto"/>
              <w:ind w:left="60" w:right="60"/>
              <w:rPr>
                <w:rFonts w:ascii="Times New Roman" w:hAnsi="Times New Roman" w:cs="Times New Roman"/>
                <w:color w:val="000000" w:themeColor="text1"/>
                <w:sz w:val="18"/>
                <w:szCs w:val="18"/>
              </w:rPr>
            </w:pPr>
          </w:p>
        </w:tc>
        <w:tc>
          <w:tcPr>
            <w:tcW w:w="0" w:type="auto"/>
            <w:tcBorders>
              <w:top w:val="single" w:sz="4" w:space="0" w:color="000000" w:themeColor="text1"/>
            </w:tcBorders>
            <w:shd w:val="clear" w:color="auto" w:fill="auto"/>
          </w:tcPr>
          <w:p w14:paraId="465754F7" w14:textId="77777777" w:rsidR="00FF7814" w:rsidRPr="00075733" w:rsidRDefault="00FF7814" w:rsidP="00FF7814">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ACTIVITY: Travel agencies (Ref. Cat. )</w:t>
            </w:r>
          </w:p>
        </w:tc>
        <w:tc>
          <w:tcPr>
            <w:tcW w:w="623" w:type="dxa"/>
            <w:tcBorders>
              <w:top w:val="single" w:sz="4" w:space="0" w:color="000000" w:themeColor="text1"/>
              <w:left w:val="nil"/>
              <w:bottom w:val="nil"/>
              <w:right w:val="nil"/>
            </w:tcBorders>
            <w:vAlign w:val="center"/>
          </w:tcPr>
          <w:p w14:paraId="1F6356B5"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Borders>
              <w:top w:val="single" w:sz="4" w:space="0" w:color="000000" w:themeColor="text1"/>
              <w:left w:val="nil"/>
              <w:bottom w:val="nil"/>
              <w:right w:val="nil"/>
            </w:tcBorders>
            <w:vAlign w:val="center"/>
          </w:tcPr>
          <w:p w14:paraId="41022277"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Borders>
              <w:top w:val="single" w:sz="4" w:space="0" w:color="000000" w:themeColor="text1"/>
              <w:left w:val="nil"/>
              <w:bottom w:val="nil"/>
              <w:right w:val="nil"/>
            </w:tcBorders>
          </w:tcPr>
          <w:p w14:paraId="09F0F85D" w14:textId="0BA36542"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35.982</w:t>
            </w:r>
          </w:p>
        </w:tc>
        <w:tc>
          <w:tcPr>
            <w:tcW w:w="0" w:type="auto"/>
            <w:tcBorders>
              <w:top w:val="single" w:sz="4" w:space="0" w:color="000000" w:themeColor="text1"/>
              <w:left w:val="nil"/>
              <w:bottom w:val="nil"/>
              <w:right w:val="nil"/>
            </w:tcBorders>
          </w:tcPr>
          <w:p w14:paraId="7C74C60C" w14:textId="569A1976"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w:t>
            </w:r>
          </w:p>
        </w:tc>
        <w:tc>
          <w:tcPr>
            <w:tcW w:w="0" w:type="auto"/>
            <w:tcBorders>
              <w:top w:val="single" w:sz="4" w:space="0" w:color="000000" w:themeColor="text1"/>
              <w:left w:val="nil"/>
              <w:bottom w:val="nil"/>
              <w:right w:val="nil"/>
            </w:tcBorders>
          </w:tcPr>
          <w:p w14:paraId="26DEB864" w14:textId="10C3DB3D"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.000</w:t>
            </w:r>
          </w:p>
        </w:tc>
        <w:tc>
          <w:tcPr>
            <w:tcW w:w="0" w:type="auto"/>
            <w:tcBorders>
              <w:top w:val="single" w:sz="4" w:space="0" w:color="000000" w:themeColor="text1"/>
              <w:left w:val="nil"/>
              <w:bottom w:val="nil"/>
              <w:right w:val="nil"/>
            </w:tcBorders>
            <w:vAlign w:val="center"/>
          </w:tcPr>
          <w:p w14:paraId="49549BE2"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Borders>
              <w:top w:val="single" w:sz="4" w:space="0" w:color="000000" w:themeColor="text1"/>
              <w:left w:val="nil"/>
              <w:bottom w:val="nil"/>
              <w:right w:val="nil"/>
            </w:tcBorders>
            <w:vAlign w:val="center"/>
          </w:tcPr>
          <w:p w14:paraId="4DED18D9"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Borders>
              <w:top w:val="single" w:sz="4" w:space="0" w:color="000000" w:themeColor="text1"/>
              <w:left w:val="nil"/>
              <w:bottom w:val="nil"/>
              <w:right w:val="nil"/>
            </w:tcBorders>
            <w:vAlign w:val="center"/>
          </w:tcPr>
          <w:p w14:paraId="1BDF1E51"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r>
      <w:tr w:rsidR="00075733" w:rsidRPr="00075733" w14:paraId="556B7CB9" w14:textId="77777777" w:rsidTr="008A6C26">
        <w:trPr>
          <w:cantSplit/>
          <w:trHeight w:val="20"/>
        </w:trPr>
        <w:tc>
          <w:tcPr>
            <w:tcW w:w="0" w:type="auto"/>
            <w:vMerge/>
            <w:shd w:val="clear" w:color="auto" w:fill="auto"/>
          </w:tcPr>
          <w:p w14:paraId="221C86C5"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shd w:val="clear" w:color="auto" w:fill="auto"/>
          </w:tcPr>
          <w:p w14:paraId="3B6B01A4" w14:textId="77777777" w:rsidR="00FF7814" w:rsidRPr="00075733" w:rsidRDefault="00FF7814" w:rsidP="00FF7814">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Rural accommodation</w:t>
            </w:r>
          </w:p>
        </w:tc>
        <w:tc>
          <w:tcPr>
            <w:tcW w:w="623" w:type="dxa"/>
          </w:tcPr>
          <w:p w14:paraId="132AD4C3" w14:textId="03248955"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1.323</w:t>
            </w:r>
          </w:p>
        </w:tc>
        <w:tc>
          <w:tcPr>
            <w:tcW w:w="0" w:type="auto"/>
          </w:tcPr>
          <w:p w14:paraId="6D30EAB2" w14:textId="0C73FF3D"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.244</w:t>
            </w:r>
          </w:p>
        </w:tc>
        <w:tc>
          <w:tcPr>
            <w:tcW w:w="0" w:type="auto"/>
          </w:tcPr>
          <w:p w14:paraId="08A88ECD" w14:textId="6FA358C3"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29.469</w:t>
            </w:r>
          </w:p>
        </w:tc>
        <w:tc>
          <w:tcPr>
            <w:tcW w:w="0" w:type="auto"/>
          </w:tcPr>
          <w:p w14:paraId="457B03BF" w14:textId="6044EB62"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1B4B95D9" w14:textId="58D2FD1C"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.000</w:t>
            </w:r>
          </w:p>
        </w:tc>
        <w:tc>
          <w:tcPr>
            <w:tcW w:w="0" w:type="auto"/>
          </w:tcPr>
          <w:p w14:paraId="3DC0690B" w14:textId="659B666A"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3.753</w:t>
            </w:r>
          </w:p>
        </w:tc>
        <w:tc>
          <w:tcPr>
            <w:tcW w:w="0" w:type="auto"/>
          </w:tcPr>
          <w:p w14:paraId="198AA237" w14:textId="08AE7135"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2.328</w:t>
            </w:r>
          </w:p>
        </w:tc>
        <w:tc>
          <w:tcPr>
            <w:tcW w:w="0" w:type="auto"/>
          </w:tcPr>
          <w:p w14:paraId="767DDBF0" w14:textId="47B0E575"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6.051</w:t>
            </w:r>
          </w:p>
        </w:tc>
      </w:tr>
      <w:tr w:rsidR="00075733" w:rsidRPr="00075733" w14:paraId="31F090E3" w14:textId="77777777" w:rsidTr="008A6C26">
        <w:trPr>
          <w:cantSplit/>
          <w:trHeight w:val="20"/>
        </w:trPr>
        <w:tc>
          <w:tcPr>
            <w:tcW w:w="0" w:type="auto"/>
            <w:vMerge/>
            <w:shd w:val="clear" w:color="auto" w:fill="auto"/>
          </w:tcPr>
          <w:p w14:paraId="179CACD6"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shd w:val="clear" w:color="auto" w:fill="auto"/>
          </w:tcPr>
          <w:p w14:paraId="709F493C" w14:textId="77777777" w:rsidR="00FF7814" w:rsidRPr="00075733" w:rsidRDefault="00FF7814" w:rsidP="00FF7814">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Apartments</w:t>
            </w:r>
          </w:p>
        </w:tc>
        <w:tc>
          <w:tcPr>
            <w:tcW w:w="623" w:type="dxa"/>
          </w:tcPr>
          <w:p w14:paraId="29C9652E" w14:textId="5F880FDB"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.466</w:t>
            </w:r>
          </w:p>
        </w:tc>
        <w:tc>
          <w:tcPr>
            <w:tcW w:w="0" w:type="auto"/>
          </w:tcPr>
          <w:p w14:paraId="2E3B5C38" w14:textId="5DFAF25D"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.244</w:t>
            </w:r>
          </w:p>
        </w:tc>
        <w:tc>
          <w:tcPr>
            <w:tcW w:w="0" w:type="auto"/>
          </w:tcPr>
          <w:p w14:paraId="364DA743" w14:textId="245E2CD1"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3.661</w:t>
            </w:r>
          </w:p>
        </w:tc>
        <w:tc>
          <w:tcPr>
            <w:tcW w:w="0" w:type="auto"/>
          </w:tcPr>
          <w:p w14:paraId="5C1683CA" w14:textId="4C76CA7B"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66CABD0A" w14:textId="3CCBCD86"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.056</w:t>
            </w:r>
          </w:p>
        </w:tc>
        <w:tc>
          <w:tcPr>
            <w:tcW w:w="0" w:type="auto"/>
          </w:tcPr>
          <w:p w14:paraId="0AC30E9D" w14:textId="5736024D"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1.594</w:t>
            </w:r>
          </w:p>
        </w:tc>
        <w:tc>
          <w:tcPr>
            <w:tcW w:w="0" w:type="auto"/>
          </w:tcPr>
          <w:p w14:paraId="781458AD" w14:textId="6D1ED0B0"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.989</w:t>
            </w:r>
          </w:p>
        </w:tc>
        <w:tc>
          <w:tcPr>
            <w:tcW w:w="0" w:type="auto"/>
          </w:tcPr>
          <w:p w14:paraId="3F9AD52A" w14:textId="33E3FCD1"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2.570</w:t>
            </w:r>
          </w:p>
        </w:tc>
      </w:tr>
      <w:tr w:rsidR="00075733" w:rsidRPr="00075733" w14:paraId="1131239A" w14:textId="77777777" w:rsidTr="008A6C26">
        <w:trPr>
          <w:cantSplit/>
          <w:trHeight w:val="20"/>
        </w:trPr>
        <w:tc>
          <w:tcPr>
            <w:tcW w:w="0" w:type="auto"/>
            <w:vMerge/>
            <w:shd w:val="clear" w:color="auto" w:fill="auto"/>
          </w:tcPr>
          <w:p w14:paraId="74F32C21"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shd w:val="clear" w:color="auto" w:fill="auto"/>
          </w:tcPr>
          <w:p w14:paraId="2FF0DBC2" w14:textId="7E0290FA" w:rsidR="00FF7814" w:rsidRPr="00075733" w:rsidRDefault="00FF7814" w:rsidP="00FF7814">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Active tourism, leisure, and adventure activities companies</w:t>
            </w:r>
          </w:p>
        </w:tc>
        <w:tc>
          <w:tcPr>
            <w:tcW w:w="623" w:type="dxa"/>
          </w:tcPr>
          <w:p w14:paraId="462B7F5D" w14:textId="69A28DB7"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1.258</w:t>
            </w:r>
          </w:p>
        </w:tc>
        <w:tc>
          <w:tcPr>
            <w:tcW w:w="0" w:type="auto"/>
          </w:tcPr>
          <w:p w14:paraId="0DC1DD1E" w14:textId="0E10E8A4"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.309</w:t>
            </w:r>
          </w:p>
        </w:tc>
        <w:tc>
          <w:tcPr>
            <w:tcW w:w="0" w:type="auto"/>
          </w:tcPr>
          <w:p w14:paraId="614C8291" w14:textId="6F9D0C0A"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16.533</w:t>
            </w:r>
          </w:p>
        </w:tc>
        <w:tc>
          <w:tcPr>
            <w:tcW w:w="0" w:type="auto"/>
          </w:tcPr>
          <w:p w14:paraId="4F39D722" w14:textId="4FD4A880"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78FF00C0" w14:textId="7B86907D"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.000</w:t>
            </w:r>
          </w:p>
        </w:tc>
        <w:tc>
          <w:tcPr>
            <w:tcW w:w="0" w:type="auto"/>
          </w:tcPr>
          <w:p w14:paraId="69CCB7F0" w14:textId="68A9E596"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3.520</w:t>
            </w:r>
          </w:p>
        </w:tc>
        <w:tc>
          <w:tcPr>
            <w:tcW w:w="0" w:type="auto"/>
          </w:tcPr>
          <w:p w14:paraId="6DB96B7E" w14:textId="6A310B8D"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1.919</w:t>
            </w:r>
          </w:p>
        </w:tc>
        <w:tc>
          <w:tcPr>
            <w:tcW w:w="0" w:type="auto"/>
          </w:tcPr>
          <w:p w14:paraId="7D5DC3E5" w14:textId="1A2EFCB1"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6.456</w:t>
            </w:r>
          </w:p>
        </w:tc>
      </w:tr>
      <w:tr w:rsidR="00075733" w:rsidRPr="00075733" w14:paraId="45FA23EE" w14:textId="77777777" w:rsidTr="008A6C26">
        <w:trPr>
          <w:cantSplit/>
          <w:trHeight w:val="20"/>
        </w:trPr>
        <w:tc>
          <w:tcPr>
            <w:tcW w:w="0" w:type="auto"/>
            <w:vMerge/>
            <w:shd w:val="clear" w:color="auto" w:fill="auto"/>
          </w:tcPr>
          <w:p w14:paraId="252F84B8"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shd w:val="clear" w:color="auto" w:fill="auto"/>
          </w:tcPr>
          <w:p w14:paraId="2B033C0B" w14:textId="77777777" w:rsidR="00FF7814" w:rsidRPr="00075733" w:rsidRDefault="00FF7814" w:rsidP="00FF7814">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SIZE: Self-employed with no employees</w:t>
            </w:r>
          </w:p>
        </w:tc>
        <w:tc>
          <w:tcPr>
            <w:tcW w:w="623" w:type="dxa"/>
            <w:vAlign w:val="center"/>
          </w:tcPr>
          <w:p w14:paraId="36234A7D"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vAlign w:val="center"/>
          </w:tcPr>
          <w:p w14:paraId="02ED64BF"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Pr>
          <w:p w14:paraId="683EA3DD" w14:textId="1B19F916"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11.023</w:t>
            </w:r>
          </w:p>
        </w:tc>
        <w:tc>
          <w:tcPr>
            <w:tcW w:w="0" w:type="auto"/>
          </w:tcPr>
          <w:p w14:paraId="46214322" w14:textId="7E951107"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p>
        </w:tc>
        <w:tc>
          <w:tcPr>
            <w:tcW w:w="0" w:type="auto"/>
          </w:tcPr>
          <w:p w14:paraId="051944C6" w14:textId="71334E78"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.004</w:t>
            </w:r>
          </w:p>
        </w:tc>
        <w:tc>
          <w:tcPr>
            <w:tcW w:w="0" w:type="auto"/>
            <w:vAlign w:val="center"/>
          </w:tcPr>
          <w:p w14:paraId="3570161B"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vAlign w:val="center"/>
          </w:tcPr>
          <w:p w14:paraId="280CC9CD"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vAlign w:val="center"/>
          </w:tcPr>
          <w:p w14:paraId="0DA67599"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r>
      <w:tr w:rsidR="00075733" w:rsidRPr="00075733" w14:paraId="1028CA74" w14:textId="77777777" w:rsidTr="008A6C26">
        <w:trPr>
          <w:cantSplit/>
          <w:trHeight w:val="20"/>
        </w:trPr>
        <w:tc>
          <w:tcPr>
            <w:tcW w:w="0" w:type="auto"/>
            <w:vMerge/>
            <w:shd w:val="clear" w:color="auto" w:fill="auto"/>
          </w:tcPr>
          <w:p w14:paraId="284147E4"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shd w:val="clear" w:color="auto" w:fill="auto"/>
          </w:tcPr>
          <w:p w14:paraId="6B6FB4EA" w14:textId="77777777" w:rsidR="00FF7814" w:rsidRPr="00075733" w:rsidRDefault="00FF7814" w:rsidP="00FF7814">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1-9</w:t>
            </w:r>
          </w:p>
        </w:tc>
        <w:tc>
          <w:tcPr>
            <w:tcW w:w="623" w:type="dxa"/>
          </w:tcPr>
          <w:p w14:paraId="377C72F7" w14:textId="19FAA868"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.609</w:t>
            </w:r>
          </w:p>
        </w:tc>
        <w:tc>
          <w:tcPr>
            <w:tcW w:w="0" w:type="auto"/>
          </w:tcPr>
          <w:p w14:paraId="3C532E3F" w14:textId="1E83DFD4"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.214</w:t>
            </w:r>
          </w:p>
        </w:tc>
        <w:tc>
          <w:tcPr>
            <w:tcW w:w="0" w:type="auto"/>
          </w:tcPr>
          <w:p w14:paraId="5E21E96C" w14:textId="0BA2EA07"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8.120</w:t>
            </w:r>
          </w:p>
        </w:tc>
        <w:tc>
          <w:tcPr>
            <w:tcW w:w="0" w:type="auto"/>
          </w:tcPr>
          <w:p w14:paraId="5604B976" w14:textId="244E133C"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0E4BCCEC" w14:textId="7F50F619"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.004</w:t>
            </w:r>
          </w:p>
        </w:tc>
        <w:tc>
          <w:tcPr>
            <w:tcW w:w="0" w:type="auto"/>
          </w:tcPr>
          <w:p w14:paraId="0D01202D" w14:textId="2E74E1AE"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1.838</w:t>
            </w:r>
          </w:p>
        </w:tc>
        <w:tc>
          <w:tcPr>
            <w:tcW w:w="0" w:type="auto"/>
          </w:tcPr>
          <w:p w14:paraId="7F3C18CA" w14:textId="502F7C9C"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1.209</w:t>
            </w:r>
          </w:p>
        </w:tc>
        <w:tc>
          <w:tcPr>
            <w:tcW w:w="0" w:type="auto"/>
          </w:tcPr>
          <w:p w14:paraId="3F8FF14C" w14:textId="0D8B3812"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2.795</w:t>
            </w:r>
          </w:p>
        </w:tc>
      </w:tr>
      <w:tr w:rsidR="00075733" w:rsidRPr="00075733" w14:paraId="65B56F0B" w14:textId="77777777" w:rsidTr="008A6C26">
        <w:trPr>
          <w:cantSplit/>
          <w:trHeight w:val="20"/>
        </w:trPr>
        <w:tc>
          <w:tcPr>
            <w:tcW w:w="0" w:type="auto"/>
            <w:vMerge/>
            <w:shd w:val="clear" w:color="auto" w:fill="auto"/>
          </w:tcPr>
          <w:p w14:paraId="07EB6F74"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shd w:val="clear" w:color="auto" w:fill="auto"/>
          </w:tcPr>
          <w:p w14:paraId="6E1F682A" w14:textId="77777777" w:rsidR="00FF7814" w:rsidRPr="00075733" w:rsidRDefault="00FF7814" w:rsidP="00FF7814">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10-49</w:t>
            </w:r>
          </w:p>
        </w:tc>
        <w:tc>
          <w:tcPr>
            <w:tcW w:w="623" w:type="dxa"/>
          </w:tcPr>
          <w:p w14:paraId="45EC07D9" w14:textId="7279691D"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1.626</w:t>
            </w:r>
          </w:p>
        </w:tc>
        <w:tc>
          <w:tcPr>
            <w:tcW w:w="0" w:type="auto"/>
          </w:tcPr>
          <w:p w14:paraId="0AF5DB97" w14:textId="4A54F3A1"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.611</w:t>
            </w:r>
          </w:p>
        </w:tc>
        <w:tc>
          <w:tcPr>
            <w:tcW w:w="0" w:type="auto"/>
          </w:tcPr>
          <w:p w14:paraId="14F5D579" w14:textId="790FCD4C"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7.087</w:t>
            </w:r>
          </w:p>
        </w:tc>
        <w:tc>
          <w:tcPr>
            <w:tcW w:w="0" w:type="auto"/>
          </w:tcPr>
          <w:p w14:paraId="360B3D7A" w14:textId="463FF539"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684245D6" w14:textId="3354643B"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.008</w:t>
            </w:r>
          </w:p>
        </w:tc>
        <w:tc>
          <w:tcPr>
            <w:tcW w:w="0" w:type="auto"/>
          </w:tcPr>
          <w:p w14:paraId="517E1EBF" w14:textId="5D829D19"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5.081</w:t>
            </w:r>
          </w:p>
        </w:tc>
        <w:tc>
          <w:tcPr>
            <w:tcW w:w="0" w:type="auto"/>
          </w:tcPr>
          <w:p w14:paraId="6E6E76D3" w14:textId="5E163424"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1.535</w:t>
            </w:r>
          </w:p>
        </w:tc>
        <w:tc>
          <w:tcPr>
            <w:tcW w:w="0" w:type="auto"/>
          </w:tcPr>
          <w:p w14:paraId="1ED17D02" w14:textId="6EB20B9E"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16.815</w:t>
            </w:r>
          </w:p>
        </w:tc>
      </w:tr>
      <w:tr w:rsidR="00075733" w:rsidRPr="00075733" w14:paraId="16AF0C9A" w14:textId="77777777" w:rsidTr="008A6C26">
        <w:trPr>
          <w:cantSplit/>
          <w:trHeight w:val="20"/>
        </w:trPr>
        <w:tc>
          <w:tcPr>
            <w:tcW w:w="0" w:type="auto"/>
            <w:vMerge/>
            <w:shd w:val="clear" w:color="auto" w:fill="auto"/>
          </w:tcPr>
          <w:p w14:paraId="7C71F779"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shd w:val="clear" w:color="auto" w:fill="auto"/>
          </w:tcPr>
          <w:p w14:paraId="3B2FCE2D" w14:textId="77777777" w:rsidR="00FF7814" w:rsidRPr="00075733" w:rsidRDefault="00FF7814" w:rsidP="00FF7814">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TURNOVER: Up to 50,000 /Ref. Cat)</w:t>
            </w:r>
          </w:p>
        </w:tc>
        <w:tc>
          <w:tcPr>
            <w:tcW w:w="623" w:type="dxa"/>
            <w:vAlign w:val="center"/>
          </w:tcPr>
          <w:p w14:paraId="34055982"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vAlign w:val="center"/>
          </w:tcPr>
          <w:p w14:paraId="4C479CCE"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Pr>
          <w:p w14:paraId="725756BC" w14:textId="398F8AEF"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20.021</w:t>
            </w:r>
          </w:p>
        </w:tc>
        <w:tc>
          <w:tcPr>
            <w:tcW w:w="0" w:type="auto"/>
          </w:tcPr>
          <w:p w14:paraId="1BA76A94" w14:textId="3B787915"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w:t>
            </w:r>
          </w:p>
        </w:tc>
        <w:tc>
          <w:tcPr>
            <w:tcW w:w="0" w:type="auto"/>
          </w:tcPr>
          <w:p w14:paraId="00B0620C" w14:textId="5E21E4F5"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.001</w:t>
            </w:r>
          </w:p>
        </w:tc>
        <w:tc>
          <w:tcPr>
            <w:tcW w:w="0" w:type="auto"/>
            <w:vAlign w:val="center"/>
          </w:tcPr>
          <w:p w14:paraId="09AE1545"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vAlign w:val="center"/>
          </w:tcPr>
          <w:p w14:paraId="7672A04D"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vAlign w:val="center"/>
          </w:tcPr>
          <w:p w14:paraId="267CA412"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r>
      <w:tr w:rsidR="00075733" w:rsidRPr="00075733" w14:paraId="432E03CB" w14:textId="77777777" w:rsidTr="008A6C26">
        <w:trPr>
          <w:cantSplit/>
          <w:trHeight w:val="20"/>
        </w:trPr>
        <w:tc>
          <w:tcPr>
            <w:tcW w:w="0" w:type="auto"/>
            <w:vMerge/>
            <w:shd w:val="clear" w:color="auto" w:fill="auto"/>
          </w:tcPr>
          <w:p w14:paraId="54831D0D"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shd w:val="clear" w:color="auto" w:fill="auto"/>
          </w:tcPr>
          <w:p w14:paraId="44FE62E6" w14:textId="77777777" w:rsidR="00FF7814" w:rsidRPr="00075733" w:rsidRDefault="00FF7814" w:rsidP="00FF7814">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50,001 and 100,000</w:t>
            </w:r>
          </w:p>
        </w:tc>
        <w:tc>
          <w:tcPr>
            <w:tcW w:w="623" w:type="dxa"/>
          </w:tcPr>
          <w:p w14:paraId="6E24EFF6" w14:textId="5AAFB7D3"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.800</w:t>
            </w:r>
          </w:p>
        </w:tc>
        <w:tc>
          <w:tcPr>
            <w:tcW w:w="0" w:type="auto"/>
          </w:tcPr>
          <w:p w14:paraId="1A16AB7A" w14:textId="56537E76"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.250</w:t>
            </w:r>
          </w:p>
        </w:tc>
        <w:tc>
          <w:tcPr>
            <w:tcW w:w="0" w:type="auto"/>
          </w:tcPr>
          <w:p w14:paraId="72BD2B94" w14:textId="563AE0B4"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10.210</w:t>
            </w:r>
          </w:p>
        </w:tc>
        <w:tc>
          <w:tcPr>
            <w:tcW w:w="0" w:type="auto"/>
          </w:tcPr>
          <w:p w14:paraId="5E3DB8D0" w14:textId="0B17184E"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00E7DAB5" w14:textId="64F6BC2D"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.001</w:t>
            </w:r>
          </w:p>
        </w:tc>
        <w:tc>
          <w:tcPr>
            <w:tcW w:w="0" w:type="auto"/>
          </w:tcPr>
          <w:p w14:paraId="59BE0EBF" w14:textId="65B33015"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2.226</w:t>
            </w:r>
          </w:p>
        </w:tc>
        <w:tc>
          <w:tcPr>
            <w:tcW w:w="0" w:type="auto"/>
          </w:tcPr>
          <w:p w14:paraId="6B4889AE" w14:textId="39B4368E"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1.363</w:t>
            </w:r>
          </w:p>
        </w:tc>
        <w:tc>
          <w:tcPr>
            <w:tcW w:w="0" w:type="auto"/>
          </w:tcPr>
          <w:p w14:paraId="58D6CAC6" w14:textId="791CEC8D"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3.638</w:t>
            </w:r>
          </w:p>
        </w:tc>
      </w:tr>
      <w:tr w:rsidR="00075733" w:rsidRPr="00075733" w14:paraId="0F80EE7C" w14:textId="77777777" w:rsidTr="008A6C26">
        <w:trPr>
          <w:cantSplit/>
          <w:trHeight w:val="20"/>
        </w:trPr>
        <w:tc>
          <w:tcPr>
            <w:tcW w:w="0" w:type="auto"/>
            <w:vMerge/>
            <w:shd w:val="clear" w:color="auto" w:fill="auto"/>
          </w:tcPr>
          <w:p w14:paraId="575451DF"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shd w:val="clear" w:color="auto" w:fill="auto"/>
          </w:tcPr>
          <w:p w14:paraId="58D5AAA8" w14:textId="77777777" w:rsidR="00FF7814" w:rsidRPr="00075733" w:rsidRDefault="00FF7814" w:rsidP="00FF7814">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100,001 and 500,000</w:t>
            </w:r>
          </w:p>
        </w:tc>
        <w:tc>
          <w:tcPr>
            <w:tcW w:w="623" w:type="dxa"/>
          </w:tcPr>
          <w:p w14:paraId="1800D649" w14:textId="0D7BFFAE"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1.076</w:t>
            </w:r>
          </w:p>
        </w:tc>
        <w:tc>
          <w:tcPr>
            <w:tcW w:w="0" w:type="auto"/>
          </w:tcPr>
          <w:p w14:paraId="73296D88" w14:textId="6D536CC8"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.286</w:t>
            </w:r>
          </w:p>
        </w:tc>
        <w:tc>
          <w:tcPr>
            <w:tcW w:w="0" w:type="auto"/>
          </w:tcPr>
          <w:p w14:paraId="175BF165" w14:textId="2FC95577"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14.167</w:t>
            </w:r>
          </w:p>
        </w:tc>
        <w:tc>
          <w:tcPr>
            <w:tcW w:w="0" w:type="auto"/>
          </w:tcPr>
          <w:p w14:paraId="3D487440" w14:textId="7E14DB17"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1FA09CCF" w14:textId="10D9C27A"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.000</w:t>
            </w:r>
          </w:p>
        </w:tc>
        <w:tc>
          <w:tcPr>
            <w:tcW w:w="0" w:type="auto"/>
          </w:tcPr>
          <w:p w14:paraId="6FAC77B4" w14:textId="4695417C"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2.933</w:t>
            </w:r>
          </w:p>
        </w:tc>
        <w:tc>
          <w:tcPr>
            <w:tcW w:w="0" w:type="auto"/>
          </w:tcPr>
          <w:p w14:paraId="467931AC" w14:textId="2BF947F1"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1.675</w:t>
            </w:r>
          </w:p>
        </w:tc>
        <w:tc>
          <w:tcPr>
            <w:tcW w:w="0" w:type="auto"/>
          </w:tcPr>
          <w:p w14:paraId="327361EF" w14:textId="0E77039F"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5.136</w:t>
            </w:r>
          </w:p>
        </w:tc>
      </w:tr>
      <w:tr w:rsidR="00075733" w:rsidRPr="00075733" w14:paraId="0DF79185" w14:textId="77777777" w:rsidTr="008A6C26">
        <w:trPr>
          <w:cantSplit/>
          <w:trHeight w:val="20"/>
        </w:trPr>
        <w:tc>
          <w:tcPr>
            <w:tcW w:w="0" w:type="auto"/>
            <w:vMerge/>
            <w:shd w:val="clear" w:color="auto" w:fill="auto"/>
          </w:tcPr>
          <w:p w14:paraId="6049CAA9"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shd w:val="clear" w:color="auto" w:fill="auto"/>
          </w:tcPr>
          <w:p w14:paraId="09F09768" w14:textId="77777777" w:rsidR="00FF7814" w:rsidRPr="00075733" w:rsidRDefault="00FF7814" w:rsidP="00FF7814">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500,001 and 1,000,000</w:t>
            </w:r>
          </w:p>
        </w:tc>
        <w:tc>
          <w:tcPr>
            <w:tcW w:w="623" w:type="dxa"/>
          </w:tcPr>
          <w:p w14:paraId="6DED145F" w14:textId="1AD24709"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1.427</w:t>
            </w:r>
          </w:p>
        </w:tc>
        <w:tc>
          <w:tcPr>
            <w:tcW w:w="0" w:type="auto"/>
          </w:tcPr>
          <w:p w14:paraId="3B336511" w14:textId="5B06B6FB"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.616</w:t>
            </w:r>
          </w:p>
        </w:tc>
        <w:tc>
          <w:tcPr>
            <w:tcW w:w="0" w:type="auto"/>
          </w:tcPr>
          <w:p w14:paraId="3DB90E06" w14:textId="1634DD86"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5.376</w:t>
            </w:r>
          </w:p>
        </w:tc>
        <w:tc>
          <w:tcPr>
            <w:tcW w:w="0" w:type="auto"/>
          </w:tcPr>
          <w:p w14:paraId="7F5BD5A4" w14:textId="5A88D526"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011FF024" w14:textId="4D6BB310"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.020</w:t>
            </w:r>
          </w:p>
        </w:tc>
        <w:tc>
          <w:tcPr>
            <w:tcW w:w="0" w:type="auto"/>
          </w:tcPr>
          <w:p w14:paraId="414C366C" w14:textId="3D87B934"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4.168</w:t>
            </w:r>
          </w:p>
        </w:tc>
        <w:tc>
          <w:tcPr>
            <w:tcW w:w="0" w:type="auto"/>
          </w:tcPr>
          <w:p w14:paraId="23D0A08F" w14:textId="4A03C461"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1.247</w:t>
            </w:r>
          </w:p>
        </w:tc>
        <w:tc>
          <w:tcPr>
            <w:tcW w:w="0" w:type="auto"/>
          </w:tcPr>
          <w:p w14:paraId="15AC4C4B" w14:textId="576C8E95"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13.928</w:t>
            </w:r>
          </w:p>
        </w:tc>
      </w:tr>
      <w:tr w:rsidR="00075733" w:rsidRPr="00075733" w14:paraId="4C97DF65" w14:textId="77777777" w:rsidTr="008A6C26">
        <w:trPr>
          <w:cantSplit/>
          <w:trHeight w:val="20"/>
        </w:trPr>
        <w:tc>
          <w:tcPr>
            <w:tcW w:w="0" w:type="auto"/>
            <w:vMerge/>
            <w:shd w:val="clear" w:color="auto" w:fill="auto"/>
          </w:tcPr>
          <w:p w14:paraId="6D965E99"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shd w:val="clear" w:color="auto" w:fill="auto"/>
          </w:tcPr>
          <w:p w14:paraId="3CB81821" w14:textId="77777777" w:rsidR="00FF7814" w:rsidRPr="00075733" w:rsidRDefault="00FF7814" w:rsidP="00FF7814">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1,000,001 and 2,000,000</w:t>
            </w:r>
          </w:p>
        </w:tc>
        <w:tc>
          <w:tcPr>
            <w:tcW w:w="623" w:type="dxa"/>
          </w:tcPr>
          <w:p w14:paraId="7D829043" w14:textId="4F310249"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-.692</w:t>
            </w:r>
          </w:p>
        </w:tc>
        <w:tc>
          <w:tcPr>
            <w:tcW w:w="0" w:type="auto"/>
          </w:tcPr>
          <w:p w14:paraId="14E55839" w14:textId="3022FF31"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.936</w:t>
            </w:r>
          </w:p>
        </w:tc>
        <w:tc>
          <w:tcPr>
            <w:tcW w:w="0" w:type="auto"/>
          </w:tcPr>
          <w:p w14:paraId="3D763C2D" w14:textId="317D8D5B"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.547</w:t>
            </w:r>
          </w:p>
        </w:tc>
        <w:tc>
          <w:tcPr>
            <w:tcW w:w="0" w:type="auto"/>
          </w:tcPr>
          <w:p w14:paraId="7BEF7066" w14:textId="7CCC0DE8"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2BB7E208" w14:textId="0E4FD45E"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.459</w:t>
            </w:r>
          </w:p>
        </w:tc>
        <w:tc>
          <w:tcPr>
            <w:tcW w:w="0" w:type="auto"/>
          </w:tcPr>
          <w:p w14:paraId="486712D0" w14:textId="0AE97AD6"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.500</w:t>
            </w:r>
          </w:p>
        </w:tc>
        <w:tc>
          <w:tcPr>
            <w:tcW w:w="0" w:type="auto"/>
          </w:tcPr>
          <w:p w14:paraId="3549A176" w14:textId="2540ED3C"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.080</w:t>
            </w:r>
          </w:p>
        </w:tc>
        <w:tc>
          <w:tcPr>
            <w:tcW w:w="0" w:type="auto"/>
          </w:tcPr>
          <w:p w14:paraId="64C3F4EC" w14:textId="6DF78D63"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3.132</w:t>
            </w:r>
          </w:p>
        </w:tc>
      </w:tr>
      <w:tr w:rsidR="00075733" w:rsidRPr="00075733" w14:paraId="0D83BC17" w14:textId="77777777" w:rsidTr="008A6C26">
        <w:trPr>
          <w:cantSplit/>
          <w:trHeight w:val="20"/>
        </w:trPr>
        <w:tc>
          <w:tcPr>
            <w:tcW w:w="0" w:type="auto"/>
            <w:vMerge/>
            <w:shd w:val="clear" w:color="auto" w:fill="auto"/>
          </w:tcPr>
          <w:p w14:paraId="7962017A"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shd w:val="clear" w:color="auto" w:fill="auto"/>
          </w:tcPr>
          <w:p w14:paraId="3FDF92B7" w14:textId="77777777" w:rsidR="00FF7814" w:rsidRPr="00075733" w:rsidRDefault="00FF7814" w:rsidP="00FF7814">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More than 2,000,000</w:t>
            </w:r>
          </w:p>
        </w:tc>
        <w:tc>
          <w:tcPr>
            <w:tcW w:w="623" w:type="dxa"/>
          </w:tcPr>
          <w:p w14:paraId="7F0C57CF" w14:textId="565BDBD3"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-.624</w:t>
            </w:r>
          </w:p>
        </w:tc>
        <w:tc>
          <w:tcPr>
            <w:tcW w:w="0" w:type="auto"/>
          </w:tcPr>
          <w:p w14:paraId="17919E88" w14:textId="4F317AC8"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1.476</w:t>
            </w:r>
          </w:p>
        </w:tc>
        <w:tc>
          <w:tcPr>
            <w:tcW w:w="0" w:type="auto"/>
          </w:tcPr>
          <w:p w14:paraId="487B8479" w14:textId="1D87BC68"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.179</w:t>
            </w:r>
          </w:p>
        </w:tc>
        <w:tc>
          <w:tcPr>
            <w:tcW w:w="0" w:type="auto"/>
          </w:tcPr>
          <w:p w14:paraId="4595F138" w14:textId="7821DEB9"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2453D453" w14:textId="463AA10C"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.672</w:t>
            </w:r>
          </w:p>
        </w:tc>
        <w:tc>
          <w:tcPr>
            <w:tcW w:w="0" w:type="auto"/>
          </w:tcPr>
          <w:p w14:paraId="3F054BF8" w14:textId="14DA1DF3"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.536</w:t>
            </w:r>
          </w:p>
        </w:tc>
        <w:tc>
          <w:tcPr>
            <w:tcW w:w="0" w:type="auto"/>
          </w:tcPr>
          <w:p w14:paraId="49403E70" w14:textId="2C8DACF7"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.030</w:t>
            </w:r>
          </w:p>
        </w:tc>
        <w:tc>
          <w:tcPr>
            <w:tcW w:w="0" w:type="auto"/>
          </w:tcPr>
          <w:p w14:paraId="40A82442" w14:textId="631A39FD"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9.665</w:t>
            </w:r>
          </w:p>
        </w:tc>
      </w:tr>
      <w:tr w:rsidR="00075733" w:rsidRPr="00075733" w14:paraId="1C3CDB49" w14:textId="77777777" w:rsidTr="008A6C26">
        <w:trPr>
          <w:cantSplit/>
          <w:trHeight w:val="20"/>
        </w:trPr>
        <w:tc>
          <w:tcPr>
            <w:tcW w:w="0" w:type="auto"/>
            <w:vMerge/>
            <w:shd w:val="clear" w:color="auto" w:fill="auto"/>
          </w:tcPr>
          <w:p w14:paraId="11D3761B"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Borders>
              <w:bottom w:val="single" w:sz="4" w:space="0" w:color="000000" w:themeColor="text1"/>
            </w:tcBorders>
            <w:shd w:val="clear" w:color="auto" w:fill="auto"/>
          </w:tcPr>
          <w:p w14:paraId="7866A2AD" w14:textId="77777777" w:rsidR="00FF7814" w:rsidRPr="00075733" w:rsidRDefault="00FF7814" w:rsidP="00FF7814">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Constant</w:t>
            </w:r>
          </w:p>
        </w:tc>
        <w:tc>
          <w:tcPr>
            <w:tcW w:w="623" w:type="dxa"/>
            <w:tcBorders>
              <w:top w:val="nil"/>
              <w:left w:val="nil"/>
              <w:bottom w:val="single" w:sz="4" w:space="0" w:color="000000" w:themeColor="text1"/>
              <w:right w:val="nil"/>
            </w:tcBorders>
          </w:tcPr>
          <w:p w14:paraId="147BC1E2" w14:textId="17CB5F9D"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-1.083</w:t>
            </w:r>
          </w:p>
        </w:tc>
        <w:tc>
          <w:tcPr>
            <w:tcW w:w="0" w:type="auto"/>
            <w:tcBorders>
              <w:top w:val="nil"/>
              <w:left w:val="nil"/>
              <w:bottom w:val="single" w:sz="4" w:space="0" w:color="000000" w:themeColor="text1"/>
              <w:right w:val="nil"/>
            </w:tcBorders>
          </w:tcPr>
          <w:p w14:paraId="6AC9B877" w14:textId="10858526"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.252</w:t>
            </w:r>
          </w:p>
        </w:tc>
        <w:tc>
          <w:tcPr>
            <w:tcW w:w="0" w:type="auto"/>
            <w:tcBorders>
              <w:top w:val="nil"/>
              <w:left w:val="nil"/>
              <w:bottom w:val="single" w:sz="4" w:space="0" w:color="000000" w:themeColor="text1"/>
              <w:right w:val="nil"/>
            </w:tcBorders>
          </w:tcPr>
          <w:p w14:paraId="57B6A45E" w14:textId="5468EA6B"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18.501</w:t>
            </w:r>
          </w:p>
        </w:tc>
        <w:tc>
          <w:tcPr>
            <w:tcW w:w="0" w:type="auto"/>
            <w:tcBorders>
              <w:top w:val="nil"/>
              <w:left w:val="nil"/>
              <w:bottom w:val="single" w:sz="4" w:space="0" w:color="000000" w:themeColor="text1"/>
              <w:right w:val="nil"/>
            </w:tcBorders>
          </w:tcPr>
          <w:p w14:paraId="14CC7CCC" w14:textId="7C420BF5"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Borders>
              <w:top w:val="nil"/>
              <w:left w:val="nil"/>
              <w:bottom w:val="single" w:sz="4" w:space="0" w:color="000000" w:themeColor="text1"/>
              <w:right w:val="nil"/>
            </w:tcBorders>
          </w:tcPr>
          <w:p w14:paraId="03DC5F00" w14:textId="2735559B"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.000</w:t>
            </w:r>
          </w:p>
        </w:tc>
        <w:tc>
          <w:tcPr>
            <w:tcW w:w="0" w:type="auto"/>
            <w:tcBorders>
              <w:top w:val="nil"/>
              <w:left w:val="nil"/>
              <w:bottom w:val="single" w:sz="4" w:space="0" w:color="000000" w:themeColor="text1"/>
              <w:right w:val="nil"/>
            </w:tcBorders>
          </w:tcPr>
          <w:p w14:paraId="38354204" w14:textId="542C1B6B" w:rsidR="00FF7814" w:rsidRPr="00075733" w:rsidRDefault="00FF7814" w:rsidP="00FF7814">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.339</w:t>
            </w:r>
          </w:p>
        </w:tc>
        <w:tc>
          <w:tcPr>
            <w:tcW w:w="0" w:type="auto"/>
            <w:tcBorders>
              <w:top w:val="nil"/>
              <w:left w:val="nil"/>
              <w:bottom w:val="single" w:sz="4" w:space="0" w:color="000000" w:themeColor="text1"/>
              <w:right w:val="nil"/>
            </w:tcBorders>
            <w:vAlign w:val="center"/>
          </w:tcPr>
          <w:p w14:paraId="6E326413"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Borders>
              <w:top w:val="nil"/>
              <w:left w:val="nil"/>
              <w:bottom w:val="single" w:sz="4" w:space="0" w:color="000000" w:themeColor="text1"/>
              <w:right w:val="nil"/>
            </w:tcBorders>
            <w:vAlign w:val="center"/>
          </w:tcPr>
          <w:p w14:paraId="1E3617D4" w14:textId="77777777" w:rsidR="00FF7814" w:rsidRPr="00075733" w:rsidRDefault="00FF7814" w:rsidP="00FF7814">
            <w:pPr>
              <w:autoSpaceDE w:val="0"/>
              <w:autoSpaceDN w:val="0"/>
              <w:adjustRightInd w:val="0"/>
              <w:spacing w:line="240" w:lineRule="auto"/>
              <w:rPr>
                <w:rFonts w:ascii="Times New Roman" w:hAnsi="Times New Roman" w:cs="Times New Roman"/>
                <w:color w:val="000000" w:themeColor="text1"/>
                <w:sz w:val="18"/>
                <w:szCs w:val="18"/>
              </w:rPr>
            </w:pPr>
          </w:p>
        </w:tc>
      </w:tr>
    </w:tbl>
    <w:p w14:paraId="48D8996C" w14:textId="60FCB16B" w:rsidR="00A2125F" w:rsidRPr="00075733" w:rsidRDefault="00A2125F" w:rsidP="00A2125F">
      <w:pPr>
        <w:spacing w:before="120" w:after="120"/>
        <w:rPr>
          <w:rFonts w:ascii="Times New Roman" w:eastAsia="Times New Roman" w:hAnsi="Times New Roman" w:cs="Times New Roman"/>
          <w:color w:val="000000" w:themeColor="text1"/>
          <w:sz w:val="18"/>
          <w:szCs w:val="18"/>
          <w:shd w:val="clear" w:color="auto" w:fill="FFFFFF"/>
        </w:rPr>
      </w:pPr>
      <w:r w:rsidRPr="00075733">
        <w:rPr>
          <w:rFonts w:ascii="Times New Roman" w:hAnsi="Times New Roman"/>
          <w:color w:val="000000" w:themeColor="text1"/>
          <w:sz w:val="18"/>
          <w:shd w:val="clear" w:color="auto" w:fill="FFFFFF"/>
        </w:rPr>
        <w:t>Source: Authors’ own.</w:t>
      </w:r>
    </w:p>
    <w:p w14:paraId="12DB50C8" w14:textId="77777777" w:rsidR="003D4427" w:rsidRPr="00075733" w:rsidRDefault="00524B5C" w:rsidP="003D4427">
      <w:pPr>
        <w:spacing w:before="120" w:after="120" w:line="480" w:lineRule="auto"/>
        <w:rPr>
          <w:rFonts w:ascii="Times New Roman" w:hAnsi="Times New Roman" w:cs="Times New Roman"/>
          <w:color w:val="000000" w:themeColor="text1"/>
          <w:sz w:val="24"/>
        </w:rPr>
      </w:pPr>
      <w:r w:rsidRPr="00075733">
        <w:rPr>
          <w:rFonts w:ascii="Times New Roman" w:hAnsi="Times New Roman"/>
          <w:color w:val="000000" w:themeColor="text1"/>
          <w:sz w:val="24"/>
        </w:rPr>
        <w:t>More specifically:</w:t>
      </w:r>
    </w:p>
    <w:p w14:paraId="03A062CA" w14:textId="294314AF" w:rsidR="00D04334" w:rsidRPr="00075733" w:rsidRDefault="009E518D" w:rsidP="003D4427">
      <w:pPr>
        <w:spacing w:before="120" w:after="120" w:line="480" w:lineRule="auto"/>
        <w:rPr>
          <w:rFonts w:ascii="Times New Roman" w:hAnsi="Times New Roman" w:cs="Times New Roman"/>
          <w:color w:val="000000" w:themeColor="text1"/>
          <w:sz w:val="24"/>
        </w:rPr>
      </w:pPr>
      <w:r w:rsidRPr="00075733">
        <w:rPr>
          <w:rFonts w:ascii="Times New Roman" w:hAnsi="Times New Roman"/>
          <w:color w:val="000000" w:themeColor="text1"/>
          <w:sz w:val="24"/>
        </w:rPr>
        <w:t>Regarding the type of tourist activity</w:t>
      </w:r>
      <w:r w:rsidR="00B9299D" w:rsidRPr="00075733">
        <w:rPr>
          <w:rFonts w:ascii="Times New Roman" w:hAnsi="Times New Roman"/>
          <w:color w:val="000000" w:themeColor="text1"/>
          <w:sz w:val="24"/>
        </w:rPr>
        <w:t>, t</w:t>
      </w:r>
      <w:r w:rsidR="00D90D60" w:rsidRPr="00075733">
        <w:rPr>
          <w:rFonts w:ascii="Times New Roman" w:hAnsi="Times New Roman"/>
          <w:color w:val="000000" w:themeColor="text1"/>
          <w:sz w:val="24"/>
        </w:rPr>
        <w:t xml:space="preserve">he </w:t>
      </w:r>
      <w:r w:rsidR="0012336B" w:rsidRPr="00075733">
        <w:rPr>
          <w:rFonts w:ascii="Times New Roman" w:hAnsi="Times New Roman"/>
          <w:color w:val="000000" w:themeColor="text1"/>
          <w:sz w:val="24"/>
        </w:rPr>
        <w:t>E</w:t>
      </w:r>
      <w:r w:rsidR="00720880" w:rsidRPr="00075733">
        <w:rPr>
          <w:rFonts w:ascii="Times New Roman" w:hAnsi="Times New Roman"/>
          <w:color w:val="000000" w:themeColor="text1"/>
          <w:sz w:val="24"/>
        </w:rPr>
        <w:t>xp</w:t>
      </w:r>
      <w:r w:rsidR="0012336B" w:rsidRPr="00075733">
        <w:rPr>
          <w:rFonts w:ascii="Times New Roman" w:hAnsi="Times New Roman"/>
          <w:color w:val="000000" w:themeColor="text1"/>
          <w:sz w:val="24"/>
        </w:rPr>
        <w:t xml:space="preserve"> </w:t>
      </w:r>
      <w:r w:rsidR="00720880" w:rsidRPr="00075733">
        <w:rPr>
          <w:rFonts w:ascii="Times New Roman" w:hAnsi="Times New Roman"/>
          <w:color w:val="000000" w:themeColor="text1"/>
          <w:sz w:val="24"/>
        </w:rPr>
        <w:t xml:space="preserve">(Beta) for rural accommodation is 3.753. </w:t>
      </w:r>
      <w:r w:rsidRPr="00075733">
        <w:rPr>
          <w:rFonts w:ascii="Times New Roman" w:hAnsi="Times New Roman"/>
          <w:color w:val="000000" w:themeColor="text1"/>
          <w:sz w:val="24"/>
        </w:rPr>
        <w:t>Therefore</w:t>
      </w:r>
      <w:r w:rsidR="00D90D60" w:rsidRPr="00075733">
        <w:rPr>
          <w:rFonts w:ascii="Times New Roman" w:hAnsi="Times New Roman"/>
          <w:color w:val="000000" w:themeColor="text1"/>
          <w:sz w:val="24"/>
        </w:rPr>
        <w:t>, t</w:t>
      </w:r>
      <w:r w:rsidR="00720880" w:rsidRPr="00075733">
        <w:rPr>
          <w:rFonts w:ascii="Times New Roman" w:hAnsi="Times New Roman"/>
          <w:color w:val="000000" w:themeColor="text1"/>
          <w:sz w:val="24"/>
        </w:rPr>
        <w:t>he risk (or probability) of having WTP for this figure is multiplied by 3.753 if the company is a rural accommodation provider compared to a travel agency.</w:t>
      </w:r>
      <w:r w:rsidR="00D90D60"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Additionally</w:t>
      </w:r>
      <w:r w:rsidR="00D90D60" w:rsidRPr="00075733">
        <w:rPr>
          <w:rFonts w:ascii="Times New Roman" w:hAnsi="Times New Roman"/>
          <w:color w:val="000000" w:themeColor="text1"/>
          <w:sz w:val="24"/>
        </w:rPr>
        <w:t xml:space="preserve">, the </w:t>
      </w:r>
      <w:r w:rsidR="0012336B" w:rsidRPr="00075733">
        <w:rPr>
          <w:rFonts w:ascii="Times New Roman" w:hAnsi="Times New Roman"/>
          <w:color w:val="000000" w:themeColor="text1"/>
          <w:sz w:val="24"/>
        </w:rPr>
        <w:t>E</w:t>
      </w:r>
      <w:r w:rsidR="00720880" w:rsidRPr="00075733">
        <w:rPr>
          <w:rFonts w:ascii="Times New Roman" w:hAnsi="Times New Roman"/>
          <w:color w:val="000000" w:themeColor="text1"/>
          <w:sz w:val="24"/>
        </w:rPr>
        <w:t>xp</w:t>
      </w:r>
      <w:r w:rsidR="0012336B" w:rsidRPr="00075733">
        <w:rPr>
          <w:rFonts w:ascii="Times New Roman" w:hAnsi="Times New Roman"/>
          <w:color w:val="000000" w:themeColor="text1"/>
          <w:sz w:val="24"/>
        </w:rPr>
        <w:t xml:space="preserve"> </w:t>
      </w:r>
      <w:r w:rsidR="00720880" w:rsidRPr="00075733">
        <w:rPr>
          <w:rFonts w:ascii="Times New Roman" w:hAnsi="Times New Roman"/>
          <w:color w:val="000000" w:themeColor="text1"/>
          <w:sz w:val="24"/>
        </w:rPr>
        <w:t>(Beta) for active tourism companies is 3.520</w:t>
      </w:r>
      <w:r w:rsidR="00D90D60"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which implies that</w:t>
      </w:r>
      <w:r w:rsidR="00720880" w:rsidRPr="00075733">
        <w:rPr>
          <w:rFonts w:ascii="Times New Roman" w:hAnsi="Times New Roman"/>
          <w:color w:val="000000" w:themeColor="text1"/>
          <w:sz w:val="24"/>
        </w:rPr>
        <w:t xml:space="preserve"> </w:t>
      </w:r>
      <w:r w:rsidR="00D02B3B" w:rsidRPr="00075733">
        <w:rPr>
          <w:rFonts w:ascii="Times New Roman" w:hAnsi="Times New Roman"/>
          <w:color w:val="000000" w:themeColor="text1"/>
          <w:sz w:val="24"/>
        </w:rPr>
        <w:t>t</w:t>
      </w:r>
      <w:r w:rsidR="00720880" w:rsidRPr="00075733">
        <w:rPr>
          <w:rFonts w:ascii="Times New Roman" w:hAnsi="Times New Roman"/>
          <w:color w:val="000000" w:themeColor="text1"/>
          <w:sz w:val="24"/>
        </w:rPr>
        <w:t>he risk (or probability) of having WTP for this figure is multiplied by 3.520 if the company is an active tourism company compared to a travel agency.</w:t>
      </w:r>
      <w:r w:rsidR="00D90D60" w:rsidRPr="00075733">
        <w:rPr>
          <w:rFonts w:ascii="Times New Roman" w:hAnsi="Times New Roman"/>
          <w:color w:val="000000" w:themeColor="text1"/>
          <w:sz w:val="24"/>
        </w:rPr>
        <w:t xml:space="preserve"> </w:t>
      </w:r>
    </w:p>
    <w:p w14:paraId="6CF462C3" w14:textId="5A40D713" w:rsidR="00720880" w:rsidRPr="00075733" w:rsidRDefault="009E518D" w:rsidP="00D90D60">
      <w:pPr>
        <w:spacing w:after="120" w:line="480" w:lineRule="auto"/>
        <w:jc w:val="both"/>
        <w:rPr>
          <w:rFonts w:ascii="Times New Roman" w:hAnsi="Times New Roman"/>
          <w:color w:val="000000" w:themeColor="text1"/>
          <w:sz w:val="24"/>
        </w:rPr>
      </w:pPr>
      <w:r w:rsidRPr="00075733">
        <w:rPr>
          <w:rFonts w:ascii="Times New Roman" w:hAnsi="Times New Roman"/>
          <w:color w:val="000000" w:themeColor="text1"/>
          <w:sz w:val="24"/>
        </w:rPr>
        <w:t>As for turnover</w:t>
      </w:r>
      <w:r w:rsidR="00D90D60"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 xml:space="preserve">the </w:t>
      </w:r>
      <w:r w:rsidR="0012336B" w:rsidRPr="00075733">
        <w:rPr>
          <w:rFonts w:ascii="Times New Roman" w:hAnsi="Times New Roman"/>
          <w:color w:val="000000" w:themeColor="text1"/>
          <w:sz w:val="24"/>
        </w:rPr>
        <w:t>E</w:t>
      </w:r>
      <w:r w:rsidR="00720880" w:rsidRPr="00075733">
        <w:rPr>
          <w:rFonts w:ascii="Times New Roman" w:hAnsi="Times New Roman"/>
          <w:color w:val="000000" w:themeColor="text1"/>
          <w:sz w:val="24"/>
        </w:rPr>
        <w:t>xp</w:t>
      </w:r>
      <w:r w:rsidR="0012336B" w:rsidRPr="00075733">
        <w:rPr>
          <w:rFonts w:ascii="Times New Roman" w:hAnsi="Times New Roman"/>
          <w:color w:val="000000" w:themeColor="text1"/>
          <w:sz w:val="24"/>
        </w:rPr>
        <w:t xml:space="preserve"> </w:t>
      </w:r>
      <w:r w:rsidR="00720880" w:rsidRPr="00075733">
        <w:rPr>
          <w:rFonts w:ascii="Times New Roman" w:hAnsi="Times New Roman"/>
          <w:color w:val="000000" w:themeColor="text1"/>
          <w:sz w:val="24"/>
        </w:rPr>
        <w:t>(Beta) for turnover between €50,000 and €100,000 is 2.226</w:t>
      </w:r>
      <w:r w:rsidR="00EB7B7A"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meaning that</w:t>
      </w:r>
      <w:r w:rsidR="00D90D60" w:rsidRPr="00075733">
        <w:rPr>
          <w:rFonts w:ascii="Times New Roman" w:hAnsi="Times New Roman"/>
          <w:color w:val="000000" w:themeColor="text1"/>
          <w:sz w:val="24"/>
        </w:rPr>
        <w:t xml:space="preserve"> t</w:t>
      </w:r>
      <w:r w:rsidR="00720880" w:rsidRPr="00075733">
        <w:rPr>
          <w:rFonts w:ascii="Times New Roman" w:hAnsi="Times New Roman"/>
          <w:color w:val="000000" w:themeColor="text1"/>
          <w:sz w:val="24"/>
        </w:rPr>
        <w:t>he risk (or probability) of having WTP for this figure is multiplied by 2.226 if the company’s turnover is between €50,000 and €100,000 compared to if its turnover is less than €50,000.</w:t>
      </w:r>
      <w:r w:rsidR="00D90D60"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In addition</w:t>
      </w:r>
      <w:r w:rsidR="0012336B"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the</w:t>
      </w:r>
      <w:r w:rsidR="00D90D60" w:rsidRPr="00075733">
        <w:rPr>
          <w:rFonts w:ascii="Times New Roman" w:hAnsi="Times New Roman"/>
          <w:color w:val="000000" w:themeColor="text1"/>
          <w:sz w:val="24"/>
        </w:rPr>
        <w:t xml:space="preserve"> </w:t>
      </w:r>
      <w:r w:rsidR="0012336B" w:rsidRPr="00075733">
        <w:rPr>
          <w:rFonts w:ascii="Times New Roman" w:hAnsi="Times New Roman"/>
          <w:color w:val="000000" w:themeColor="text1"/>
          <w:sz w:val="24"/>
        </w:rPr>
        <w:t>E</w:t>
      </w:r>
      <w:r w:rsidR="00720880" w:rsidRPr="00075733">
        <w:rPr>
          <w:rFonts w:ascii="Times New Roman" w:hAnsi="Times New Roman"/>
          <w:color w:val="000000" w:themeColor="text1"/>
          <w:sz w:val="24"/>
        </w:rPr>
        <w:t>xp</w:t>
      </w:r>
      <w:r w:rsidR="0012336B" w:rsidRPr="00075733">
        <w:rPr>
          <w:rFonts w:ascii="Times New Roman" w:hAnsi="Times New Roman"/>
          <w:color w:val="000000" w:themeColor="text1"/>
          <w:sz w:val="24"/>
        </w:rPr>
        <w:t xml:space="preserve"> </w:t>
      </w:r>
      <w:r w:rsidR="00720880" w:rsidRPr="00075733">
        <w:rPr>
          <w:rFonts w:ascii="Times New Roman" w:hAnsi="Times New Roman"/>
          <w:color w:val="000000" w:themeColor="text1"/>
          <w:sz w:val="24"/>
        </w:rPr>
        <w:t>(Beta) for turnover between €100,000 and €500,000 is 2.9</w:t>
      </w:r>
      <w:r w:rsidR="001B7C31" w:rsidRPr="00075733">
        <w:rPr>
          <w:rFonts w:ascii="Times New Roman" w:hAnsi="Times New Roman"/>
          <w:color w:val="000000" w:themeColor="text1"/>
          <w:sz w:val="24"/>
        </w:rPr>
        <w:t>3</w:t>
      </w:r>
      <w:r w:rsidR="00720880" w:rsidRPr="00075733">
        <w:rPr>
          <w:rFonts w:ascii="Times New Roman" w:hAnsi="Times New Roman"/>
          <w:color w:val="000000" w:themeColor="text1"/>
          <w:sz w:val="24"/>
        </w:rPr>
        <w:t>3</w:t>
      </w:r>
      <w:r w:rsidR="00D90D60"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which implies that</w:t>
      </w:r>
      <w:r w:rsidR="0012336B" w:rsidRPr="00075733">
        <w:rPr>
          <w:rFonts w:ascii="Times New Roman" w:hAnsi="Times New Roman"/>
          <w:color w:val="000000" w:themeColor="text1"/>
          <w:sz w:val="24"/>
        </w:rPr>
        <w:t xml:space="preserve"> </w:t>
      </w:r>
      <w:r w:rsidR="00D90D60" w:rsidRPr="00075733">
        <w:rPr>
          <w:rFonts w:ascii="Times New Roman" w:hAnsi="Times New Roman"/>
          <w:color w:val="000000" w:themeColor="text1"/>
          <w:sz w:val="24"/>
        </w:rPr>
        <w:t>t</w:t>
      </w:r>
      <w:r w:rsidR="00720880" w:rsidRPr="00075733">
        <w:rPr>
          <w:rFonts w:ascii="Times New Roman" w:hAnsi="Times New Roman"/>
          <w:color w:val="000000" w:themeColor="text1"/>
          <w:sz w:val="24"/>
        </w:rPr>
        <w:t>he risk (or probability) of having WTP for this figure is multiplied by 2.993 if the company’s turnover is between €</w:t>
      </w:r>
      <w:r w:rsidR="001B7C31" w:rsidRPr="00075733">
        <w:rPr>
          <w:rFonts w:ascii="Times New Roman" w:hAnsi="Times New Roman"/>
          <w:color w:val="000000" w:themeColor="text1"/>
          <w:sz w:val="24"/>
        </w:rPr>
        <w:t>10</w:t>
      </w:r>
      <w:r w:rsidR="00720880" w:rsidRPr="00075733">
        <w:rPr>
          <w:rFonts w:ascii="Times New Roman" w:hAnsi="Times New Roman"/>
          <w:color w:val="000000" w:themeColor="text1"/>
          <w:sz w:val="24"/>
        </w:rPr>
        <w:t>0,000 and €</w:t>
      </w:r>
      <w:r w:rsidR="001B7C31" w:rsidRPr="00075733">
        <w:rPr>
          <w:rFonts w:ascii="Times New Roman" w:hAnsi="Times New Roman"/>
          <w:color w:val="000000" w:themeColor="text1"/>
          <w:sz w:val="24"/>
        </w:rPr>
        <w:t>5</w:t>
      </w:r>
      <w:r w:rsidR="00720880" w:rsidRPr="00075733">
        <w:rPr>
          <w:rFonts w:ascii="Times New Roman" w:hAnsi="Times New Roman"/>
          <w:color w:val="000000" w:themeColor="text1"/>
          <w:sz w:val="24"/>
        </w:rPr>
        <w:t>00,000 compared to if its turnover is less than €50,000</w:t>
      </w:r>
      <w:r w:rsidR="00D90D60" w:rsidRPr="00075733">
        <w:rPr>
          <w:rFonts w:ascii="Times New Roman" w:hAnsi="Times New Roman"/>
          <w:color w:val="000000" w:themeColor="text1"/>
          <w:sz w:val="24"/>
        </w:rPr>
        <w:t>.</w:t>
      </w:r>
      <w:r w:rsidR="00EB7B7A"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Finally, the</w:t>
      </w:r>
      <w:r w:rsidR="00EB7B7A" w:rsidRPr="00075733">
        <w:rPr>
          <w:rFonts w:ascii="Times New Roman" w:hAnsi="Times New Roman"/>
          <w:color w:val="000000" w:themeColor="text1"/>
          <w:sz w:val="24"/>
        </w:rPr>
        <w:t xml:space="preserve"> </w:t>
      </w:r>
      <w:r w:rsidR="00720880" w:rsidRPr="00075733">
        <w:rPr>
          <w:rFonts w:ascii="Times New Roman" w:hAnsi="Times New Roman"/>
          <w:color w:val="000000" w:themeColor="text1"/>
          <w:sz w:val="24"/>
        </w:rPr>
        <w:t>Exp</w:t>
      </w:r>
      <w:r w:rsidR="0012336B" w:rsidRPr="00075733">
        <w:rPr>
          <w:rFonts w:ascii="Times New Roman" w:hAnsi="Times New Roman"/>
          <w:color w:val="000000" w:themeColor="text1"/>
          <w:sz w:val="24"/>
        </w:rPr>
        <w:t xml:space="preserve"> </w:t>
      </w:r>
      <w:r w:rsidR="00720880" w:rsidRPr="00075733">
        <w:rPr>
          <w:rFonts w:ascii="Times New Roman" w:hAnsi="Times New Roman"/>
          <w:color w:val="000000" w:themeColor="text1"/>
          <w:sz w:val="24"/>
        </w:rPr>
        <w:t>(Beta) for turnover between €50</w:t>
      </w:r>
      <w:r w:rsidR="004F0BE4" w:rsidRPr="00075733">
        <w:rPr>
          <w:rFonts w:ascii="Times New Roman" w:hAnsi="Times New Roman"/>
          <w:color w:val="000000" w:themeColor="text1"/>
          <w:sz w:val="24"/>
        </w:rPr>
        <w:t>0</w:t>
      </w:r>
      <w:r w:rsidR="00720880" w:rsidRPr="00075733">
        <w:rPr>
          <w:rFonts w:ascii="Times New Roman" w:hAnsi="Times New Roman"/>
          <w:color w:val="000000" w:themeColor="text1"/>
          <w:sz w:val="24"/>
        </w:rPr>
        <w:t xml:space="preserve">,000 and €1,000,000 is 4.168. </w:t>
      </w:r>
      <w:r w:rsidRPr="00075733">
        <w:rPr>
          <w:rFonts w:ascii="Times New Roman" w:hAnsi="Times New Roman"/>
          <w:color w:val="000000" w:themeColor="text1"/>
          <w:sz w:val="24"/>
        </w:rPr>
        <w:t>Therefore</w:t>
      </w:r>
      <w:r w:rsidR="00D02B3B" w:rsidRPr="00075733">
        <w:rPr>
          <w:rFonts w:ascii="Times New Roman" w:hAnsi="Times New Roman"/>
          <w:color w:val="000000" w:themeColor="text1"/>
          <w:sz w:val="24"/>
        </w:rPr>
        <w:t>, t</w:t>
      </w:r>
      <w:r w:rsidR="00720880" w:rsidRPr="00075733">
        <w:rPr>
          <w:rFonts w:ascii="Times New Roman" w:hAnsi="Times New Roman"/>
          <w:color w:val="000000" w:themeColor="text1"/>
          <w:sz w:val="24"/>
        </w:rPr>
        <w:t>he risk (or probability) of having WTP for this figure is multiplied by 4.168 if the company’s turnover is between €500,000 and €1,000,000 compared to if its turnover is less than €50,000.</w:t>
      </w:r>
    </w:p>
    <w:p w14:paraId="540D9622" w14:textId="41AB3EFE" w:rsidR="00720880" w:rsidRPr="00075733" w:rsidRDefault="009E518D" w:rsidP="00D90D60">
      <w:pPr>
        <w:spacing w:after="120" w:line="480" w:lineRule="auto"/>
        <w:jc w:val="both"/>
        <w:rPr>
          <w:rFonts w:ascii="Times New Roman" w:hAnsi="Times New Roman"/>
          <w:color w:val="000000" w:themeColor="text1"/>
          <w:sz w:val="24"/>
        </w:rPr>
      </w:pPr>
      <w:r w:rsidRPr="00075733">
        <w:rPr>
          <w:rFonts w:ascii="Times New Roman" w:hAnsi="Times New Roman"/>
          <w:color w:val="000000" w:themeColor="text1"/>
          <w:sz w:val="24"/>
        </w:rPr>
        <w:lastRenderedPageBreak/>
        <w:t>With regard to business size</w:t>
      </w:r>
      <w:r w:rsidR="00EB7B7A" w:rsidRPr="00075733">
        <w:rPr>
          <w:rFonts w:ascii="Times New Roman" w:hAnsi="Times New Roman"/>
          <w:color w:val="000000" w:themeColor="text1"/>
          <w:sz w:val="24"/>
        </w:rPr>
        <w:t>,</w:t>
      </w:r>
      <w:r w:rsidR="006C04B2"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the</w:t>
      </w:r>
      <w:r w:rsidR="006C04B2" w:rsidRPr="00075733">
        <w:rPr>
          <w:rFonts w:ascii="Times New Roman" w:hAnsi="Times New Roman"/>
          <w:color w:val="000000" w:themeColor="text1"/>
          <w:sz w:val="24"/>
        </w:rPr>
        <w:t xml:space="preserve"> </w:t>
      </w:r>
      <w:r w:rsidR="00720880" w:rsidRPr="00075733">
        <w:rPr>
          <w:rFonts w:ascii="Times New Roman" w:hAnsi="Times New Roman"/>
          <w:color w:val="000000" w:themeColor="text1"/>
          <w:sz w:val="24"/>
        </w:rPr>
        <w:t>Exp</w:t>
      </w:r>
      <w:r w:rsidR="00B6627E" w:rsidRPr="00075733">
        <w:rPr>
          <w:rFonts w:ascii="Times New Roman" w:hAnsi="Times New Roman"/>
          <w:color w:val="000000" w:themeColor="text1"/>
          <w:sz w:val="24"/>
        </w:rPr>
        <w:t xml:space="preserve"> </w:t>
      </w:r>
      <w:r w:rsidR="00720880" w:rsidRPr="00075733">
        <w:rPr>
          <w:rFonts w:ascii="Times New Roman" w:hAnsi="Times New Roman"/>
          <w:color w:val="000000" w:themeColor="text1"/>
          <w:sz w:val="24"/>
        </w:rPr>
        <w:t>(Beta) for business size of 1 to 9 employees is 1.838</w:t>
      </w:r>
      <w:r w:rsidR="00EB7B7A"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indicating that</w:t>
      </w:r>
      <w:r w:rsidR="00EB7B7A" w:rsidRPr="00075733">
        <w:rPr>
          <w:rFonts w:ascii="Times New Roman" w:hAnsi="Times New Roman"/>
          <w:color w:val="000000" w:themeColor="text1"/>
          <w:sz w:val="24"/>
        </w:rPr>
        <w:t xml:space="preserve"> t</w:t>
      </w:r>
      <w:r w:rsidR="00720880" w:rsidRPr="00075733">
        <w:rPr>
          <w:rFonts w:ascii="Times New Roman" w:hAnsi="Times New Roman"/>
          <w:color w:val="000000" w:themeColor="text1"/>
          <w:sz w:val="24"/>
        </w:rPr>
        <w:t>he risk (or probability) of having WTP for this figure is multiplied by 1.838 if the company has between 1 and 9 employees compared to companies that have no employees.</w:t>
      </w:r>
      <w:r w:rsidR="00EB7B7A"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As for the</w:t>
      </w:r>
      <w:r w:rsidR="00EB7B7A" w:rsidRPr="00075733">
        <w:rPr>
          <w:rFonts w:ascii="Times New Roman" w:hAnsi="Times New Roman"/>
          <w:color w:val="000000" w:themeColor="text1"/>
          <w:sz w:val="24"/>
        </w:rPr>
        <w:t xml:space="preserve"> </w:t>
      </w:r>
      <w:r w:rsidR="00720880" w:rsidRPr="00075733">
        <w:rPr>
          <w:rFonts w:ascii="Times New Roman" w:hAnsi="Times New Roman"/>
          <w:color w:val="000000" w:themeColor="text1"/>
          <w:sz w:val="24"/>
        </w:rPr>
        <w:t>Exp</w:t>
      </w:r>
      <w:r w:rsidR="00AD12CD" w:rsidRPr="00075733">
        <w:rPr>
          <w:rFonts w:ascii="Times New Roman" w:hAnsi="Times New Roman"/>
          <w:color w:val="000000" w:themeColor="text1"/>
          <w:sz w:val="24"/>
        </w:rPr>
        <w:t xml:space="preserve"> </w:t>
      </w:r>
      <w:r w:rsidR="00720880" w:rsidRPr="00075733">
        <w:rPr>
          <w:rFonts w:ascii="Times New Roman" w:hAnsi="Times New Roman"/>
          <w:color w:val="000000" w:themeColor="text1"/>
          <w:sz w:val="24"/>
        </w:rPr>
        <w:t>(Beta) for business size of 10 to 49 employees</w:t>
      </w:r>
      <w:r w:rsidR="006C04B2"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it reaches a value of</w:t>
      </w:r>
      <w:r w:rsidR="00720880" w:rsidRPr="00075733">
        <w:rPr>
          <w:rFonts w:ascii="Times New Roman" w:hAnsi="Times New Roman"/>
          <w:color w:val="000000" w:themeColor="text1"/>
          <w:sz w:val="24"/>
        </w:rPr>
        <w:t xml:space="preserve"> 5.081</w:t>
      </w:r>
      <w:r w:rsidR="00EB7B7A"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which implies that</w:t>
      </w:r>
      <w:r w:rsidR="00720880" w:rsidRPr="00075733">
        <w:rPr>
          <w:rFonts w:ascii="Times New Roman" w:hAnsi="Times New Roman"/>
          <w:color w:val="000000" w:themeColor="text1"/>
          <w:sz w:val="24"/>
        </w:rPr>
        <w:t xml:space="preserve"> </w:t>
      </w:r>
      <w:r w:rsidR="00EB7B7A" w:rsidRPr="00075733">
        <w:rPr>
          <w:rFonts w:ascii="Times New Roman" w:hAnsi="Times New Roman"/>
          <w:color w:val="000000" w:themeColor="text1"/>
          <w:sz w:val="24"/>
        </w:rPr>
        <w:t>t</w:t>
      </w:r>
      <w:r w:rsidR="00720880" w:rsidRPr="00075733">
        <w:rPr>
          <w:rFonts w:ascii="Times New Roman" w:hAnsi="Times New Roman"/>
          <w:color w:val="000000" w:themeColor="text1"/>
          <w:sz w:val="24"/>
        </w:rPr>
        <w:t>he risk (or probability) of having WTP for this figure is multiplied by 5.081 if the company has between 10 and 49 employees compared to companies that have no employees.</w:t>
      </w:r>
    </w:p>
    <w:p w14:paraId="79C5E0A5" w14:textId="77777777" w:rsidR="007E6C35" w:rsidRPr="00075733" w:rsidRDefault="007E6C35" w:rsidP="008D3B5C">
      <w:pPr>
        <w:tabs>
          <w:tab w:val="left" w:pos="3119"/>
          <w:tab w:val="left" w:pos="3402"/>
        </w:tabs>
        <w:suppressAutoHyphens/>
        <w:spacing w:after="0" w:line="240" w:lineRule="auto"/>
        <w:jc w:val="both"/>
        <w:rPr>
          <w:rFonts w:ascii="Times New Roman" w:hAnsi="Times New Roman" w:cs="Times New Roman"/>
          <w:b/>
          <w:color w:val="000000" w:themeColor="text1"/>
          <w:sz w:val="24"/>
          <w:szCs w:val="24"/>
          <w:lang w:eastAsia="ja-JP" w:bidi="fa-IR"/>
        </w:rPr>
      </w:pPr>
    </w:p>
    <w:p w14:paraId="14E52FE2" w14:textId="06475649" w:rsidR="00A2125F" w:rsidRPr="00075733" w:rsidRDefault="00A2125F" w:rsidP="007E6C35">
      <w:pPr>
        <w:tabs>
          <w:tab w:val="left" w:pos="3119"/>
          <w:tab w:val="left" w:pos="3402"/>
        </w:tabs>
        <w:suppressAutoHyphens/>
        <w:spacing w:after="120" w:line="276" w:lineRule="auto"/>
        <w:jc w:val="both"/>
        <w:rPr>
          <w:rFonts w:ascii="Times New Roman" w:hAnsi="Times New Roman" w:cs="Times New Roman"/>
          <w:b/>
          <w:color w:val="000000" w:themeColor="text1"/>
          <w:sz w:val="24"/>
          <w:szCs w:val="24"/>
        </w:rPr>
      </w:pPr>
      <w:r w:rsidRPr="00075733">
        <w:rPr>
          <w:rFonts w:ascii="Times New Roman" w:hAnsi="Times New Roman"/>
          <w:b/>
          <w:color w:val="000000" w:themeColor="text1"/>
          <w:sz w:val="24"/>
        </w:rPr>
        <w:t>4.2. Facility usage charge</w:t>
      </w:r>
    </w:p>
    <w:p w14:paraId="44B47B57" w14:textId="094117B7" w:rsidR="009B77BE" w:rsidRPr="00075733" w:rsidRDefault="00FE152E"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 xml:space="preserve">With regard to the Facility usage charge, as shown in Table 6, size and activity are influential factors in the WTP of Andalusian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for this fiscal instrument:  business size increases WTP; furthermore, </w:t>
      </w:r>
      <w:r w:rsidR="005448F5" w:rsidRPr="00075733">
        <w:rPr>
          <w:rFonts w:ascii="Times New Roman" w:hAnsi="Times New Roman"/>
          <w:color w:val="000000" w:themeColor="text1"/>
          <w:sz w:val="24"/>
        </w:rPr>
        <w:t xml:space="preserve">rural </w:t>
      </w:r>
      <w:r w:rsidRPr="00075733">
        <w:rPr>
          <w:rFonts w:ascii="Times New Roman" w:hAnsi="Times New Roman"/>
          <w:color w:val="000000" w:themeColor="text1"/>
          <w:sz w:val="24"/>
        </w:rPr>
        <w:t>tourism and accommodation companies also have a higher WTP compared to travel agencies (model valid with an R</w:t>
      </w:r>
      <w:r w:rsidRPr="00075733">
        <w:rPr>
          <w:rFonts w:ascii="Times New Roman" w:hAnsi="Times New Roman"/>
          <w:color w:val="000000" w:themeColor="text1"/>
          <w:sz w:val="24"/>
          <w:vertAlign w:val="superscript"/>
        </w:rPr>
        <w:t>2</w:t>
      </w:r>
      <w:r w:rsidRPr="00075733">
        <w:rPr>
          <w:rFonts w:ascii="Times New Roman" w:hAnsi="Times New Roman"/>
          <w:color w:val="000000" w:themeColor="text1"/>
          <w:sz w:val="24"/>
        </w:rPr>
        <w:t xml:space="preserve"> of 6.3%, AUC of 0.616, p-value 0.000, C.I. 95% 0.578,</w:t>
      </w:r>
      <w:r w:rsidR="005448F5"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0.655, Hosmer and Lemeshow test with Chi</w:t>
      </w:r>
      <w:r w:rsidRPr="00075733">
        <w:rPr>
          <w:rFonts w:ascii="Times New Roman" w:hAnsi="Times New Roman"/>
          <w:color w:val="000000" w:themeColor="text1"/>
          <w:sz w:val="24"/>
          <w:vertAlign w:val="superscript"/>
        </w:rPr>
        <w:t>2</w:t>
      </w:r>
      <w:r w:rsidRPr="00075733">
        <w:rPr>
          <w:rFonts w:ascii="Times New Roman" w:hAnsi="Times New Roman"/>
          <w:color w:val="000000" w:themeColor="text1"/>
          <w:sz w:val="24"/>
        </w:rPr>
        <w:t xml:space="preserve"> of 6.767 and p-value of 0.239). </w:t>
      </w:r>
    </w:p>
    <w:p w14:paraId="1C03C6E3" w14:textId="352E7EB3" w:rsidR="00A2125F" w:rsidRPr="00075733" w:rsidRDefault="00A2125F" w:rsidP="00C3401B">
      <w:pPr>
        <w:spacing w:after="0" w:line="240" w:lineRule="auto"/>
        <w:rPr>
          <w:rFonts w:ascii="Times New Roman" w:hAnsi="Times New Roman" w:cs="Times New Roman"/>
          <w:color w:val="000000" w:themeColor="text1"/>
          <w:sz w:val="24"/>
        </w:rPr>
      </w:pPr>
      <w:r w:rsidRPr="00075733">
        <w:rPr>
          <w:rFonts w:ascii="Times New Roman" w:hAnsi="Times New Roman"/>
          <w:color w:val="000000" w:themeColor="text1"/>
          <w:sz w:val="24"/>
        </w:rPr>
        <w:t>Table 6.</w:t>
      </w:r>
      <w:r w:rsidR="00C3401B" w:rsidRPr="00075733">
        <w:rPr>
          <w:rFonts w:ascii="Times New Roman" w:hAnsi="Times New Roman" w:cs="Times New Roman"/>
          <w:color w:val="000000" w:themeColor="text1"/>
          <w:sz w:val="24"/>
        </w:rPr>
        <w:t xml:space="preserve"> </w:t>
      </w:r>
      <w:r w:rsidRPr="00075733">
        <w:rPr>
          <w:rFonts w:ascii="Times New Roman" w:hAnsi="Times New Roman"/>
          <w:color w:val="000000" w:themeColor="text1"/>
          <w:sz w:val="24"/>
        </w:rPr>
        <w:t xml:space="preserve">Facility usage charge: WTP protective factors </w:t>
      </w:r>
    </w:p>
    <w:tbl>
      <w:tblPr>
        <w:tblW w:w="95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
        <w:gridCol w:w="4120"/>
        <w:gridCol w:w="612"/>
        <w:gridCol w:w="1122"/>
        <w:gridCol w:w="615"/>
        <w:gridCol w:w="275"/>
        <w:gridCol w:w="525"/>
        <w:gridCol w:w="650"/>
        <w:gridCol w:w="803"/>
        <w:gridCol w:w="843"/>
      </w:tblGrid>
      <w:tr w:rsidR="00075733" w:rsidRPr="00075733" w14:paraId="158DCA00" w14:textId="77777777" w:rsidTr="00F964E0">
        <w:trPr>
          <w:cantSplit/>
          <w:trHeight w:val="20"/>
        </w:trPr>
        <w:tc>
          <w:tcPr>
            <w:tcW w:w="0" w:type="auto"/>
            <w:gridSpan w:val="2"/>
            <w:vMerge w:val="restart"/>
            <w:tcBorders>
              <w:top w:val="single" w:sz="4" w:space="0" w:color="000000" w:themeColor="text1"/>
              <w:left w:val="nil"/>
              <w:bottom w:val="nil"/>
              <w:right w:val="nil"/>
            </w:tcBorders>
            <w:shd w:val="clear" w:color="auto" w:fill="auto"/>
            <w:vAlign w:val="bottom"/>
          </w:tcPr>
          <w:p w14:paraId="7A2332D8" w14:textId="77777777" w:rsidR="008A46E0" w:rsidRPr="00075733" w:rsidRDefault="008A46E0"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612" w:type="dxa"/>
            <w:vMerge w:val="restart"/>
            <w:tcBorders>
              <w:top w:val="single" w:sz="4" w:space="0" w:color="000000" w:themeColor="text1"/>
              <w:left w:val="nil"/>
              <w:bottom w:val="nil"/>
              <w:right w:val="nil"/>
            </w:tcBorders>
            <w:shd w:val="clear" w:color="auto" w:fill="auto"/>
            <w:vAlign w:val="bottom"/>
          </w:tcPr>
          <w:p w14:paraId="3362806E" w14:textId="77777777" w:rsidR="008A46E0" w:rsidRPr="00075733" w:rsidRDefault="008A46E0"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B</w:t>
            </w:r>
          </w:p>
        </w:tc>
        <w:tc>
          <w:tcPr>
            <w:tcW w:w="0" w:type="auto"/>
            <w:vMerge w:val="restart"/>
            <w:tcBorders>
              <w:top w:val="single" w:sz="4" w:space="0" w:color="000000" w:themeColor="text1"/>
              <w:left w:val="nil"/>
              <w:bottom w:val="nil"/>
              <w:right w:val="nil"/>
            </w:tcBorders>
            <w:shd w:val="clear" w:color="auto" w:fill="auto"/>
            <w:vAlign w:val="bottom"/>
          </w:tcPr>
          <w:p w14:paraId="64E5CE74" w14:textId="77777777" w:rsidR="008A46E0" w:rsidRPr="00075733" w:rsidRDefault="008A46E0"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Standard error</w:t>
            </w:r>
          </w:p>
        </w:tc>
        <w:tc>
          <w:tcPr>
            <w:tcW w:w="0" w:type="auto"/>
            <w:vMerge w:val="restart"/>
            <w:tcBorders>
              <w:top w:val="single" w:sz="4" w:space="0" w:color="000000" w:themeColor="text1"/>
              <w:left w:val="nil"/>
              <w:bottom w:val="nil"/>
              <w:right w:val="single" w:sz="4" w:space="0" w:color="FFFFFF" w:themeColor="background1"/>
            </w:tcBorders>
            <w:shd w:val="clear" w:color="auto" w:fill="auto"/>
            <w:vAlign w:val="bottom"/>
          </w:tcPr>
          <w:p w14:paraId="5F2E37D1" w14:textId="77777777" w:rsidR="008A46E0" w:rsidRPr="00075733" w:rsidRDefault="008A46E0"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Wald</w:t>
            </w:r>
          </w:p>
        </w:tc>
        <w:tc>
          <w:tcPr>
            <w:tcW w:w="0" w:type="auto"/>
            <w:vMerge w:val="restart"/>
            <w:tcBorders>
              <w:top w:val="single" w:sz="4" w:space="0" w:color="000000" w:themeColor="text1"/>
              <w:left w:val="single" w:sz="4" w:space="0" w:color="FFFFFF" w:themeColor="background1"/>
              <w:bottom w:val="nil"/>
              <w:right w:val="nil"/>
            </w:tcBorders>
            <w:shd w:val="clear" w:color="auto" w:fill="auto"/>
            <w:vAlign w:val="bottom"/>
          </w:tcPr>
          <w:p w14:paraId="0B203A8D" w14:textId="77777777" w:rsidR="008A46E0" w:rsidRPr="00075733" w:rsidRDefault="008A46E0"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df</w:t>
            </w:r>
          </w:p>
        </w:tc>
        <w:tc>
          <w:tcPr>
            <w:tcW w:w="0" w:type="auto"/>
            <w:vMerge w:val="restart"/>
            <w:tcBorders>
              <w:top w:val="single" w:sz="4" w:space="0" w:color="000000" w:themeColor="text1"/>
              <w:left w:val="nil"/>
              <w:bottom w:val="nil"/>
              <w:right w:val="nil"/>
            </w:tcBorders>
            <w:shd w:val="clear" w:color="auto" w:fill="auto"/>
            <w:vAlign w:val="bottom"/>
          </w:tcPr>
          <w:p w14:paraId="6E72DCBB" w14:textId="77777777" w:rsidR="008A46E0" w:rsidRPr="00075733" w:rsidRDefault="008A46E0"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Sig.</w:t>
            </w:r>
          </w:p>
        </w:tc>
        <w:tc>
          <w:tcPr>
            <w:tcW w:w="0" w:type="auto"/>
            <w:vMerge w:val="restart"/>
            <w:tcBorders>
              <w:top w:val="single" w:sz="4" w:space="0" w:color="000000" w:themeColor="text1"/>
              <w:left w:val="nil"/>
              <w:bottom w:val="nil"/>
              <w:right w:val="nil"/>
            </w:tcBorders>
            <w:shd w:val="clear" w:color="auto" w:fill="auto"/>
            <w:vAlign w:val="bottom"/>
          </w:tcPr>
          <w:p w14:paraId="478AE3E6" w14:textId="77777777" w:rsidR="008A46E0" w:rsidRPr="00075733" w:rsidRDefault="008A46E0"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Exp(B)</w:t>
            </w:r>
          </w:p>
        </w:tc>
        <w:tc>
          <w:tcPr>
            <w:tcW w:w="0" w:type="auto"/>
            <w:gridSpan w:val="2"/>
            <w:tcBorders>
              <w:top w:val="single" w:sz="4" w:space="0" w:color="000000" w:themeColor="text1"/>
              <w:left w:val="nil"/>
              <w:bottom w:val="nil"/>
              <w:right w:val="nil"/>
            </w:tcBorders>
            <w:shd w:val="clear" w:color="auto" w:fill="auto"/>
            <w:vAlign w:val="bottom"/>
          </w:tcPr>
          <w:p w14:paraId="3655D309" w14:textId="77777777" w:rsidR="008A46E0" w:rsidRPr="00075733" w:rsidRDefault="008A46E0"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95% C.I. For EXP(B)</w:t>
            </w:r>
          </w:p>
        </w:tc>
      </w:tr>
      <w:tr w:rsidR="00075733" w:rsidRPr="00075733" w14:paraId="087FADAB" w14:textId="77777777" w:rsidTr="00F964E0">
        <w:trPr>
          <w:cantSplit/>
          <w:trHeight w:val="20"/>
        </w:trPr>
        <w:tc>
          <w:tcPr>
            <w:tcW w:w="0" w:type="auto"/>
            <w:gridSpan w:val="2"/>
            <w:vMerge/>
            <w:tcBorders>
              <w:top w:val="nil"/>
              <w:left w:val="nil"/>
              <w:bottom w:val="nil"/>
              <w:right w:val="nil"/>
            </w:tcBorders>
            <w:shd w:val="clear" w:color="auto" w:fill="auto"/>
            <w:vAlign w:val="bottom"/>
          </w:tcPr>
          <w:p w14:paraId="7B8B31A5" w14:textId="77777777" w:rsidR="008A46E0" w:rsidRPr="00075733" w:rsidRDefault="008A46E0"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612" w:type="dxa"/>
            <w:vMerge/>
            <w:tcBorders>
              <w:top w:val="nil"/>
              <w:left w:val="nil"/>
              <w:bottom w:val="single" w:sz="4" w:space="0" w:color="000000" w:themeColor="text1"/>
              <w:right w:val="nil"/>
            </w:tcBorders>
            <w:shd w:val="clear" w:color="auto" w:fill="auto"/>
            <w:vAlign w:val="bottom"/>
          </w:tcPr>
          <w:p w14:paraId="25FC8A5E" w14:textId="77777777" w:rsidR="008A46E0" w:rsidRPr="00075733" w:rsidRDefault="008A46E0"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vMerge/>
            <w:tcBorders>
              <w:top w:val="nil"/>
              <w:left w:val="nil"/>
              <w:bottom w:val="single" w:sz="4" w:space="0" w:color="000000" w:themeColor="text1"/>
              <w:right w:val="nil"/>
            </w:tcBorders>
            <w:shd w:val="clear" w:color="auto" w:fill="auto"/>
            <w:vAlign w:val="bottom"/>
          </w:tcPr>
          <w:p w14:paraId="645502B3" w14:textId="77777777" w:rsidR="008A46E0" w:rsidRPr="00075733" w:rsidRDefault="008A46E0"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vMerge/>
            <w:tcBorders>
              <w:top w:val="nil"/>
              <w:left w:val="nil"/>
              <w:bottom w:val="single" w:sz="4" w:space="0" w:color="000000" w:themeColor="text1"/>
              <w:right w:val="single" w:sz="4" w:space="0" w:color="FFFFFF" w:themeColor="background1"/>
            </w:tcBorders>
            <w:shd w:val="clear" w:color="auto" w:fill="auto"/>
            <w:vAlign w:val="bottom"/>
          </w:tcPr>
          <w:p w14:paraId="2C5582F7" w14:textId="77777777" w:rsidR="008A46E0" w:rsidRPr="00075733" w:rsidRDefault="008A46E0"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vMerge/>
            <w:tcBorders>
              <w:top w:val="nil"/>
              <w:left w:val="single" w:sz="4" w:space="0" w:color="FFFFFF" w:themeColor="background1"/>
              <w:bottom w:val="single" w:sz="4" w:space="0" w:color="000000" w:themeColor="text1"/>
              <w:right w:val="nil"/>
            </w:tcBorders>
            <w:shd w:val="clear" w:color="auto" w:fill="auto"/>
            <w:vAlign w:val="bottom"/>
          </w:tcPr>
          <w:p w14:paraId="678E13D2" w14:textId="77777777" w:rsidR="008A46E0" w:rsidRPr="00075733" w:rsidRDefault="008A46E0"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vMerge/>
            <w:tcBorders>
              <w:top w:val="nil"/>
              <w:left w:val="nil"/>
              <w:bottom w:val="single" w:sz="4" w:space="0" w:color="000000" w:themeColor="text1"/>
              <w:right w:val="nil"/>
            </w:tcBorders>
            <w:shd w:val="clear" w:color="auto" w:fill="auto"/>
            <w:vAlign w:val="bottom"/>
          </w:tcPr>
          <w:p w14:paraId="509B542D" w14:textId="77777777" w:rsidR="008A46E0" w:rsidRPr="00075733" w:rsidRDefault="008A46E0"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vMerge/>
            <w:tcBorders>
              <w:top w:val="nil"/>
              <w:left w:val="nil"/>
              <w:bottom w:val="single" w:sz="4" w:space="0" w:color="000000" w:themeColor="text1"/>
              <w:right w:val="nil"/>
            </w:tcBorders>
            <w:shd w:val="clear" w:color="auto" w:fill="auto"/>
            <w:vAlign w:val="bottom"/>
          </w:tcPr>
          <w:p w14:paraId="71F929F9" w14:textId="77777777" w:rsidR="008A46E0" w:rsidRPr="00075733" w:rsidRDefault="008A46E0" w:rsidP="00900E82">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Borders>
              <w:top w:val="nil"/>
              <w:left w:val="nil"/>
              <w:bottom w:val="single" w:sz="4" w:space="0" w:color="000000" w:themeColor="text1"/>
              <w:right w:val="nil"/>
            </w:tcBorders>
            <w:shd w:val="clear" w:color="auto" w:fill="auto"/>
            <w:vAlign w:val="bottom"/>
          </w:tcPr>
          <w:p w14:paraId="7ECC174F" w14:textId="77777777" w:rsidR="008A46E0" w:rsidRPr="00075733" w:rsidRDefault="008A46E0"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Lower</w:t>
            </w:r>
          </w:p>
        </w:tc>
        <w:tc>
          <w:tcPr>
            <w:tcW w:w="0" w:type="auto"/>
            <w:tcBorders>
              <w:top w:val="nil"/>
              <w:left w:val="nil"/>
              <w:bottom w:val="single" w:sz="4" w:space="0" w:color="000000" w:themeColor="text1"/>
              <w:right w:val="nil"/>
            </w:tcBorders>
            <w:shd w:val="clear" w:color="auto" w:fill="auto"/>
            <w:vAlign w:val="bottom"/>
          </w:tcPr>
          <w:p w14:paraId="76A73A97" w14:textId="77777777" w:rsidR="008A46E0" w:rsidRPr="00075733" w:rsidRDefault="008A46E0" w:rsidP="00900E82">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Higher</w:t>
            </w:r>
          </w:p>
        </w:tc>
      </w:tr>
      <w:tr w:rsidR="00075733" w:rsidRPr="00075733" w14:paraId="3C595BD5" w14:textId="77777777" w:rsidTr="004938AA">
        <w:trPr>
          <w:cantSplit/>
          <w:trHeight w:val="20"/>
        </w:trPr>
        <w:tc>
          <w:tcPr>
            <w:tcW w:w="0" w:type="auto"/>
            <w:vMerge w:val="restart"/>
            <w:tcBorders>
              <w:top w:val="nil"/>
              <w:left w:val="single" w:sz="4" w:space="0" w:color="FFFFFF" w:themeColor="background1"/>
              <w:bottom w:val="nil"/>
              <w:right w:val="nil"/>
            </w:tcBorders>
            <w:shd w:val="clear" w:color="auto" w:fill="E4E4E4"/>
          </w:tcPr>
          <w:p w14:paraId="25362182" w14:textId="77777777" w:rsidR="00B75BFE" w:rsidRPr="00075733" w:rsidRDefault="00B75BFE" w:rsidP="00B75BFE">
            <w:pPr>
              <w:autoSpaceDE w:val="0"/>
              <w:autoSpaceDN w:val="0"/>
              <w:adjustRightInd w:val="0"/>
              <w:spacing w:line="240" w:lineRule="auto"/>
              <w:ind w:left="60" w:right="60"/>
              <w:rPr>
                <w:rFonts w:ascii="Times New Roman" w:hAnsi="Times New Roman" w:cs="Times New Roman"/>
                <w:color w:val="000000" w:themeColor="text1"/>
                <w:sz w:val="18"/>
                <w:szCs w:val="18"/>
              </w:rPr>
            </w:pPr>
          </w:p>
        </w:tc>
        <w:tc>
          <w:tcPr>
            <w:tcW w:w="0" w:type="auto"/>
            <w:tcBorders>
              <w:top w:val="single" w:sz="4" w:space="0" w:color="000000" w:themeColor="text1"/>
              <w:left w:val="nil"/>
              <w:bottom w:val="nil"/>
              <w:right w:val="nil"/>
            </w:tcBorders>
            <w:shd w:val="clear" w:color="auto" w:fill="auto"/>
          </w:tcPr>
          <w:p w14:paraId="28B04E65" w14:textId="77777777" w:rsidR="00B75BFE" w:rsidRPr="00075733" w:rsidRDefault="00B75BFE" w:rsidP="00B75BFE">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ACTIVITY: Travel agencies (Ref. Cat. )</w:t>
            </w:r>
          </w:p>
        </w:tc>
        <w:tc>
          <w:tcPr>
            <w:tcW w:w="612" w:type="dxa"/>
            <w:tcBorders>
              <w:top w:val="single" w:sz="4" w:space="0" w:color="000000" w:themeColor="text1"/>
              <w:left w:val="nil"/>
              <w:bottom w:val="nil"/>
              <w:right w:val="nil"/>
            </w:tcBorders>
          </w:tcPr>
          <w:p w14:paraId="0EBC4E30" w14:textId="21DC1C34"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single" w:sz="4" w:space="0" w:color="000000" w:themeColor="text1"/>
              <w:left w:val="nil"/>
              <w:bottom w:val="nil"/>
              <w:right w:val="nil"/>
            </w:tcBorders>
          </w:tcPr>
          <w:p w14:paraId="69104494" w14:textId="1432CE2F"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single" w:sz="4" w:space="0" w:color="000000" w:themeColor="text1"/>
              <w:left w:val="nil"/>
              <w:bottom w:val="nil"/>
              <w:right w:val="nil"/>
            </w:tcBorders>
          </w:tcPr>
          <w:p w14:paraId="3023C3FF" w14:textId="5B4BD711"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17.174</w:t>
            </w:r>
          </w:p>
        </w:tc>
        <w:tc>
          <w:tcPr>
            <w:tcW w:w="0" w:type="auto"/>
            <w:tcBorders>
              <w:top w:val="single" w:sz="4" w:space="0" w:color="000000" w:themeColor="text1"/>
              <w:left w:val="nil"/>
              <w:bottom w:val="nil"/>
              <w:right w:val="nil"/>
            </w:tcBorders>
          </w:tcPr>
          <w:p w14:paraId="6722EC7E" w14:textId="72FF6E6A"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w:t>
            </w:r>
          </w:p>
        </w:tc>
        <w:tc>
          <w:tcPr>
            <w:tcW w:w="0" w:type="auto"/>
            <w:tcBorders>
              <w:top w:val="single" w:sz="4" w:space="0" w:color="000000" w:themeColor="text1"/>
              <w:left w:val="nil"/>
              <w:bottom w:val="nil"/>
              <w:right w:val="nil"/>
            </w:tcBorders>
          </w:tcPr>
          <w:p w14:paraId="41D79C54" w14:textId="44884EFF"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0.001</w:t>
            </w:r>
          </w:p>
        </w:tc>
        <w:tc>
          <w:tcPr>
            <w:tcW w:w="0" w:type="auto"/>
            <w:tcBorders>
              <w:top w:val="single" w:sz="4" w:space="0" w:color="000000" w:themeColor="text1"/>
              <w:left w:val="nil"/>
              <w:bottom w:val="nil"/>
              <w:right w:val="nil"/>
            </w:tcBorders>
          </w:tcPr>
          <w:p w14:paraId="07951457" w14:textId="2B5239C4"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single" w:sz="4" w:space="0" w:color="000000" w:themeColor="text1"/>
              <w:left w:val="nil"/>
              <w:bottom w:val="nil"/>
              <w:right w:val="nil"/>
            </w:tcBorders>
          </w:tcPr>
          <w:p w14:paraId="7D3A0E91" w14:textId="0C7EED12"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single" w:sz="4" w:space="0" w:color="000000" w:themeColor="text1"/>
              <w:left w:val="nil"/>
              <w:bottom w:val="nil"/>
              <w:right w:val="nil"/>
            </w:tcBorders>
          </w:tcPr>
          <w:p w14:paraId="374DBD06" w14:textId="7C598F59"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r>
      <w:tr w:rsidR="00075733" w:rsidRPr="00075733" w14:paraId="0094AE20" w14:textId="77777777" w:rsidTr="004938AA">
        <w:trPr>
          <w:cantSplit/>
          <w:trHeight w:val="20"/>
        </w:trPr>
        <w:tc>
          <w:tcPr>
            <w:tcW w:w="0" w:type="auto"/>
            <w:vMerge/>
            <w:tcBorders>
              <w:top w:val="nil"/>
              <w:left w:val="single" w:sz="4" w:space="0" w:color="FFFFFF" w:themeColor="background1"/>
              <w:bottom w:val="nil"/>
              <w:right w:val="nil"/>
            </w:tcBorders>
            <w:shd w:val="clear" w:color="auto" w:fill="E4E4E4"/>
          </w:tcPr>
          <w:p w14:paraId="4B24CD40" w14:textId="77777777"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Borders>
              <w:top w:val="nil"/>
              <w:left w:val="nil"/>
              <w:bottom w:val="nil"/>
              <w:right w:val="nil"/>
            </w:tcBorders>
            <w:shd w:val="clear" w:color="auto" w:fill="auto"/>
          </w:tcPr>
          <w:p w14:paraId="5DE2E60B" w14:textId="77777777" w:rsidR="00B75BFE" w:rsidRPr="00075733" w:rsidRDefault="00B75BFE" w:rsidP="00B75BFE">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Rural accommodation</w:t>
            </w:r>
          </w:p>
        </w:tc>
        <w:tc>
          <w:tcPr>
            <w:tcW w:w="612" w:type="dxa"/>
            <w:tcBorders>
              <w:top w:val="nil"/>
              <w:left w:val="nil"/>
              <w:bottom w:val="nil"/>
              <w:right w:val="nil"/>
            </w:tcBorders>
          </w:tcPr>
          <w:p w14:paraId="64A00D02" w14:textId="63BCF716"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0.718</w:t>
            </w:r>
          </w:p>
        </w:tc>
        <w:tc>
          <w:tcPr>
            <w:tcW w:w="0" w:type="auto"/>
            <w:tcBorders>
              <w:top w:val="nil"/>
              <w:left w:val="nil"/>
              <w:bottom w:val="nil"/>
              <w:right w:val="nil"/>
            </w:tcBorders>
          </w:tcPr>
          <w:p w14:paraId="6B1FFDD6" w14:textId="04904AB1"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0.180</w:t>
            </w:r>
          </w:p>
        </w:tc>
        <w:tc>
          <w:tcPr>
            <w:tcW w:w="0" w:type="auto"/>
            <w:tcBorders>
              <w:top w:val="nil"/>
              <w:left w:val="nil"/>
              <w:bottom w:val="nil"/>
              <w:right w:val="nil"/>
            </w:tcBorders>
          </w:tcPr>
          <w:p w14:paraId="4559DB1A" w14:textId="50D6482E"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15.878</w:t>
            </w:r>
          </w:p>
        </w:tc>
        <w:tc>
          <w:tcPr>
            <w:tcW w:w="0" w:type="auto"/>
            <w:tcBorders>
              <w:top w:val="nil"/>
              <w:left w:val="nil"/>
              <w:bottom w:val="nil"/>
              <w:right w:val="nil"/>
            </w:tcBorders>
          </w:tcPr>
          <w:p w14:paraId="23373EB4" w14:textId="0EF70368"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Borders>
              <w:top w:val="nil"/>
              <w:left w:val="nil"/>
              <w:bottom w:val="nil"/>
              <w:right w:val="nil"/>
            </w:tcBorders>
          </w:tcPr>
          <w:p w14:paraId="196D3318" w14:textId="3259B6FF"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0.000</w:t>
            </w:r>
          </w:p>
        </w:tc>
        <w:tc>
          <w:tcPr>
            <w:tcW w:w="0" w:type="auto"/>
            <w:tcBorders>
              <w:top w:val="nil"/>
              <w:left w:val="nil"/>
              <w:bottom w:val="nil"/>
              <w:right w:val="nil"/>
            </w:tcBorders>
          </w:tcPr>
          <w:p w14:paraId="0D4DDFF0" w14:textId="4B6725D1"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2.051</w:t>
            </w:r>
          </w:p>
        </w:tc>
        <w:tc>
          <w:tcPr>
            <w:tcW w:w="0" w:type="auto"/>
            <w:tcBorders>
              <w:top w:val="nil"/>
              <w:left w:val="nil"/>
              <w:bottom w:val="nil"/>
              <w:right w:val="nil"/>
            </w:tcBorders>
          </w:tcPr>
          <w:p w14:paraId="7F94A0D9" w14:textId="6FEC4DB5"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1.440</w:t>
            </w:r>
          </w:p>
        </w:tc>
        <w:tc>
          <w:tcPr>
            <w:tcW w:w="0" w:type="auto"/>
            <w:tcBorders>
              <w:top w:val="nil"/>
              <w:left w:val="nil"/>
              <w:bottom w:val="nil"/>
              <w:right w:val="nil"/>
            </w:tcBorders>
          </w:tcPr>
          <w:p w14:paraId="03EB9A8C" w14:textId="3EFD9309"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2.920</w:t>
            </w:r>
          </w:p>
        </w:tc>
      </w:tr>
      <w:tr w:rsidR="00075733" w:rsidRPr="00075733" w14:paraId="29CF0E22" w14:textId="77777777" w:rsidTr="004938AA">
        <w:trPr>
          <w:cantSplit/>
          <w:trHeight w:val="20"/>
        </w:trPr>
        <w:tc>
          <w:tcPr>
            <w:tcW w:w="0" w:type="auto"/>
            <w:vMerge/>
            <w:tcBorders>
              <w:top w:val="nil"/>
              <w:left w:val="single" w:sz="4" w:space="0" w:color="FFFFFF" w:themeColor="background1"/>
              <w:bottom w:val="nil"/>
              <w:right w:val="nil"/>
            </w:tcBorders>
            <w:shd w:val="clear" w:color="auto" w:fill="E4E4E4"/>
          </w:tcPr>
          <w:p w14:paraId="62E8BD1E" w14:textId="77777777"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Borders>
              <w:top w:val="nil"/>
              <w:left w:val="nil"/>
              <w:bottom w:val="nil"/>
              <w:right w:val="nil"/>
            </w:tcBorders>
            <w:shd w:val="clear" w:color="auto" w:fill="auto"/>
          </w:tcPr>
          <w:p w14:paraId="15AC0A49" w14:textId="77777777" w:rsidR="00B75BFE" w:rsidRPr="00075733" w:rsidRDefault="00B75BFE" w:rsidP="00B75BFE">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Apartments</w:t>
            </w:r>
          </w:p>
        </w:tc>
        <w:tc>
          <w:tcPr>
            <w:tcW w:w="612" w:type="dxa"/>
            <w:tcBorders>
              <w:top w:val="nil"/>
              <w:left w:val="nil"/>
              <w:bottom w:val="nil"/>
              <w:right w:val="nil"/>
            </w:tcBorders>
          </w:tcPr>
          <w:p w14:paraId="04133E0F" w14:textId="7426902C"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0.303</w:t>
            </w:r>
          </w:p>
        </w:tc>
        <w:tc>
          <w:tcPr>
            <w:tcW w:w="0" w:type="auto"/>
            <w:tcBorders>
              <w:top w:val="nil"/>
              <w:left w:val="nil"/>
              <w:bottom w:val="nil"/>
              <w:right w:val="nil"/>
            </w:tcBorders>
          </w:tcPr>
          <w:p w14:paraId="71406704" w14:textId="1BAA2007"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0.210</w:t>
            </w:r>
          </w:p>
        </w:tc>
        <w:tc>
          <w:tcPr>
            <w:tcW w:w="0" w:type="auto"/>
            <w:tcBorders>
              <w:top w:val="nil"/>
              <w:left w:val="nil"/>
              <w:bottom w:val="nil"/>
              <w:right w:val="nil"/>
            </w:tcBorders>
          </w:tcPr>
          <w:p w14:paraId="4EBCECAE" w14:textId="458642C3"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2.084</w:t>
            </w:r>
          </w:p>
        </w:tc>
        <w:tc>
          <w:tcPr>
            <w:tcW w:w="0" w:type="auto"/>
            <w:tcBorders>
              <w:top w:val="nil"/>
              <w:left w:val="nil"/>
              <w:bottom w:val="nil"/>
              <w:right w:val="nil"/>
            </w:tcBorders>
          </w:tcPr>
          <w:p w14:paraId="40D09C2A" w14:textId="43F3405D"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Borders>
              <w:top w:val="nil"/>
              <w:left w:val="nil"/>
              <w:bottom w:val="nil"/>
              <w:right w:val="nil"/>
            </w:tcBorders>
          </w:tcPr>
          <w:p w14:paraId="1E03BFA4" w14:textId="1BAF3477"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0.149</w:t>
            </w:r>
          </w:p>
        </w:tc>
        <w:tc>
          <w:tcPr>
            <w:tcW w:w="0" w:type="auto"/>
            <w:tcBorders>
              <w:top w:val="nil"/>
              <w:left w:val="nil"/>
              <w:bottom w:val="nil"/>
              <w:right w:val="nil"/>
            </w:tcBorders>
          </w:tcPr>
          <w:p w14:paraId="10DBBBE4" w14:textId="01153827"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1.354</w:t>
            </w:r>
          </w:p>
        </w:tc>
        <w:tc>
          <w:tcPr>
            <w:tcW w:w="0" w:type="auto"/>
            <w:tcBorders>
              <w:top w:val="nil"/>
              <w:left w:val="nil"/>
              <w:bottom w:val="nil"/>
              <w:right w:val="nil"/>
            </w:tcBorders>
          </w:tcPr>
          <w:p w14:paraId="58C3CDFA" w14:textId="35F11E7A"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0.897</w:t>
            </w:r>
          </w:p>
        </w:tc>
        <w:tc>
          <w:tcPr>
            <w:tcW w:w="0" w:type="auto"/>
            <w:tcBorders>
              <w:top w:val="nil"/>
              <w:left w:val="nil"/>
              <w:bottom w:val="nil"/>
              <w:right w:val="nil"/>
            </w:tcBorders>
          </w:tcPr>
          <w:p w14:paraId="6AC1D9D7" w14:textId="6168417B"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2.043</w:t>
            </w:r>
          </w:p>
        </w:tc>
      </w:tr>
      <w:tr w:rsidR="00075733" w:rsidRPr="00075733" w14:paraId="3002EB43" w14:textId="77777777" w:rsidTr="004938AA">
        <w:trPr>
          <w:cantSplit/>
          <w:trHeight w:val="20"/>
        </w:trPr>
        <w:tc>
          <w:tcPr>
            <w:tcW w:w="0" w:type="auto"/>
            <w:vMerge/>
            <w:tcBorders>
              <w:top w:val="nil"/>
              <w:left w:val="single" w:sz="4" w:space="0" w:color="FFFFFF" w:themeColor="background1"/>
              <w:bottom w:val="nil"/>
              <w:right w:val="nil"/>
            </w:tcBorders>
            <w:shd w:val="clear" w:color="auto" w:fill="E4E4E4"/>
          </w:tcPr>
          <w:p w14:paraId="075DFFF4" w14:textId="77777777"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Borders>
              <w:top w:val="nil"/>
              <w:left w:val="nil"/>
              <w:bottom w:val="nil"/>
              <w:right w:val="nil"/>
            </w:tcBorders>
            <w:shd w:val="clear" w:color="auto" w:fill="auto"/>
          </w:tcPr>
          <w:p w14:paraId="3C30DFB3" w14:textId="36CFB6AE" w:rsidR="00B75BFE" w:rsidRPr="00075733" w:rsidRDefault="00B75BFE" w:rsidP="00B75BFE">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Active tourism, leisure, and adventure activities companies</w:t>
            </w:r>
          </w:p>
        </w:tc>
        <w:tc>
          <w:tcPr>
            <w:tcW w:w="612" w:type="dxa"/>
            <w:tcBorders>
              <w:top w:val="nil"/>
              <w:left w:val="nil"/>
              <w:bottom w:val="nil"/>
              <w:right w:val="nil"/>
            </w:tcBorders>
          </w:tcPr>
          <w:p w14:paraId="3A02A860" w14:textId="72B2BE1E"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0.582</w:t>
            </w:r>
          </w:p>
        </w:tc>
        <w:tc>
          <w:tcPr>
            <w:tcW w:w="0" w:type="auto"/>
            <w:tcBorders>
              <w:top w:val="nil"/>
              <w:left w:val="nil"/>
              <w:bottom w:val="nil"/>
              <w:right w:val="nil"/>
            </w:tcBorders>
          </w:tcPr>
          <w:p w14:paraId="13023642" w14:textId="30909A02"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0.246</w:t>
            </w:r>
          </w:p>
        </w:tc>
        <w:tc>
          <w:tcPr>
            <w:tcW w:w="0" w:type="auto"/>
            <w:tcBorders>
              <w:top w:val="nil"/>
              <w:left w:val="nil"/>
              <w:bottom w:val="nil"/>
              <w:right w:val="nil"/>
            </w:tcBorders>
          </w:tcPr>
          <w:p w14:paraId="56E82B1C" w14:textId="2B02E39A"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5.579</w:t>
            </w:r>
          </w:p>
        </w:tc>
        <w:tc>
          <w:tcPr>
            <w:tcW w:w="0" w:type="auto"/>
            <w:tcBorders>
              <w:top w:val="nil"/>
              <w:left w:val="nil"/>
              <w:bottom w:val="nil"/>
              <w:right w:val="nil"/>
            </w:tcBorders>
          </w:tcPr>
          <w:p w14:paraId="23CAC6A9" w14:textId="5828B519"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Borders>
              <w:top w:val="nil"/>
              <w:left w:val="nil"/>
              <w:bottom w:val="nil"/>
              <w:right w:val="nil"/>
            </w:tcBorders>
          </w:tcPr>
          <w:p w14:paraId="3534140B" w14:textId="61011ACD"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0.018</w:t>
            </w:r>
          </w:p>
        </w:tc>
        <w:tc>
          <w:tcPr>
            <w:tcW w:w="0" w:type="auto"/>
            <w:tcBorders>
              <w:top w:val="nil"/>
              <w:left w:val="nil"/>
              <w:bottom w:val="nil"/>
              <w:right w:val="nil"/>
            </w:tcBorders>
          </w:tcPr>
          <w:p w14:paraId="29F1AAE3" w14:textId="7A886503"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1.789</w:t>
            </w:r>
          </w:p>
        </w:tc>
        <w:tc>
          <w:tcPr>
            <w:tcW w:w="0" w:type="auto"/>
            <w:tcBorders>
              <w:top w:val="nil"/>
              <w:left w:val="nil"/>
              <w:bottom w:val="nil"/>
              <w:right w:val="nil"/>
            </w:tcBorders>
          </w:tcPr>
          <w:p w14:paraId="3735857B" w14:textId="54D373D5"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1.104</w:t>
            </w:r>
          </w:p>
        </w:tc>
        <w:tc>
          <w:tcPr>
            <w:tcW w:w="0" w:type="auto"/>
            <w:tcBorders>
              <w:top w:val="nil"/>
              <w:left w:val="nil"/>
              <w:bottom w:val="nil"/>
              <w:right w:val="nil"/>
            </w:tcBorders>
          </w:tcPr>
          <w:p w14:paraId="1B4E904F" w14:textId="0FCBEBE7"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2.899</w:t>
            </w:r>
          </w:p>
        </w:tc>
      </w:tr>
      <w:tr w:rsidR="00075733" w:rsidRPr="00075733" w14:paraId="121E2A39" w14:textId="77777777" w:rsidTr="004938AA">
        <w:trPr>
          <w:cantSplit/>
          <w:trHeight w:val="20"/>
        </w:trPr>
        <w:tc>
          <w:tcPr>
            <w:tcW w:w="0" w:type="auto"/>
            <w:vMerge/>
            <w:tcBorders>
              <w:top w:val="nil"/>
              <w:left w:val="single" w:sz="4" w:space="0" w:color="FFFFFF" w:themeColor="background1"/>
              <w:bottom w:val="nil"/>
              <w:right w:val="nil"/>
            </w:tcBorders>
            <w:shd w:val="clear" w:color="auto" w:fill="E4E4E4"/>
          </w:tcPr>
          <w:p w14:paraId="7B082488" w14:textId="77777777"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Borders>
              <w:top w:val="nil"/>
              <w:left w:val="nil"/>
              <w:bottom w:val="nil"/>
              <w:right w:val="nil"/>
            </w:tcBorders>
            <w:shd w:val="clear" w:color="auto" w:fill="auto"/>
          </w:tcPr>
          <w:p w14:paraId="026E6248" w14:textId="77777777" w:rsidR="00B75BFE" w:rsidRPr="00075733" w:rsidRDefault="00B75BFE" w:rsidP="00B75BFE">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SIZE: Self-employed with no employees</w:t>
            </w:r>
          </w:p>
        </w:tc>
        <w:tc>
          <w:tcPr>
            <w:tcW w:w="612" w:type="dxa"/>
            <w:tcBorders>
              <w:top w:val="nil"/>
              <w:left w:val="nil"/>
              <w:bottom w:val="nil"/>
              <w:right w:val="nil"/>
            </w:tcBorders>
          </w:tcPr>
          <w:p w14:paraId="5FBD14C8" w14:textId="19D2D104"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nil"/>
              <w:left w:val="nil"/>
              <w:bottom w:val="nil"/>
              <w:right w:val="nil"/>
            </w:tcBorders>
          </w:tcPr>
          <w:p w14:paraId="73D33870" w14:textId="47A9444E"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nil"/>
              <w:left w:val="nil"/>
              <w:bottom w:val="nil"/>
              <w:right w:val="nil"/>
            </w:tcBorders>
          </w:tcPr>
          <w:p w14:paraId="0929143B" w14:textId="0BE8D6BE"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26.392</w:t>
            </w:r>
          </w:p>
        </w:tc>
        <w:tc>
          <w:tcPr>
            <w:tcW w:w="0" w:type="auto"/>
            <w:tcBorders>
              <w:top w:val="nil"/>
              <w:left w:val="nil"/>
              <w:bottom w:val="nil"/>
              <w:right w:val="nil"/>
            </w:tcBorders>
          </w:tcPr>
          <w:p w14:paraId="07F9D282" w14:textId="112208A3"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p>
        </w:tc>
        <w:tc>
          <w:tcPr>
            <w:tcW w:w="0" w:type="auto"/>
            <w:tcBorders>
              <w:top w:val="nil"/>
              <w:left w:val="nil"/>
              <w:bottom w:val="nil"/>
              <w:right w:val="nil"/>
            </w:tcBorders>
          </w:tcPr>
          <w:p w14:paraId="160D8C1D" w14:textId="54A4E055"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0.000</w:t>
            </w:r>
          </w:p>
        </w:tc>
        <w:tc>
          <w:tcPr>
            <w:tcW w:w="0" w:type="auto"/>
            <w:tcBorders>
              <w:top w:val="nil"/>
              <w:left w:val="nil"/>
              <w:bottom w:val="nil"/>
              <w:right w:val="nil"/>
            </w:tcBorders>
          </w:tcPr>
          <w:p w14:paraId="20C4E192" w14:textId="09B3158F"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nil"/>
              <w:left w:val="nil"/>
              <w:bottom w:val="nil"/>
              <w:right w:val="nil"/>
            </w:tcBorders>
          </w:tcPr>
          <w:p w14:paraId="3C0E57E2" w14:textId="364EB8FC"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nil"/>
              <w:left w:val="nil"/>
              <w:bottom w:val="nil"/>
              <w:right w:val="nil"/>
            </w:tcBorders>
          </w:tcPr>
          <w:p w14:paraId="0D4E5BA3" w14:textId="051B7192"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r>
      <w:tr w:rsidR="00075733" w:rsidRPr="00075733" w14:paraId="726EC7D9" w14:textId="77777777" w:rsidTr="004938AA">
        <w:trPr>
          <w:cantSplit/>
          <w:trHeight w:val="20"/>
        </w:trPr>
        <w:tc>
          <w:tcPr>
            <w:tcW w:w="0" w:type="auto"/>
            <w:vMerge/>
            <w:tcBorders>
              <w:top w:val="nil"/>
              <w:left w:val="single" w:sz="4" w:space="0" w:color="FFFFFF" w:themeColor="background1"/>
              <w:bottom w:val="nil"/>
              <w:right w:val="nil"/>
            </w:tcBorders>
            <w:shd w:val="clear" w:color="auto" w:fill="E4E4E4"/>
          </w:tcPr>
          <w:p w14:paraId="2A46946A" w14:textId="77777777"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Borders>
              <w:top w:val="nil"/>
              <w:left w:val="nil"/>
              <w:bottom w:val="nil"/>
              <w:right w:val="nil"/>
            </w:tcBorders>
            <w:shd w:val="clear" w:color="auto" w:fill="auto"/>
          </w:tcPr>
          <w:p w14:paraId="70B879D3" w14:textId="77777777" w:rsidR="00B75BFE" w:rsidRPr="00075733" w:rsidRDefault="00B75BFE" w:rsidP="00B75BFE">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1-9</w:t>
            </w:r>
          </w:p>
        </w:tc>
        <w:tc>
          <w:tcPr>
            <w:tcW w:w="612" w:type="dxa"/>
            <w:tcBorders>
              <w:top w:val="nil"/>
              <w:left w:val="nil"/>
              <w:bottom w:val="nil"/>
              <w:right w:val="nil"/>
            </w:tcBorders>
          </w:tcPr>
          <w:p w14:paraId="70269341" w14:textId="4E9E36E1"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0.830</w:t>
            </w:r>
          </w:p>
        </w:tc>
        <w:tc>
          <w:tcPr>
            <w:tcW w:w="0" w:type="auto"/>
            <w:tcBorders>
              <w:top w:val="nil"/>
              <w:left w:val="nil"/>
              <w:bottom w:val="nil"/>
              <w:right w:val="nil"/>
            </w:tcBorders>
          </w:tcPr>
          <w:p w14:paraId="12EC0B58" w14:textId="2B3B6AB0"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0.163</w:t>
            </w:r>
          </w:p>
        </w:tc>
        <w:tc>
          <w:tcPr>
            <w:tcW w:w="0" w:type="auto"/>
            <w:tcBorders>
              <w:top w:val="nil"/>
              <w:left w:val="nil"/>
              <w:bottom w:val="nil"/>
              <w:right w:val="nil"/>
            </w:tcBorders>
          </w:tcPr>
          <w:p w14:paraId="047BE3A6" w14:textId="02A3FD0F"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26.100</w:t>
            </w:r>
          </w:p>
        </w:tc>
        <w:tc>
          <w:tcPr>
            <w:tcW w:w="0" w:type="auto"/>
            <w:tcBorders>
              <w:top w:val="nil"/>
              <w:left w:val="nil"/>
              <w:bottom w:val="nil"/>
              <w:right w:val="nil"/>
            </w:tcBorders>
          </w:tcPr>
          <w:p w14:paraId="1FD8FF05" w14:textId="2BCF11B4"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Borders>
              <w:top w:val="nil"/>
              <w:left w:val="nil"/>
              <w:bottom w:val="nil"/>
              <w:right w:val="nil"/>
            </w:tcBorders>
          </w:tcPr>
          <w:p w14:paraId="62BC20A1" w14:textId="10ED3E1B"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0.000</w:t>
            </w:r>
          </w:p>
        </w:tc>
        <w:tc>
          <w:tcPr>
            <w:tcW w:w="0" w:type="auto"/>
            <w:tcBorders>
              <w:top w:val="nil"/>
              <w:left w:val="nil"/>
              <w:bottom w:val="nil"/>
              <w:right w:val="nil"/>
            </w:tcBorders>
          </w:tcPr>
          <w:p w14:paraId="663CBB12" w14:textId="2FEA7C26"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2.294</w:t>
            </w:r>
          </w:p>
        </w:tc>
        <w:tc>
          <w:tcPr>
            <w:tcW w:w="0" w:type="auto"/>
            <w:tcBorders>
              <w:top w:val="nil"/>
              <w:left w:val="nil"/>
              <w:bottom w:val="nil"/>
              <w:right w:val="nil"/>
            </w:tcBorders>
          </w:tcPr>
          <w:p w14:paraId="42E181AC" w14:textId="22F04D1A"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1.668</w:t>
            </w:r>
          </w:p>
        </w:tc>
        <w:tc>
          <w:tcPr>
            <w:tcW w:w="0" w:type="auto"/>
            <w:tcBorders>
              <w:top w:val="nil"/>
              <w:left w:val="nil"/>
              <w:bottom w:val="nil"/>
              <w:right w:val="nil"/>
            </w:tcBorders>
          </w:tcPr>
          <w:p w14:paraId="60387F0C" w14:textId="49576B17"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3.155</w:t>
            </w:r>
          </w:p>
        </w:tc>
      </w:tr>
      <w:tr w:rsidR="00075733" w:rsidRPr="00075733" w14:paraId="05BB4904" w14:textId="77777777" w:rsidTr="004938AA">
        <w:trPr>
          <w:cantSplit/>
          <w:trHeight w:val="20"/>
        </w:trPr>
        <w:tc>
          <w:tcPr>
            <w:tcW w:w="0" w:type="auto"/>
            <w:vMerge/>
            <w:tcBorders>
              <w:top w:val="nil"/>
              <w:left w:val="single" w:sz="4" w:space="0" w:color="FFFFFF" w:themeColor="background1"/>
              <w:bottom w:val="nil"/>
              <w:right w:val="nil"/>
            </w:tcBorders>
            <w:shd w:val="clear" w:color="auto" w:fill="E4E4E4"/>
          </w:tcPr>
          <w:p w14:paraId="1EF5BD88" w14:textId="77777777"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Borders>
              <w:top w:val="nil"/>
              <w:left w:val="nil"/>
              <w:bottom w:val="nil"/>
              <w:right w:val="nil"/>
            </w:tcBorders>
            <w:shd w:val="clear" w:color="auto" w:fill="auto"/>
          </w:tcPr>
          <w:p w14:paraId="5474BAE2" w14:textId="77777777" w:rsidR="00B75BFE" w:rsidRPr="00075733" w:rsidRDefault="00B75BFE" w:rsidP="00B75BFE">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10-49</w:t>
            </w:r>
          </w:p>
        </w:tc>
        <w:tc>
          <w:tcPr>
            <w:tcW w:w="612" w:type="dxa"/>
            <w:tcBorders>
              <w:top w:val="nil"/>
              <w:left w:val="nil"/>
              <w:bottom w:val="nil"/>
              <w:right w:val="nil"/>
            </w:tcBorders>
          </w:tcPr>
          <w:p w14:paraId="1D325DF3" w14:textId="397B91FA"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0.858</w:t>
            </w:r>
          </w:p>
        </w:tc>
        <w:tc>
          <w:tcPr>
            <w:tcW w:w="0" w:type="auto"/>
            <w:tcBorders>
              <w:top w:val="nil"/>
              <w:left w:val="nil"/>
              <w:bottom w:val="nil"/>
              <w:right w:val="nil"/>
            </w:tcBorders>
          </w:tcPr>
          <w:p w14:paraId="304AF1B2" w14:textId="2B7BA480"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0.336</w:t>
            </w:r>
          </w:p>
        </w:tc>
        <w:tc>
          <w:tcPr>
            <w:tcW w:w="0" w:type="auto"/>
            <w:tcBorders>
              <w:top w:val="nil"/>
              <w:left w:val="nil"/>
              <w:bottom w:val="nil"/>
              <w:right w:val="nil"/>
            </w:tcBorders>
          </w:tcPr>
          <w:p w14:paraId="4626F8E7" w14:textId="10009A2C"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6.523</w:t>
            </w:r>
          </w:p>
        </w:tc>
        <w:tc>
          <w:tcPr>
            <w:tcW w:w="0" w:type="auto"/>
            <w:tcBorders>
              <w:top w:val="nil"/>
              <w:left w:val="nil"/>
              <w:bottom w:val="nil"/>
              <w:right w:val="nil"/>
            </w:tcBorders>
          </w:tcPr>
          <w:p w14:paraId="60279B72" w14:textId="4C75F5C2"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Borders>
              <w:top w:val="nil"/>
              <w:left w:val="nil"/>
              <w:bottom w:val="nil"/>
              <w:right w:val="nil"/>
            </w:tcBorders>
          </w:tcPr>
          <w:p w14:paraId="6A8342F9" w14:textId="1F73349E"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0.011</w:t>
            </w:r>
          </w:p>
        </w:tc>
        <w:tc>
          <w:tcPr>
            <w:tcW w:w="0" w:type="auto"/>
            <w:tcBorders>
              <w:top w:val="nil"/>
              <w:left w:val="nil"/>
              <w:bottom w:val="nil"/>
              <w:right w:val="nil"/>
            </w:tcBorders>
          </w:tcPr>
          <w:p w14:paraId="48AD2D23" w14:textId="7137119A"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2.358</w:t>
            </w:r>
          </w:p>
        </w:tc>
        <w:tc>
          <w:tcPr>
            <w:tcW w:w="0" w:type="auto"/>
            <w:tcBorders>
              <w:top w:val="nil"/>
              <w:left w:val="nil"/>
              <w:bottom w:val="nil"/>
              <w:right w:val="nil"/>
            </w:tcBorders>
          </w:tcPr>
          <w:p w14:paraId="36A97A06" w14:textId="3682A066"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1.221</w:t>
            </w:r>
          </w:p>
        </w:tc>
        <w:tc>
          <w:tcPr>
            <w:tcW w:w="0" w:type="auto"/>
            <w:tcBorders>
              <w:top w:val="nil"/>
              <w:left w:val="nil"/>
              <w:bottom w:val="nil"/>
              <w:right w:val="nil"/>
            </w:tcBorders>
          </w:tcPr>
          <w:p w14:paraId="1EBAF7A5" w14:textId="4D774B07"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4.556</w:t>
            </w:r>
          </w:p>
        </w:tc>
      </w:tr>
      <w:tr w:rsidR="00075733" w:rsidRPr="00075733" w14:paraId="6A71AC9B" w14:textId="77777777" w:rsidTr="004938AA">
        <w:trPr>
          <w:cantSplit/>
          <w:trHeight w:val="20"/>
        </w:trPr>
        <w:tc>
          <w:tcPr>
            <w:tcW w:w="0" w:type="auto"/>
            <w:tcBorders>
              <w:top w:val="nil"/>
              <w:left w:val="nil"/>
              <w:bottom w:val="nil"/>
              <w:right w:val="nil"/>
            </w:tcBorders>
            <w:shd w:val="clear" w:color="auto" w:fill="E4E4E4"/>
          </w:tcPr>
          <w:p w14:paraId="7CECCA48" w14:textId="77777777" w:rsidR="00B75BFE" w:rsidRPr="00075733" w:rsidRDefault="00B75BFE" w:rsidP="00B75BFE">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Borders>
              <w:top w:val="nil"/>
              <w:left w:val="nil"/>
              <w:bottom w:val="single" w:sz="4" w:space="0" w:color="000000" w:themeColor="text1"/>
              <w:right w:val="nil"/>
            </w:tcBorders>
            <w:shd w:val="clear" w:color="auto" w:fill="auto"/>
          </w:tcPr>
          <w:p w14:paraId="23193653" w14:textId="77777777" w:rsidR="00B75BFE" w:rsidRPr="00075733" w:rsidRDefault="00B75BFE" w:rsidP="00B75BFE">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Constant</w:t>
            </w:r>
          </w:p>
        </w:tc>
        <w:tc>
          <w:tcPr>
            <w:tcW w:w="612" w:type="dxa"/>
            <w:tcBorders>
              <w:top w:val="nil"/>
              <w:left w:val="nil"/>
              <w:bottom w:val="single" w:sz="4" w:space="0" w:color="000000" w:themeColor="text1"/>
              <w:right w:val="nil"/>
            </w:tcBorders>
          </w:tcPr>
          <w:p w14:paraId="1945E5E5" w14:textId="7F846C62"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-0.550</w:t>
            </w:r>
          </w:p>
        </w:tc>
        <w:tc>
          <w:tcPr>
            <w:tcW w:w="0" w:type="auto"/>
            <w:tcBorders>
              <w:top w:val="nil"/>
              <w:left w:val="nil"/>
              <w:bottom w:val="single" w:sz="4" w:space="0" w:color="000000" w:themeColor="text1"/>
              <w:right w:val="nil"/>
            </w:tcBorders>
          </w:tcPr>
          <w:p w14:paraId="29915091" w14:textId="7A1560D3"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0.176</w:t>
            </w:r>
          </w:p>
        </w:tc>
        <w:tc>
          <w:tcPr>
            <w:tcW w:w="0" w:type="auto"/>
            <w:tcBorders>
              <w:top w:val="nil"/>
              <w:left w:val="nil"/>
              <w:bottom w:val="single" w:sz="4" w:space="0" w:color="000000" w:themeColor="text1"/>
              <w:right w:val="nil"/>
            </w:tcBorders>
          </w:tcPr>
          <w:p w14:paraId="46CCA45D" w14:textId="3528D827"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9.708</w:t>
            </w:r>
          </w:p>
        </w:tc>
        <w:tc>
          <w:tcPr>
            <w:tcW w:w="0" w:type="auto"/>
            <w:tcBorders>
              <w:top w:val="nil"/>
              <w:left w:val="nil"/>
              <w:bottom w:val="single" w:sz="4" w:space="0" w:color="000000" w:themeColor="text1"/>
              <w:right w:val="nil"/>
            </w:tcBorders>
          </w:tcPr>
          <w:p w14:paraId="33CA6DE2" w14:textId="7B1E08FD"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Borders>
              <w:top w:val="nil"/>
              <w:left w:val="nil"/>
              <w:bottom w:val="single" w:sz="4" w:space="0" w:color="000000" w:themeColor="text1"/>
              <w:right w:val="nil"/>
            </w:tcBorders>
          </w:tcPr>
          <w:p w14:paraId="77E658BB" w14:textId="697A0BAA"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0.002</w:t>
            </w:r>
          </w:p>
        </w:tc>
        <w:tc>
          <w:tcPr>
            <w:tcW w:w="0" w:type="auto"/>
            <w:tcBorders>
              <w:top w:val="nil"/>
              <w:left w:val="nil"/>
              <w:bottom w:val="single" w:sz="4" w:space="0" w:color="000000" w:themeColor="text1"/>
              <w:right w:val="nil"/>
            </w:tcBorders>
          </w:tcPr>
          <w:p w14:paraId="5AE6F1C5" w14:textId="0D9E7897"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0.577</w:t>
            </w:r>
          </w:p>
        </w:tc>
        <w:tc>
          <w:tcPr>
            <w:tcW w:w="0" w:type="auto"/>
            <w:tcBorders>
              <w:top w:val="nil"/>
              <w:left w:val="nil"/>
              <w:bottom w:val="single" w:sz="4" w:space="0" w:color="000000" w:themeColor="text1"/>
              <w:right w:val="nil"/>
            </w:tcBorders>
          </w:tcPr>
          <w:p w14:paraId="68D60BE0" w14:textId="3EC6CB70"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nil"/>
              <w:left w:val="nil"/>
              <w:bottom w:val="single" w:sz="4" w:space="0" w:color="000000" w:themeColor="text1"/>
              <w:right w:val="nil"/>
            </w:tcBorders>
          </w:tcPr>
          <w:p w14:paraId="76926D22" w14:textId="6B776160" w:rsidR="00B75BFE" w:rsidRPr="00075733" w:rsidRDefault="00B75BFE" w:rsidP="00B75BFE">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r>
    </w:tbl>
    <w:p w14:paraId="70DEAD86" w14:textId="5C625CFF" w:rsidR="00A2125F" w:rsidRPr="00075733" w:rsidRDefault="00A2125F" w:rsidP="00A2125F">
      <w:pPr>
        <w:spacing w:before="120" w:after="120"/>
        <w:rPr>
          <w:rFonts w:ascii="Times New Roman" w:eastAsia="Times New Roman" w:hAnsi="Times New Roman" w:cs="Times New Roman"/>
          <w:color w:val="000000" w:themeColor="text1"/>
          <w:sz w:val="18"/>
          <w:szCs w:val="18"/>
          <w:shd w:val="clear" w:color="auto" w:fill="FFFFFF"/>
        </w:rPr>
      </w:pPr>
      <w:r w:rsidRPr="00075733">
        <w:rPr>
          <w:rFonts w:ascii="Times New Roman" w:hAnsi="Times New Roman"/>
          <w:color w:val="000000" w:themeColor="text1"/>
          <w:sz w:val="18"/>
          <w:shd w:val="clear" w:color="auto" w:fill="FFFFFF"/>
        </w:rPr>
        <w:t>Source: Authors’ own.</w:t>
      </w:r>
    </w:p>
    <w:p w14:paraId="2A268668" w14:textId="77777777" w:rsidR="00524B5C" w:rsidRPr="00075733" w:rsidRDefault="00524B5C" w:rsidP="00C3401B">
      <w:pPr>
        <w:spacing w:before="120" w:after="120" w:line="480" w:lineRule="auto"/>
        <w:rPr>
          <w:rFonts w:ascii="Times New Roman" w:hAnsi="Times New Roman" w:cs="Times New Roman"/>
          <w:color w:val="000000" w:themeColor="text1"/>
          <w:sz w:val="24"/>
        </w:rPr>
      </w:pPr>
      <w:r w:rsidRPr="00075733">
        <w:rPr>
          <w:rFonts w:ascii="Times New Roman" w:hAnsi="Times New Roman"/>
          <w:color w:val="000000" w:themeColor="text1"/>
          <w:sz w:val="24"/>
        </w:rPr>
        <w:t>More specifically:</w:t>
      </w:r>
    </w:p>
    <w:p w14:paraId="70896EE1" w14:textId="58622EFE" w:rsidR="00797398" w:rsidRPr="00075733" w:rsidRDefault="00A770B0" w:rsidP="001C1CD6">
      <w:pPr>
        <w:tabs>
          <w:tab w:val="left" w:pos="3119"/>
          <w:tab w:val="left" w:pos="3402"/>
        </w:tabs>
        <w:suppressAutoHyphens/>
        <w:spacing w:after="120" w:line="480" w:lineRule="auto"/>
        <w:jc w:val="both"/>
        <w:rPr>
          <w:rFonts w:ascii="Times New Roman" w:hAnsi="Times New Roman"/>
          <w:color w:val="000000" w:themeColor="text1"/>
          <w:sz w:val="24"/>
        </w:rPr>
      </w:pPr>
      <w:r w:rsidRPr="00075733">
        <w:rPr>
          <w:rFonts w:ascii="Times New Roman" w:hAnsi="Times New Roman"/>
          <w:color w:val="000000" w:themeColor="text1"/>
          <w:sz w:val="24"/>
        </w:rPr>
        <w:t>With regard to the type of tourist activity</w:t>
      </w:r>
      <w:r w:rsidR="00B9299D" w:rsidRPr="00075733">
        <w:rPr>
          <w:rFonts w:ascii="Times New Roman" w:hAnsi="Times New Roman"/>
          <w:color w:val="000000" w:themeColor="text1"/>
          <w:sz w:val="24"/>
        </w:rPr>
        <w:t>, t</w:t>
      </w:r>
      <w:r w:rsidR="001C1CD6" w:rsidRPr="00075733">
        <w:rPr>
          <w:rFonts w:ascii="Times New Roman" w:hAnsi="Times New Roman"/>
          <w:color w:val="000000" w:themeColor="text1"/>
          <w:sz w:val="24"/>
        </w:rPr>
        <w:t xml:space="preserve">he </w:t>
      </w:r>
      <w:r w:rsidR="00797398" w:rsidRPr="00075733">
        <w:rPr>
          <w:rFonts w:ascii="Times New Roman" w:hAnsi="Times New Roman"/>
          <w:color w:val="000000" w:themeColor="text1"/>
          <w:sz w:val="24"/>
        </w:rPr>
        <w:t>Exp</w:t>
      </w:r>
      <w:r w:rsidR="00AD12CD" w:rsidRPr="00075733">
        <w:rPr>
          <w:rFonts w:ascii="Times New Roman" w:hAnsi="Times New Roman"/>
          <w:color w:val="000000" w:themeColor="text1"/>
          <w:sz w:val="24"/>
        </w:rPr>
        <w:t xml:space="preserve"> </w:t>
      </w:r>
      <w:r w:rsidR="00797398" w:rsidRPr="00075733">
        <w:rPr>
          <w:rFonts w:ascii="Times New Roman" w:hAnsi="Times New Roman"/>
          <w:color w:val="000000" w:themeColor="text1"/>
          <w:sz w:val="24"/>
        </w:rPr>
        <w:t>(Beta) for rural accommodation is 2.051</w:t>
      </w:r>
      <w:r w:rsidR="009E269C"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indicating that</w:t>
      </w:r>
      <w:r w:rsidR="009E269C" w:rsidRPr="00075733">
        <w:rPr>
          <w:rFonts w:ascii="Times New Roman" w:hAnsi="Times New Roman"/>
          <w:color w:val="000000" w:themeColor="text1"/>
          <w:sz w:val="24"/>
        </w:rPr>
        <w:t xml:space="preserve"> t</w:t>
      </w:r>
      <w:r w:rsidR="00797398" w:rsidRPr="00075733">
        <w:rPr>
          <w:rFonts w:ascii="Times New Roman" w:hAnsi="Times New Roman"/>
          <w:color w:val="000000" w:themeColor="text1"/>
          <w:sz w:val="24"/>
        </w:rPr>
        <w:t>he risk (or probability) of having WTP for this figure is multiplied by 2.051 if the company is a rural accommodation provider compared to a travel agency.</w:t>
      </w:r>
      <w:r w:rsidR="001C1CD6"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Furthermore</w:t>
      </w:r>
      <w:r w:rsidR="009E269C" w:rsidRPr="00075733">
        <w:rPr>
          <w:rFonts w:ascii="Times New Roman" w:hAnsi="Times New Roman"/>
          <w:color w:val="000000" w:themeColor="text1"/>
          <w:sz w:val="24"/>
        </w:rPr>
        <w:t xml:space="preserve">, the </w:t>
      </w:r>
      <w:r w:rsidR="00797398" w:rsidRPr="00075733">
        <w:rPr>
          <w:rFonts w:ascii="Times New Roman" w:hAnsi="Times New Roman"/>
          <w:color w:val="000000" w:themeColor="text1"/>
          <w:sz w:val="24"/>
        </w:rPr>
        <w:t>Exp</w:t>
      </w:r>
      <w:r w:rsidR="00AD12CD" w:rsidRPr="00075733">
        <w:rPr>
          <w:rFonts w:ascii="Times New Roman" w:hAnsi="Times New Roman"/>
          <w:color w:val="000000" w:themeColor="text1"/>
          <w:sz w:val="24"/>
        </w:rPr>
        <w:t xml:space="preserve"> </w:t>
      </w:r>
      <w:r w:rsidR="00797398" w:rsidRPr="00075733">
        <w:rPr>
          <w:rFonts w:ascii="Times New Roman" w:hAnsi="Times New Roman"/>
          <w:color w:val="000000" w:themeColor="text1"/>
          <w:sz w:val="24"/>
        </w:rPr>
        <w:t xml:space="preserve">(Beta) for active </w:t>
      </w:r>
      <w:r w:rsidR="00797398" w:rsidRPr="00075733">
        <w:rPr>
          <w:rFonts w:ascii="Times New Roman" w:hAnsi="Times New Roman"/>
          <w:color w:val="000000" w:themeColor="text1"/>
          <w:sz w:val="24"/>
        </w:rPr>
        <w:lastRenderedPageBreak/>
        <w:t>tourism companies is 1.789</w:t>
      </w:r>
      <w:r w:rsidR="009E269C"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meaning that</w:t>
      </w:r>
      <w:r w:rsidR="00797398" w:rsidRPr="00075733">
        <w:rPr>
          <w:rFonts w:ascii="Times New Roman" w:hAnsi="Times New Roman"/>
          <w:color w:val="000000" w:themeColor="text1"/>
          <w:sz w:val="24"/>
        </w:rPr>
        <w:t xml:space="preserve"> </w:t>
      </w:r>
      <w:r w:rsidR="009E269C" w:rsidRPr="00075733">
        <w:rPr>
          <w:rFonts w:ascii="Times New Roman" w:hAnsi="Times New Roman"/>
          <w:color w:val="000000" w:themeColor="text1"/>
          <w:sz w:val="24"/>
        </w:rPr>
        <w:t>t</w:t>
      </w:r>
      <w:r w:rsidR="00797398" w:rsidRPr="00075733">
        <w:rPr>
          <w:rFonts w:ascii="Times New Roman" w:hAnsi="Times New Roman"/>
          <w:color w:val="000000" w:themeColor="text1"/>
          <w:sz w:val="24"/>
        </w:rPr>
        <w:t>he risk (or probability) of having WTP for this figure is multiplied by 1.789 if the company is an active tourism company compared to a travel agency.</w:t>
      </w:r>
    </w:p>
    <w:p w14:paraId="4E6B088E" w14:textId="567A0C4D" w:rsidR="00797398" w:rsidRPr="00075733" w:rsidRDefault="00A770B0" w:rsidP="001C1CD6">
      <w:pPr>
        <w:tabs>
          <w:tab w:val="left" w:pos="3119"/>
          <w:tab w:val="left" w:pos="3402"/>
        </w:tabs>
        <w:suppressAutoHyphens/>
        <w:spacing w:after="120" w:line="480" w:lineRule="auto"/>
        <w:jc w:val="both"/>
        <w:rPr>
          <w:rFonts w:ascii="Times New Roman" w:hAnsi="Times New Roman"/>
          <w:color w:val="000000" w:themeColor="text1"/>
          <w:sz w:val="24"/>
        </w:rPr>
      </w:pPr>
      <w:r w:rsidRPr="00075733">
        <w:rPr>
          <w:rFonts w:ascii="Times New Roman" w:hAnsi="Times New Roman"/>
          <w:color w:val="000000" w:themeColor="text1"/>
          <w:sz w:val="24"/>
        </w:rPr>
        <w:t>As for business size</w:t>
      </w:r>
      <w:r w:rsidR="00B9299D" w:rsidRPr="00075733">
        <w:rPr>
          <w:rFonts w:ascii="Times New Roman" w:hAnsi="Times New Roman"/>
          <w:color w:val="000000" w:themeColor="text1"/>
          <w:sz w:val="24"/>
        </w:rPr>
        <w:t xml:space="preserve">, the </w:t>
      </w:r>
      <w:r w:rsidR="00797398" w:rsidRPr="00075733">
        <w:rPr>
          <w:rFonts w:ascii="Times New Roman" w:hAnsi="Times New Roman"/>
          <w:color w:val="000000" w:themeColor="text1"/>
          <w:sz w:val="24"/>
        </w:rPr>
        <w:t>Exp</w:t>
      </w:r>
      <w:r w:rsidR="002D1595" w:rsidRPr="00075733">
        <w:rPr>
          <w:rFonts w:ascii="Times New Roman" w:hAnsi="Times New Roman"/>
          <w:color w:val="000000" w:themeColor="text1"/>
          <w:sz w:val="24"/>
        </w:rPr>
        <w:t xml:space="preserve"> </w:t>
      </w:r>
      <w:r w:rsidR="00797398" w:rsidRPr="00075733">
        <w:rPr>
          <w:rFonts w:ascii="Times New Roman" w:hAnsi="Times New Roman"/>
          <w:color w:val="000000" w:themeColor="text1"/>
          <w:sz w:val="24"/>
        </w:rPr>
        <w:t xml:space="preserve">(Beta) for business size of 1 to 9 employees is 2.294. </w:t>
      </w:r>
      <w:r w:rsidRPr="00075733">
        <w:rPr>
          <w:rFonts w:ascii="Times New Roman" w:hAnsi="Times New Roman"/>
          <w:color w:val="000000" w:themeColor="text1"/>
          <w:sz w:val="24"/>
        </w:rPr>
        <w:t>Therefore</w:t>
      </w:r>
      <w:r w:rsidR="00B9299D" w:rsidRPr="00075733">
        <w:rPr>
          <w:rFonts w:ascii="Times New Roman" w:hAnsi="Times New Roman"/>
          <w:color w:val="000000" w:themeColor="text1"/>
          <w:sz w:val="24"/>
        </w:rPr>
        <w:t>, t</w:t>
      </w:r>
      <w:r w:rsidR="00797398" w:rsidRPr="00075733">
        <w:rPr>
          <w:rFonts w:ascii="Times New Roman" w:hAnsi="Times New Roman"/>
          <w:color w:val="000000" w:themeColor="text1"/>
          <w:sz w:val="24"/>
        </w:rPr>
        <w:t>he risk (or probability) of having WTP for this figure is multiplied by 2.294 if the company has between 1 and 9 employees compared to companies that have no employees.</w:t>
      </w:r>
      <w:r w:rsidR="001C1CD6"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In addition</w:t>
      </w:r>
      <w:r w:rsidR="00B9299D" w:rsidRPr="00075733">
        <w:rPr>
          <w:rFonts w:ascii="Times New Roman" w:hAnsi="Times New Roman"/>
          <w:color w:val="000000" w:themeColor="text1"/>
          <w:sz w:val="24"/>
        </w:rPr>
        <w:t xml:space="preserve">, </w:t>
      </w:r>
      <w:r w:rsidR="00797398" w:rsidRPr="00075733">
        <w:rPr>
          <w:rFonts w:ascii="Times New Roman" w:hAnsi="Times New Roman"/>
          <w:color w:val="000000" w:themeColor="text1"/>
          <w:sz w:val="24"/>
        </w:rPr>
        <w:t>for business size of 10 to 49 employees</w:t>
      </w:r>
      <w:r w:rsidR="00B9299D" w:rsidRPr="00075733">
        <w:rPr>
          <w:rFonts w:ascii="Times New Roman" w:hAnsi="Times New Roman"/>
          <w:color w:val="000000" w:themeColor="text1"/>
          <w:sz w:val="24"/>
        </w:rPr>
        <w:t>, the Exp</w:t>
      </w:r>
      <w:r w:rsidR="002D1595" w:rsidRPr="00075733">
        <w:rPr>
          <w:rFonts w:ascii="Times New Roman" w:hAnsi="Times New Roman"/>
          <w:color w:val="000000" w:themeColor="text1"/>
          <w:sz w:val="24"/>
        </w:rPr>
        <w:t xml:space="preserve"> </w:t>
      </w:r>
      <w:r w:rsidR="00B9299D" w:rsidRPr="00075733">
        <w:rPr>
          <w:rFonts w:ascii="Times New Roman" w:hAnsi="Times New Roman"/>
          <w:color w:val="000000" w:themeColor="text1"/>
          <w:sz w:val="24"/>
        </w:rPr>
        <w:t xml:space="preserve">(Beta) </w:t>
      </w:r>
      <w:r w:rsidR="00797398" w:rsidRPr="00075733">
        <w:rPr>
          <w:rFonts w:ascii="Times New Roman" w:hAnsi="Times New Roman"/>
          <w:color w:val="000000" w:themeColor="text1"/>
          <w:sz w:val="24"/>
        </w:rPr>
        <w:t xml:space="preserve"> is 2.358. </w:t>
      </w:r>
      <w:r w:rsidRPr="00075733">
        <w:rPr>
          <w:rFonts w:ascii="Times New Roman" w:hAnsi="Times New Roman"/>
          <w:color w:val="000000" w:themeColor="text1"/>
          <w:sz w:val="24"/>
        </w:rPr>
        <w:t>This indicates that</w:t>
      </w:r>
      <w:r w:rsidR="00337C08" w:rsidRPr="00075733">
        <w:rPr>
          <w:rFonts w:ascii="Times New Roman" w:hAnsi="Times New Roman"/>
          <w:color w:val="000000" w:themeColor="text1"/>
          <w:sz w:val="24"/>
        </w:rPr>
        <w:t xml:space="preserve"> t</w:t>
      </w:r>
      <w:r w:rsidR="00797398" w:rsidRPr="00075733">
        <w:rPr>
          <w:rFonts w:ascii="Times New Roman" w:hAnsi="Times New Roman"/>
          <w:color w:val="000000" w:themeColor="text1"/>
          <w:sz w:val="24"/>
        </w:rPr>
        <w:t>he risk (or probability) of having WTP for this figure is multiplied by 2.358 if the company has between 10 and 49 employees compared to companies that have no employees.</w:t>
      </w:r>
    </w:p>
    <w:p w14:paraId="6FA73F23" w14:textId="36284E77" w:rsidR="00A2125F" w:rsidRPr="00075733" w:rsidRDefault="00A2125F" w:rsidP="00A2125F">
      <w:pPr>
        <w:spacing w:before="240" w:after="120" w:line="240" w:lineRule="auto"/>
        <w:rPr>
          <w:rFonts w:ascii="Times New Roman" w:hAnsi="Times New Roman" w:cs="Times New Roman"/>
          <w:b/>
          <w:color w:val="000000" w:themeColor="text1"/>
          <w:sz w:val="24"/>
          <w:szCs w:val="24"/>
        </w:rPr>
      </w:pPr>
      <w:r w:rsidRPr="00075733">
        <w:rPr>
          <w:rFonts w:ascii="Times New Roman" w:hAnsi="Times New Roman"/>
          <w:b/>
          <w:color w:val="000000" w:themeColor="text1"/>
          <w:sz w:val="24"/>
        </w:rPr>
        <w:t>4.3. Tax on passenger boats in protected natural areas</w:t>
      </w:r>
    </w:p>
    <w:p w14:paraId="458F1EBA" w14:textId="6AFE7D72" w:rsidR="00A2125F" w:rsidRPr="00075733" w:rsidRDefault="00095A76"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 xml:space="preserve">With regard to the tax on passenger boats in protected natural areas, as shown in Table 7, turnover and size are influential factors in the WTP of Andalusian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for this fiscal instrument: business size increases WTP, which is also higher among companies with turnover up to €500,000. However, this trend is reversed in companies whose turnover ranges from 1 to 2 million euros (model valid with an R</w:t>
      </w:r>
      <w:r w:rsidRPr="00075733">
        <w:rPr>
          <w:rFonts w:ascii="Times New Roman" w:hAnsi="Times New Roman"/>
          <w:color w:val="000000" w:themeColor="text1"/>
          <w:sz w:val="24"/>
          <w:vertAlign w:val="superscript"/>
        </w:rPr>
        <w:t>2</w:t>
      </w:r>
      <w:r w:rsidRPr="00075733">
        <w:rPr>
          <w:rFonts w:ascii="Times New Roman" w:hAnsi="Times New Roman"/>
          <w:color w:val="000000" w:themeColor="text1"/>
          <w:sz w:val="24"/>
        </w:rPr>
        <w:t xml:space="preserve"> of 7.3%, AUC of 0.617, p-value 0.000, C.I. 95% 0.578, 0.659, Hosmer and Lemeshow test with Chi</w:t>
      </w:r>
      <w:r w:rsidRPr="00075733">
        <w:rPr>
          <w:rFonts w:ascii="Times New Roman" w:hAnsi="Times New Roman"/>
          <w:color w:val="000000" w:themeColor="text1"/>
          <w:sz w:val="24"/>
          <w:vertAlign w:val="superscript"/>
        </w:rPr>
        <w:t>2</w:t>
      </w:r>
      <w:r w:rsidRPr="00075733">
        <w:rPr>
          <w:rFonts w:ascii="Times New Roman" w:hAnsi="Times New Roman"/>
          <w:color w:val="000000" w:themeColor="text1"/>
          <w:sz w:val="24"/>
        </w:rPr>
        <w:t xml:space="preserve"> of 3.363 and p-value of 0.499). </w:t>
      </w:r>
    </w:p>
    <w:p w14:paraId="2F7DDBF8" w14:textId="7116F24B" w:rsidR="00A2125F" w:rsidRPr="00075733" w:rsidRDefault="00A2125F" w:rsidP="00C3401B">
      <w:pPr>
        <w:spacing w:after="0" w:line="240" w:lineRule="auto"/>
        <w:rPr>
          <w:rFonts w:ascii="Times New Roman" w:hAnsi="Times New Roman" w:cs="Times New Roman"/>
          <w:color w:val="000000" w:themeColor="text1"/>
          <w:sz w:val="24"/>
        </w:rPr>
      </w:pPr>
      <w:r w:rsidRPr="00075733">
        <w:rPr>
          <w:rFonts w:ascii="Times New Roman" w:hAnsi="Times New Roman"/>
          <w:color w:val="000000" w:themeColor="text1"/>
          <w:sz w:val="24"/>
        </w:rPr>
        <w:t>Table 7.</w:t>
      </w:r>
      <w:r w:rsidR="00C3401B" w:rsidRPr="00075733">
        <w:rPr>
          <w:rFonts w:ascii="Times New Roman" w:hAnsi="Times New Roman" w:cs="Times New Roman"/>
          <w:color w:val="000000" w:themeColor="text1"/>
          <w:sz w:val="24"/>
        </w:rPr>
        <w:t xml:space="preserve"> </w:t>
      </w:r>
      <w:r w:rsidRPr="00075733">
        <w:rPr>
          <w:rFonts w:ascii="Times New Roman" w:hAnsi="Times New Roman"/>
          <w:color w:val="000000" w:themeColor="text1"/>
          <w:sz w:val="24"/>
        </w:rPr>
        <w:t xml:space="preserve">Tax on passenger boats in protected natural areas: WTP protective factors </w:t>
      </w:r>
    </w:p>
    <w:tbl>
      <w:tblPr>
        <w:tblW w:w="9576" w:type="dxa"/>
        <w:tblInd w:w="-23" w:type="dxa"/>
        <w:tblCellMar>
          <w:left w:w="0" w:type="dxa"/>
          <w:right w:w="0" w:type="dxa"/>
        </w:tblCellMar>
        <w:tblLook w:val="04A0" w:firstRow="1" w:lastRow="0" w:firstColumn="1" w:lastColumn="0" w:noHBand="0" w:noVBand="1"/>
      </w:tblPr>
      <w:tblGrid>
        <w:gridCol w:w="6"/>
        <w:gridCol w:w="3378"/>
        <w:gridCol w:w="781"/>
        <w:gridCol w:w="1275"/>
        <w:gridCol w:w="679"/>
        <w:gridCol w:w="298"/>
        <w:gridCol w:w="580"/>
        <w:gridCol w:w="718"/>
        <w:gridCol w:w="908"/>
        <w:gridCol w:w="953"/>
      </w:tblGrid>
      <w:tr w:rsidR="00075733" w:rsidRPr="00075733" w14:paraId="15CCA2D0" w14:textId="77777777" w:rsidTr="00ED65D5">
        <w:trPr>
          <w:cantSplit/>
          <w:trHeight w:val="20"/>
        </w:trPr>
        <w:tc>
          <w:tcPr>
            <w:tcW w:w="0" w:type="auto"/>
            <w:gridSpan w:val="2"/>
            <w:vMerge w:val="restart"/>
            <w:tcBorders>
              <w:top w:val="single" w:sz="4" w:space="0" w:color="000000" w:themeColor="text1"/>
            </w:tcBorders>
            <w:shd w:val="clear" w:color="auto" w:fill="auto"/>
            <w:vAlign w:val="bottom"/>
          </w:tcPr>
          <w:p w14:paraId="063DA63C" w14:textId="77777777" w:rsidR="00ED65D5" w:rsidRPr="00075733" w:rsidRDefault="00ED65D5">
            <w:pPr>
              <w:autoSpaceDE w:val="0"/>
              <w:autoSpaceDN w:val="0"/>
              <w:adjustRightInd w:val="0"/>
              <w:spacing w:line="240" w:lineRule="auto"/>
              <w:rPr>
                <w:rFonts w:ascii="Times New Roman" w:hAnsi="Times New Roman" w:cs="Times New Roman"/>
                <w:color w:val="000000" w:themeColor="text1"/>
                <w:sz w:val="18"/>
                <w:szCs w:val="18"/>
              </w:rPr>
            </w:pPr>
          </w:p>
        </w:tc>
        <w:tc>
          <w:tcPr>
            <w:tcW w:w="781" w:type="dxa"/>
            <w:vMerge w:val="restart"/>
            <w:tcBorders>
              <w:top w:val="single" w:sz="4" w:space="0" w:color="000000" w:themeColor="text1"/>
            </w:tcBorders>
            <w:shd w:val="clear" w:color="auto" w:fill="auto"/>
            <w:vAlign w:val="bottom"/>
            <w:hideMark/>
          </w:tcPr>
          <w:p w14:paraId="061EFBE8" w14:textId="77777777" w:rsidR="00ED65D5" w:rsidRPr="00075733" w:rsidRDefault="00ED65D5">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B</w:t>
            </w:r>
          </w:p>
        </w:tc>
        <w:tc>
          <w:tcPr>
            <w:tcW w:w="0" w:type="auto"/>
            <w:vMerge w:val="restart"/>
            <w:tcBorders>
              <w:top w:val="single" w:sz="4" w:space="0" w:color="000000" w:themeColor="text1"/>
            </w:tcBorders>
            <w:shd w:val="clear" w:color="auto" w:fill="auto"/>
            <w:vAlign w:val="bottom"/>
            <w:hideMark/>
          </w:tcPr>
          <w:p w14:paraId="6DB297EB" w14:textId="77777777" w:rsidR="00ED65D5" w:rsidRPr="00075733" w:rsidRDefault="00ED65D5">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Standard error</w:t>
            </w:r>
          </w:p>
        </w:tc>
        <w:tc>
          <w:tcPr>
            <w:tcW w:w="0" w:type="auto"/>
            <w:vMerge w:val="restart"/>
            <w:tcBorders>
              <w:top w:val="single" w:sz="4" w:space="0" w:color="000000" w:themeColor="text1"/>
            </w:tcBorders>
            <w:shd w:val="clear" w:color="auto" w:fill="auto"/>
            <w:vAlign w:val="bottom"/>
            <w:hideMark/>
          </w:tcPr>
          <w:p w14:paraId="777B0BC0" w14:textId="77777777" w:rsidR="00ED65D5" w:rsidRPr="00075733" w:rsidRDefault="00ED65D5">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Wald</w:t>
            </w:r>
          </w:p>
        </w:tc>
        <w:tc>
          <w:tcPr>
            <w:tcW w:w="0" w:type="auto"/>
            <w:vMerge w:val="restart"/>
            <w:tcBorders>
              <w:top w:val="single" w:sz="4" w:space="0" w:color="000000" w:themeColor="text1"/>
            </w:tcBorders>
            <w:shd w:val="clear" w:color="auto" w:fill="auto"/>
            <w:vAlign w:val="bottom"/>
            <w:hideMark/>
          </w:tcPr>
          <w:p w14:paraId="467ECED8" w14:textId="77777777" w:rsidR="00ED65D5" w:rsidRPr="00075733" w:rsidRDefault="00ED65D5">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df</w:t>
            </w:r>
          </w:p>
        </w:tc>
        <w:tc>
          <w:tcPr>
            <w:tcW w:w="0" w:type="auto"/>
            <w:vMerge w:val="restart"/>
            <w:tcBorders>
              <w:top w:val="single" w:sz="4" w:space="0" w:color="000000" w:themeColor="text1"/>
            </w:tcBorders>
            <w:shd w:val="clear" w:color="auto" w:fill="auto"/>
            <w:vAlign w:val="bottom"/>
            <w:hideMark/>
          </w:tcPr>
          <w:p w14:paraId="09D20552" w14:textId="77777777" w:rsidR="00ED65D5" w:rsidRPr="00075733" w:rsidRDefault="00ED65D5">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Sig.</w:t>
            </w:r>
          </w:p>
        </w:tc>
        <w:tc>
          <w:tcPr>
            <w:tcW w:w="0" w:type="auto"/>
            <w:vMerge w:val="restart"/>
            <w:tcBorders>
              <w:top w:val="single" w:sz="4" w:space="0" w:color="000000" w:themeColor="text1"/>
            </w:tcBorders>
            <w:shd w:val="clear" w:color="auto" w:fill="auto"/>
            <w:vAlign w:val="bottom"/>
            <w:hideMark/>
          </w:tcPr>
          <w:p w14:paraId="5922CDE4" w14:textId="77777777" w:rsidR="00ED65D5" w:rsidRPr="00075733" w:rsidRDefault="00ED65D5">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Exp(B)</w:t>
            </w:r>
          </w:p>
        </w:tc>
        <w:tc>
          <w:tcPr>
            <w:tcW w:w="0" w:type="auto"/>
            <w:gridSpan w:val="2"/>
            <w:tcBorders>
              <w:top w:val="single" w:sz="4" w:space="0" w:color="000000" w:themeColor="text1"/>
            </w:tcBorders>
            <w:shd w:val="clear" w:color="auto" w:fill="auto"/>
            <w:vAlign w:val="bottom"/>
            <w:hideMark/>
          </w:tcPr>
          <w:p w14:paraId="27417906" w14:textId="77777777" w:rsidR="00ED65D5" w:rsidRPr="00075733" w:rsidRDefault="00ED65D5">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95% C.I. For EXP(B)</w:t>
            </w:r>
          </w:p>
        </w:tc>
      </w:tr>
      <w:tr w:rsidR="00075733" w:rsidRPr="00075733" w14:paraId="7C406CCC" w14:textId="77777777" w:rsidTr="00ED65D5">
        <w:trPr>
          <w:cantSplit/>
          <w:trHeight w:val="20"/>
        </w:trPr>
        <w:tc>
          <w:tcPr>
            <w:tcW w:w="0" w:type="auto"/>
            <w:gridSpan w:val="2"/>
            <w:vMerge/>
            <w:tcBorders>
              <w:bottom w:val="single" w:sz="4" w:space="0" w:color="000000" w:themeColor="text1"/>
            </w:tcBorders>
            <w:shd w:val="clear" w:color="auto" w:fill="auto"/>
            <w:vAlign w:val="center"/>
            <w:hideMark/>
          </w:tcPr>
          <w:p w14:paraId="668ED1EA" w14:textId="77777777" w:rsidR="00ED65D5" w:rsidRPr="00075733" w:rsidRDefault="00ED65D5">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1017DB5F" w14:textId="77777777" w:rsidR="00ED65D5" w:rsidRPr="00075733" w:rsidRDefault="00ED65D5">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7E478B6C" w14:textId="77777777" w:rsidR="00ED65D5" w:rsidRPr="00075733" w:rsidRDefault="00ED65D5">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19BCAC1E" w14:textId="77777777" w:rsidR="00ED65D5" w:rsidRPr="00075733" w:rsidRDefault="00ED65D5">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7623B45E" w14:textId="77777777" w:rsidR="00ED65D5" w:rsidRPr="00075733" w:rsidRDefault="00ED65D5">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52CB6033" w14:textId="77777777" w:rsidR="00ED65D5" w:rsidRPr="00075733" w:rsidRDefault="00ED65D5">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5F366DA6" w14:textId="77777777" w:rsidR="00ED65D5" w:rsidRPr="00075733" w:rsidRDefault="00ED65D5">
            <w:pPr>
              <w:spacing w:line="240" w:lineRule="auto"/>
              <w:rPr>
                <w:rFonts w:ascii="Times New Roman" w:hAnsi="Times New Roman" w:cs="Times New Roman"/>
                <w:color w:val="000000" w:themeColor="text1"/>
                <w:sz w:val="18"/>
                <w:szCs w:val="18"/>
              </w:rPr>
            </w:pPr>
          </w:p>
        </w:tc>
        <w:tc>
          <w:tcPr>
            <w:tcW w:w="0" w:type="auto"/>
            <w:tcBorders>
              <w:bottom w:val="single" w:sz="4" w:space="0" w:color="000000" w:themeColor="text1"/>
            </w:tcBorders>
            <w:shd w:val="clear" w:color="auto" w:fill="auto"/>
            <w:vAlign w:val="bottom"/>
            <w:hideMark/>
          </w:tcPr>
          <w:p w14:paraId="46197370" w14:textId="77777777" w:rsidR="00ED65D5" w:rsidRPr="00075733" w:rsidRDefault="00ED65D5">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Lower</w:t>
            </w:r>
          </w:p>
        </w:tc>
        <w:tc>
          <w:tcPr>
            <w:tcW w:w="0" w:type="auto"/>
            <w:tcBorders>
              <w:bottom w:val="single" w:sz="4" w:space="0" w:color="000000" w:themeColor="text1"/>
            </w:tcBorders>
            <w:shd w:val="clear" w:color="auto" w:fill="auto"/>
            <w:vAlign w:val="bottom"/>
            <w:hideMark/>
          </w:tcPr>
          <w:p w14:paraId="596E6C5F" w14:textId="77777777" w:rsidR="00ED65D5" w:rsidRPr="00075733" w:rsidRDefault="00ED65D5">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Higher</w:t>
            </w:r>
          </w:p>
        </w:tc>
      </w:tr>
      <w:tr w:rsidR="00075733" w:rsidRPr="00075733" w14:paraId="05B2F5D5" w14:textId="77777777" w:rsidTr="0049235B">
        <w:trPr>
          <w:cantSplit/>
          <w:trHeight w:val="20"/>
        </w:trPr>
        <w:tc>
          <w:tcPr>
            <w:tcW w:w="0" w:type="auto"/>
            <w:vMerge w:val="restart"/>
            <w:tcBorders>
              <w:top w:val="single" w:sz="4" w:space="0" w:color="000000" w:themeColor="text1"/>
            </w:tcBorders>
            <w:shd w:val="clear" w:color="auto" w:fill="auto"/>
          </w:tcPr>
          <w:p w14:paraId="4E9ACAB7" w14:textId="77777777" w:rsidR="00C97811" w:rsidRPr="00075733" w:rsidRDefault="00C97811" w:rsidP="00C97811">
            <w:pPr>
              <w:autoSpaceDE w:val="0"/>
              <w:autoSpaceDN w:val="0"/>
              <w:adjustRightInd w:val="0"/>
              <w:spacing w:line="240" w:lineRule="auto"/>
              <w:rPr>
                <w:rFonts w:ascii="Times New Roman" w:hAnsi="Times New Roman" w:cs="Times New Roman"/>
                <w:color w:val="000000" w:themeColor="text1"/>
                <w:sz w:val="18"/>
                <w:szCs w:val="18"/>
              </w:rPr>
            </w:pPr>
          </w:p>
        </w:tc>
        <w:tc>
          <w:tcPr>
            <w:tcW w:w="0" w:type="auto"/>
            <w:tcBorders>
              <w:top w:val="single" w:sz="4" w:space="0" w:color="000000" w:themeColor="text1"/>
            </w:tcBorders>
            <w:shd w:val="clear" w:color="auto" w:fill="auto"/>
            <w:hideMark/>
          </w:tcPr>
          <w:p w14:paraId="235FAB05" w14:textId="77777777" w:rsidR="00C97811" w:rsidRPr="00075733" w:rsidRDefault="00C97811" w:rsidP="00C97811">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SIZE: Self-employed with no employees</w:t>
            </w:r>
          </w:p>
        </w:tc>
        <w:tc>
          <w:tcPr>
            <w:tcW w:w="781" w:type="dxa"/>
            <w:tcBorders>
              <w:top w:val="single" w:sz="4" w:space="0" w:color="000000" w:themeColor="text1"/>
              <w:left w:val="nil"/>
              <w:bottom w:val="nil"/>
              <w:right w:val="nil"/>
            </w:tcBorders>
          </w:tcPr>
          <w:p w14:paraId="28309ECF" w14:textId="106FEC93" w:rsidR="00C97811" w:rsidRPr="00075733" w:rsidRDefault="00C97811" w:rsidP="00C97811">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single" w:sz="4" w:space="0" w:color="000000" w:themeColor="text1"/>
              <w:left w:val="nil"/>
              <w:bottom w:val="nil"/>
              <w:right w:val="nil"/>
            </w:tcBorders>
          </w:tcPr>
          <w:p w14:paraId="6C492351" w14:textId="30D36E43" w:rsidR="00C97811" w:rsidRPr="00075733" w:rsidRDefault="00C97811" w:rsidP="00C97811">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single" w:sz="4" w:space="0" w:color="000000" w:themeColor="text1"/>
              <w:left w:val="nil"/>
              <w:bottom w:val="nil"/>
              <w:right w:val="nil"/>
            </w:tcBorders>
          </w:tcPr>
          <w:p w14:paraId="4CDCDC80" w14:textId="3DF4735D"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9.598</w:t>
            </w:r>
          </w:p>
        </w:tc>
        <w:tc>
          <w:tcPr>
            <w:tcW w:w="0" w:type="auto"/>
            <w:tcBorders>
              <w:top w:val="single" w:sz="4" w:space="0" w:color="000000" w:themeColor="text1"/>
              <w:left w:val="nil"/>
              <w:bottom w:val="nil"/>
              <w:right w:val="nil"/>
            </w:tcBorders>
          </w:tcPr>
          <w:p w14:paraId="500400ED" w14:textId="57DE6F1B"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p>
        </w:tc>
        <w:tc>
          <w:tcPr>
            <w:tcW w:w="0" w:type="auto"/>
            <w:tcBorders>
              <w:top w:val="single" w:sz="4" w:space="0" w:color="000000" w:themeColor="text1"/>
              <w:left w:val="nil"/>
              <w:bottom w:val="nil"/>
              <w:right w:val="nil"/>
            </w:tcBorders>
          </w:tcPr>
          <w:p w14:paraId="44A4698D" w14:textId="077E206C"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008</w:t>
            </w:r>
          </w:p>
        </w:tc>
        <w:tc>
          <w:tcPr>
            <w:tcW w:w="0" w:type="auto"/>
            <w:tcBorders>
              <w:top w:val="single" w:sz="4" w:space="0" w:color="000000" w:themeColor="text1"/>
              <w:left w:val="nil"/>
              <w:bottom w:val="nil"/>
              <w:right w:val="nil"/>
            </w:tcBorders>
          </w:tcPr>
          <w:p w14:paraId="72721DD0" w14:textId="7C2C23F4" w:rsidR="00C97811" w:rsidRPr="00075733" w:rsidRDefault="00C97811" w:rsidP="00C97811">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single" w:sz="4" w:space="0" w:color="000000" w:themeColor="text1"/>
              <w:left w:val="nil"/>
              <w:bottom w:val="nil"/>
              <w:right w:val="nil"/>
            </w:tcBorders>
          </w:tcPr>
          <w:p w14:paraId="1EEE9B5E" w14:textId="446C3111" w:rsidR="00C97811" w:rsidRPr="00075733" w:rsidRDefault="00C97811" w:rsidP="00C97811">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single" w:sz="4" w:space="0" w:color="000000" w:themeColor="text1"/>
              <w:left w:val="nil"/>
              <w:bottom w:val="nil"/>
              <w:right w:val="nil"/>
            </w:tcBorders>
          </w:tcPr>
          <w:p w14:paraId="42CB20B7" w14:textId="05A32289" w:rsidR="00C97811" w:rsidRPr="00075733" w:rsidRDefault="00C97811" w:rsidP="00C97811">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r>
      <w:tr w:rsidR="00075733" w:rsidRPr="00075733" w14:paraId="24E6182C" w14:textId="77777777" w:rsidTr="0049235B">
        <w:trPr>
          <w:cantSplit/>
          <w:trHeight w:val="20"/>
        </w:trPr>
        <w:tc>
          <w:tcPr>
            <w:tcW w:w="0" w:type="auto"/>
            <w:vMerge/>
            <w:shd w:val="clear" w:color="auto" w:fill="auto"/>
            <w:vAlign w:val="center"/>
            <w:hideMark/>
          </w:tcPr>
          <w:p w14:paraId="3D8DAEB1" w14:textId="77777777" w:rsidR="00C97811" w:rsidRPr="00075733" w:rsidRDefault="00C97811" w:rsidP="00C97811">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7F738C9F" w14:textId="77777777" w:rsidR="00C97811" w:rsidRPr="00075733" w:rsidRDefault="00C97811" w:rsidP="00C97811">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1-9</w:t>
            </w:r>
          </w:p>
        </w:tc>
        <w:tc>
          <w:tcPr>
            <w:tcW w:w="781" w:type="dxa"/>
          </w:tcPr>
          <w:p w14:paraId="0EE6A52D" w14:textId="5A0CCEFD"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0.489</w:t>
            </w:r>
          </w:p>
        </w:tc>
        <w:tc>
          <w:tcPr>
            <w:tcW w:w="0" w:type="auto"/>
          </w:tcPr>
          <w:p w14:paraId="415B7B1A" w14:textId="4C718A68"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0.205</w:t>
            </w:r>
          </w:p>
        </w:tc>
        <w:tc>
          <w:tcPr>
            <w:tcW w:w="0" w:type="auto"/>
          </w:tcPr>
          <w:p w14:paraId="6D8E606C" w14:textId="58012201"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5.685</w:t>
            </w:r>
          </w:p>
        </w:tc>
        <w:tc>
          <w:tcPr>
            <w:tcW w:w="0" w:type="auto"/>
          </w:tcPr>
          <w:p w14:paraId="0A15F01F" w14:textId="745E7BC8"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06A9837F" w14:textId="1C35B02D"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017</w:t>
            </w:r>
          </w:p>
        </w:tc>
        <w:tc>
          <w:tcPr>
            <w:tcW w:w="0" w:type="auto"/>
          </w:tcPr>
          <w:p w14:paraId="30265563" w14:textId="4D01311E"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631</w:t>
            </w:r>
          </w:p>
        </w:tc>
        <w:tc>
          <w:tcPr>
            <w:tcW w:w="0" w:type="auto"/>
          </w:tcPr>
          <w:p w14:paraId="49A67DEC" w14:textId="5B9AB17B"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091</w:t>
            </w:r>
          </w:p>
        </w:tc>
        <w:tc>
          <w:tcPr>
            <w:tcW w:w="0" w:type="auto"/>
          </w:tcPr>
          <w:p w14:paraId="1339A11A" w14:textId="520B27CC"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439</w:t>
            </w:r>
          </w:p>
        </w:tc>
      </w:tr>
      <w:tr w:rsidR="00075733" w:rsidRPr="00075733" w14:paraId="1D5333DF" w14:textId="77777777" w:rsidTr="0049235B">
        <w:trPr>
          <w:cantSplit/>
          <w:trHeight w:val="20"/>
        </w:trPr>
        <w:tc>
          <w:tcPr>
            <w:tcW w:w="0" w:type="auto"/>
            <w:vMerge/>
            <w:shd w:val="clear" w:color="auto" w:fill="auto"/>
            <w:vAlign w:val="center"/>
            <w:hideMark/>
          </w:tcPr>
          <w:p w14:paraId="2A3A0C87" w14:textId="77777777" w:rsidR="00C97811" w:rsidRPr="00075733" w:rsidRDefault="00C97811" w:rsidP="00C97811">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0FFF67E5" w14:textId="77777777" w:rsidR="00C97811" w:rsidRPr="00075733" w:rsidRDefault="00C97811" w:rsidP="00C97811">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10-49</w:t>
            </w:r>
          </w:p>
        </w:tc>
        <w:tc>
          <w:tcPr>
            <w:tcW w:w="781" w:type="dxa"/>
          </w:tcPr>
          <w:p w14:paraId="54416F4B" w14:textId="63B81DFE"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1.354</w:t>
            </w:r>
          </w:p>
        </w:tc>
        <w:tc>
          <w:tcPr>
            <w:tcW w:w="0" w:type="auto"/>
          </w:tcPr>
          <w:p w14:paraId="6D576570" w14:textId="7D086867"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0.496</w:t>
            </w:r>
          </w:p>
        </w:tc>
        <w:tc>
          <w:tcPr>
            <w:tcW w:w="0" w:type="auto"/>
          </w:tcPr>
          <w:p w14:paraId="4CDB67AF" w14:textId="2AA004FE"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7.449</w:t>
            </w:r>
          </w:p>
        </w:tc>
        <w:tc>
          <w:tcPr>
            <w:tcW w:w="0" w:type="auto"/>
          </w:tcPr>
          <w:p w14:paraId="182570EE" w14:textId="04701D88"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6F6A1175" w14:textId="6D68B9C4"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006</w:t>
            </w:r>
          </w:p>
        </w:tc>
        <w:tc>
          <w:tcPr>
            <w:tcW w:w="0" w:type="auto"/>
          </w:tcPr>
          <w:p w14:paraId="532C9BC8" w14:textId="6B93DEF5"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874</w:t>
            </w:r>
          </w:p>
        </w:tc>
        <w:tc>
          <w:tcPr>
            <w:tcW w:w="0" w:type="auto"/>
          </w:tcPr>
          <w:p w14:paraId="71611F3F" w14:textId="4D977897"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465</w:t>
            </w:r>
          </w:p>
        </w:tc>
        <w:tc>
          <w:tcPr>
            <w:tcW w:w="0" w:type="auto"/>
          </w:tcPr>
          <w:p w14:paraId="35F89AB0" w14:textId="2DA77FF5"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245</w:t>
            </w:r>
          </w:p>
        </w:tc>
      </w:tr>
      <w:tr w:rsidR="00075733" w:rsidRPr="00075733" w14:paraId="247BA1E6" w14:textId="77777777" w:rsidTr="0049235B">
        <w:trPr>
          <w:cantSplit/>
          <w:trHeight w:val="20"/>
        </w:trPr>
        <w:tc>
          <w:tcPr>
            <w:tcW w:w="0" w:type="auto"/>
            <w:vMerge/>
            <w:shd w:val="clear" w:color="auto" w:fill="auto"/>
            <w:vAlign w:val="center"/>
            <w:hideMark/>
          </w:tcPr>
          <w:p w14:paraId="1BF9B500" w14:textId="77777777" w:rsidR="00C97811" w:rsidRPr="00075733" w:rsidRDefault="00C97811" w:rsidP="00C97811">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55A1834F" w14:textId="77777777" w:rsidR="00C97811" w:rsidRPr="00075733" w:rsidRDefault="00C97811" w:rsidP="00C97811">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TURNOVER: Up to 50,000 /Ref. Cat)</w:t>
            </w:r>
          </w:p>
        </w:tc>
        <w:tc>
          <w:tcPr>
            <w:tcW w:w="781" w:type="dxa"/>
          </w:tcPr>
          <w:p w14:paraId="30376463" w14:textId="4C8FD56D" w:rsidR="00C97811" w:rsidRPr="00075733" w:rsidRDefault="00C97811" w:rsidP="00C97811">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5812F903" w14:textId="44FB9409" w:rsidR="00C97811" w:rsidRPr="00075733" w:rsidRDefault="00C97811" w:rsidP="00C97811">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6AE7DA21" w14:textId="221CCD9F"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15.999</w:t>
            </w:r>
          </w:p>
        </w:tc>
        <w:tc>
          <w:tcPr>
            <w:tcW w:w="0" w:type="auto"/>
          </w:tcPr>
          <w:p w14:paraId="5BA80F5C" w14:textId="59BF7F90"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w:t>
            </w:r>
          </w:p>
        </w:tc>
        <w:tc>
          <w:tcPr>
            <w:tcW w:w="0" w:type="auto"/>
          </w:tcPr>
          <w:p w14:paraId="59622180" w14:textId="7FBA2A5C"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007</w:t>
            </w:r>
          </w:p>
        </w:tc>
        <w:tc>
          <w:tcPr>
            <w:tcW w:w="0" w:type="auto"/>
          </w:tcPr>
          <w:p w14:paraId="24AC069D" w14:textId="2CFAC2DA" w:rsidR="00C97811" w:rsidRPr="00075733" w:rsidRDefault="00C97811" w:rsidP="00C97811">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76868A13" w14:textId="2B11F080" w:rsidR="00C97811" w:rsidRPr="00075733" w:rsidRDefault="00C97811" w:rsidP="00C97811">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226C0153" w14:textId="6A442707" w:rsidR="00C97811" w:rsidRPr="00075733" w:rsidRDefault="00C97811" w:rsidP="00C97811">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r>
      <w:tr w:rsidR="00075733" w:rsidRPr="00075733" w14:paraId="5E10567C" w14:textId="77777777" w:rsidTr="0049235B">
        <w:trPr>
          <w:cantSplit/>
          <w:trHeight w:val="20"/>
        </w:trPr>
        <w:tc>
          <w:tcPr>
            <w:tcW w:w="0" w:type="auto"/>
            <w:vMerge/>
            <w:shd w:val="clear" w:color="auto" w:fill="auto"/>
            <w:vAlign w:val="center"/>
            <w:hideMark/>
          </w:tcPr>
          <w:p w14:paraId="35FEB8BE" w14:textId="77777777" w:rsidR="00C97811" w:rsidRPr="00075733" w:rsidRDefault="00C97811" w:rsidP="00C97811">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08020FBE" w14:textId="77777777" w:rsidR="00C97811" w:rsidRPr="00075733" w:rsidRDefault="00C97811" w:rsidP="00C97811">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50,001 and 100,000</w:t>
            </w:r>
          </w:p>
        </w:tc>
        <w:tc>
          <w:tcPr>
            <w:tcW w:w="781" w:type="dxa"/>
          </w:tcPr>
          <w:p w14:paraId="5222A0C6" w14:textId="69B3B524"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0.448</w:t>
            </w:r>
          </w:p>
        </w:tc>
        <w:tc>
          <w:tcPr>
            <w:tcW w:w="0" w:type="auto"/>
          </w:tcPr>
          <w:p w14:paraId="157EA0FA" w14:textId="21D0E911"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0.235</w:t>
            </w:r>
          </w:p>
        </w:tc>
        <w:tc>
          <w:tcPr>
            <w:tcW w:w="0" w:type="auto"/>
          </w:tcPr>
          <w:p w14:paraId="35F25084" w14:textId="672EFE38"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3.640</w:t>
            </w:r>
          </w:p>
        </w:tc>
        <w:tc>
          <w:tcPr>
            <w:tcW w:w="0" w:type="auto"/>
          </w:tcPr>
          <w:p w14:paraId="2C07AC8C" w14:textId="37EEF87D"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3D735379" w14:textId="7BF18151"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046</w:t>
            </w:r>
          </w:p>
        </w:tc>
        <w:tc>
          <w:tcPr>
            <w:tcW w:w="0" w:type="auto"/>
          </w:tcPr>
          <w:p w14:paraId="0C560FEB" w14:textId="1DE0D386"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565</w:t>
            </w:r>
          </w:p>
        </w:tc>
        <w:tc>
          <w:tcPr>
            <w:tcW w:w="0" w:type="auto"/>
          </w:tcPr>
          <w:p w14:paraId="5CAD5E5F" w14:textId="04E24EDD"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088</w:t>
            </w:r>
          </w:p>
        </w:tc>
        <w:tc>
          <w:tcPr>
            <w:tcW w:w="0" w:type="auto"/>
          </w:tcPr>
          <w:p w14:paraId="020A3E9A" w14:textId="165BFF1B"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479</w:t>
            </w:r>
          </w:p>
        </w:tc>
      </w:tr>
      <w:tr w:rsidR="00075733" w:rsidRPr="00075733" w14:paraId="499A099B" w14:textId="77777777" w:rsidTr="0049235B">
        <w:trPr>
          <w:cantSplit/>
          <w:trHeight w:val="20"/>
        </w:trPr>
        <w:tc>
          <w:tcPr>
            <w:tcW w:w="0" w:type="auto"/>
            <w:vMerge/>
            <w:shd w:val="clear" w:color="auto" w:fill="auto"/>
            <w:vAlign w:val="center"/>
            <w:hideMark/>
          </w:tcPr>
          <w:p w14:paraId="33D2CA43" w14:textId="77777777" w:rsidR="00C97811" w:rsidRPr="00075733" w:rsidRDefault="00C97811" w:rsidP="00C97811">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38A63672" w14:textId="77777777" w:rsidR="00C97811" w:rsidRPr="00075733" w:rsidRDefault="00C97811" w:rsidP="00C97811">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100,001 and 500,000</w:t>
            </w:r>
          </w:p>
        </w:tc>
        <w:tc>
          <w:tcPr>
            <w:tcW w:w="781" w:type="dxa"/>
          </w:tcPr>
          <w:p w14:paraId="5B837F8A" w14:textId="5FA41F2A"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0.428</w:t>
            </w:r>
          </w:p>
        </w:tc>
        <w:tc>
          <w:tcPr>
            <w:tcW w:w="0" w:type="auto"/>
          </w:tcPr>
          <w:p w14:paraId="5EC0BFF3" w14:textId="52F04E05"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0.230</w:t>
            </w:r>
          </w:p>
        </w:tc>
        <w:tc>
          <w:tcPr>
            <w:tcW w:w="0" w:type="auto"/>
          </w:tcPr>
          <w:p w14:paraId="2390BFEB" w14:textId="54FF9BFB"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3.456</w:t>
            </w:r>
          </w:p>
        </w:tc>
        <w:tc>
          <w:tcPr>
            <w:tcW w:w="0" w:type="auto"/>
          </w:tcPr>
          <w:p w14:paraId="031F70C4" w14:textId="42569514"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6835D33C" w14:textId="09F51695"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049</w:t>
            </w:r>
          </w:p>
        </w:tc>
        <w:tc>
          <w:tcPr>
            <w:tcW w:w="0" w:type="auto"/>
          </w:tcPr>
          <w:p w14:paraId="73F5A24D" w14:textId="32A1BB93"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534</w:t>
            </w:r>
          </w:p>
        </w:tc>
        <w:tc>
          <w:tcPr>
            <w:tcW w:w="0" w:type="auto"/>
          </w:tcPr>
          <w:p w14:paraId="31605E55" w14:textId="621A6105"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077</w:t>
            </w:r>
          </w:p>
        </w:tc>
        <w:tc>
          <w:tcPr>
            <w:tcW w:w="0" w:type="auto"/>
          </w:tcPr>
          <w:p w14:paraId="590FAE2E" w14:textId="2810B02A"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410</w:t>
            </w:r>
          </w:p>
        </w:tc>
      </w:tr>
      <w:tr w:rsidR="00075733" w:rsidRPr="00075733" w14:paraId="66D63831" w14:textId="77777777" w:rsidTr="0049235B">
        <w:trPr>
          <w:cantSplit/>
          <w:trHeight w:val="20"/>
        </w:trPr>
        <w:tc>
          <w:tcPr>
            <w:tcW w:w="0" w:type="auto"/>
            <w:vMerge/>
            <w:shd w:val="clear" w:color="auto" w:fill="auto"/>
            <w:vAlign w:val="center"/>
            <w:hideMark/>
          </w:tcPr>
          <w:p w14:paraId="356F528E" w14:textId="77777777" w:rsidR="00C97811" w:rsidRPr="00075733" w:rsidRDefault="00C97811" w:rsidP="00C97811">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0ABEE3DC" w14:textId="77777777" w:rsidR="00C97811" w:rsidRPr="00075733" w:rsidRDefault="00C97811" w:rsidP="00C97811">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500,001 and 1,000,000</w:t>
            </w:r>
          </w:p>
        </w:tc>
        <w:tc>
          <w:tcPr>
            <w:tcW w:w="781" w:type="dxa"/>
          </w:tcPr>
          <w:p w14:paraId="58383355" w14:textId="305B898D"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-0.454</w:t>
            </w:r>
          </w:p>
        </w:tc>
        <w:tc>
          <w:tcPr>
            <w:tcW w:w="0" w:type="auto"/>
          </w:tcPr>
          <w:p w14:paraId="7F16177F" w14:textId="3046183A"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0.496</w:t>
            </w:r>
          </w:p>
        </w:tc>
        <w:tc>
          <w:tcPr>
            <w:tcW w:w="0" w:type="auto"/>
          </w:tcPr>
          <w:p w14:paraId="0D905841" w14:textId="12185B40"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0.837</w:t>
            </w:r>
          </w:p>
        </w:tc>
        <w:tc>
          <w:tcPr>
            <w:tcW w:w="0" w:type="auto"/>
          </w:tcPr>
          <w:p w14:paraId="7596657D" w14:textId="1248A856"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25C06F3D" w14:textId="55FE63B4"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360</w:t>
            </w:r>
          </w:p>
        </w:tc>
        <w:tc>
          <w:tcPr>
            <w:tcW w:w="0" w:type="auto"/>
          </w:tcPr>
          <w:p w14:paraId="62783054" w14:textId="4F302358"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635</w:t>
            </w:r>
          </w:p>
        </w:tc>
        <w:tc>
          <w:tcPr>
            <w:tcW w:w="0" w:type="auto"/>
          </w:tcPr>
          <w:p w14:paraId="37E2F70F" w14:textId="564A583B"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240</w:t>
            </w:r>
          </w:p>
        </w:tc>
        <w:tc>
          <w:tcPr>
            <w:tcW w:w="0" w:type="auto"/>
          </w:tcPr>
          <w:p w14:paraId="192CCD8C" w14:textId="5F8A51E2"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680</w:t>
            </w:r>
          </w:p>
        </w:tc>
      </w:tr>
      <w:tr w:rsidR="00075733" w:rsidRPr="00075733" w14:paraId="608B39D9" w14:textId="77777777" w:rsidTr="0049235B">
        <w:trPr>
          <w:cantSplit/>
          <w:trHeight w:val="20"/>
        </w:trPr>
        <w:tc>
          <w:tcPr>
            <w:tcW w:w="0" w:type="auto"/>
            <w:vMerge/>
            <w:shd w:val="clear" w:color="auto" w:fill="auto"/>
            <w:vAlign w:val="center"/>
            <w:hideMark/>
          </w:tcPr>
          <w:p w14:paraId="4336A2D1" w14:textId="77777777" w:rsidR="00C97811" w:rsidRPr="00075733" w:rsidRDefault="00C97811" w:rsidP="00C97811">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2210FECC" w14:textId="77777777" w:rsidR="00C97811" w:rsidRPr="00075733" w:rsidRDefault="00C97811" w:rsidP="00C97811">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1,000,001 and 2,000,000</w:t>
            </w:r>
          </w:p>
        </w:tc>
        <w:tc>
          <w:tcPr>
            <w:tcW w:w="781" w:type="dxa"/>
          </w:tcPr>
          <w:p w14:paraId="010BADE8" w14:textId="43682619"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-3.247</w:t>
            </w:r>
          </w:p>
        </w:tc>
        <w:tc>
          <w:tcPr>
            <w:tcW w:w="0" w:type="auto"/>
          </w:tcPr>
          <w:p w14:paraId="381B4FEF" w14:textId="323FE1D4"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1.170</w:t>
            </w:r>
          </w:p>
        </w:tc>
        <w:tc>
          <w:tcPr>
            <w:tcW w:w="0" w:type="auto"/>
          </w:tcPr>
          <w:p w14:paraId="0AD65593" w14:textId="57947A58"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7.706</w:t>
            </w:r>
          </w:p>
        </w:tc>
        <w:tc>
          <w:tcPr>
            <w:tcW w:w="0" w:type="auto"/>
          </w:tcPr>
          <w:p w14:paraId="5B9DADDC" w14:textId="5BF3FD0A"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4B23B95F" w14:textId="15FF2516"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006</w:t>
            </w:r>
          </w:p>
        </w:tc>
        <w:tc>
          <w:tcPr>
            <w:tcW w:w="0" w:type="auto"/>
          </w:tcPr>
          <w:p w14:paraId="348B534B" w14:textId="25D8B3FB"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039</w:t>
            </w:r>
          </w:p>
        </w:tc>
        <w:tc>
          <w:tcPr>
            <w:tcW w:w="0" w:type="auto"/>
          </w:tcPr>
          <w:p w14:paraId="60073FA8" w14:textId="7995060F"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004</w:t>
            </w:r>
          </w:p>
        </w:tc>
        <w:tc>
          <w:tcPr>
            <w:tcW w:w="0" w:type="auto"/>
          </w:tcPr>
          <w:p w14:paraId="112200F4" w14:textId="7B46DCE2"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385</w:t>
            </w:r>
          </w:p>
        </w:tc>
      </w:tr>
      <w:tr w:rsidR="00075733" w:rsidRPr="00075733" w14:paraId="1040F4E0" w14:textId="77777777" w:rsidTr="0049235B">
        <w:trPr>
          <w:cantSplit/>
          <w:trHeight w:val="20"/>
        </w:trPr>
        <w:tc>
          <w:tcPr>
            <w:tcW w:w="0" w:type="auto"/>
            <w:vMerge/>
            <w:shd w:val="clear" w:color="auto" w:fill="auto"/>
            <w:vAlign w:val="center"/>
            <w:hideMark/>
          </w:tcPr>
          <w:p w14:paraId="58373649" w14:textId="77777777" w:rsidR="00C97811" w:rsidRPr="00075733" w:rsidRDefault="00C97811" w:rsidP="00C97811">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592A8368" w14:textId="77777777" w:rsidR="00C97811" w:rsidRPr="00075733" w:rsidRDefault="00C97811" w:rsidP="00C97811">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More than 2,000,000</w:t>
            </w:r>
          </w:p>
        </w:tc>
        <w:tc>
          <w:tcPr>
            <w:tcW w:w="781" w:type="dxa"/>
          </w:tcPr>
          <w:p w14:paraId="4F001468" w14:textId="12561501"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-22.321</w:t>
            </w:r>
          </w:p>
        </w:tc>
        <w:tc>
          <w:tcPr>
            <w:tcW w:w="0" w:type="auto"/>
          </w:tcPr>
          <w:p w14:paraId="511BBBA3" w14:textId="1383B01C"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27452.276</w:t>
            </w:r>
          </w:p>
        </w:tc>
        <w:tc>
          <w:tcPr>
            <w:tcW w:w="0" w:type="auto"/>
          </w:tcPr>
          <w:p w14:paraId="2FFA3E99" w14:textId="39381EE3"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0.000</w:t>
            </w:r>
          </w:p>
        </w:tc>
        <w:tc>
          <w:tcPr>
            <w:tcW w:w="0" w:type="auto"/>
          </w:tcPr>
          <w:p w14:paraId="2E403A04" w14:textId="7F346F1C"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70FE7B66" w14:textId="10C3625E"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999</w:t>
            </w:r>
          </w:p>
        </w:tc>
        <w:tc>
          <w:tcPr>
            <w:tcW w:w="0" w:type="auto"/>
          </w:tcPr>
          <w:p w14:paraId="6DD0F0FD" w14:textId="3983C76C"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000</w:t>
            </w:r>
          </w:p>
        </w:tc>
        <w:tc>
          <w:tcPr>
            <w:tcW w:w="0" w:type="auto"/>
          </w:tcPr>
          <w:p w14:paraId="03B9FA59" w14:textId="270981F8"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000</w:t>
            </w:r>
          </w:p>
        </w:tc>
        <w:tc>
          <w:tcPr>
            <w:tcW w:w="0" w:type="auto"/>
          </w:tcPr>
          <w:p w14:paraId="10C5D31F" w14:textId="26ACEF87"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r>
      <w:tr w:rsidR="00075733" w:rsidRPr="00075733" w14:paraId="21CC9189" w14:textId="77777777" w:rsidTr="0049235B">
        <w:trPr>
          <w:cantSplit/>
          <w:trHeight w:val="20"/>
        </w:trPr>
        <w:tc>
          <w:tcPr>
            <w:tcW w:w="0" w:type="auto"/>
            <w:vMerge/>
            <w:shd w:val="clear" w:color="auto" w:fill="auto"/>
            <w:vAlign w:val="center"/>
            <w:hideMark/>
          </w:tcPr>
          <w:p w14:paraId="26FEFA16" w14:textId="77777777" w:rsidR="00C97811" w:rsidRPr="00075733" w:rsidRDefault="00C97811" w:rsidP="00C97811">
            <w:pPr>
              <w:spacing w:line="240" w:lineRule="auto"/>
              <w:rPr>
                <w:rFonts w:ascii="Times New Roman" w:hAnsi="Times New Roman" w:cs="Times New Roman"/>
                <w:color w:val="000000" w:themeColor="text1"/>
                <w:sz w:val="18"/>
                <w:szCs w:val="18"/>
              </w:rPr>
            </w:pPr>
          </w:p>
        </w:tc>
        <w:tc>
          <w:tcPr>
            <w:tcW w:w="0" w:type="auto"/>
            <w:tcBorders>
              <w:bottom w:val="single" w:sz="4" w:space="0" w:color="000000" w:themeColor="text1"/>
            </w:tcBorders>
            <w:shd w:val="clear" w:color="auto" w:fill="auto"/>
            <w:hideMark/>
          </w:tcPr>
          <w:p w14:paraId="1ECCE720" w14:textId="77777777" w:rsidR="00C97811" w:rsidRPr="00075733" w:rsidRDefault="00C97811" w:rsidP="00C97811">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Constant</w:t>
            </w:r>
          </w:p>
        </w:tc>
        <w:tc>
          <w:tcPr>
            <w:tcW w:w="781" w:type="dxa"/>
            <w:tcBorders>
              <w:top w:val="nil"/>
              <w:left w:val="nil"/>
              <w:bottom w:val="single" w:sz="4" w:space="0" w:color="000000" w:themeColor="text1"/>
              <w:right w:val="nil"/>
            </w:tcBorders>
          </w:tcPr>
          <w:p w14:paraId="35CB74E4" w14:textId="752DFB63"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0.296</w:t>
            </w:r>
          </w:p>
        </w:tc>
        <w:tc>
          <w:tcPr>
            <w:tcW w:w="0" w:type="auto"/>
            <w:tcBorders>
              <w:top w:val="nil"/>
              <w:left w:val="nil"/>
              <w:bottom w:val="single" w:sz="4" w:space="0" w:color="000000" w:themeColor="text1"/>
              <w:right w:val="nil"/>
            </w:tcBorders>
          </w:tcPr>
          <w:p w14:paraId="5950267E" w14:textId="4C79C00A"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0.145</w:t>
            </w:r>
          </w:p>
        </w:tc>
        <w:tc>
          <w:tcPr>
            <w:tcW w:w="0" w:type="auto"/>
            <w:tcBorders>
              <w:top w:val="nil"/>
              <w:left w:val="nil"/>
              <w:bottom w:val="single" w:sz="4" w:space="0" w:color="000000" w:themeColor="text1"/>
              <w:right w:val="nil"/>
            </w:tcBorders>
          </w:tcPr>
          <w:p w14:paraId="72E19D8A" w14:textId="2E5CA998"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4.204</w:t>
            </w:r>
          </w:p>
        </w:tc>
        <w:tc>
          <w:tcPr>
            <w:tcW w:w="0" w:type="auto"/>
            <w:tcBorders>
              <w:top w:val="nil"/>
              <w:left w:val="nil"/>
              <w:bottom w:val="single" w:sz="4" w:space="0" w:color="000000" w:themeColor="text1"/>
              <w:right w:val="nil"/>
            </w:tcBorders>
          </w:tcPr>
          <w:p w14:paraId="5465BB4E" w14:textId="533B0052"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Borders>
              <w:top w:val="nil"/>
              <w:left w:val="nil"/>
              <w:bottom w:val="single" w:sz="4" w:space="0" w:color="000000" w:themeColor="text1"/>
              <w:right w:val="nil"/>
            </w:tcBorders>
          </w:tcPr>
          <w:p w14:paraId="5DCF890F" w14:textId="783217DC"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040</w:t>
            </w:r>
          </w:p>
        </w:tc>
        <w:tc>
          <w:tcPr>
            <w:tcW w:w="0" w:type="auto"/>
            <w:tcBorders>
              <w:top w:val="nil"/>
              <w:left w:val="nil"/>
              <w:bottom w:val="single" w:sz="4" w:space="0" w:color="000000" w:themeColor="text1"/>
              <w:right w:val="nil"/>
            </w:tcBorders>
          </w:tcPr>
          <w:p w14:paraId="7DC9E999" w14:textId="2EF832B7" w:rsidR="00C97811" w:rsidRPr="00075733" w:rsidRDefault="00C97811" w:rsidP="00C97811">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1931C8"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345</w:t>
            </w:r>
          </w:p>
        </w:tc>
        <w:tc>
          <w:tcPr>
            <w:tcW w:w="0" w:type="auto"/>
            <w:tcBorders>
              <w:top w:val="nil"/>
              <w:left w:val="nil"/>
              <w:bottom w:val="single" w:sz="4" w:space="0" w:color="000000" w:themeColor="text1"/>
              <w:right w:val="nil"/>
            </w:tcBorders>
          </w:tcPr>
          <w:p w14:paraId="46139B07" w14:textId="7C1CA6B3" w:rsidR="00C97811" w:rsidRPr="00075733" w:rsidRDefault="00C97811" w:rsidP="00C97811">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nil"/>
              <w:left w:val="nil"/>
              <w:bottom w:val="single" w:sz="4" w:space="0" w:color="000000" w:themeColor="text1"/>
              <w:right w:val="nil"/>
            </w:tcBorders>
          </w:tcPr>
          <w:p w14:paraId="792F2C8A" w14:textId="7234122B" w:rsidR="00C97811" w:rsidRPr="00075733" w:rsidRDefault="00C97811" w:rsidP="00C97811">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r>
    </w:tbl>
    <w:p w14:paraId="7F9BCB88" w14:textId="77777777" w:rsidR="00A2125F" w:rsidRPr="00075733" w:rsidRDefault="00A2125F" w:rsidP="00A2125F">
      <w:pPr>
        <w:spacing w:before="120" w:after="120"/>
        <w:rPr>
          <w:rFonts w:ascii="Times New Roman" w:eastAsia="Times New Roman" w:hAnsi="Times New Roman" w:cs="Times New Roman"/>
          <w:color w:val="000000" w:themeColor="text1"/>
          <w:sz w:val="18"/>
          <w:szCs w:val="18"/>
          <w:shd w:val="clear" w:color="auto" w:fill="FFFFFF"/>
        </w:rPr>
      </w:pPr>
      <w:r w:rsidRPr="00075733">
        <w:rPr>
          <w:rFonts w:ascii="Times New Roman" w:hAnsi="Times New Roman"/>
          <w:color w:val="000000" w:themeColor="text1"/>
          <w:sz w:val="18"/>
          <w:shd w:val="clear" w:color="auto" w:fill="FFFFFF"/>
        </w:rPr>
        <w:t>Source: Authors’ own.</w:t>
      </w:r>
    </w:p>
    <w:p w14:paraId="2B5637A1" w14:textId="77777777" w:rsidR="00524B5C" w:rsidRPr="00075733" w:rsidRDefault="00524B5C" w:rsidP="00C3401B">
      <w:pPr>
        <w:spacing w:before="120" w:after="120" w:line="480" w:lineRule="auto"/>
        <w:rPr>
          <w:rFonts w:ascii="Times New Roman" w:hAnsi="Times New Roman" w:cs="Times New Roman"/>
          <w:color w:val="000000" w:themeColor="text1"/>
          <w:sz w:val="24"/>
        </w:rPr>
      </w:pPr>
      <w:r w:rsidRPr="00075733">
        <w:rPr>
          <w:rFonts w:ascii="Times New Roman" w:hAnsi="Times New Roman"/>
          <w:color w:val="000000" w:themeColor="text1"/>
          <w:sz w:val="24"/>
        </w:rPr>
        <w:t>More specifically:</w:t>
      </w:r>
    </w:p>
    <w:p w14:paraId="27BDDB90" w14:textId="6DC35694" w:rsidR="00ED65D5" w:rsidRPr="00075733" w:rsidRDefault="00A770B0" w:rsidP="007765B2">
      <w:pPr>
        <w:tabs>
          <w:tab w:val="left" w:pos="3119"/>
          <w:tab w:val="left" w:pos="3402"/>
        </w:tabs>
        <w:suppressAutoHyphens/>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lastRenderedPageBreak/>
        <w:t>With regard to business size</w:t>
      </w:r>
      <w:r w:rsidR="00B41DFF" w:rsidRPr="00075733">
        <w:rPr>
          <w:rFonts w:ascii="Times New Roman" w:hAnsi="Times New Roman"/>
          <w:color w:val="000000" w:themeColor="text1"/>
          <w:sz w:val="24"/>
        </w:rPr>
        <w:t xml:space="preserve">, the </w:t>
      </w:r>
      <w:r w:rsidR="00ED65D5" w:rsidRPr="00075733">
        <w:rPr>
          <w:rFonts w:ascii="Times New Roman" w:hAnsi="Times New Roman"/>
          <w:color w:val="000000" w:themeColor="text1"/>
          <w:sz w:val="24"/>
        </w:rPr>
        <w:t>Exp</w:t>
      </w:r>
      <w:r w:rsidR="002D1595" w:rsidRPr="00075733">
        <w:rPr>
          <w:rFonts w:ascii="Times New Roman" w:hAnsi="Times New Roman"/>
          <w:color w:val="000000" w:themeColor="text1"/>
          <w:sz w:val="24"/>
        </w:rPr>
        <w:t xml:space="preserve"> </w:t>
      </w:r>
      <w:r w:rsidR="00ED65D5" w:rsidRPr="00075733">
        <w:rPr>
          <w:rFonts w:ascii="Times New Roman" w:hAnsi="Times New Roman"/>
          <w:color w:val="000000" w:themeColor="text1"/>
          <w:sz w:val="24"/>
        </w:rPr>
        <w:t xml:space="preserve">(Beta) for business size of 1 to 9 employees is 1.631. </w:t>
      </w:r>
      <w:r w:rsidRPr="00075733">
        <w:rPr>
          <w:rFonts w:ascii="Times New Roman" w:hAnsi="Times New Roman"/>
          <w:color w:val="000000" w:themeColor="text1"/>
          <w:sz w:val="24"/>
        </w:rPr>
        <w:t>This implies that</w:t>
      </w:r>
      <w:r w:rsidR="00B41DFF" w:rsidRPr="00075733">
        <w:rPr>
          <w:rFonts w:ascii="Times New Roman" w:hAnsi="Times New Roman"/>
          <w:color w:val="000000" w:themeColor="text1"/>
          <w:sz w:val="24"/>
        </w:rPr>
        <w:t xml:space="preserve"> t</w:t>
      </w:r>
      <w:r w:rsidR="00ED65D5" w:rsidRPr="00075733">
        <w:rPr>
          <w:rFonts w:ascii="Times New Roman" w:hAnsi="Times New Roman"/>
          <w:color w:val="000000" w:themeColor="text1"/>
          <w:sz w:val="24"/>
        </w:rPr>
        <w:t>he risk (or probability) of having WTP for this figure is multiplied by 1.631 (increase of 63%) if the company has between 1 and 9 employees compared to companies that have no employees.</w:t>
      </w:r>
      <w:r w:rsidR="00B41DFF"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In addition</w:t>
      </w:r>
      <w:r w:rsidR="00B41DFF" w:rsidRPr="00075733">
        <w:rPr>
          <w:rFonts w:ascii="Times New Roman" w:hAnsi="Times New Roman"/>
          <w:color w:val="000000" w:themeColor="text1"/>
          <w:sz w:val="24"/>
        </w:rPr>
        <w:t xml:space="preserve">, </w:t>
      </w:r>
      <w:r w:rsidR="00ED65D5" w:rsidRPr="00075733">
        <w:rPr>
          <w:rFonts w:ascii="Times New Roman" w:hAnsi="Times New Roman"/>
          <w:color w:val="000000" w:themeColor="text1"/>
          <w:sz w:val="24"/>
        </w:rPr>
        <w:t>for business size of 10 to 49 employees</w:t>
      </w:r>
      <w:r w:rsidR="00B41DFF" w:rsidRPr="00075733">
        <w:rPr>
          <w:rFonts w:ascii="Times New Roman" w:hAnsi="Times New Roman"/>
          <w:color w:val="000000" w:themeColor="text1"/>
          <w:sz w:val="24"/>
        </w:rPr>
        <w:t>, the Exp</w:t>
      </w:r>
      <w:r w:rsidR="002D1595" w:rsidRPr="00075733">
        <w:rPr>
          <w:rFonts w:ascii="Times New Roman" w:hAnsi="Times New Roman"/>
          <w:color w:val="000000" w:themeColor="text1"/>
          <w:sz w:val="24"/>
        </w:rPr>
        <w:t xml:space="preserve"> </w:t>
      </w:r>
      <w:r w:rsidR="00B41DFF" w:rsidRPr="00075733">
        <w:rPr>
          <w:rFonts w:ascii="Times New Roman" w:hAnsi="Times New Roman"/>
          <w:color w:val="000000" w:themeColor="text1"/>
          <w:sz w:val="24"/>
        </w:rPr>
        <w:t>(Beta)</w:t>
      </w:r>
      <w:r w:rsidR="00ED65D5" w:rsidRPr="00075733">
        <w:rPr>
          <w:rFonts w:ascii="Times New Roman" w:hAnsi="Times New Roman"/>
          <w:color w:val="000000" w:themeColor="text1"/>
          <w:sz w:val="24"/>
        </w:rPr>
        <w:t xml:space="preserve"> is 3.874</w:t>
      </w:r>
      <w:r w:rsidR="00B41DFF" w:rsidRPr="00075733">
        <w:rPr>
          <w:rFonts w:ascii="Times New Roman" w:hAnsi="Times New Roman"/>
          <w:color w:val="000000" w:themeColor="text1"/>
          <w:sz w:val="24"/>
        </w:rPr>
        <w:t xml:space="preserve">, </w:t>
      </w:r>
      <w:r w:rsidR="00965B10" w:rsidRPr="00075733">
        <w:rPr>
          <w:rFonts w:ascii="Times New Roman" w:hAnsi="Times New Roman"/>
          <w:color w:val="000000" w:themeColor="text1"/>
          <w:sz w:val="24"/>
        </w:rPr>
        <w:t>which indicates a</w:t>
      </w:r>
      <w:r w:rsidR="00ED65D5" w:rsidRPr="00075733">
        <w:rPr>
          <w:rFonts w:ascii="Times New Roman" w:hAnsi="Times New Roman"/>
          <w:color w:val="000000" w:themeColor="text1"/>
          <w:sz w:val="24"/>
        </w:rPr>
        <w:t xml:space="preserve"> risk (or probability) of having WTP for this figure is multiplied by 3.874 if the company has between 10 and 49 employees compared to companies that have no employees.</w:t>
      </w:r>
    </w:p>
    <w:p w14:paraId="3A510FF3" w14:textId="5C79C4C7" w:rsidR="00ED65D5" w:rsidRPr="00075733" w:rsidRDefault="00965B10" w:rsidP="007765B2">
      <w:pPr>
        <w:tabs>
          <w:tab w:val="left" w:pos="3119"/>
          <w:tab w:val="left" w:pos="3402"/>
        </w:tabs>
        <w:suppressAutoHyphens/>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As for turnover</w:t>
      </w:r>
      <w:r w:rsidR="006C6734" w:rsidRPr="00075733">
        <w:rPr>
          <w:rFonts w:ascii="Times New Roman" w:hAnsi="Times New Roman"/>
          <w:color w:val="000000" w:themeColor="text1"/>
          <w:sz w:val="24"/>
        </w:rPr>
        <w:t xml:space="preserve">, </w:t>
      </w:r>
      <w:r w:rsidR="00ED65D5" w:rsidRPr="00075733">
        <w:rPr>
          <w:rFonts w:ascii="Times New Roman" w:hAnsi="Times New Roman"/>
          <w:color w:val="000000" w:themeColor="text1"/>
          <w:sz w:val="24"/>
        </w:rPr>
        <w:t>for turnover between €50,000 and €100,000</w:t>
      </w:r>
      <w:r w:rsidR="006C6734" w:rsidRPr="00075733">
        <w:rPr>
          <w:rFonts w:ascii="Times New Roman" w:hAnsi="Times New Roman"/>
          <w:color w:val="000000" w:themeColor="text1"/>
          <w:sz w:val="24"/>
        </w:rPr>
        <w:t>, the Exp</w:t>
      </w:r>
      <w:r w:rsidR="001C4141" w:rsidRPr="00075733">
        <w:rPr>
          <w:rFonts w:ascii="Times New Roman" w:hAnsi="Times New Roman"/>
          <w:color w:val="000000" w:themeColor="text1"/>
          <w:sz w:val="24"/>
        </w:rPr>
        <w:t xml:space="preserve"> </w:t>
      </w:r>
      <w:r w:rsidR="006C6734" w:rsidRPr="00075733">
        <w:rPr>
          <w:rFonts w:ascii="Times New Roman" w:hAnsi="Times New Roman"/>
          <w:color w:val="000000" w:themeColor="text1"/>
          <w:sz w:val="24"/>
        </w:rPr>
        <w:t xml:space="preserve">(Beta) </w:t>
      </w:r>
      <w:r w:rsidR="00ED65D5" w:rsidRPr="00075733">
        <w:rPr>
          <w:rFonts w:ascii="Times New Roman" w:hAnsi="Times New Roman"/>
          <w:color w:val="000000" w:themeColor="text1"/>
          <w:sz w:val="24"/>
        </w:rPr>
        <w:t>is 1.565</w:t>
      </w:r>
      <w:r w:rsidR="006C6734"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meaning that</w:t>
      </w:r>
      <w:r w:rsidR="006C6734" w:rsidRPr="00075733">
        <w:rPr>
          <w:rFonts w:ascii="Times New Roman" w:hAnsi="Times New Roman"/>
          <w:color w:val="000000" w:themeColor="text1"/>
          <w:sz w:val="24"/>
        </w:rPr>
        <w:t xml:space="preserve"> t</w:t>
      </w:r>
      <w:r w:rsidR="00ED65D5" w:rsidRPr="00075733">
        <w:rPr>
          <w:rFonts w:ascii="Times New Roman" w:hAnsi="Times New Roman"/>
          <w:color w:val="000000" w:themeColor="text1"/>
          <w:sz w:val="24"/>
        </w:rPr>
        <w:t xml:space="preserve">he risk (or probability) of having WTP for this figure is multiplied by 1.565 (increase of 56%) if the company’s turnover is between </w:t>
      </w:r>
      <w:r w:rsidR="004864E9" w:rsidRPr="00075733">
        <w:rPr>
          <w:rFonts w:ascii="Times New Roman" w:hAnsi="Times New Roman"/>
          <w:color w:val="000000" w:themeColor="text1"/>
          <w:sz w:val="24"/>
        </w:rPr>
        <w:t>€</w:t>
      </w:r>
      <w:r w:rsidR="00ED65D5" w:rsidRPr="00075733">
        <w:rPr>
          <w:rFonts w:ascii="Times New Roman" w:hAnsi="Times New Roman"/>
          <w:color w:val="000000" w:themeColor="text1"/>
          <w:sz w:val="24"/>
        </w:rPr>
        <w:t>50,000 and €100,000 compared to if its turnover is less than €50,000.</w:t>
      </w:r>
      <w:r w:rsidR="006C6734"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Furthermore</w:t>
      </w:r>
      <w:r w:rsidR="006C6734" w:rsidRPr="00075733">
        <w:rPr>
          <w:rFonts w:ascii="Times New Roman" w:hAnsi="Times New Roman"/>
          <w:color w:val="000000" w:themeColor="text1"/>
          <w:sz w:val="24"/>
        </w:rPr>
        <w:t xml:space="preserve">, </w:t>
      </w:r>
      <w:r w:rsidR="006C6734" w:rsidRPr="00075733">
        <w:rPr>
          <w:rFonts w:ascii="Times New Roman" w:hAnsi="Times New Roman" w:cs="Times New Roman"/>
          <w:color w:val="000000" w:themeColor="text1"/>
          <w:sz w:val="24"/>
        </w:rPr>
        <w:t xml:space="preserve">the </w:t>
      </w:r>
      <w:r w:rsidR="00ED65D5" w:rsidRPr="00075733">
        <w:rPr>
          <w:rFonts w:ascii="Times New Roman" w:hAnsi="Times New Roman"/>
          <w:color w:val="000000" w:themeColor="text1"/>
          <w:sz w:val="24"/>
        </w:rPr>
        <w:t>Exp</w:t>
      </w:r>
      <w:r w:rsidR="001C4141" w:rsidRPr="00075733">
        <w:rPr>
          <w:rFonts w:ascii="Times New Roman" w:hAnsi="Times New Roman"/>
          <w:color w:val="000000" w:themeColor="text1"/>
          <w:sz w:val="24"/>
        </w:rPr>
        <w:t xml:space="preserve"> </w:t>
      </w:r>
      <w:r w:rsidR="00ED65D5" w:rsidRPr="00075733">
        <w:rPr>
          <w:rFonts w:ascii="Times New Roman" w:hAnsi="Times New Roman"/>
          <w:color w:val="000000" w:themeColor="text1"/>
          <w:sz w:val="24"/>
        </w:rPr>
        <w:t>(Beta) for turnover between €100,000 and €500,000 is 1.534</w:t>
      </w:r>
      <w:r w:rsidR="00A25C9A"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indicating that</w:t>
      </w:r>
      <w:r w:rsidR="00ED65D5" w:rsidRPr="00075733">
        <w:rPr>
          <w:rFonts w:ascii="Times New Roman" w:hAnsi="Times New Roman"/>
          <w:color w:val="000000" w:themeColor="text1"/>
          <w:sz w:val="24"/>
        </w:rPr>
        <w:t xml:space="preserve"> </w:t>
      </w:r>
      <w:r w:rsidR="00A25C9A" w:rsidRPr="00075733">
        <w:rPr>
          <w:rFonts w:ascii="Times New Roman" w:hAnsi="Times New Roman"/>
          <w:color w:val="000000" w:themeColor="text1"/>
          <w:sz w:val="24"/>
        </w:rPr>
        <w:t>t</w:t>
      </w:r>
      <w:r w:rsidR="00ED65D5" w:rsidRPr="00075733">
        <w:rPr>
          <w:rFonts w:ascii="Times New Roman" w:hAnsi="Times New Roman"/>
          <w:color w:val="000000" w:themeColor="text1"/>
          <w:sz w:val="24"/>
        </w:rPr>
        <w:t xml:space="preserve">he risk (or probability) of having WTP for this figure is multiplied by 1.534 (increase of 53%) if the company’s turnover is between </w:t>
      </w:r>
      <w:r w:rsidR="004864E9" w:rsidRPr="00075733">
        <w:rPr>
          <w:rFonts w:ascii="Times New Roman" w:hAnsi="Times New Roman"/>
          <w:color w:val="000000" w:themeColor="text1"/>
          <w:sz w:val="24"/>
        </w:rPr>
        <w:t>€</w:t>
      </w:r>
      <w:r w:rsidR="00CC60F5" w:rsidRPr="00075733">
        <w:rPr>
          <w:rFonts w:ascii="Times New Roman" w:hAnsi="Times New Roman"/>
          <w:color w:val="000000" w:themeColor="text1"/>
          <w:sz w:val="24"/>
        </w:rPr>
        <w:t>10</w:t>
      </w:r>
      <w:r w:rsidR="00ED65D5" w:rsidRPr="00075733">
        <w:rPr>
          <w:rFonts w:ascii="Times New Roman" w:hAnsi="Times New Roman"/>
          <w:color w:val="000000" w:themeColor="text1"/>
          <w:sz w:val="24"/>
        </w:rPr>
        <w:t>0,000 and €</w:t>
      </w:r>
      <w:r w:rsidR="00CC60F5" w:rsidRPr="00075733">
        <w:rPr>
          <w:rFonts w:ascii="Times New Roman" w:hAnsi="Times New Roman"/>
          <w:color w:val="000000" w:themeColor="text1"/>
          <w:sz w:val="24"/>
        </w:rPr>
        <w:t>5</w:t>
      </w:r>
      <w:r w:rsidR="00ED65D5" w:rsidRPr="00075733">
        <w:rPr>
          <w:rFonts w:ascii="Times New Roman" w:hAnsi="Times New Roman"/>
          <w:color w:val="000000" w:themeColor="text1"/>
          <w:sz w:val="24"/>
        </w:rPr>
        <w:t>00,000 compared to if its turnover is less than €50,000.</w:t>
      </w:r>
      <w:r w:rsidR="00A25C9A"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Finally</w:t>
      </w:r>
      <w:r w:rsidR="00A25C9A" w:rsidRPr="00075733">
        <w:rPr>
          <w:rFonts w:ascii="Times New Roman" w:hAnsi="Times New Roman"/>
          <w:color w:val="000000" w:themeColor="text1"/>
          <w:sz w:val="24"/>
        </w:rPr>
        <w:t xml:space="preserve">, the </w:t>
      </w:r>
      <w:r w:rsidR="00ED65D5" w:rsidRPr="00075733">
        <w:rPr>
          <w:rFonts w:ascii="Times New Roman" w:hAnsi="Times New Roman"/>
          <w:color w:val="000000" w:themeColor="text1"/>
          <w:sz w:val="24"/>
        </w:rPr>
        <w:t>Exp</w:t>
      </w:r>
      <w:r w:rsidR="001C4141" w:rsidRPr="00075733">
        <w:rPr>
          <w:rFonts w:ascii="Times New Roman" w:hAnsi="Times New Roman"/>
          <w:color w:val="000000" w:themeColor="text1"/>
          <w:sz w:val="24"/>
        </w:rPr>
        <w:t xml:space="preserve"> </w:t>
      </w:r>
      <w:r w:rsidR="00ED65D5" w:rsidRPr="00075733">
        <w:rPr>
          <w:rFonts w:ascii="Times New Roman" w:hAnsi="Times New Roman"/>
          <w:color w:val="000000" w:themeColor="text1"/>
          <w:sz w:val="24"/>
        </w:rPr>
        <w:t>(Beta) for turnover between €</w:t>
      </w:r>
      <w:r w:rsidR="00CF2D53" w:rsidRPr="00075733">
        <w:rPr>
          <w:rFonts w:ascii="Times New Roman" w:hAnsi="Times New Roman"/>
          <w:color w:val="000000" w:themeColor="text1"/>
          <w:sz w:val="24"/>
        </w:rPr>
        <w:t>1,00</w:t>
      </w:r>
      <w:r w:rsidR="00ED65D5" w:rsidRPr="00075733">
        <w:rPr>
          <w:rFonts w:ascii="Times New Roman" w:hAnsi="Times New Roman"/>
          <w:color w:val="000000" w:themeColor="text1"/>
          <w:sz w:val="24"/>
        </w:rPr>
        <w:t xml:space="preserve">0,000 and €2,000,000 is 0.039. </w:t>
      </w:r>
      <w:r w:rsidRPr="00075733">
        <w:rPr>
          <w:rFonts w:ascii="Times New Roman" w:hAnsi="Times New Roman"/>
          <w:color w:val="000000" w:themeColor="text1"/>
          <w:sz w:val="24"/>
        </w:rPr>
        <w:t>Therefore</w:t>
      </w:r>
      <w:r w:rsidR="00A25C9A" w:rsidRPr="00075733">
        <w:rPr>
          <w:rFonts w:ascii="Times New Roman" w:hAnsi="Times New Roman"/>
          <w:color w:val="000000" w:themeColor="text1"/>
          <w:sz w:val="24"/>
        </w:rPr>
        <w:t>, t</w:t>
      </w:r>
      <w:r w:rsidR="00ED65D5" w:rsidRPr="00075733">
        <w:rPr>
          <w:rFonts w:ascii="Times New Roman" w:hAnsi="Times New Roman"/>
          <w:color w:val="000000" w:themeColor="text1"/>
          <w:sz w:val="24"/>
        </w:rPr>
        <w:t>he risk (or probability) of having WTP for this figure is multiplied by 0.039 (decrease of 96%) if the company’s turnover is between €1,000,000 and €2,000,000 compared to if its turnover is less than €50,000.</w:t>
      </w:r>
    </w:p>
    <w:p w14:paraId="0719ADF1" w14:textId="02A24A3A" w:rsidR="00A2125F" w:rsidRPr="00075733" w:rsidRDefault="00A2125F" w:rsidP="00A2125F">
      <w:pPr>
        <w:spacing w:before="240" w:after="120" w:line="240" w:lineRule="auto"/>
        <w:rPr>
          <w:rFonts w:ascii="Times New Roman" w:hAnsi="Times New Roman" w:cs="Times New Roman"/>
          <w:b/>
          <w:color w:val="000000" w:themeColor="text1"/>
          <w:sz w:val="24"/>
          <w:szCs w:val="24"/>
        </w:rPr>
      </w:pPr>
      <w:r w:rsidRPr="00075733">
        <w:rPr>
          <w:rFonts w:ascii="Times New Roman" w:hAnsi="Times New Roman"/>
          <w:b/>
          <w:color w:val="000000" w:themeColor="text1"/>
          <w:sz w:val="24"/>
        </w:rPr>
        <w:t>4.4. Tax on activities in protected areas</w:t>
      </w:r>
    </w:p>
    <w:p w14:paraId="3C70A158" w14:textId="119FD84A" w:rsidR="00A2125F" w:rsidRPr="00075733" w:rsidRDefault="00A83554" w:rsidP="00C3401B">
      <w:pPr>
        <w:spacing w:after="120" w:line="480" w:lineRule="auto"/>
        <w:jc w:val="both"/>
        <w:rPr>
          <w:rFonts w:ascii="Times New Roman" w:hAnsi="Times New Roman" w:cs="Times New Roman"/>
          <w:color w:val="000000" w:themeColor="text1"/>
          <w:sz w:val="24"/>
          <w:highlight w:val="yellow"/>
        </w:rPr>
      </w:pPr>
      <w:r w:rsidRPr="00075733">
        <w:rPr>
          <w:rFonts w:ascii="Times New Roman" w:hAnsi="Times New Roman"/>
          <w:color w:val="000000" w:themeColor="text1"/>
          <w:sz w:val="24"/>
        </w:rPr>
        <w:t>With regard to the tax on activities in protected areas, as shown in Table 8, activity, size</w:t>
      </w:r>
      <w:r w:rsidR="004864E9"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and turnover are influential factors in the WTP of Andalusian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for this fiscal instrument: business size increases WTP, which is also higher among rural accommodation providers compared to travel agencies, and companies with turnover up to €500,000. However, this trend is once again reversed in companies whose turnover ranges from 1 to 2 million euros (model valid with an R</w:t>
      </w:r>
      <w:r w:rsidRPr="00075733">
        <w:rPr>
          <w:rFonts w:ascii="Times New Roman" w:hAnsi="Times New Roman"/>
          <w:color w:val="000000" w:themeColor="text1"/>
          <w:sz w:val="24"/>
          <w:vertAlign w:val="superscript"/>
        </w:rPr>
        <w:t>2</w:t>
      </w:r>
      <w:r w:rsidRPr="00075733">
        <w:rPr>
          <w:rFonts w:ascii="Times New Roman" w:hAnsi="Times New Roman"/>
          <w:color w:val="000000" w:themeColor="text1"/>
          <w:sz w:val="24"/>
        </w:rPr>
        <w:t xml:space="preserve"> of 17.5%, AUC of 0.733, p-value 0.000, C.I. 95%, 0.688, 0.788, Hosmer and Lemeshow test with Chi</w:t>
      </w:r>
      <w:r w:rsidRPr="00075733">
        <w:rPr>
          <w:rFonts w:ascii="Times New Roman" w:hAnsi="Times New Roman"/>
          <w:color w:val="000000" w:themeColor="text1"/>
          <w:sz w:val="24"/>
          <w:vertAlign w:val="superscript"/>
        </w:rPr>
        <w:t>2</w:t>
      </w:r>
      <w:r w:rsidRPr="00075733">
        <w:rPr>
          <w:rFonts w:ascii="Times New Roman" w:hAnsi="Times New Roman"/>
          <w:color w:val="000000" w:themeColor="text1"/>
          <w:sz w:val="24"/>
        </w:rPr>
        <w:t xml:space="preserve"> of 14.235 and p-value of 0.076). </w:t>
      </w:r>
    </w:p>
    <w:p w14:paraId="129680F7" w14:textId="55325DE7" w:rsidR="00A2125F" w:rsidRPr="00075733" w:rsidRDefault="00A2125F" w:rsidP="00C3401B">
      <w:pPr>
        <w:spacing w:after="0" w:line="240" w:lineRule="auto"/>
        <w:rPr>
          <w:rFonts w:ascii="Times New Roman" w:hAnsi="Times New Roman" w:cs="Times New Roman"/>
          <w:color w:val="000000" w:themeColor="text1"/>
          <w:sz w:val="24"/>
        </w:rPr>
      </w:pPr>
      <w:r w:rsidRPr="00075733">
        <w:rPr>
          <w:rFonts w:ascii="Times New Roman" w:hAnsi="Times New Roman"/>
          <w:color w:val="000000" w:themeColor="text1"/>
          <w:sz w:val="24"/>
        </w:rPr>
        <w:t>Table 8.</w:t>
      </w:r>
      <w:r w:rsidR="00C3401B" w:rsidRPr="00075733">
        <w:rPr>
          <w:rFonts w:ascii="Times New Roman" w:hAnsi="Times New Roman" w:cs="Times New Roman"/>
          <w:color w:val="000000" w:themeColor="text1"/>
          <w:sz w:val="24"/>
        </w:rPr>
        <w:t xml:space="preserve"> </w:t>
      </w:r>
      <w:r w:rsidRPr="00075733">
        <w:rPr>
          <w:rFonts w:ascii="Times New Roman" w:hAnsi="Times New Roman"/>
          <w:color w:val="000000" w:themeColor="text1"/>
          <w:sz w:val="24"/>
        </w:rPr>
        <w:t xml:space="preserve">Tax on activities in protected areas: WTP protective factors </w:t>
      </w:r>
    </w:p>
    <w:tbl>
      <w:tblPr>
        <w:tblW w:w="9576" w:type="dxa"/>
        <w:tblInd w:w="-23" w:type="dxa"/>
        <w:tblCellMar>
          <w:left w:w="0" w:type="dxa"/>
          <w:right w:w="0" w:type="dxa"/>
        </w:tblCellMar>
        <w:tblLook w:val="04A0" w:firstRow="1" w:lastRow="0" w:firstColumn="1" w:lastColumn="0" w:noHBand="0" w:noVBand="1"/>
      </w:tblPr>
      <w:tblGrid>
        <w:gridCol w:w="6"/>
        <w:gridCol w:w="4124"/>
        <w:gridCol w:w="617"/>
        <w:gridCol w:w="1123"/>
        <w:gridCol w:w="615"/>
        <w:gridCol w:w="270"/>
        <w:gridCol w:w="525"/>
        <w:gridCol w:w="650"/>
        <w:gridCol w:w="803"/>
        <w:gridCol w:w="843"/>
      </w:tblGrid>
      <w:tr w:rsidR="00075733" w:rsidRPr="00075733" w14:paraId="32C4DC77" w14:textId="77777777" w:rsidTr="00A83554">
        <w:trPr>
          <w:cantSplit/>
          <w:trHeight w:val="20"/>
        </w:trPr>
        <w:tc>
          <w:tcPr>
            <w:tcW w:w="0" w:type="auto"/>
            <w:gridSpan w:val="2"/>
            <w:vMerge w:val="restart"/>
            <w:tcBorders>
              <w:top w:val="single" w:sz="4" w:space="0" w:color="000000" w:themeColor="text1"/>
            </w:tcBorders>
            <w:shd w:val="clear" w:color="auto" w:fill="auto"/>
            <w:vAlign w:val="bottom"/>
          </w:tcPr>
          <w:p w14:paraId="798804D0" w14:textId="77777777" w:rsidR="00A83554" w:rsidRPr="00075733" w:rsidRDefault="00A83554">
            <w:pPr>
              <w:autoSpaceDE w:val="0"/>
              <w:autoSpaceDN w:val="0"/>
              <w:adjustRightInd w:val="0"/>
              <w:spacing w:line="240" w:lineRule="auto"/>
              <w:rPr>
                <w:rFonts w:ascii="Times New Roman" w:hAnsi="Times New Roman" w:cs="Times New Roman"/>
                <w:color w:val="000000" w:themeColor="text1"/>
                <w:sz w:val="18"/>
                <w:szCs w:val="18"/>
              </w:rPr>
            </w:pPr>
          </w:p>
        </w:tc>
        <w:tc>
          <w:tcPr>
            <w:tcW w:w="617" w:type="dxa"/>
            <w:vMerge w:val="restart"/>
            <w:tcBorders>
              <w:top w:val="single" w:sz="4" w:space="0" w:color="000000" w:themeColor="text1"/>
            </w:tcBorders>
            <w:shd w:val="clear" w:color="auto" w:fill="auto"/>
            <w:vAlign w:val="bottom"/>
            <w:hideMark/>
          </w:tcPr>
          <w:p w14:paraId="722D951F" w14:textId="77777777" w:rsidR="00A83554" w:rsidRPr="00075733" w:rsidRDefault="00A83554">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B</w:t>
            </w:r>
          </w:p>
        </w:tc>
        <w:tc>
          <w:tcPr>
            <w:tcW w:w="0" w:type="auto"/>
            <w:vMerge w:val="restart"/>
            <w:tcBorders>
              <w:top w:val="single" w:sz="4" w:space="0" w:color="000000" w:themeColor="text1"/>
            </w:tcBorders>
            <w:shd w:val="clear" w:color="auto" w:fill="auto"/>
            <w:vAlign w:val="bottom"/>
            <w:hideMark/>
          </w:tcPr>
          <w:p w14:paraId="59BEC650" w14:textId="77777777" w:rsidR="00A83554" w:rsidRPr="00075733" w:rsidRDefault="00A83554">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Standard error</w:t>
            </w:r>
          </w:p>
        </w:tc>
        <w:tc>
          <w:tcPr>
            <w:tcW w:w="0" w:type="auto"/>
            <w:vMerge w:val="restart"/>
            <w:tcBorders>
              <w:top w:val="single" w:sz="4" w:space="0" w:color="000000" w:themeColor="text1"/>
            </w:tcBorders>
            <w:shd w:val="clear" w:color="auto" w:fill="auto"/>
            <w:vAlign w:val="bottom"/>
            <w:hideMark/>
          </w:tcPr>
          <w:p w14:paraId="06CAD53D" w14:textId="77777777" w:rsidR="00A83554" w:rsidRPr="00075733" w:rsidRDefault="00A83554">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Wald</w:t>
            </w:r>
          </w:p>
        </w:tc>
        <w:tc>
          <w:tcPr>
            <w:tcW w:w="0" w:type="auto"/>
            <w:vMerge w:val="restart"/>
            <w:tcBorders>
              <w:top w:val="single" w:sz="4" w:space="0" w:color="000000" w:themeColor="text1"/>
            </w:tcBorders>
            <w:shd w:val="clear" w:color="auto" w:fill="auto"/>
            <w:vAlign w:val="bottom"/>
            <w:hideMark/>
          </w:tcPr>
          <w:p w14:paraId="2E634766" w14:textId="77777777" w:rsidR="00A83554" w:rsidRPr="00075733" w:rsidRDefault="00A83554">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df</w:t>
            </w:r>
          </w:p>
        </w:tc>
        <w:tc>
          <w:tcPr>
            <w:tcW w:w="0" w:type="auto"/>
            <w:vMerge w:val="restart"/>
            <w:tcBorders>
              <w:top w:val="single" w:sz="4" w:space="0" w:color="000000" w:themeColor="text1"/>
            </w:tcBorders>
            <w:shd w:val="clear" w:color="auto" w:fill="auto"/>
            <w:vAlign w:val="bottom"/>
            <w:hideMark/>
          </w:tcPr>
          <w:p w14:paraId="31B6DD69" w14:textId="77777777" w:rsidR="00A83554" w:rsidRPr="00075733" w:rsidRDefault="00A83554">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Sig.</w:t>
            </w:r>
          </w:p>
        </w:tc>
        <w:tc>
          <w:tcPr>
            <w:tcW w:w="0" w:type="auto"/>
            <w:vMerge w:val="restart"/>
            <w:tcBorders>
              <w:top w:val="single" w:sz="4" w:space="0" w:color="000000" w:themeColor="text1"/>
            </w:tcBorders>
            <w:shd w:val="clear" w:color="auto" w:fill="auto"/>
            <w:vAlign w:val="bottom"/>
            <w:hideMark/>
          </w:tcPr>
          <w:p w14:paraId="4F58D850" w14:textId="77777777" w:rsidR="00A83554" w:rsidRPr="00075733" w:rsidRDefault="00A83554">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Exp(B)</w:t>
            </w:r>
          </w:p>
        </w:tc>
        <w:tc>
          <w:tcPr>
            <w:tcW w:w="0" w:type="auto"/>
            <w:gridSpan w:val="2"/>
            <w:tcBorders>
              <w:top w:val="single" w:sz="4" w:space="0" w:color="000000" w:themeColor="text1"/>
            </w:tcBorders>
            <w:shd w:val="clear" w:color="auto" w:fill="auto"/>
            <w:vAlign w:val="bottom"/>
            <w:hideMark/>
          </w:tcPr>
          <w:p w14:paraId="1E6F66BB" w14:textId="77777777" w:rsidR="00A83554" w:rsidRPr="00075733" w:rsidRDefault="00A83554">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95% C.I. For EXP(B)</w:t>
            </w:r>
          </w:p>
        </w:tc>
      </w:tr>
      <w:tr w:rsidR="00075733" w:rsidRPr="00075733" w14:paraId="7BF749FF" w14:textId="77777777" w:rsidTr="00A83554">
        <w:trPr>
          <w:cantSplit/>
          <w:trHeight w:val="20"/>
        </w:trPr>
        <w:tc>
          <w:tcPr>
            <w:tcW w:w="0" w:type="auto"/>
            <w:gridSpan w:val="2"/>
            <w:vMerge/>
            <w:tcBorders>
              <w:bottom w:val="single" w:sz="4" w:space="0" w:color="000000" w:themeColor="text1"/>
            </w:tcBorders>
            <w:shd w:val="clear" w:color="auto" w:fill="auto"/>
            <w:vAlign w:val="center"/>
            <w:hideMark/>
          </w:tcPr>
          <w:p w14:paraId="454A947A" w14:textId="77777777" w:rsidR="00A83554" w:rsidRPr="00075733" w:rsidRDefault="00A83554">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592EDE97" w14:textId="77777777" w:rsidR="00A83554" w:rsidRPr="00075733" w:rsidRDefault="00A83554">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761E31A0" w14:textId="77777777" w:rsidR="00A83554" w:rsidRPr="00075733" w:rsidRDefault="00A83554">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7F62C11B" w14:textId="77777777" w:rsidR="00A83554" w:rsidRPr="00075733" w:rsidRDefault="00A83554">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0A971DED" w14:textId="77777777" w:rsidR="00A83554" w:rsidRPr="00075733" w:rsidRDefault="00A83554">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6263BCFA" w14:textId="77777777" w:rsidR="00A83554" w:rsidRPr="00075733" w:rsidRDefault="00A83554">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27559F49" w14:textId="77777777" w:rsidR="00A83554" w:rsidRPr="00075733" w:rsidRDefault="00A83554">
            <w:pPr>
              <w:spacing w:line="240" w:lineRule="auto"/>
              <w:rPr>
                <w:rFonts w:ascii="Times New Roman" w:hAnsi="Times New Roman" w:cs="Times New Roman"/>
                <w:color w:val="000000" w:themeColor="text1"/>
                <w:sz w:val="18"/>
                <w:szCs w:val="18"/>
              </w:rPr>
            </w:pPr>
          </w:p>
        </w:tc>
        <w:tc>
          <w:tcPr>
            <w:tcW w:w="0" w:type="auto"/>
            <w:tcBorders>
              <w:bottom w:val="single" w:sz="4" w:space="0" w:color="000000" w:themeColor="text1"/>
            </w:tcBorders>
            <w:shd w:val="clear" w:color="auto" w:fill="auto"/>
            <w:vAlign w:val="bottom"/>
            <w:hideMark/>
          </w:tcPr>
          <w:p w14:paraId="1ACC6C8B" w14:textId="77777777" w:rsidR="00A83554" w:rsidRPr="00075733" w:rsidRDefault="00A83554">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Lower</w:t>
            </w:r>
          </w:p>
        </w:tc>
        <w:tc>
          <w:tcPr>
            <w:tcW w:w="0" w:type="auto"/>
            <w:tcBorders>
              <w:bottom w:val="single" w:sz="4" w:space="0" w:color="000000" w:themeColor="text1"/>
            </w:tcBorders>
            <w:shd w:val="clear" w:color="auto" w:fill="auto"/>
            <w:vAlign w:val="bottom"/>
            <w:hideMark/>
          </w:tcPr>
          <w:p w14:paraId="2F6CCCBD" w14:textId="77777777" w:rsidR="00A83554" w:rsidRPr="00075733" w:rsidRDefault="00A83554">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Higher</w:t>
            </w:r>
          </w:p>
        </w:tc>
      </w:tr>
      <w:tr w:rsidR="00075733" w:rsidRPr="00075733" w14:paraId="534CDB26" w14:textId="77777777" w:rsidTr="00776550">
        <w:trPr>
          <w:cantSplit/>
          <w:trHeight w:val="20"/>
        </w:trPr>
        <w:tc>
          <w:tcPr>
            <w:tcW w:w="0" w:type="auto"/>
            <w:vMerge w:val="restart"/>
            <w:tcBorders>
              <w:top w:val="single" w:sz="4" w:space="0" w:color="000000" w:themeColor="text1"/>
            </w:tcBorders>
            <w:shd w:val="clear" w:color="auto" w:fill="auto"/>
          </w:tcPr>
          <w:p w14:paraId="58DEA596" w14:textId="77777777" w:rsidR="00087A4B" w:rsidRPr="00075733" w:rsidRDefault="00087A4B" w:rsidP="00087A4B">
            <w:pPr>
              <w:autoSpaceDE w:val="0"/>
              <w:autoSpaceDN w:val="0"/>
              <w:adjustRightInd w:val="0"/>
              <w:spacing w:line="240" w:lineRule="auto"/>
              <w:ind w:left="60" w:right="60"/>
              <w:rPr>
                <w:rFonts w:ascii="Times New Roman" w:hAnsi="Times New Roman" w:cs="Times New Roman"/>
                <w:color w:val="000000" w:themeColor="text1"/>
                <w:sz w:val="18"/>
                <w:szCs w:val="18"/>
              </w:rPr>
            </w:pPr>
          </w:p>
        </w:tc>
        <w:tc>
          <w:tcPr>
            <w:tcW w:w="0" w:type="auto"/>
            <w:tcBorders>
              <w:top w:val="single" w:sz="4" w:space="0" w:color="000000" w:themeColor="text1"/>
            </w:tcBorders>
            <w:shd w:val="clear" w:color="auto" w:fill="auto"/>
            <w:hideMark/>
          </w:tcPr>
          <w:p w14:paraId="70833F56" w14:textId="77777777" w:rsidR="00087A4B" w:rsidRPr="00075733" w:rsidRDefault="00087A4B" w:rsidP="00087A4B">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ACTIVITY: Travel agencies (Ref. Cat. )</w:t>
            </w:r>
          </w:p>
        </w:tc>
        <w:tc>
          <w:tcPr>
            <w:tcW w:w="617" w:type="dxa"/>
            <w:tcBorders>
              <w:top w:val="single" w:sz="4" w:space="0" w:color="000000" w:themeColor="text1"/>
              <w:left w:val="nil"/>
              <w:bottom w:val="nil"/>
              <w:right w:val="nil"/>
            </w:tcBorders>
          </w:tcPr>
          <w:p w14:paraId="7621A9E5" w14:textId="7D4E9105"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single" w:sz="4" w:space="0" w:color="000000" w:themeColor="text1"/>
              <w:left w:val="nil"/>
              <w:bottom w:val="nil"/>
              <w:right w:val="nil"/>
            </w:tcBorders>
          </w:tcPr>
          <w:p w14:paraId="047FA683" w14:textId="4A1E6813"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single" w:sz="4" w:space="0" w:color="000000" w:themeColor="text1"/>
              <w:left w:val="nil"/>
              <w:bottom w:val="nil"/>
              <w:right w:val="nil"/>
            </w:tcBorders>
          </w:tcPr>
          <w:p w14:paraId="3023ADDB" w14:textId="033BF940"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49</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853</w:t>
            </w:r>
          </w:p>
        </w:tc>
        <w:tc>
          <w:tcPr>
            <w:tcW w:w="0" w:type="auto"/>
            <w:tcBorders>
              <w:top w:val="single" w:sz="4" w:space="0" w:color="000000" w:themeColor="text1"/>
              <w:left w:val="nil"/>
              <w:bottom w:val="nil"/>
              <w:right w:val="nil"/>
            </w:tcBorders>
          </w:tcPr>
          <w:p w14:paraId="63D18239" w14:textId="7FCB69E2"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w:t>
            </w:r>
          </w:p>
        </w:tc>
        <w:tc>
          <w:tcPr>
            <w:tcW w:w="0" w:type="auto"/>
            <w:tcBorders>
              <w:top w:val="single" w:sz="4" w:space="0" w:color="000000" w:themeColor="text1"/>
              <w:left w:val="nil"/>
              <w:bottom w:val="nil"/>
              <w:right w:val="nil"/>
            </w:tcBorders>
          </w:tcPr>
          <w:p w14:paraId="777DB279" w14:textId="217C24E3"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000</w:t>
            </w:r>
          </w:p>
        </w:tc>
        <w:tc>
          <w:tcPr>
            <w:tcW w:w="0" w:type="auto"/>
            <w:tcBorders>
              <w:top w:val="single" w:sz="4" w:space="0" w:color="000000" w:themeColor="text1"/>
              <w:left w:val="nil"/>
              <w:bottom w:val="nil"/>
              <w:right w:val="nil"/>
            </w:tcBorders>
          </w:tcPr>
          <w:p w14:paraId="2C34D022" w14:textId="49FD1CB4"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single" w:sz="4" w:space="0" w:color="000000" w:themeColor="text1"/>
              <w:left w:val="nil"/>
              <w:bottom w:val="nil"/>
              <w:right w:val="nil"/>
            </w:tcBorders>
          </w:tcPr>
          <w:p w14:paraId="01216BB7" w14:textId="0E43060D"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single" w:sz="4" w:space="0" w:color="000000" w:themeColor="text1"/>
              <w:left w:val="nil"/>
              <w:bottom w:val="nil"/>
              <w:right w:val="nil"/>
            </w:tcBorders>
          </w:tcPr>
          <w:p w14:paraId="7A2E0A44" w14:textId="3C4BE056"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r>
      <w:tr w:rsidR="00075733" w:rsidRPr="00075733" w14:paraId="710F9EA3" w14:textId="77777777" w:rsidTr="00776550">
        <w:trPr>
          <w:cantSplit/>
          <w:trHeight w:val="20"/>
        </w:trPr>
        <w:tc>
          <w:tcPr>
            <w:tcW w:w="0" w:type="auto"/>
            <w:vMerge/>
            <w:shd w:val="clear" w:color="auto" w:fill="auto"/>
            <w:vAlign w:val="center"/>
            <w:hideMark/>
          </w:tcPr>
          <w:p w14:paraId="46801D57" w14:textId="77777777" w:rsidR="00087A4B" w:rsidRPr="00075733" w:rsidRDefault="00087A4B" w:rsidP="00087A4B">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3BF278F5" w14:textId="77777777" w:rsidR="00087A4B" w:rsidRPr="00075733" w:rsidRDefault="00087A4B" w:rsidP="00087A4B">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Rural accommodation</w:t>
            </w:r>
          </w:p>
        </w:tc>
        <w:tc>
          <w:tcPr>
            <w:tcW w:w="617" w:type="dxa"/>
          </w:tcPr>
          <w:p w14:paraId="60172D7D" w14:textId="09C6152E"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009</w:t>
            </w:r>
          </w:p>
        </w:tc>
        <w:tc>
          <w:tcPr>
            <w:tcW w:w="0" w:type="auto"/>
          </w:tcPr>
          <w:p w14:paraId="7438F01F" w14:textId="16427586"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315</w:t>
            </w:r>
          </w:p>
        </w:tc>
        <w:tc>
          <w:tcPr>
            <w:tcW w:w="0" w:type="auto"/>
          </w:tcPr>
          <w:p w14:paraId="4760BBB0" w14:textId="5A2608DD"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674</w:t>
            </w:r>
          </w:p>
        </w:tc>
        <w:tc>
          <w:tcPr>
            <w:tcW w:w="0" w:type="auto"/>
          </w:tcPr>
          <w:p w14:paraId="650D3477" w14:textId="76455B1C"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46A297CA" w14:textId="3B92BDDB"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000</w:t>
            </w:r>
          </w:p>
        </w:tc>
        <w:tc>
          <w:tcPr>
            <w:tcW w:w="0" w:type="auto"/>
          </w:tcPr>
          <w:p w14:paraId="66A60310" w14:textId="1375D5BE"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7</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455</w:t>
            </w:r>
          </w:p>
        </w:tc>
        <w:tc>
          <w:tcPr>
            <w:tcW w:w="0" w:type="auto"/>
          </w:tcPr>
          <w:p w14:paraId="09D05F1F" w14:textId="6366ABFE"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021</w:t>
            </w:r>
          </w:p>
        </w:tc>
        <w:tc>
          <w:tcPr>
            <w:tcW w:w="0" w:type="auto"/>
          </w:tcPr>
          <w:p w14:paraId="19DDE7BB" w14:textId="68BB9B41"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13</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821</w:t>
            </w:r>
          </w:p>
        </w:tc>
      </w:tr>
      <w:tr w:rsidR="00075733" w:rsidRPr="00075733" w14:paraId="7A40CE5E" w14:textId="77777777" w:rsidTr="00776550">
        <w:trPr>
          <w:cantSplit/>
          <w:trHeight w:val="20"/>
        </w:trPr>
        <w:tc>
          <w:tcPr>
            <w:tcW w:w="0" w:type="auto"/>
            <w:vMerge/>
            <w:shd w:val="clear" w:color="auto" w:fill="auto"/>
            <w:vAlign w:val="center"/>
            <w:hideMark/>
          </w:tcPr>
          <w:p w14:paraId="7F45CBC5" w14:textId="77777777" w:rsidR="00087A4B" w:rsidRPr="00075733" w:rsidRDefault="00087A4B" w:rsidP="00087A4B">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33A74ECF" w14:textId="77777777" w:rsidR="00087A4B" w:rsidRPr="00075733" w:rsidRDefault="00087A4B" w:rsidP="00087A4B">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Apartments</w:t>
            </w:r>
          </w:p>
        </w:tc>
        <w:tc>
          <w:tcPr>
            <w:tcW w:w="617" w:type="dxa"/>
          </w:tcPr>
          <w:p w14:paraId="348739FC" w14:textId="718FB82A"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268</w:t>
            </w:r>
          </w:p>
        </w:tc>
        <w:tc>
          <w:tcPr>
            <w:tcW w:w="0" w:type="auto"/>
          </w:tcPr>
          <w:p w14:paraId="42C849C5" w14:textId="28D8999A"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279</w:t>
            </w:r>
          </w:p>
        </w:tc>
        <w:tc>
          <w:tcPr>
            <w:tcW w:w="0" w:type="auto"/>
          </w:tcPr>
          <w:p w14:paraId="18C2E083" w14:textId="221F5460"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925</w:t>
            </w:r>
          </w:p>
        </w:tc>
        <w:tc>
          <w:tcPr>
            <w:tcW w:w="0" w:type="auto"/>
          </w:tcPr>
          <w:p w14:paraId="072BC22F" w14:textId="0A2CE4A7"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34C52837" w14:textId="5FC0AB24"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336</w:t>
            </w:r>
          </w:p>
        </w:tc>
        <w:tc>
          <w:tcPr>
            <w:tcW w:w="0" w:type="auto"/>
          </w:tcPr>
          <w:p w14:paraId="0AA4A717" w14:textId="4803066B"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307</w:t>
            </w:r>
          </w:p>
        </w:tc>
        <w:tc>
          <w:tcPr>
            <w:tcW w:w="0" w:type="auto"/>
          </w:tcPr>
          <w:p w14:paraId="69AAE06A" w14:textId="7CAAFB37"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757</w:t>
            </w:r>
          </w:p>
        </w:tc>
        <w:tc>
          <w:tcPr>
            <w:tcW w:w="0" w:type="auto"/>
          </w:tcPr>
          <w:p w14:paraId="5B703226" w14:textId="34667D88"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257</w:t>
            </w:r>
          </w:p>
        </w:tc>
      </w:tr>
      <w:tr w:rsidR="00075733" w:rsidRPr="00075733" w14:paraId="3163B62E" w14:textId="77777777" w:rsidTr="00776550">
        <w:trPr>
          <w:cantSplit/>
          <w:trHeight w:val="20"/>
        </w:trPr>
        <w:tc>
          <w:tcPr>
            <w:tcW w:w="0" w:type="auto"/>
            <w:vMerge/>
            <w:shd w:val="clear" w:color="auto" w:fill="auto"/>
            <w:vAlign w:val="center"/>
            <w:hideMark/>
          </w:tcPr>
          <w:p w14:paraId="2339E1F0" w14:textId="77777777" w:rsidR="00087A4B" w:rsidRPr="00075733" w:rsidRDefault="00087A4B" w:rsidP="00087A4B">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7E9D7C57" w14:textId="52F7B752" w:rsidR="00087A4B" w:rsidRPr="00075733" w:rsidRDefault="00087A4B" w:rsidP="00087A4B">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Active tourism, leisure, and adventure activities companies</w:t>
            </w:r>
          </w:p>
        </w:tc>
        <w:tc>
          <w:tcPr>
            <w:tcW w:w="617" w:type="dxa"/>
          </w:tcPr>
          <w:p w14:paraId="7AB812BC" w14:textId="57D03B9F"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450</w:t>
            </w:r>
          </w:p>
        </w:tc>
        <w:tc>
          <w:tcPr>
            <w:tcW w:w="0" w:type="auto"/>
          </w:tcPr>
          <w:p w14:paraId="02B39D54" w14:textId="6C5A427C"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323</w:t>
            </w:r>
          </w:p>
        </w:tc>
        <w:tc>
          <w:tcPr>
            <w:tcW w:w="0" w:type="auto"/>
          </w:tcPr>
          <w:p w14:paraId="3FA749B3" w14:textId="1422489B"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935</w:t>
            </w:r>
          </w:p>
        </w:tc>
        <w:tc>
          <w:tcPr>
            <w:tcW w:w="0" w:type="auto"/>
          </w:tcPr>
          <w:p w14:paraId="0FC33BFD" w14:textId="32AA9DC2"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4FE108DD" w14:textId="29447E21"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164</w:t>
            </w:r>
          </w:p>
        </w:tc>
        <w:tc>
          <w:tcPr>
            <w:tcW w:w="0" w:type="auto"/>
          </w:tcPr>
          <w:p w14:paraId="071DE9B8" w14:textId="005E6C81"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568</w:t>
            </w:r>
          </w:p>
        </w:tc>
        <w:tc>
          <w:tcPr>
            <w:tcW w:w="0" w:type="auto"/>
          </w:tcPr>
          <w:p w14:paraId="219BECBF" w14:textId="7A6E02C0"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832</w:t>
            </w:r>
          </w:p>
        </w:tc>
        <w:tc>
          <w:tcPr>
            <w:tcW w:w="0" w:type="auto"/>
          </w:tcPr>
          <w:p w14:paraId="75D61800" w14:textId="7278D54F"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954</w:t>
            </w:r>
          </w:p>
        </w:tc>
      </w:tr>
      <w:tr w:rsidR="00075733" w:rsidRPr="00075733" w14:paraId="4ED6BB4D" w14:textId="77777777" w:rsidTr="00776550">
        <w:trPr>
          <w:cantSplit/>
          <w:trHeight w:val="20"/>
        </w:trPr>
        <w:tc>
          <w:tcPr>
            <w:tcW w:w="0" w:type="auto"/>
            <w:vMerge/>
            <w:shd w:val="clear" w:color="auto" w:fill="auto"/>
            <w:vAlign w:val="center"/>
            <w:hideMark/>
          </w:tcPr>
          <w:p w14:paraId="5950D80E" w14:textId="77777777" w:rsidR="00087A4B" w:rsidRPr="00075733" w:rsidRDefault="00087A4B" w:rsidP="00087A4B">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0D7D66A8" w14:textId="77777777" w:rsidR="00087A4B" w:rsidRPr="00075733" w:rsidRDefault="00087A4B" w:rsidP="00087A4B">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SIZE: Self-employed with no employees</w:t>
            </w:r>
          </w:p>
        </w:tc>
        <w:tc>
          <w:tcPr>
            <w:tcW w:w="617" w:type="dxa"/>
          </w:tcPr>
          <w:p w14:paraId="1ED7FF25" w14:textId="0431A93C"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5F63E630" w14:textId="0036026C"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16829EAD" w14:textId="2378662F"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751</w:t>
            </w:r>
          </w:p>
        </w:tc>
        <w:tc>
          <w:tcPr>
            <w:tcW w:w="0" w:type="auto"/>
          </w:tcPr>
          <w:p w14:paraId="2C0E0128" w14:textId="44141AD0"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p>
        </w:tc>
        <w:tc>
          <w:tcPr>
            <w:tcW w:w="0" w:type="auto"/>
          </w:tcPr>
          <w:p w14:paraId="304F18C0" w14:textId="0B61E86B"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034</w:t>
            </w:r>
          </w:p>
        </w:tc>
        <w:tc>
          <w:tcPr>
            <w:tcW w:w="0" w:type="auto"/>
          </w:tcPr>
          <w:p w14:paraId="65754096" w14:textId="30DB9E3C"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5E3B953B" w14:textId="7452249B"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2ED8D100" w14:textId="0E535316"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r>
      <w:tr w:rsidR="00075733" w:rsidRPr="00075733" w14:paraId="7DA74AF8" w14:textId="77777777" w:rsidTr="00776550">
        <w:trPr>
          <w:cantSplit/>
          <w:trHeight w:val="20"/>
        </w:trPr>
        <w:tc>
          <w:tcPr>
            <w:tcW w:w="0" w:type="auto"/>
            <w:vMerge/>
            <w:shd w:val="clear" w:color="auto" w:fill="auto"/>
            <w:vAlign w:val="center"/>
            <w:hideMark/>
          </w:tcPr>
          <w:p w14:paraId="1EDC4BB2" w14:textId="77777777" w:rsidR="00087A4B" w:rsidRPr="00075733" w:rsidRDefault="00087A4B" w:rsidP="00087A4B">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0450B386" w14:textId="77777777" w:rsidR="00087A4B" w:rsidRPr="00075733" w:rsidRDefault="00087A4B" w:rsidP="00087A4B">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1-9</w:t>
            </w:r>
          </w:p>
        </w:tc>
        <w:tc>
          <w:tcPr>
            <w:tcW w:w="617" w:type="dxa"/>
          </w:tcPr>
          <w:p w14:paraId="2703D693" w14:textId="1BF5B456"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418</w:t>
            </w:r>
          </w:p>
        </w:tc>
        <w:tc>
          <w:tcPr>
            <w:tcW w:w="0" w:type="auto"/>
          </w:tcPr>
          <w:p w14:paraId="594B9666" w14:textId="17DB2C4B"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252</w:t>
            </w:r>
          </w:p>
        </w:tc>
        <w:tc>
          <w:tcPr>
            <w:tcW w:w="0" w:type="auto"/>
          </w:tcPr>
          <w:p w14:paraId="43D5AE75" w14:textId="38CDA993"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752</w:t>
            </w:r>
          </w:p>
        </w:tc>
        <w:tc>
          <w:tcPr>
            <w:tcW w:w="0" w:type="auto"/>
          </w:tcPr>
          <w:p w14:paraId="77928B74" w14:textId="45216E3B"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4BFCCFE2" w14:textId="0B73BB29"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097</w:t>
            </w:r>
          </w:p>
        </w:tc>
        <w:tc>
          <w:tcPr>
            <w:tcW w:w="0" w:type="auto"/>
          </w:tcPr>
          <w:p w14:paraId="3CBFFCED" w14:textId="4CA5D9F1"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519</w:t>
            </w:r>
          </w:p>
        </w:tc>
        <w:tc>
          <w:tcPr>
            <w:tcW w:w="0" w:type="auto"/>
          </w:tcPr>
          <w:p w14:paraId="2C56D230" w14:textId="01F42B49"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927</w:t>
            </w:r>
          </w:p>
        </w:tc>
        <w:tc>
          <w:tcPr>
            <w:tcW w:w="0" w:type="auto"/>
          </w:tcPr>
          <w:p w14:paraId="19CA36DC" w14:textId="2452E815"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489</w:t>
            </w:r>
          </w:p>
        </w:tc>
      </w:tr>
      <w:tr w:rsidR="00075733" w:rsidRPr="00075733" w14:paraId="0D79593D" w14:textId="77777777" w:rsidTr="00776550">
        <w:trPr>
          <w:cantSplit/>
          <w:trHeight w:val="20"/>
        </w:trPr>
        <w:tc>
          <w:tcPr>
            <w:tcW w:w="0" w:type="auto"/>
            <w:vMerge/>
            <w:shd w:val="clear" w:color="auto" w:fill="auto"/>
            <w:vAlign w:val="center"/>
            <w:hideMark/>
          </w:tcPr>
          <w:p w14:paraId="15F3FD03" w14:textId="77777777" w:rsidR="00087A4B" w:rsidRPr="00075733" w:rsidRDefault="00087A4B" w:rsidP="00087A4B">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4C3E2BBD" w14:textId="77777777" w:rsidR="00087A4B" w:rsidRPr="00075733" w:rsidRDefault="00087A4B" w:rsidP="00087A4B">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10-49</w:t>
            </w:r>
          </w:p>
        </w:tc>
        <w:tc>
          <w:tcPr>
            <w:tcW w:w="617" w:type="dxa"/>
          </w:tcPr>
          <w:p w14:paraId="0820CEBA" w14:textId="66ED8659"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644</w:t>
            </w:r>
          </w:p>
        </w:tc>
        <w:tc>
          <w:tcPr>
            <w:tcW w:w="0" w:type="auto"/>
          </w:tcPr>
          <w:p w14:paraId="6DA7599C" w14:textId="6319F831"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651</w:t>
            </w:r>
          </w:p>
        </w:tc>
        <w:tc>
          <w:tcPr>
            <w:tcW w:w="0" w:type="auto"/>
          </w:tcPr>
          <w:p w14:paraId="48259DAC" w14:textId="2BB3FB32"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373</w:t>
            </w:r>
          </w:p>
        </w:tc>
        <w:tc>
          <w:tcPr>
            <w:tcW w:w="0" w:type="auto"/>
          </w:tcPr>
          <w:p w14:paraId="661EADD1" w14:textId="0B0916EC"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41FF1F11" w14:textId="2F3B6CD8"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012</w:t>
            </w:r>
          </w:p>
        </w:tc>
        <w:tc>
          <w:tcPr>
            <w:tcW w:w="0" w:type="auto"/>
          </w:tcPr>
          <w:p w14:paraId="7357977B" w14:textId="44E821ED"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173</w:t>
            </w:r>
          </w:p>
        </w:tc>
        <w:tc>
          <w:tcPr>
            <w:tcW w:w="0" w:type="auto"/>
          </w:tcPr>
          <w:p w14:paraId="025B2E64" w14:textId="57811606"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444</w:t>
            </w:r>
          </w:p>
        </w:tc>
        <w:tc>
          <w:tcPr>
            <w:tcW w:w="0" w:type="auto"/>
          </w:tcPr>
          <w:p w14:paraId="7F0F6A99" w14:textId="1C88790F"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18</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531</w:t>
            </w:r>
          </w:p>
        </w:tc>
      </w:tr>
      <w:tr w:rsidR="00075733" w:rsidRPr="00075733" w14:paraId="275C8FCC" w14:textId="77777777" w:rsidTr="00776550">
        <w:trPr>
          <w:cantSplit/>
          <w:trHeight w:val="20"/>
        </w:trPr>
        <w:tc>
          <w:tcPr>
            <w:tcW w:w="0" w:type="auto"/>
            <w:vMerge/>
            <w:shd w:val="clear" w:color="auto" w:fill="auto"/>
            <w:vAlign w:val="center"/>
            <w:hideMark/>
          </w:tcPr>
          <w:p w14:paraId="036121B3" w14:textId="77777777" w:rsidR="00087A4B" w:rsidRPr="00075733" w:rsidRDefault="00087A4B" w:rsidP="00087A4B">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40568DC5" w14:textId="77777777" w:rsidR="00087A4B" w:rsidRPr="00075733" w:rsidRDefault="00087A4B" w:rsidP="00087A4B">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TURNOVER: Up to 50,000 /Ref. Cat)</w:t>
            </w:r>
          </w:p>
        </w:tc>
        <w:tc>
          <w:tcPr>
            <w:tcW w:w="617" w:type="dxa"/>
          </w:tcPr>
          <w:p w14:paraId="53898BD1" w14:textId="623B1285"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5EC5B52E" w14:textId="0F4250BC"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61C480E6" w14:textId="69686254"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36</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885</w:t>
            </w:r>
          </w:p>
        </w:tc>
        <w:tc>
          <w:tcPr>
            <w:tcW w:w="0" w:type="auto"/>
          </w:tcPr>
          <w:p w14:paraId="4A91D391" w14:textId="2C2CBA5C"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w:t>
            </w:r>
          </w:p>
        </w:tc>
        <w:tc>
          <w:tcPr>
            <w:tcW w:w="0" w:type="auto"/>
          </w:tcPr>
          <w:p w14:paraId="576E3D9D" w14:textId="35517961"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000</w:t>
            </w:r>
          </w:p>
        </w:tc>
        <w:tc>
          <w:tcPr>
            <w:tcW w:w="0" w:type="auto"/>
          </w:tcPr>
          <w:p w14:paraId="3B3E8501" w14:textId="5F9D3D15"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68815073" w14:textId="2E3D4099"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43F84ADB" w14:textId="7EE3EB9F"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r>
      <w:tr w:rsidR="00075733" w:rsidRPr="00075733" w14:paraId="56219F3F" w14:textId="77777777" w:rsidTr="00776550">
        <w:trPr>
          <w:cantSplit/>
          <w:trHeight w:val="20"/>
        </w:trPr>
        <w:tc>
          <w:tcPr>
            <w:tcW w:w="0" w:type="auto"/>
            <w:vMerge/>
            <w:shd w:val="clear" w:color="auto" w:fill="auto"/>
            <w:vAlign w:val="center"/>
            <w:hideMark/>
          </w:tcPr>
          <w:p w14:paraId="25054F97" w14:textId="77777777" w:rsidR="00087A4B" w:rsidRPr="00075733" w:rsidRDefault="00087A4B" w:rsidP="00087A4B">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57CB1C76" w14:textId="77777777" w:rsidR="00087A4B" w:rsidRPr="00075733" w:rsidRDefault="00087A4B" w:rsidP="00087A4B">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50,001 and 100,000</w:t>
            </w:r>
          </w:p>
        </w:tc>
        <w:tc>
          <w:tcPr>
            <w:tcW w:w="617" w:type="dxa"/>
          </w:tcPr>
          <w:p w14:paraId="260FB515" w14:textId="005C0A8B"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099</w:t>
            </w:r>
          </w:p>
        </w:tc>
        <w:tc>
          <w:tcPr>
            <w:tcW w:w="0" w:type="auto"/>
          </w:tcPr>
          <w:p w14:paraId="43A2B4C7" w14:textId="75707C69"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308</w:t>
            </w:r>
          </w:p>
        </w:tc>
        <w:tc>
          <w:tcPr>
            <w:tcW w:w="0" w:type="auto"/>
          </w:tcPr>
          <w:p w14:paraId="53FE2171" w14:textId="30EFD58D"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12</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734</w:t>
            </w:r>
          </w:p>
        </w:tc>
        <w:tc>
          <w:tcPr>
            <w:tcW w:w="0" w:type="auto"/>
          </w:tcPr>
          <w:p w14:paraId="5755BC26" w14:textId="0E291DDE"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0F1FDE51" w14:textId="4B643294"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000</w:t>
            </w:r>
          </w:p>
        </w:tc>
        <w:tc>
          <w:tcPr>
            <w:tcW w:w="0" w:type="auto"/>
          </w:tcPr>
          <w:p w14:paraId="54A07B1A" w14:textId="4263640B"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002</w:t>
            </w:r>
          </w:p>
        </w:tc>
        <w:tc>
          <w:tcPr>
            <w:tcW w:w="0" w:type="auto"/>
          </w:tcPr>
          <w:p w14:paraId="2B9F7EB2" w14:textId="6757FE23"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641</w:t>
            </w:r>
          </w:p>
        </w:tc>
        <w:tc>
          <w:tcPr>
            <w:tcW w:w="0" w:type="auto"/>
          </w:tcPr>
          <w:p w14:paraId="20CC3BDF" w14:textId="1BA96B5C"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492</w:t>
            </w:r>
          </w:p>
        </w:tc>
      </w:tr>
      <w:tr w:rsidR="00075733" w:rsidRPr="00075733" w14:paraId="7F06459B" w14:textId="77777777" w:rsidTr="00776550">
        <w:trPr>
          <w:cantSplit/>
          <w:trHeight w:val="20"/>
        </w:trPr>
        <w:tc>
          <w:tcPr>
            <w:tcW w:w="0" w:type="auto"/>
            <w:vMerge/>
            <w:shd w:val="clear" w:color="auto" w:fill="auto"/>
            <w:vAlign w:val="center"/>
            <w:hideMark/>
          </w:tcPr>
          <w:p w14:paraId="62E7076E" w14:textId="77777777" w:rsidR="00087A4B" w:rsidRPr="00075733" w:rsidRDefault="00087A4B" w:rsidP="00087A4B">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5414F51B" w14:textId="77777777" w:rsidR="00087A4B" w:rsidRPr="00075733" w:rsidRDefault="00087A4B" w:rsidP="00087A4B">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100,001 and 500,000</w:t>
            </w:r>
          </w:p>
        </w:tc>
        <w:tc>
          <w:tcPr>
            <w:tcW w:w="617" w:type="dxa"/>
          </w:tcPr>
          <w:p w14:paraId="430BE719" w14:textId="22F8DCA8"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484</w:t>
            </w:r>
          </w:p>
        </w:tc>
        <w:tc>
          <w:tcPr>
            <w:tcW w:w="0" w:type="auto"/>
          </w:tcPr>
          <w:p w14:paraId="3AAD7F34" w14:textId="7A6A3171"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337</w:t>
            </w:r>
          </w:p>
        </w:tc>
        <w:tc>
          <w:tcPr>
            <w:tcW w:w="0" w:type="auto"/>
          </w:tcPr>
          <w:p w14:paraId="2CF5AE8E" w14:textId="68586D92"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19</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373</w:t>
            </w:r>
          </w:p>
        </w:tc>
        <w:tc>
          <w:tcPr>
            <w:tcW w:w="0" w:type="auto"/>
          </w:tcPr>
          <w:p w14:paraId="68364E0F" w14:textId="05F89957"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065D7270" w14:textId="25CFB2B4"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000</w:t>
            </w:r>
          </w:p>
        </w:tc>
        <w:tc>
          <w:tcPr>
            <w:tcW w:w="0" w:type="auto"/>
          </w:tcPr>
          <w:p w14:paraId="49FBF61F" w14:textId="30F243E4"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412</w:t>
            </w:r>
          </w:p>
        </w:tc>
        <w:tc>
          <w:tcPr>
            <w:tcW w:w="0" w:type="auto"/>
          </w:tcPr>
          <w:p w14:paraId="621DEF62" w14:textId="423F4171"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278</w:t>
            </w:r>
          </w:p>
        </w:tc>
        <w:tc>
          <w:tcPr>
            <w:tcW w:w="0" w:type="auto"/>
          </w:tcPr>
          <w:p w14:paraId="31756090" w14:textId="06CF4EFA"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8</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544</w:t>
            </w:r>
          </w:p>
        </w:tc>
      </w:tr>
      <w:tr w:rsidR="00075733" w:rsidRPr="00075733" w14:paraId="74C1DDD1" w14:textId="77777777" w:rsidTr="00776550">
        <w:trPr>
          <w:cantSplit/>
          <w:trHeight w:val="20"/>
        </w:trPr>
        <w:tc>
          <w:tcPr>
            <w:tcW w:w="0" w:type="auto"/>
            <w:vMerge/>
            <w:shd w:val="clear" w:color="auto" w:fill="auto"/>
            <w:vAlign w:val="center"/>
            <w:hideMark/>
          </w:tcPr>
          <w:p w14:paraId="2EA94E96" w14:textId="77777777" w:rsidR="00087A4B" w:rsidRPr="00075733" w:rsidRDefault="00087A4B" w:rsidP="00087A4B">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30388CF6" w14:textId="77777777" w:rsidR="00087A4B" w:rsidRPr="00075733" w:rsidRDefault="00087A4B" w:rsidP="00087A4B">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500,001 and 1,000,000</w:t>
            </w:r>
          </w:p>
        </w:tc>
        <w:tc>
          <w:tcPr>
            <w:tcW w:w="617" w:type="dxa"/>
          </w:tcPr>
          <w:p w14:paraId="04848340" w14:textId="6EC1DD0E"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166</w:t>
            </w:r>
          </w:p>
        </w:tc>
        <w:tc>
          <w:tcPr>
            <w:tcW w:w="0" w:type="auto"/>
          </w:tcPr>
          <w:p w14:paraId="6AABE578" w14:textId="785722DC"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588</w:t>
            </w:r>
          </w:p>
        </w:tc>
        <w:tc>
          <w:tcPr>
            <w:tcW w:w="0" w:type="auto"/>
          </w:tcPr>
          <w:p w14:paraId="5F8F27C6" w14:textId="63648D1D"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080</w:t>
            </w:r>
          </w:p>
        </w:tc>
        <w:tc>
          <w:tcPr>
            <w:tcW w:w="0" w:type="auto"/>
          </w:tcPr>
          <w:p w14:paraId="11F5C873" w14:textId="0D355ECD"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1D179E60" w14:textId="31B607A6"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777</w:t>
            </w:r>
          </w:p>
        </w:tc>
        <w:tc>
          <w:tcPr>
            <w:tcW w:w="0" w:type="auto"/>
          </w:tcPr>
          <w:p w14:paraId="2E237E00" w14:textId="3D60B6B5"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181</w:t>
            </w:r>
          </w:p>
        </w:tc>
        <w:tc>
          <w:tcPr>
            <w:tcW w:w="0" w:type="auto"/>
          </w:tcPr>
          <w:p w14:paraId="22A59786" w14:textId="1446C54D"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373</w:t>
            </w:r>
          </w:p>
        </w:tc>
        <w:tc>
          <w:tcPr>
            <w:tcW w:w="0" w:type="auto"/>
          </w:tcPr>
          <w:p w14:paraId="45B2BB22" w14:textId="044CA7C7"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738</w:t>
            </w:r>
          </w:p>
        </w:tc>
      </w:tr>
      <w:tr w:rsidR="00075733" w:rsidRPr="00075733" w14:paraId="101F33A2" w14:textId="77777777" w:rsidTr="00776550">
        <w:trPr>
          <w:cantSplit/>
          <w:trHeight w:val="20"/>
        </w:trPr>
        <w:tc>
          <w:tcPr>
            <w:tcW w:w="0" w:type="auto"/>
            <w:vMerge/>
            <w:shd w:val="clear" w:color="auto" w:fill="auto"/>
            <w:vAlign w:val="center"/>
            <w:hideMark/>
          </w:tcPr>
          <w:p w14:paraId="4C678C4B" w14:textId="77777777" w:rsidR="00087A4B" w:rsidRPr="00075733" w:rsidRDefault="00087A4B" w:rsidP="00087A4B">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3B7DEC58" w14:textId="77777777" w:rsidR="00087A4B" w:rsidRPr="00075733" w:rsidRDefault="00087A4B" w:rsidP="00087A4B">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1,000,001 and 2,000,000</w:t>
            </w:r>
          </w:p>
        </w:tc>
        <w:tc>
          <w:tcPr>
            <w:tcW w:w="617" w:type="dxa"/>
          </w:tcPr>
          <w:p w14:paraId="68E0B04D" w14:textId="2433FEE1"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010</w:t>
            </w:r>
          </w:p>
        </w:tc>
        <w:tc>
          <w:tcPr>
            <w:tcW w:w="0" w:type="auto"/>
          </w:tcPr>
          <w:p w14:paraId="0ED86CFE" w14:textId="78A5EEFF"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240</w:t>
            </w:r>
          </w:p>
        </w:tc>
        <w:tc>
          <w:tcPr>
            <w:tcW w:w="0" w:type="auto"/>
          </w:tcPr>
          <w:p w14:paraId="1FD9F8C8" w14:textId="78F9FAB7"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897</w:t>
            </w:r>
          </w:p>
        </w:tc>
        <w:tc>
          <w:tcPr>
            <w:tcW w:w="0" w:type="auto"/>
          </w:tcPr>
          <w:p w14:paraId="0829E674" w14:textId="7C69D843"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4A7AA2CB" w14:textId="326011CF"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015</w:t>
            </w:r>
          </w:p>
        </w:tc>
        <w:tc>
          <w:tcPr>
            <w:tcW w:w="0" w:type="auto"/>
          </w:tcPr>
          <w:p w14:paraId="5DC4177E" w14:textId="46AD0DC1"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049</w:t>
            </w:r>
          </w:p>
        </w:tc>
        <w:tc>
          <w:tcPr>
            <w:tcW w:w="0" w:type="auto"/>
          </w:tcPr>
          <w:p w14:paraId="46C61D22" w14:textId="3091B3BF"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004</w:t>
            </w:r>
          </w:p>
        </w:tc>
        <w:tc>
          <w:tcPr>
            <w:tcW w:w="0" w:type="auto"/>
          </w:tcPr>
          <w:p w14:paraId="39586B75" w14:textId="5BD75016"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559</w:t>
            </w:r>
          </w:p>
        </w:tc>
      </w:tr>
      <w:tr w:rsidR="00075733" w:rsidRPr="00075733" w14:paraId="4E906C02" w14:textId="77777777" w:rsidTr="00776550">
        <w:trPr>
          <w:cantSplit/>
          <w:trHeight w:val="20"/>
        </w:trPr>
        <w:tc>
          <w:tcPr>
            <w:tcW w:w="0" w:type="auto"/>
            <w:vMerge/>
            <w:shd w:val="clear" w:color="auto" w:fill="auto"/>
            <w:vAlign w:val="center"/>
            <w:hideMark/>
          </w:tcPr>
          <w:p w14:paraId="180C964F" w14:textId="77777777" w:rsidR="00087A4B" w:rsidRPr="00075733" w:rsidRDefault="00087A4B" w:rsidP="00087A4B">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35EF20FA" w14:textId="77777777" w:rsidR="00087A4B" w:rsidRPr="00075733" w:rsidRDefault="00087A4B" w:rsidP="00087A4B">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More than 2,000,000</w:t>
            </w:r>
          </w:p>
        </w:tc>
        <w:tc>
          <w:tcPr>
            <w:tcW w:w="617" w:type="dxa"/>
          </w:tcPr>
          <w:p w14:paraId="31D0ED37" w14:textId="33205AA4"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455</w:t>
            </w:r>
          </w:p>
        </w:tc>
        <w:tc>
          <w:tcPr>
            <w:tcW w:w="0" w:type="auto"/>
          </w:tcPr>
          <w:p w14:paraId="37291B04" w14:textId="6398A820"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456</w:t>
            </w:r>
          </w:p>
        </w:tc>
        <w:tc>
          <w:tcPr>
            <w:tcW w:w="0" w:type="auto"/>
          </w:tcPr>
          <w:p w14:paraId="3EFE3F98" w14:textId="050C7B7C"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998</w:t>
            </w:r>
          </w:p>
        </w:tc>
        <w:tc>
          <w:tcPr>
            <w:tcW w:w="0" w:type="auto"/>
          </w:tcPr>
          <w:p w14:paraId="3ADA8D93" w14:textId="44A77E52"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6D7614B2" w14:textId="23FC055C"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318</w:t>
            </w:r>
          </w:p>
        </w:tc>
        <w:tc>
          <w:tcPr>
            <w:tcW w:w="0" w:type="auto"/>
          </w:tcPr>
          <w:p w14:paraId="6604D7C3" w14:textId="22CBC905"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233</w:t>
            </w:r>
          </w:p>
        </w:tc>
        <w:tc>
          <w:tcPr>
            <w:tcW w:w="0" w:type="auto"/>
          </w:tcPr>
          <w:p w14:paraId="62D651A5" w14:textId="5EEBA24C"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013</w:t>
            </w:r>
          </w:p>
        </w:tc>
        <w:tc>
          <w:tcPr>
            <w:tcW w:w="0" w:type="auto"/>
          </w:tcPr>
          <w:p w14:paraId="5306FFCE" w14:textId="1C042BBF"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052</w:t>
            </w:r>
          </w:p>
        </w:tc>
      </w:tr>
      <w:tr w:rsidR="00075733" w:rsidRPr="00075733" w14:paraId="42917001" w14:textId="77777777" w:rsidTr="00776550">
        <w:trPr>
          <w:cantSplit/>
          <w:trHeight w:val="20"/>
        </w:trPr>
        <w:tc>
          <w:tcPr>
            <w:tcW w:w="0" w:type="auto"/>
            <w:vMerge/>
            <w:shd w:val="clear" w:color="auto" w:fill="auto"/>
            <w:vAlign w:val="center"/>
            <w:hideMark/>
          </w:tcPr>
          <w:p w14:paraId="158C7154" w14:textId="77777777" w:rsidR="00087A4B" w:rsidRPr="00075733" w:rsidRDefault="00087A4B" w:rsidP="00087A4B">
            <w:pPr>
              <w:spacing w:line="240" w:lineRule="auto"/>
              <w:rPr>
                <w:rFonts w:ascii="Times New Roman" w:hAnsi="Times New Roman" w:cs="Times New Roman"/>
                <w:color w:val="000000" w:themeColor="text1"/>
                <w:sz w:val="18"/>
                <w:szCs w:val="18"/>
              </w:rPr>
            </w:pPr>
          </w:p>
        </w:tc>
        <w:tc>
          <w:tcPr>
            <w:tcW w:w="0" w:type="auto"/>
            <w:tcBorders>
              <w:bottom w:val="single" w:sz="4" w:space="0" w:color="000000" w:themeColor="text1"/>
            </w:tcBorders>
            <w:shd w:val="clear" w:color="auto" w:fill="auto"/>
            <w:hideMark/>
          </w:tcPr>
          <w:p w14:paraId="47E46CDF" w14:textId="77777777" w:rsidR="00087A4B" w:rsidRPr="00075733" w:rsidRDefault="00087A4B" w:rsidP="00087A4B">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Constant</w:t>
            </w:r>
          </w:p>
        </w:tc>
        <w:tc>
          <w:tcPr>
            <w:tcW w:w="617" w:type="dxa"/>
            <w:tcBorders>
              <w:top w:val="nil"/>
              <w:left w:val="nil"/>
              <w:bottom w:val="single" w:sz="4" w:space="0" w:color="000000" w:themeColor="text1"/>
              <w:right w:val="nil"/>
            </w:tcBorders>
          </w:tcPr>
          <w:p w14:paraId="21317A2F" w14:textId="313AEEE0"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505</w:t>
            </w:r>
          </w:p>
        </w:tc>
        <w:tc>
          <w:tcPr>
            <w:tcW w:w="0" w:type="auto"/>
            <w:tcBorders>
              <w:top w:val="nil"/>
              <w:left w:val="nil"/>
              <w:bottom w:val="single" w:sz="4" w:space="0" w:color="000000" w:themeColor="text1"/>
              <w:right w:val="nil"/>
            </w:tcBorders>
          </w:tcPr>
          <w:p w14:paraId="02292862" w14:textId="4EEF1422"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297</w:t>
            </w:r>
          </w:p>
        </w:tc>
        <w:tc>
          <w:tcPr>
            <w:tcW w:w="0" w:type="auto"/>
            <w:tcBorders>
              <w:top w:val="nil"/>
              <w:left w:val="nil"/>
              <w:bottom w:val="single" w:sz="4" w:space="0" w:color="000000" w:themeColor="text1"/>
              <w:right w:val="nil"/>
            </w:tcBorders>
          </w:tcPr>
          <w:p w14:paraId="7FFED9C4" w14:textId="0DE074CF"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888</w:t>
            </w:r>
          </w:p>
        </w:tc>
        <w:tc>
          <w:tcPr>
            <w:tcW w:w="0" w:type="auto"/>
            <w:tcBorders>
              <w:top w:val="nil"/>
              <w:left w:val="nil"/>
              <w:bottom w:val="single" w:sz="4" w:space="0" w:color="000000" w:themeColor="text1"/>
              <w:right w:val="nil"/>
            </w:tcBorders>
          </w:tcPr>
          <w:p w14:paraId="6EF52DD0" w14:textId="57150DFE"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Borders>
              <w:top w:val="nil"/>
              <w:left w:val="nil"/>
              <w:bottom w:val="single" w:sz="4" w:space="0" w:color="000000" w:themeColor="text1"/>
              <w:right w:val="nil"/>
            </w:tcBorders>
          </w:tcPr>
          <w:p w14:paraId="4EEB6DD6" w14:textId="73590214"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089</w:t>
            </w:r>
          </w:p>
        </w:tc>
        <w:tc>
          <w:tcPr>
            <w:tcW w:w="0" w:type="auto"/>
            <w:tcBorders>
              <w:top w:val="nil"/>
              <w:left w:val="nil"/>
              <w:bottom w:val="single" w:sz="4" w:space="0" w:color="000000" w:themeColor="text1"/>
              <w:right w:val="nil"/>
            </w:tcBorders>
          </w:tcPr>
          <w:p w14:paraId="38E18C86" w14:textId="2A672770" w:rsidR="00087A4B" w:rsidRPr="00075733" w:rsidRDefault="00087A4B" w:rsidP="00087A4B">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EE35F6"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603</w:t>
            </w:r>
          </w:p>
        </w:tc>
        <w:tc>
          <w:tcPr>
            <w:tcW w:w="0" w:type="auto"/>
            <w:tcBorders>
              <w:top w:val="nil"/>
              <w:left w:val="nil"/>
              <w:bottom w:val="single" w:sz="4" w:space="0" w:color="000000" w:themeColor="text1"/>
              <w:right w:val="nil"/>
            </w:tcBorders>
          </w:tcPr>
          <w:p w14:paraId="3FD8CC18" w14:textId="6A5C7BF6"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nil"/>
              <w:left w:val="nil"/>
              <w:bottom w:val="single" w:sz="4" w:space="0" w:color="000000" w:themeColor="text1"/>
              <w:right w:val="nil"/>
            </w:tcBorders>
          </w:tcPr>
          <w:p w14:paraId="7B1A7F45" w14:textId="790C77A9" w:rsidR="00087A4B" w:rsidRPr="00075733" w:rsidRDefault="00087A4B" w:rsidP="00087A4B">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r>
    </w:tbl>
    <w:p w14:paraId="13155120" w14:textId="77777777" w:rsidR="00A2125F" w:rsidRPr="00075733" w:rsidRDefault="00A2125F" w:rsidP="00A2125F">
      <w:pPr>
        <w:spacing w:before="120" w:after="120"/>
        <w:rPr>
          <w:rFonts w:ascii="Times New Roman" w:eastAsia="Times New Roman" w:hAnsi="Times New Roman" w:cs="Times New Roman"/>
          <w:color w:val="000000" w:themeColor="text1"/>
          <w:sz w:val="18"/>
          <w:szCs w:val="18"/>
          <w:shd w:val="clear" w:color="auto" w:fill="FFFFFF"/>
        </w:rPr>
      </w:pPr>
      <w:r w:rsidRPr="00075733">
        <w:rPr>
          <w:rFonts w:ascii="Times New Roman" w:hAnsi="Times New Roman"/>
          <w:color w:val="000000" w:themeColor="text1"/>
          <w:sz w:val="18"/>
          <w:shd w:val="clear" w:color="auto" w:fill="FFFFFF"/>
        </w:rPr>
        <w:t>Source: Authors’ own.</w:t>
      </w:r>
    </w:p>
    <w:p w14:paraId="54575E4D" w14:textId="78E7C776" w:rsidR="00BB5A13" w:rsidRPr="00075733" w:rsidRDefault="00524B5C" w:rsidP="00C3401B">
      <w:pPr>
        <w:spacing w:before="120" w:after="120" w:line="480" w:lineRule="auto"/>
        <w:rPr>
          <w:rFonts w:ascii="Times New Roman" w:hAnsi="Times New Roman" w:cs="Times New Roman"/>
          <w:color w:val="000000" w:themeColor="text1"/>
          <w:sz w:val="24"/>
        </w:rPr>
      </w:pPr>
      <w:r w:rsidRPr="00075733">
        <w:rPr>
          <w:rFonts w:ascii="Times New Roman" w:hAnsi="Times New Roman"/>
          <w:color w:val="000000" w:themeColor="text1"/>
          <w:sz w:val="24"/>
        </w:rPr>
        <w:t>More specifically:</w:t>
      </w:r>
    </w:p>
    <w:p w14:paraId="3A7F0B25" w14:textId="65139CEE" w:rsidR="00BB5A13" w:rsidRPr="00075733" w:rsidRDefault="00BD73A8" w:rsidP="001E7044">
      <w:pPr>
        <w:tabs>
          <w:tab w:val="left" w:pos="3119"/>
          <w:tab w:val="left" w:pos="3402"/>
        </w:tabs>
        <w:suppressAutoHyphens/>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As for the type of tourist activity</w:t>
      </w:r>
      <w:r w:rsidR="001E7044" w:rsidRPr="00075733">
        <w:rPr>
          <w:rFonts w:ascii="Times New Roman" w:hAnsi="Times New Roman"/>
          <w:color w:val="000000" w:themeColor="text1"/>
          <w:sz w:val="24"/>
        </w:rPr>
        <w:t xml:space="preserve">, the </w:t>
      </w:r>
      <w:r w:rsidR="00BB5A13" w:rsidRPr="00075733">
        <w:rPr>
          <w:rFonts w:ascii="Times New Roman" w:hAnsi="Times New Roman"/>
          <w:color w:val="000000" w:themeColor="text1"/>
          <w:sz w:val="24"/>
        </w:rPr>
        <w:t>Exp</w:t>
      </w:r>
      <w:r w:rsidR="000917FF" w:rsidRPr="00075733">
        <w:rPr>
          <w:rFonts w:ascii="Times New Roman" w:hAnsi="Times New Roman"/>
          <w:color w:val="000000" w:themeColor="text1"/>
          <w:sz w:val="24"/>
        </w:rPr>
        <w:t xml:space="preserve"> </w:t>
      </w:r>
      <w:r w:rsidR="00BB5A13" w:rsidRPr="00075733">
        <w:rPr>
          <w:rFonts w:ascii="Times New Roman" w:hAnsi="Times New Roman"/>
          <w:color w:val="000000" w:themeColor="text1"/>
          <w:sz w:val="24"/>
        </w:rPr>
        <w:t>(Beta) for rural accommodation is 7.455</w:t>
      </w:r>
      <w:r w:rsidR="001E7044"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which indicates that</w:t>
      </w:r>
      <w:r w:rsidR="001E7044" w:rsidRPr="00075733">
        <w:rPr>
          <w:rFonts w:ascii="Times New Roman" w:hAnsi="Times New Roman"/>
          <w:color w:val="000000" w:themeColor="text1"/>
          <w:sz w:val="24"/>
        </w:rPr>
        <w:t xml:space="preserve"> t</w:t>
      </w:r>
      <w:r w:rsidR="00BB5A13" w:rsidRPr="00075733">
        <w:rPr>
          <w:rFonts w:ascii="Times New Roman" w:hAnsi="Times New Roman"/>
          <w:color w:val="000000" w:themeColor="text1"/>
          <w:sz w:val="24"/>
        </w:rPr>
        <w:t>he risk (or probability) of having WTP for this figure is multiplied by 7.455 if the company is a rural accommodation provider compared to a travel agency.</w:t>
      </w:r>
      <w:r w:rsidR="001E7044" w:rsidRPr="00075733">
        <w:rPr>
          <w:rFonts w:ascii="Times New Roman" w:hAnsi="Times New Roman" w:cs="Times New Roman"/>
          <w:color w:val="000000" w:themeColor="text1"/>
          <w:sz w:val="24"/>
        </w:rPr>
        <w:t xml:space="preserve"> </w:t>
      </w:r>
      <w:r w:rsidRPr="00075733">
        <w:rPr>
          <w:rFonts w:ascii="Times New Roman" w:hAnsi="Times New Roman" w:cs="Times New Roman"/>
          <w:color w:val="000000" w:themeColor="text1"/>
          <w:sz w:val="24"/>
        </w:rPr>
        <w:t>With regard to business size</w:t>
      </w:r>
      <w:r w:rsidR="000917FF" w:rsidRPr="00075733">
        <w:rPr>
          <w:rFonts w:ascii="Times New Roman" w:hAnsi="Times New Roman" w:cs="Times New Roman"/>
          <w:color w:val="000000" w:themeColor="text1"/>
          <w:sz w:val="24"/>
        </w:rPr>
        <w:t xml:space="preserve">, </w:t>
      </w:r>
      <w:r w:rsidR="001E7044" w:rsidRPr="00075733">
        <w:rPr>
          <w:rFonts w:ascii="Times New Roman" w:hAnsi="Times New Roman" w:cs="Times New Roman"/>
          <w:color w:val="000000" w:themeColor="text1"/>
          <w:sz w:val="24"/>
        </w:rPr>
        <w:t xml:space="preserve">the </w:t>
      </w:r>
      <w:r w:rsidR="00BB5A13" w:rsidRPr="00075733">
        <w:rPr>
          <w:rFonts w:ascii="Times New Roman" w:hAnsi="Times New Roman"/>
          <w:color w:val="000000" w:themeColor="text1"/>
          <w:sz w:val="24"/>
        </w:rPr>
        <w:t>Exp</w:t>
      </w:r>
      <w:r w:rsidR="000917FF" w:rsidRPr="00075733">
        <w:rPr>
          <w:rFonts w:ascii="Times New Roman" w:hAnsi="Times New Roman"/>
          <w:color w:val="000000" w:themeColor="text1"/>
          <w:sz w:val="24"/>
        </w:rPr>
        <w:t xml:space="preserve"> </w:t>
      </w:r>
      <w:r w:rsidR="00BB5A13" w:rsidRPr="00075733">
        <w:rPr>
          <w:rFonts w:ascii="Times New Roman" w:hAnsi="Times New Roman"/>
          <w:color w:val="000000" w:themeColor="text1"/>
          <w:sz w:val="24"/>
        </w:rPr>
        <w:t xml:space="preserve">(Beta) for business size of 10 to 49 employees is 5.173. </w:t>
      </w:r>
      <w:r w:rsidRPr="00075733">
        <w:rPr>
          <w:rFonts w:ascii="Times New Roman" w:hAnsi="Times New Roman"/>
          <w:color w:val="000000" w:themeColor="text1"/>
          <w:sz w:val="24"/>
        </w:rPr>
        <w:t>Therefore</w:t>
      </w:r>
      <w:r w:rsidR="005372E5" w:rsidRPr="00075733">
        <w:rPr>
          <w:rFonts w:ascii="Times New Roman" w:hAnsi="Times New Roman"/>
          <w:color w:val="000000" w:themeColor="text1"/>
          <w:sz w:val="24"/>
        </w:rPr>
        <w:t>, t</w:t>
      </w:r>
      <w:r w:rsidR="00BB5A13" w:rsidRPr="00075733">
        <w:rPr>
          <w:rFonts w:ascii="Times New Roman" w:hAnsi="Times New Roman"/>
          <w:color w:val="000000" w:themeColor="text1"/>
          <w:sz w:val="24"/>
        </w:rPr>
        <w:t>he risk (or probability) of having WTP for this figure is multiplied by 5.173 if the company has between 10 and 49 employees compared to companies that have no employees.</w:t>
      </w:r>
    </w:p>
    <w:p w14:paraId="45792A44" w14:textId="7BC97D17" w:rsidR="00BB5A13" w:rsidRPr="00075733" w:rsidRDefault="00BD73A8" w:rsidP="001E7044">
      <w:pPr>
        <w:tabs>
          <w:tab w:val="left" w:pos="3119"/>
          <w:tab w:val="left" w:pos="3402"/>
        </w:tabs>
        <w:suppressAutoHyphens/>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Regarding level of turnover</w:t>
      </w:r>
      <w:r w:rsidR="005372E5"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the</w:t>
      </w:r>
      <w:r w:rsidR="005372E5" w:rsidRPr="00075733">
        <w:rPr>
          <w:rFonts w:ascii="Times New Roman" w:hAnsi="Times New Roman"/>
          <w:color w:val="000000" w:themeColor="text1"/>
          <w:sz w:val="24"/>
        </w:rPr>
        <w:t xml:space="preserve"> </w:t>
      </w:r>
      <w:r w:rsidR="00BB5A13" w:rsidRPr="00075733">
        <w:rPr>
          <w:rFonts w:ascii="Times New Roman" w:hAnsi="Times New Roman"/>
          <w:color w:val="000000" w:themeColor="text1"/>
          <w:sz w:val="24"/>
        </w:rPr>
        <w:t>Exp</w:t>
      </w:r>
      <w:r w:rsidR="000917FF" w:rsidRPr="00075733">
        <w:rPr>
          <w:rFonts w:ascii="Times New Roman" w:hAnsi="Times New Roman"/>
          <w:color w:val="000000" w:themeColor="text1"/>
          <w:sz w:val="24"/>
        </w:rPr>
        <w:t xml:space="preserve"> </w:t>
      </w:r>
      <w:r w:rsidR="00BB5A13" w:rsidRPr="00075733">
        <w:rPr>
          <w:rFonts w:ascii="Times New Roman" w:hAnsi="Times New Roman"/>
          <w:color w:val="000000" w:themeColor="text1"/>
          <w:sz w:val="24"/>
        </w:rPr>
        <w:t>(Beta) for turnover between €50,000 and €100,000 is 3.00</w:t>
      </w:r>
      <w:r w:rsidR="00923B96" w:rsidRPr="00075733">
        <w:rPr>
          <w:rFonts w:ascii="Times New Roman" w:hAnsi="Times New Roman"/>
          <w:color w:val="000000" w:themeColor="text1"/>
          <w:sz w:val="24"/>
        </w:rPr>
        <w:t>2</w:t>
      </w:r>
      <w:r w:rsidR="005372E5"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which implies that</w:t>
      </w:r>
      <w:r w:rsidR="00BB5A13" w:rsidRPr="00075733">
        <w:rPr>
          <w:rFonts w:ascii="Times New Roman" w:hAnsi="Times New Roman"/>
          <w:color w:val="000000" w:themeColor="text1"/>
          <w:sz w:val="24"/>
        </w:rPr>
        <w:t xml:space="preserve"> </w:t>
      </w:r>
      <w:r w:rsidR="00722B87" w:rsidRPr="00075733">
        <w:rPr>
          <w:rFonts w:ascii="Times New Roman" w:hAnsi="Times New Roman"/>
          <w:color w:val="000000" w:themeColor="text1"/>
          <w:sz w:val="24"/>
        </w:rPr>
        <w:t>t</w:t>
      </w:r>
      <w:r w:rsidR="00BB5A13" w:rsidRPr="00075733">
        <w:rPr>
          <w:rFonts w:ascii="Times New Roman" w:hAnsi="Times New Roman"/>
          <w:color w:val="000000" w:themeColor="text1"/>
          <w:sz w:val="24"/>
        </w:rPr>
        <w:t>he risk (or probability) of having WTP for this figure is multiplied by 3.00</w:t>
      </w:r>
      <w:r w:rsidR="00923B96" w:rsidRPr="00075733">
        <w:rPr>
          <w:rFonts w:ascii="Times New Roman" w:hAnsi="Times New Roman"/>
          <w:color w:val="000000" w:themeColor="text1"/>
          <w:sz w:val="24"/>
        </w:rPr>
        <w:t>2</w:t>
      </w:r>
      <w:r w:rsidR="00BB5A13" w:rsidRPr="00075733">
        <w:rPr>
          <w:rFonts w:ascii="Times New Roman" w:hAnsi="Times New Roman"/>
          <w:color w:val="000000" w:themeColor="text1"/>
          <w:sz w:val="24"/>
        </w:rPr>
        <w:t xml:space="preserve"> if the company’s turnover is between €50,000 and €100,000 compared to if its turnover is less than €50,000.</w:t>
      </w:r>
      <w:r w:rsidR="00722B87"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In addition</w:t>
      </w:r>
      <w:r w:rsidR="00722B87" w:rsidRPr="00075733">
        <w:rPr>
          <w:rFonts w:ascii="Times New Roman" w:hAnsi="Times New Roman"/>
          <w:color w:val="000000" w:themeColor="text1"/>
          <w:sz w:val="24"/>
        </w:rPr>
        <w:t xml:space="preserve">, </w:t>
      </w:r>
      <w:r w:rsidR="00BB5A13" w:rsidRPr="00075733">
        <w:rPr>
          <w:rFonts w:ascii="Times New Roman" w:hAnsi="Times New Roman"/>
          <w:color w:val="000000" w:themeColor="text1"/>
          <w:sz w:val="24"/>
        </w:rPr>
        <w:t>for turnover between €100,000 and €500,000</w:t>
      </w:r>
      <w:r w:rsidR="00722B87" w:rsidRPr="00075733">
        <w:rPr>
          <w:rFonts w:ascii="Times New Roman" w:hAnsi="Times New Roman"/>
          <w:color w:val="000000" w:themeColor="text1"/>
          <w:sz w:val="24"/>
        </w:rPr>
        <w:t>, the Exp</w:t>
      </w:r>
      <w:r w:rsidR="00923B96" w:rsidRPr="00075733">
        <w:rPr>
          <w:rFonts w:ascii="Times New Roman" w:hAnsi="Times New Roman"/>
          <w:color w:val="000000" w:themeColor="text1"/>
          <w:sz w:val="24"/>
        </w:rPr>
        <w:t xml:space="preserve"> </w:t>
      </w:r>
      <w:r w:rsidR="00722B87" w:rsidRPr="00075733">
        <w:rPr>
          <w:rFonts w:ascii="Times New Roman" w:hAnsi="Times New Roman"/>
          <w:color w:val="000000" w:themeColor="text1"/>
          <w:sz w:val="24"/>
        </w:rPr>
        <w:t>(Beta)</w:t>
      </w:r>
      <w:r w:rsidR="00BB5A13" w:rsidRPr="00075733">
        <w:rPr>
          <w:rFonts w:ascii="Times New Roman" w:hAnsi="Times New Roman"/>
          <w:color w:val="000000" w:themeColor="text1"/>
          <w:sz w:val="24"/>
        </w:rPr>
        <w:t xml:space="preserve"> is 4.412</w:t>
      </w:r>
      <w:r w:rsidR="00722B87"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meaning that</w:t>
      </w:r>
      <w:r w:rsidR="00722B87" w:rsidRPr="00075733">
        <w:rPr>
          <w:rFonts w:ascii="Times New Roman" w:hAnsi="Times New Roman"/>
          <w:color w:val="000000" w:themeColor="text1"/>
          <w:sz w:val="24"/>
        </w:rPr>
        <w:t xml:space="preserve"> t</w:t>
      </w:r>
      <w:r w:rsidR="00BB5A13" w:rsidRPr="00075733">
        <w:rPr>
          <w:rFonts w:ascii="Times New Roman" w:hAnsi="Times New Roman"/>
          <w:color w:val="000000" w:themeColor="text1"/>
          <w:sz w:val="24"/>
        </w:rPr>
        <w:t>he risk (or probability) of having WTP for this figure is multiplied by 4.412 (more than quadruple) if the company’s turnover is between €100,000-500,000 compared to if its turnover is less than €50,000</w:t>
      </w:r>
      <w:r w:rsidR="00722B87"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Finally</w:t>
      </w:r>
      <w:r w:rsidR="00722B87" w:rsidRPr="00075733">
        <w:rPr>
          <w:rFonts w:ascii="Times New Roman" w:hAnsi="Times New Roman"/>
          <w:color w:val="000000" w:themeColor="text1"/>
          <w:sz w:val="24"/>
        </w:rPr>
        <w:t xml:space="preserve">, the </w:t>
      </w:r>
      <w:r w:rsidR="00BB5A13" w:rsidRPr="00075733">
        <w:rPr>
          <w:rFonts w:ascii="Times New Roman" w:hAnsi="Times New Roman"/>
          <w:color w:val="000000" w:themeColor="text1"/>
          <w:sz w:val="24"/>
        </w:rPr>
        <w:t>Exp</w:t>
      </w:r>
      <w:r w:rsidR="00923B96" w:rsidRPr="00075733">
        <w:rPr>
          <w:rFonts w:ascii="Times New Roman" w:hAnsi="Times New Roman"/>
          <w:color w:val="000000" w:themeColor="text1"/>
          <w:sz w:val="24"/>
        </w:rPr>
        <w:t xml:space="preserve"> </w:t>
      </w:r>
      <w:r w:rsidR="00BB5A13" w:rsidRPr="00075733">
        <w:rPr>
          <w:rFonts w:ascii="Times New Roman" w:hAnsi="Times New Roman"/>
          <w:color w:val="000000" w:themeColor="text1"/>
          <w:sz w:val="24"/>
        </w:rPr>
        <w:t xml:space="preserve">(Beta) for turnover between €1,000,000 and €2,000,000 </w:t>
      </w:r>
      <w:r w:rsidRPr="00075733">
        <w:rPr>
          <w:rFonts w:ascii="Times New Roman" w:hAnsi="Times New Roman"/>
          <w:color w:val="000000" w:themeColor="text1"/>
          <w:sz w:val="24"/>
        </w:rPr>
        <w:t>reaches a value of</w:t>
      </w:r>
      <w:r w:rsidR="00BB5A13" w:rsidRPr="00075733">
        <w:rPr>
          <w:rFonts w:ascii="Times New Roman" w:hAnsi="Times New Roman"/>
          <w:color w:val="000000" w:themeColor="text1"/>
          <w:sz w:val="24"/>
        </w:rPr>
        <w:t xml:space="preserve"> 0.049.</w:t>
      </w:r>
      <w:r w:rsidR="00722B87"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Therefore</w:t>
      </w:r>
      <w:r w:rsidR="00722B87" w:rsidRPr="00075733">
        <w:rPr>
          <w:rFonts w:ascii="Times New Roman" w:hAnsi="Times New Roman"/>
          <w:color w:val="000000" w:themeColor="text1"/>
          <w:sz w:val="24"/>
        </w:rPr>
        <w:t>,</w:t>
      </w:r>
      <w:r w:rsidR="00BB5A13" w:rsidRPr="00075733">
        <w:rPr>
          <w:rFonts w:ascii="Times New Roman" w:hAnsi="Times New Roman"/>
          <w:color w:val="000000" w:themeColor="text1"/>
          <w:sz w:val="24"/>
        </w:rPr>
        <w:t xml:space="preserve"> </w:t>
      </w:r>
      <w:r w:rsidR="00722B87" w:rsidRPr="00075733">
        <w:rPr>
          <w:rFonts w:ascii="Times New Roman" w:hAnsi="Times New Roman"/>
          <w:color w:val="000000" w:themeColor="text1"/>
          <w:sz w:val="24"/>
        </w:rPr>
        <w:t>t</w:t>
      </w:r>
      <w:r w:rsidR="00BB5A13" w:rsidRPr="00075733">
        <w:rPr>
          <w:rFonts w:ascii="Times New Roman" w:hAnsi="Times New Roman"/>
          <w:color w:val="000000" w:themeColor="text1"/>
          <w:sz w:val="24"/>
        </w:rPr>
        <w:t xml:space="preserve">he risk (or probability) of having WTP for this figure is multiplied by 0.049 (decrease of </w:t>
      </w:r>
      <w:r w:rsidR="00BB5A13" w:rsidRPr="00075733">
        <w:rPr>
          <w:rFonts w:ascii="Times New Roman" w:hAnsi="Times New Roman"/>
          <w:color w:val="000000" w:themeColor="text1"/>
          <w:sz w:val="24"/>
        </w:rPr>
        <w:lastRenderedPageBreak/>
        <w:t>95%) if the company’s turnover is between €1,000,000 and €2,000,000 compared to if its turnover is less than €50,000.</w:t>
      </w:r>
    </w:p>
    <w:p w14:paraId="528DFB06" w14:textId="589BEBFF" w:rsidR="00A2125F" w:rsidRPr="00075733" w:rsidRDefault="00A2125F" w:rsidP="00A2125F">
      <w:pPr>
        <w:spacing w:before="240" w:after="120" w:line="240" w:lineRule="auto"/>
        <w:rPr>
          <w:rFonts w:ascii="Times New Roman" w:hAnsi="Times New Roman" w:cs="Times New Roman"/>
          <w:b/>
          <w:color w:val="000000" w:themeColor="text1"/>
          <w:sz w:val="24"/>
          <w:szCs w:val="24"/>
        </w:rPr>
      </w:pPr>
      <w:r w:rsidRPr="00075733">
        <w:rPr>
          <w:rFonts w:ascii="Times New Roman" w:hAnsi="Times New Roman"/>
          <w:b/>
          <w:color w:val="000000" w:themeColor="text1"/>
          <w:sz w:val="24"/>
        </w:rPr>
        <w:t>4.5. Environmental conservation tax</w:t>
      </w:r>
    </w:p>
    <w:p w14:paraId="68AA6C50" w14:textId="7C183090" w:rsidR="0096532C" w:rsidRPr="00075733" w:rsidRDefault="0096532C" w:rsidP="00C3401B">
      <w:pPr>
        <w:spacing w:after="120" w:line="480" w:lineRule="auto"/>
        <w:jc w:val="both"/>
        <w:rPr>
          <w:rFonts w:ascii="Times New Roman" w:hAnsi="Times New Roman" w:cs="Times New Roman"/>
          <w:color w:val="000000" w:themeColor="text1"/>
          <w:sz w:val="24"/>
          <w:highlight w:val="yellow"/>
        </w:rPr>
      </w:pPr>
      <w:r w:rsidRPr="00075733">
        <w:rPr>
          <w:rFonts w:ascii="Times New Roman" w:hAnsi="Times New Roman"/>
          <w:color w:val="000000" w:themeColor="text1"/>
          <w:sz w:val="24"/>
        </w:rPr>
        <w:t>With regard to the Environmental conservation tax, as shown in Table 9, activity, size</w:t>
      </w:r>
      <w:r w:rsidR="00AD526E"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and turnover are influential factors in the WTP of Andalusian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for this fiscal instrument: business size increases WTP, which is also higher among rural accommodation providers and active tourism companies compared to travel agencies, and companies with turnover up to €500,000. However, this trend is once again reversed in companies whose turnover ranges from 1 to 2 million euros (model valid with an R</w:t>
      </w:r>
      <w:r w:rsidRPr="00075733">
        <w:rPr>
          <w:rFonts w:ascii="Times New Roman" w:hAnsi="Times New Roman"/>
          <w:color w:val="000000" w:themeColor="text1"/>
          <w:sz w:val="24"/>
          <w:vertAlign w:val="superscript"/>
        </w:rPr>
        <w:t>2</w:t>
      </w:r>
      <w:r w:rsidRPr="00075733">
        <w:rPr>
          <w:rFonts w:ascii="Times New Roman" w:hAnsi="Times New Roman"/>
          <w:color w:val="000000" w:themeColor="text1"/>
          <w:sz w:val="24"/>
        </w:rPr>
        <w:t xml:space="preserve"> of 13.2%, AUC of 0.693, p-value 0.000, C.I. 95%, 0.653, 0.733, Hosmer and Lemeshow test with Chi</w:t>
      </w:r>
      <w:r w:rsidRPr="00075733">
        <w:rPr>
          <w:rFonts w:ascii="Times New Roman" w:hAnsi="Times New Roman"/>
          <w:color w:val="000000" w:themeColor="text1"/>
          <w:sz w:val="24"/>
          <w:vertAlign w:val="superscript"/>
        </w:rPr>
        <w:t>2</w:t>
      </w:r>
      <w:r w:rsidRPr="00075733">
        <w:rPr>
          <w:rFonts w:ascii="Times New Roman" w:hAnsi="Times New Roman"/>
          <w:color w:val="000000" w:themeColor="text1"/>
          <w:sz w:val="24"/>
        </w:rPr>
        <w:t xml:space="preserve"> of 26.290 and p-value of 0.056). </w:t>
      </w:r>
    </w:p>
    <w:p w14:paraId="54EA5291" w14:textId="7BDED450" w:rsidR="00A2125F" w:rsidRPr="00075733" w:rsidRDefault="00A2125F" w:rsidP="00C3401B">
      <w:pPr>
        <w:spacing w:after="0" w:line="240" w:lineRule="auto"/>
        <w:rPr>
          <w:rFonts w:ascii="Times New Roman" w:hAnsi="Times New Roman" w:cs="Times New Roman"/>
          <w:color w:val="000000" w:themeColor="text1"/>
          <w:sz w:val="24"/>
        </w:rPr>
      </w:pPr>
      <w:r w:rsidRPr="00075733">
        <w:rPr>
          <w:rFonts w:ascii="Times New Roman" w:hAnsi="Times New Roman"/>
          <w:color w:val="000000" w:themeColor="text1"/>
          <w:sz w:val="24"/>
        </w:rPr>
        <w:t>Table 9.</w:t>
      </w:r>
      <w:r w:rsidR="00C3401B" w:rsidRPr="00075733">
        <w:rPr>
          <w:rFonts w:ascii="Times New Roman" w:hAnsi="Times New Roman" w:cs="Times New Roman"/>
          <w:color w:val="000000" w:themeColor="text1"/>
          <w:sz w:val="24"/>
        </w:rPr>
        <w:t xml:space="preserve"> </w:t>
      </w:r>
      <w:r w:rsidRPr="00075733">
        <w:rPr>
          <w:rFonts w:ascii="Times New Roman" w:hAnsi="Times New Roman"/>
          <w:color w:val="000000" w:themeColor="text1"/>
          <w:sz w:val="24"/>
        </w:rPr>
        <w:t xml:space="preserve">Environmental conservation tax: WTP protective factors </w:t>
      </w:r>
    </w:p>
    <w:tbl>
      <w:tblPr>
        <w:tblW w:w="9576" w:type="dxa"/>
        <w:tblInd w:w="-23" w:type="dxa"/>
        <w:tblCellMar>
          <w:left w:w="0" w:type="dxa"/>
          <w:right w:w="0" w:type="dxa"/>
        </w:tblCellMar>
        <w:tblLook w:val="04A0" w:firstRow="1" w:lastRow="0" w:firstColumn="1" w:lastColumn="0" w:noHBand="0" w:noVBand="1"/>
      </w:tblPr>
      <w:tblGrid>
        <w:gridCol w:w="6"/>
        <w:gridCol w:w="4124"/>
        <w:gridCol w:w="617"/>
        <w:gridCol w:w="1123"/>
        <w:gridCol w:w="615"/>
        <w:gridCol w:w="270"/>
        <w:gridCol w:w="525"/>
        <w:gridCol w:w="650"/>
        <w:gridCol w:w="803"/>
        <w:gridCol w:w="843"/>
      </w:tblGrid>
      <w:tr w:rsidR="00075733" w:rsidRPr="00075733" w14:paraId="76E83869" w14:textId="77777777" w:rsidTr="0096532C">
        <w:trPr>
          <w:cantSplit/>
          <w:trHeight w:val="20"/>
        </w:trPr>
        <w:tc>
          <w:tcPr>
            <w:tcW w:w="0" w:type="auto"/>
            <w:gridSpan w:val="2"/>
            <w:vMerge w:val="restart"/>
            <w:tcBorders>
              <w:top w:val="single" w:sz="4" w:space="0" w:color="000000" w:themeColor="text1"/>
            </w:tcBorders>
            <w:shd w:val="clear" w:color="auto" w:fill="auto"/>
            <w:vAlign w:val="bottom"/>
          </w:tcPr>
          <w:p w14:paraId="24875217" w14:textId="77777777" w:rsidR="0096532C" w:rsidRPr="00075733" w:rsidRDefault="0096532C">
            <w:pPr>
              <w:autoSpaceDE w:val="0"/>
              <w:autoSpaceDN w:val="0"/>
              <w:adjustRightInd w:val="0"/>
              <w:spacing w:line="240" w:lineRule="auto"/>
              <w:rPr>
                <w:rFonts w:ascii="Times New Roman" w:hAnsi="Times New Roman" w:cs="Times New Roman"/>
                <w:color w:val="000000" w:themeColor="text1"/>
                <w:sz w:val="18"/>
                <w:szCs w:val="18"/>
              </w:rPr>
            </w:pPr>
          </w:p>
        </w:tc>
        <w:tc>
          <w:tcPr>
            <w:tcW w:w="617" w:type="dxa"/>
            <w:vMerge w:val="restart"/>
            <w:tcBorders>
              <w:top w:val="single" w:sz="4" w:space="0" w:color="000000" w:themeColor="text1"/>
            </w:tcBorders>
            <w:shd w:val="clear" w:color="auto" w:fill="auto"/>
            <w:vAlign w:val="bottom"/>
            <w:hideMark/>
          </w:tcPr>
          <w:p w14:paraId="76650F5F" w14:textId="77777777" w:rsidR="0096532C" w:rsidRPr="00075733" w:rsidRDefault="0096532C">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B</w:t>
            </w:r>
          </w:p>
        </w:tc>
        <w:tc>
          <w:tcPr>
            <w:tcW w:w="0" w:type="auto"/>
            <w:vMerge w:val="restart"/>
            <w:tcBorders>
              <w:top w:val="single" w:sz="4" w:space="0" w:color="000000" w:themeColor="text1"/>
            </w:tcBorders>
            <w:shd w:val="clear" w:color="auto" w:fill="auto"/>
            <w:vAlign w:val="bottom"/>
            <w:hideMark/>
          </w:tcPr>
          <w:p w14:paraId="1E0BB99B" w14:textId="77777777" w:rsidR="0096532C" w:rsidRPr="00075733" w:rsidRDefault="0096532C">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Standard error</w:t>
            </w:r>
          </w:p>
        </w:tc>
        <w:tc>
          <w:tcPr>
            <w:tcW w:w="0" w:type="auto"/>
            <w:vMerge w:val="restart"/>
            <w:tcBorders>
              <w:top w:val="single" w:sz="4" w:space="0" w:color="000000" w:themeColor="text1"/>
            </w:tcBorders>
            <w:shd w:val="clear" w:color="auto" w:fill="auto"/>
            <w:vAlign w:val="bottom"/>
            <w:hideMark/>
          </w:tcPr>
          <w:p w14:paraId="42DC4028" w14:textId="77777777" w:rsidR="0096532C" w:rsidRPr="00075733" w:rsidRDefault="0096532C">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Wald</w:t>
            </w:r>
          </w:p>
        </w:tc>
        <w:tc>
          <w:tcPr>
            <w:tcW w:w="0" w:type="auto"/>
            <w:vMerge w:val="restart"/>
            <w:tcBorders>
              <w:top w:val="single" w:sz="4" w:space="0" w:color="000000" w:themeColor="text1"/>
            </w:tcBorders>
            <w:shd w:val="clear" w:color="auto" w:fill="auto"/>
            <w:vAlign w:val="bottom"/>
            <w:hideMark/>
          </w:tcPr>
          <w:p w14:paraId="16961800" w14:textId="77777777" w:rsidR="0096532C" w:rsidRPr="00075733" w:rsidRDefault="0096532C">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df</w:t>
            </w:r>
          </w:p>
        </w:tc>
        <w:tc>
          <w:tcPr>
            <w:tcW w:w="0" w:type="auto"/>
            <w:vMerge w:val="restart"/>
            <w:tcBorders>
              <w:top w:val="single" w:sz="4" w:space="0" w:color="000000" w:themeColor="text1"/>
            </w:tcBorders>
            <w:shd w:val="clear" w:color="auto" w:fill="auto"/>
            <w:vAlign w:val="bottom"/>
            <w:hideMark/>
          </w:tcPr>
          <w:p w14:paraId="172366D5" w14:textId="77777777" w:rsidR="0096532C" w:rsidRPr="00075733" w:rsidRDefault="0096532C">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Sig.</w:t>
            </w:r>
          </w:p>
        </w:tc>
        <w:tc>
          <w:tcPr>
            <w:tcW w:w="0" w:type="auto"/>
            <w:vMerge w:val="restart"/>
            <w:tcBorders>
              <w:top w:val="single" w:sz="4" w:space="0" w:color="000000" w:themeColor="text1"/>
            </w:tcBorders>
            <w:shd w:val="clear" w:color="auto" w:fill="auto"/>
            <w:vAlign w:val="bottom"/>
            <w:hideMark/>
          </w:tcPr>
          <w:p w14:paraId="442CC103" w14:textId="77777777" w:rsidR="0096532C" w:rsidRPr="00075733" w:rsidRDefault="0096532C">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Exp(B)</w:t>
            </w:r>
          </w:p>
        </w:tc>
        <w:tc>
          <w:tcPr>
            <w:tcW w:w="0" w:type="auto"/>
            <w:gridSpan w:val="2"/>
            <w:tcBorders>
              <w:top w:val="single" w:sz="4" w:space="0" w:color="000000" w:themeColor="text1"/>
            </w:tcBorders>
            <w:shd w:val="clear" w:color="auto" w:fill="auto"/>
            <w:vAlign w:val="bottom"/>
            <w:hideMark/>
          </w:tcPr>
          <w:p w14:paraId="03F55C72" w14:textId="77777777" w:rsidR="0096532C" w:rsidRPr="00075733" w:rsidRDefault="0096532C">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95% C.I. For EXP(B)</w:t>
            </w:r>
          </w:p>
        </w:tc>
      </w:tr>
      <w:tr w:rsidR="00075733" w:rsidRPr="00075733" w14:paraId="02A5E859" w14:textId="77777777" w:rsidTr="0096532C">
        <w:trPr>
          <w:cantSplit/>
          <w:trHeight w:val="20"/>
        </w:trPr>
        <w:tc>
          <w:tcPr>
            <w:tcW w:w="0" w:type="auto"/>
            <w:gridSpan w:val="2"/>
            <w:vMerge/>
            <w:shd w:val="clear" w:color="auto" w:fill="auto"/>
            <w:vAlign w:val="center"/>
            <w:hideMark/>
          </w:tcPr>
          <w:p w14:paraId="45C8FA6C" w14:textId="77777777" w:rsidR="0096532C" w:rsidRPr="00075733" w:rsidRDefault="0096532C">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4A3BD8D3" w14:textId="77777777" w:rsidR="0096532C" w:rsidRPr="00075733" w:rsidRDefault="0096532C">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74F9FD73" w14:textId="77777777" w:rsidR="0096532C" w:rsidRPr="00075733" w:rsidRDefault="0096532C">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357D2D13" w14:textId="77777777" w:rsidR="0096532C" w:rsidRPr="00075733" w:rsidRDefault="0096532C">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1E36F4F7" w14:textId="77777777" w:rsidR="0096532C" w:rsidRPr="00075733" w:rsidRDefault="0096532C">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3D607103" w14:textId="77777777" w:rsidR="0096532C" w:rsidRPr="00075733" w:rsidRDefault="0096532C">
            <w:pPr>
              <w:spacing w:line="240" w:lineRule="auto"/>
              <w:rPr>
                <w:rFonts w:ascii="Times New Roman" w:hAnsi="Times New Roman" w:cs="Times New Roman"/>
                <w:color w:val="000000" w:themeColor="text1"/>
                <w:sz w:val="18"/>
                <w:szCs w:val="18"/>
              </w:rPr>
            </w:pPr>
          </w:p>
        </w:tc>
        <w:tc>
          <w:tcPr>
            <w:tcW w:w="0" w:type="auto"/>
            <w:vMerge/>
            <w:tcBorders>
              <w:bottom w:val="single" w:sz="4" w:space="0" w:color="000000" w:themeColor="text1"/>
            </w:tcBorders>
            <w:shd w:val="clear" w:color="auto" w:fill="auto"/>
            <w:vAlign w:val="center"/>
            <w:hideMark/>
          </w:tcPr>
          <w:p w14:paraId="37DC4C4B" w14:textId="77777777" w:rsidR="0096532C" w:rsidRPr="00075733" w:rsidRDefault="0096532C">
            <w:pPr>
              <w:spacing w:line="240" w:lineRule="auto"/>
              <w:rPr>
                <w:rFonts w:ascii="Times New Roman" w:hAnsi="Times New Roman" w:cs="Times New Roman"/>
                <w:color w:val="000000" w:themeColor="text1"/>
                <w:sz w:val="18"/>
                <w:szCs w:val="18"/>
              </w:rPr>
            </w:pPr>
          </w:p>
        </w:tc>
        <w:tc>
          <w:tcPr>
            <w:tcW w:w="0" w:type="auto"/>
            <w:tcBorders>
              <w:bottom w:val="single" w:sz="4" w:space="0" w:color="000000" w:themeColor="text1"/>
            </w:tcBorders>
            <w:shd w:val="clear" w:color="auto" w:fill="auto"/>
            <w:vAlign w:val="bottom"/>
            <w:hideMark/>
          </w:tcPr>
          <w:p w14:paraId="1967A8AC" w14:textId="77777777" w:rsidR="0096532C" w:rsidRPr="00075733" w:rsidRDefault="0096532C">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Lower</w:t>
            </w:r>
          </w:p>
        </w:tc>
        <w:tc>
          <w:tcPr>
            <w:tcW w:w="0" w:type="auto"/>
            <w:tcBorders>
              <w:bottom w:val="single" w:sz="4" w:space="0" w:color="000000" w:themeColor="text1"/>
            </w:tcBorders>
            <w:shd w:val="clear" w:color="auto" w:fill="auto"/>
            <w:vAlign w:val="bottom"/>
            <w:hideMark/>
          </w:tcPr>
          <w:p w14:paraId="38BE96A4" w14:textId="77777777" w:rsidR="0096532C" w:rsidRPr="00075733" w:rsidRDefault="0096532C">
            <w:pPr>
              <w:autoSpaceDE w:val="0"/>
              <w:autoSpaceDN w:val="0"/>
              <w:adjustRightInd w:val="0"/>
              <w:spacing w:line="240" w:lineRule="auto"/>
              <w:ind w:left="60" w:right="60"/>
              <w:jc w:val="center"/>
              <w:rPr>
                <w:rFonts w:ascii="Times New Roman" w:hAnsi="Times New Roman" w:cs="Times New Roman"/>
                <w:color w:val="000000" w:themeColor="text1"/>
                <w:sz w:val="18"/>
                <w:szCs w:val="18"/>
              </w:rPr>
            </w:pPr>
            <w:r w:rsidRPr="00075733">
              <w:rPr>
                <w:rFonts w:ascii="Times New Roman" w:hAnsi="Times New Roman"/>
                <w:color w:val="000000" w:themeColor="text1"/>
                <w:sz w:val="18"/>
              </w:rPr>
              <w:t>Higher</w:t>
            </w:r>
          </w:p>
        </w:tc>
      </w:tr>
      <w:tr w:rsidR="00075733" w:rsidRPr="00075733" w14:paraId="1A4999F5" w14:textId="77777777" w:rsidTr="00ED6CBF">
        <w:trPr>
          <w:cantSplit/>
          <w:trHeight w:val="20"/>
        </w:trPr>
        <w:tc>
          <w:tcPr>
            <w:tcW w:w="0" w:type="auto"/>
            <w:vMerge w:val="restart"/>
            <w:shd w:val="clear" w:color="auto" w:fill="auto"/>
          </w:tcPr>
          <w:p w14:paraId="31CF5ED9" w14:textId="77777777" w:rsidR="00A55C27" w:rsidRPr="00075733" w:rsidRDefault="00A55C27" w:rsidP="00A55C27">
            <w:pPr>
              <w:autoSpaceDE w:val="0"/>
              <w:autoSpaceDN w:val="0"/>
              <w:adjustRightInd w:val="0"/>
              <w:spacing w:line="240" w:lineRule="auto"/>
              <w:ind w:left="60" w:right="60"/>
              <w:rPr>
                <w:rFonts w:ascii="Times New Roman" w:hAnsi="Times New Roman" w:cs="Times New Roman"/>
                <w:color w:val="000000" w:themeColor="text1"/>
                <w:sz w:val="18"/>
                <w:szCs w:val="18"/>
              </w:rPr>
            </w:pPr>
          </w:p>
        </w:tc>
        <w:tc>
          <w:tcPr>
            <w:tcW w:w="0" w:type="auto"/>
            <w:tcBorders>
              <w:top w:val="single" w:sz="4" w:space="0" w:color="000000" w:themeColor="text1"/>
            </w:tcBorders>
            <w:shd w:val="clear" w:color="auto" w:fill="auto"/>
            <w:hideMark/>
          </w:tcPr>
          <w:p w14:paraId="7B766D5E" w14:textId="77777777" w:rsidR="00A55C27" w:rsidRPr="00075733" w:rsidRDefault="00A55C27" w:rsidP="00A55C2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ACTIVITY: Travel agencies (Ref. Cat. )</w:t>
            </w:r>
          </w:p>
        </w:tc>
        <w:tc>
          <w:tcPr>
            <w:tcW w:w="617" w:type="dxa"/>
            <w:tcBorders>
              <w:top w:val="single" w:sz="4" w:space="0" w:color="000000" w:themeColor="text1"/>
              <w:left w:val="nil"/>
              <w:bottom w:val="nil"/>
              <w:right w:val="nil"/>
            </w:tcBorders>
          </w:tcPr>
          <w:p w14:paraId="094EAB62" w14:textId="24C0AF1C"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single" w:sz="4" w:space="0" w:color="000000" w:themeColor="text1"/>
              <w:left w:val="nil"/>
              <w:bottom w:val="nil"/>
              <w:right w:val="nil"/>
            </w:tcBorders>
          </w:tcPr>
          <w:p w14:paraId="2A11885F" w14:textId="0F0A883C"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single" w:sz="4" w:space="0" w:color="000000" w:themeColor="text1"/>
              <w:left w:val="nil"/>
              <w:bottom w:val="nil"/>
              <w:right w:val="nil"/>
            </w:tcBorders>
          </w:tcPr>
          <w:p w14:paraId="7DA98012" w14:textId="26206942"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37</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219</w:t>
            </w:r>
          </w:p>
        </w:tc>
        <w:tc>
          <w:tcPr>
            <w:tcW w:w="0" w:type="auto"/>
            <w:tcBorders>
              <w:top w:val="single" w:sz="4" w:space="0" w:color="000000" w:themeColor="text1"/>
              <w:left w:val="nil"/>
              <w:bottom w:val="nil"/>
              <w:right w:val="nil"/>
            </w:tcBorders>
          </w:tcPr>
          <w:p w14:paraId="6AA33164" w14:textId="3B2FDE78"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w:t>
            </w:r>
          </w:p>
        </w:tc>
        <w:tc>
          <w:tcPr>
            <w:tcW w:w="0" w:type="auto"/>
            <w:tcBorders>
              <w:top w:val="single" w:sz="4" w:space="0" w:color="000000" w:themeColor="text1"/>
              <w:left w:val="nil"/>
              <w:bottom w:val="nil"/>
              <w:right w:val="nil"/>
            </w:tcBorders>
          </w:tcPr>
          <w:p w14:paraId="11AAB71A" w14:textId="140C7B49"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000</w:t>
            </w:r>
          </w:p>
        </w:tc>
        <w:tc>
          <w:tcPr>
            <w:tcW w:w="0" w:type="auto"/>
            <w:tcBorders>
              <w:top w:val="single" w:sz="4" w:space="0" w:color="000000" w:themeColor="text1"/>
              <w:left w:val="nil"/>
              <w:bottom w:val="nil"/>
              <w:right w:val="nil"/>
            </w:tcBorders>
          </w:tcPr>
          <w:p w14:paraId="5D3F17E4" w14:textId="78DA94F8"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single" w:sz="4" w:space="0" w:color="000000" w:themeColor="text1"/>
              <w:left w:val="nil"/>
              <w:bottom w:val="nil"/>
              <w:right w:val="nil"/>
            </w:tcBorders>
          </w:tcPr>
          <w:p w14:paraId="58846F8D" w14:textId="7491EB39"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single" w:sz="4" w:space="0" w:color="000000" w:themeColor="text1"/>
              <w:left w:val="nil"/>
              <w:bottom w:val="nil"/>
              <w:right w:val="nil"/>
            </w:tcBorders>
          </w:tcPr>
          <w:p w14:paraId="6BB85960" w14:textId="1CF9D0BC"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r>
      <w:tr w:rsidR="00075733" w:rsidRPr="00075733" w14:paraId="3D877EA1" w14:textId="77777777" w:rsidTr="00ED6CBF">
        <w:trPr>
          <w:cantSplit/>
          <w:trHeight w:val="20"/>
        </w:trPr>
        <w:tc>
          <w:tcPr>
            <w:tcW w:w="0" w:type="auto"/>
            <w:vMerge/>
            <w:shd w:val="clear" w:color="auto" w:fill="auto"/>
            <w:vAlign w:val="center"/>
            <w:hideMark/>
          </w:tcPr>
          <w:p w14:paraId="14A41D01" w14:textId="77777777" w:rsidR="00A55C27" w:rsidRPr="00075733" w:rsidRDefault="00A55C27" w:rsidP="00A55C27">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76F97066" w14:textId="77777777" w:rsidR="00A55C27" w:rsidRPr="00075733" w:rsidRDefault="00A55C27" w:rsidP="00A55C2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Rural accommodation</w:t>
            </w:r>
          </w:p>
        </w:tc>
        <w:tc>
          <w:tcPr>
            <w:tcW w:w="617" w:type="dxa"/>
          </w:tcPr>
          <w:p w14:paraId="5A59EC5E" w14:textId="42B972ED"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452</w:t>
            </w:r>
          </w:p>
        </w:tc>
        <w:tc>
          <w:tcPr>
            <w:tcW w:w="0" w:type="auto"/>
          </w:tcPr>
          <w:p w14:paraId="46CDC0F8" w14:textId="331F1BA0"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252</w:t>
            </w:r>
          </w:p>
        </w:tc>
        <w:tc>
          <w:tcPr>
            <w:tcW w:w="0" w:type="auto"/>
          </w:tcPr>
          <w:p w14:paraId="5E70B65F" w14:textId="039FDE31"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33</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095</w:t>
            </w:r>
          </w:p>
        </w:tc>
        <w:tc>
          <w:tcPr>
            <w:tcW w:w="0" w:type="auto"/>
          </w:tcPr>
          <w:p w14:paraId="251130E8" w14:textId="2F4AA938"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1F8DF852" w14:textId="2E4655EE"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000</w:t>
            </w:r>
          </w:p>
        </w:tc>
        <w:tc>
          <w:tcPr>
            <w:tcW w:w="0" w:type="auto"/>
          </w:tcPr>
          <w:p w14:paraId="247C1292" w14:textId="2ABEA660"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270</w:t>
            </w:r>
          </w:p>
        </w:tc>
        <w:tc>
          <w:tcPr>
            <w:tcW w:w="0" w:type="auto"/>
          </w:tcPr>
          <w:p w14:paraId="46E12808" w14:textId="176D4DB2"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604</w:t>
            </w:r>
          </w:p>
        </w:tc>
        <w:tc>
          <w:tcPr>
            <w:tcW w:w="0" w:type="auto"/>
          </w:tcPr>
          <w:p w14:paraId="46C98F33" w14:textId="20B88B86"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7</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002</w:t>
            </w:r>
          </w:p>
        </w:tc>
      </w:tr>
      <w:tr w:rsidR="00075733" w:rsidRPr="00075733" w14:paraId="76EFC917" w14:textId="77777777" w:rsidTr="00ED6CBF">
        <w:trPr>
          <w:cantSplit/>
          <w:trHeight w:val="20"/>
        </w:trPr>
        <w:tc>
          <w:tcPr>
            <w:tcW w:w="0" w:type="auto"/>
            <w:vMerge/>
            <w:shd w:val="clear" w:color="auto" w:fill="auto"/>
            <w:vAlign w:val="center"/>
            <w:hideMark/>
          </w:tcPr>
          <w:p w14:paraId="1211BDEF" w14:textId="77777777" w:rsidR="00A55C27" w:rsidRPr="00075733" w:rsidRDefault="00A55C27" w:rsidP="00A55C27">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4DB02C53" w14:textId="77777777" w:rsidR="00A55C27" w:rsidRPr="00075733" w:rsidRDefault="00A55C27" w:rsidP="00A55C2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Apartments</w:t>
            </w:r>
          </w:p>
        </w:tc>
        <w:tc>
          <w:tcPr>
            <w:tcW w:w="617" w:type="dxa"/>
          </w:tcPr>
          <w:p w14:paraId="7AA15653" w14:textId="06CD7769"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393</w:t>
            </w:r>
          </w:p>
        </w:tc>
        <w:tc>
          <w:tcPr>
            <w:tcW w:w="0" w:type="auto"/>
          </w:tcPr>
          <w:p w14:paraId="1A7996C1" w14:textId="2AECD5AF"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244</w:t>
            </w:r>
          </w:p>
        </w:tc>
        <w:tc>
          <w:tcPr>
            <w:tcW w:w="0" w:type="auto"/>
          </w:tcPr>
          <w:p w14:paraId="45993378" w14:textId="6CC2FE95"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588</w:t>
            </w:r>
          </w:p>
        </w:tc>
        <w:tc>
          <w:tcPr>
            <w:tcW w:w="0" w:type="auto"/>
          </w:tcPr>
          <w:p w14:paraId="215855C4" w14:textId="0C70F629"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54DF0B81" w14:textId="5C444CE7"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108</w:t>
            </w:r>
          </w:p>
        </w:tc>
        <w:tc>
          <w:tcPr>
            <w:tcW w:w="0" w:type="auto"/>
          </w:tcPr>
          <w:p w14:paraId="0BC942C3" w14:textId="29729D4F"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482</w:t>
            </w:r>
          </w:p>
        </w:tc>
        <w:tc>
          <w:tcPr>
            <w:tcW w:w="0" w:type="auto"/>
          </w:tcPr>
          <w:p w14:paraId="4312DFB9" w14:textId="5D136BAD"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918</w:t>
            </w:r>
          </w:p>
        </w:tc>
        <w:tc>
          <w:tcPr>
            <w:tcW w:w="0" w:type="auto"/>
          </w:tcPr>
          <w:p w14:paraId="461D8E7A" w14:textId="77CAFFBA"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392</w:t>
            </w:r>
          </w:p>
        </w:tc>
      </w:tr>
      <w:tr w:rsidR="00075733" w:rsidRPr="00075733" w14:paraId="4BAE7FBD" w14:textId="77777777" w:rsidTr="00ED6CBF">
        <w:trPr>
          <w:cantSplit/>
          <w:trHeight w:val="20"/>
        </w:trPr>
        <w:tc>
          <w:tcPr>
            <w:tcW w:w="0" w:type="auto"/>
            <w:vMerge/>
            <w:shd w:val="clear" w:color="auto" w:fill="auto"/>
            <w:vAlign w:val="center"/>
            <w:hideMark/>
          </w:tcPr>
          <w:p w14:paraId="68027156" w14:textId="77777777" w:rsidR="00A55C27" w:rsidRPr="00075733" w:rsidRDefault="00A55C27" w:rsidP="00A55C27">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40C2E55B" w14:textId="79597CE5" w:rsidR="00A55C27" w:rsidRPr="00075733" w:rsidRDefault="00A55C27" w:rsidP="00A55C2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Active tourism, leisure, and adventure activities companies</w:t>
            </w:r>
          </w:p>
        </w:tc>
        <w:tc>
          <w:tcPr>
            <w:tcW w:w="617" w:type="dxa"/>
          </w:tcPr>
          <w:p w14:paraId="0FE5AA3B" w14:textId="002B8FE7"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872</w:t>
            </w:r>
          </w:p>
        </w:tc>
        <w:tc>
          <w:tcPr>
            <w:tcW w:w="0" w:type="auto"/>
          </w:tcPr>
          <w:p w14:paraId="78C0488F" w14:textId="3C18A668"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297</w:t>
            </w:r>
          </w:p>
        </w:tc>
        <w:tc>
          <w:tcPr>
            <w:tcW w:w="0" w:type="auto"/>
          </w:tcPr>
          <w:p w14:paraId="03AC9FD2" w14:textId="10AD9026"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8</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626</w:t>
            </w:r>
          </w:p>
        </w:tc>
        <w:tc>
          <w:tcPr>
            <w:tcW w:w="0" w:type="auto"/>
          </w:tcPr>
          <w:p w14:paraId="107BF729" w14:textId="28C4E25C"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7EC59863" w14:textId="19F8BDB3"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003</w:t>
            </w:r>
          </w:p>
        </w:tc>
        <w:tc>
          <w:tcPr>
            <w:tcW w:w="0" w:type="auto"/>
          </w:tcPr>
          <w:p w14:paraId="7D740C84" w14:textId="66F7CDA2"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392</w:t>
            </w:r>
          </w:p>
        </w:tc>
        <w:tc>
          <w:tcPr>
            <w:tcW w:w="0" w:type="auto"/>
          </w:tcPr>
          <w:p w14:paraId="68111C36" w14:textId="7ADECB96"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337</w:t>
            </w:r>
          </w:p>
        </w:tc>
        <w:tc>
          <w:tcPr>
            <w:tcW w:w="0" w:type="auto"/>
          </w:tcPr>
          <w:p w14:paraId="737431FC" w14:textId="364FE86F"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282</w:t>
            </w:r>
          </w:p>
        </w:tc>
      </w:tr>
      <w:tr w:rsidR="00075733" w:rsidRPr="00075733" w14:paraId="73877ACF" w14:textId="77777777" w:rsidTr="00ED6CBF">
        <w:trPr>
          <w:cantSplit/>
          <w:trHeight w:val="20"/>
        </w:trPr>
        <w:tc>
          <w:tcPr>
            <w:tcW w:w="0" w:type="auto"/>
            <w:vMerge/>
            <w:shd w:val="clear" w:color="auto" w:fill="auto"/>
            <w:vAlign w:val="center"/>
            <w:hideMark/>
          </w:tcPr>
          <w:p w14:paraId="006764C8" w14:textId="77777777" w:rsidR="00A55C27" w:rsidRPr="00075733" w:rsidRDefault="00A55C27" w:rsidP="00A55C27">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19920E72" w14:textId="77777777" w:rsidR="00A55C27" w:rsidRPr="00075733" w:rsidRDefault="00A55C27" w:rsidP="00A55C2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SIZE: Self-employed with no employees</w:t>
            </w:r>
          </w:p>
        </w:tc>
        <w:tc>
          <w:tcPr>
            <w:tcW w:w="617" w:type="dxa"/>
          </w:tcPr>
          <w:p w14:paraId="1340F154" w14:textId="7E579E58"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3D76D10E" w14:textId="0262949A"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123ED233" w14:textId="57B378D1"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9</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389</w:t>
            </w:r>
          </w:p>
        </w:tc>
        <w:tc>
          <w:tcPr>
            <w:tcW w:w="0" w:type="auto"/>
          </w:tcPr>
          <w:p w14:paraId="0F12987E" w14:textId="592E0176"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p>
        </w:tc>
        <w:tc>
          <w:tcPr>
            <w:tcW w:w="0" w:type="auto"/>
          </w:tcPr>
          <w:p w14:paraId="5770C275" w14:textId="65E6C37A"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009</w:t>
            </w:r>
          </w:p>
        </w:tc>
        <w:tc>
          <w:tcPr>
            <w:tcW w:w="0" w:type="auto"/>
          </w:tcPr>
          <w:p w14:paraId="1BE0F48C" w14:textId="37960A93"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201263DF" w14:textId="122079E1"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7C8E20A6" w14:textId="02F0635D"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r>
      <w:tr w:rsidR="00075733" w:rsidRPr="00075733" w14:paraId="6BB8F091" w14:textId="77777777" w:rsidTr="00ED6CBF">
        <w:trPr>
          <w:cantSplit/>
          <w:trHeight w:val="20"/>
        </w:trPr>
        <w:tc>
          <w:tcPr>
            <w:tcW w:w="0" w:type="auto"/>
            <w:vMerge/>
            <w:shd w:val="clear" w:color="auto" w:fill="auto"/>
            <w:vAlign w:val="center"/>
            <w:hideMark/>
          </w:tcPr>
          <w:p w14:paraId="2F7F56CE" w14:textId="77777777" w:rsidR="00A55C27" w:rsidRPr="00075733" w:rsidRDefault="00A55C27" w:rsidP="00A55C27">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4331DD33" w14:textId="77777777" w:rsidR="00A55C27" w:rsidRPr="00075733" w:rsidRDefault="00A55C27" w:rsidP="00A55C2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1-9</w:t>
            </w:r>
          </w:p>
        </w:tc>
        <w:tc>
          <w:tcPr>
            <w:tcW w:w="617" w:type="dxa"/>
          </w:tcPr>
          <w:p w14:paraId="6AFFC87D" w14:textId="79DCCD9B"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406</w:t>
            </w:r>
          </w:p>
        </w:tc>
        <w:tc>
          <w:tcPr>
            <w:tcW w:w="0" w:type="auto"/>
          </w:tcPr>
          <w:p w14:paraId="71BB50E1" w14:textId="67BBDB5D"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221</w:t>
            </w:r>
          </w:p>
        </w:tc>
        <w:tc>
          <w:tcPr>
            <w:tcW w:w="0" w:type="auto"/>
          </w:tcPr>
          <w:p w14:paraId="3A1AB01D" w14:textId="6FE49C29"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378</w:t>
            </w:r>
          </w:p>
        </w:tc>
        <w:tc>
          <w:tcPr>
            <w:tcW w:w="0" w:type="auto"/>
          </w:tcPr>
          <w:p w14:paraId="2CE3236D" w14:textId="217ECA66"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20D2CCBD" w14:textId="7212E5E0"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066</w:t>
            </w:r>
          </w:p>
        </w:tc>
        <w:tc>
          <w:tcPr>
            <w:tcW w:w="0" w:type="auto"/>
          </w:tcPr>
          <w:p w14:paraId="520534B8" w14:textId="3BD3845D"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501</w:t>
            </w:r>
          </w:p>
        </w:tc>
        <w:tc>
          <w:tcPr>
            <w:tcW w:w="0" w:type="auto"/>
          </w:tcPr>
          <w:p w14:paraId="2CC44A51" w14:textId="242FBC35"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973</w:t>
            </w:r>
          </w:p>
        </w:tc>
        <w:tc>
          <w:tcPr>
            <w:tcW w:w="0" w:type="auto"/>
          </w:tcPr>
          <w:p w14:paraId="0163C63E" w14:textId="1169E318"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313</w:t>
            </w:r>
          </w:p>
        </w:tc>
      </w:tr>
      <w:tr w:rsidR="00075733" w:rsidRPr="00075733" w14:paraId="191FC749" w14:textId="77777777" w:rsidTr="00ED6CBF">
        <w:trPr>
          <w:cantSplit/>
          <w:trHeight w:val="20"/>
        </w:trPr>
        <w:tc>
          <w:tcPr>
            <w:tcW w:w="0" w:type="auto"/>
            <w:vMerge/>
            <w:shd w:val="clear" w:color="auto" w:fill="auto"/>
            <w:vAlign w:val="center"/>
            <w:hideMark/>
          </w:tcPr>
          <w:p w14:paraId="30F1E5C9" w14:textId="77777777" w:rsidR="00A55C27" w:rsidRPr="00075733" w:rsidRDefault="00A55C27" w:rsidP="00A55C27">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4B091FD1" w14:textId="77777777" w:rsidR="00A55C27" w:rsidRPr="00075733" w:rsidRDefault="00A55C27" w:rsidP="00A55C2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10-49</w:t>
            </w:r>
          </w:p>
        </w:tc>
        <w:tc>
          <w:tcPr>
            <w:tcW w:w="617" w:type="dxa"/>
          </w:tcPr>
          <w:p w14:paraId="38167FED" w14:textId="7E56266B"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842</w:t>
            </w:r>
          </w:p>
        </w:tc>
        <w:tc>
          <w:tcPr>
            <w:tcW w:w="0" w:type="auto"/>
          </w:tcPr>
          <w:p w14:paraId="52366942" w14:textId="7A16D36D"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617</w:t>
            </w:r>
          </w:p>
        </w:tc>
        <w:tc>
          <w:tcPr>
            <w:tcW w:w="0" w:type="auto"/>
          </w:tcPr>
          <w:p w14:paraId="0C70F1BB" w14:textId="4C56130A"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8</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899</w:t>
            </w:r>
          </w:p>
        </w:tc>
        <w:tc>
          <w:tcPr>
            <w:tcW w:w="0" w:type="auto"/>
          </w:tcPr>
          <w:p w14:paraId="63F643DC" w14:textId="46860690"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79964036" w14:textId="3F3BEA66"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003</w:t>
            </w:r>
          </w:p>
        </w:tc>
        <w:tc>
          <w:tcPr>
            <w:tcW w:w="0" w:type="auto"/>
          </w:tcPr>
          <w:p w14:paraId="142A4A09" w14:textId="0CB7E3BB"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309</w:t>
            </w:r>
          </w:p>
        </w:tc>
        <w:tc>
          <w:tcPr>
            <w:tcW w:w="0" w:type="auto"/>
          </w:tcPr>
          <w:p w14:paraId="3566FCD5" w14:textId="7001882D"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881</w:t>
            </w:r>
          </w:p>
        </w:tc>
        <w:tc>
          <w:tcPr>
            <w:tcW w:w="0" w:type="auto"/>
          </w:tcPr>
          <w:p w14:paraId="4AFE4EBF" w14:textId="13D9661F"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21</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162</w:t>
            </w:r>
          </w:p>
        </w:tc>
      </w:tr>
      <w:tr w:rsidR="00075733" w:rsidRPr="00075733" w14:paraId="57742EE6" w14:textId="77777777" w:rsidTr="00ED6CBF">
        <w:trPr>
          <w:cantSplit/>
          <w:trHeight w:val="20"/>
        </w:trPr>
        <w:tc>
          <w:tcPr>
            <w:tcW w:w="0" w:type="auto"/>
            <w:vMerge/>
            <w:shd w:val="clear" w:color="auto" w:fill="auto"/>
            <w:vAlign w:val="center"/>
            <w:hideMark/>
          </w:tcPr>
          <w:p w14:paraId="732D0373" w14:textId="77777777" w:rsidR="00A55C27" w:rsidRPr="00075733" w:rsidRDefault="00A55C27" w:rsidP="00A55C27">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20EA3B01" w14:textId="77777777" w:rsidR="00A55C27" w:rsidRPr="00075733" w:rsidRDefault="00A55C27" w:rsidP="00A55C2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TURNOVER: Up to 50,000 /Ref. Cat)</w:t>
            </w:r>
          </w:p>
        </w:tc>
        <w:tc>
          <w:tcPr>
            <w:tcW w:w="617" w:type="dxa"/>
          </w:tcPr>
          <w:p w14:paraId="54E66250" w14:textId="1B21BC65"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255685CF" w14:textId="784528D5"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03581B83" w14:textId="37EDE1BA"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25</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655</w:t>
            </w:r>
          </w:p>
        </w:tc>
        <w:tc>
          <w:tcPr>
            <w:tcW w:w="0" w:type="auto"/>
          </w:tcPr>
          <w:p w14:paraId="662424BD" w14:textId="79E5EFFA"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w:t>
            </w:r>
          </w:p>
        </w:tc>
        <w:tc>
          <w:tcPr>
            <w:tcW w:w="0" w:type="auto"/>
          </w:tcPr>
          <w:p w14:paraId="13A250B0" w14:textId="17F5A5BD"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000</w:t>
            </w:r>
          </w:p>
        </w:tc>
        <w:tc>
          <w:tcPr>
            <w:tcW w:w="0" w:type="auto"/>
          </w:tcPr>
          <w:p w14:paraId="54FE243D" w14:textId="4095CAAF"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34C109C2" w14:textId="4D8D7D6E"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Pr>
          <w:p w14:paraId="6CA029E5" w14:textId="4811C757"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r>
      <w:tr w:rsidR="00075733" w:rsidRPr="00075733" w14:paraId="70CA743A" w14:textId="77777777" w:rsidTr="00ED6CBF">
        <w:trPr>
          <w:cantSplit/>
          <w:trHeight w:val="20"/>
        </w:trPr>
        <w:tc>
          <w:tcPr>
            <w:tcW w:w="0" w:type="auto"/>
            <w:vMerge/>
            <w:shd w:val="clear" w:color="auto" w:fill="auto"/>
            <w:vAlign w:val="center"/>
            <w:hideMark/>
          </w:tcPr>
          <w:p w14:paraId="1F381F60" w14:textId="77777777" w:rsidR="00A55C27" w:rsidRPr="00075733" w:rsidRDefault="00A55C27" w:rsidP="00A55C27">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471855FB" w14:textId="77777777" w:rsidR="00A55C27" w:rsidRPr="00075733" w:rsidRDefault="00A55C27" w:rsidP="00A55C2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50,001 and 100,000</w:t>
            </w:r>
          </w:p>
        </w:tc>
        <w:tc>
          <w:tcPr>
            <w:tcW w:w="617" w:type="dxa"/>
          </w:tcPr>
          <w:p w14:paraId="0BA74931" w14:textId="677EBE46"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754</w:t>
            </w:r>
          </w:p>
        </w:tc>
        <w:tc>
          <w:tcPr>
            <w:tcW w:w="0" w:type="auto"/>
          </w:tcPr>
          <w:p w14:paraId="2BAF8976" w14:textId="711022A2"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262</w:t>
            </w:r>
          </w:p>
        </w:tc>
        <w:tc>
          <w:tcPr>
            <w:tcW w:w="0" w:type="auto"/>
          </w:tcPr>
          <w:p w14:paraId="0839313D" w14:textId="6A82DFDC"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8</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296</w:t>
            </w:r>
          </w:p>
        </w:tc>
        <w:tc>
          <w:tcPr>
            <w:tcW w:w="0" w:type="auto"/>
          </w:tcPr>
          <w:p w14:paraId="15229B93" w14:textId="06585713"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6BB70288" w14:textId="5786B4A0"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004</w:t>
            </w:r>
          </w:p>
        </w:tc>
        <w:tc>
          <w:tcPr>
            <w:tcW w:w="0" w:type="auto"/>
          </w:tcPr>
          <w:p w14:paraId="66E91B15" w14:textId="1F3C4A7E"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125</w:t>
            </w:r>
          </w:p>
        </w:tc>
        <w:tc>
          <w:tcPr>
            <w:tcW w:w="0" w:type="auto"/>
          </w:tcPr>
          <w:p w14:paraId="17C0E240" w14:textId="69742886"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272</w:t>
            </w:r>
          </w:p>
        </w:tc>
        <w:tc>
          <w:tcPr>
            <w:tcW w:w="0" w:type="auto"/>
          </w:tcPr>
          <w:p w14:paraId="5DB4811F" w14:textId="326E5EE1"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550</w:t>
            </w:r>
          </w:p>
        </w:tc>
      </w:tr>
      <w:tr w:rsidR="00075733" w:rsidRPr="00075733" w14:paraId="6731996A" w14:textId="77777777" w:rsidTr="00ED6CBF">
        <w:trPr>
          <w:cantSplit/>
          <w:trHeight w:val="20"/>
        </w:trPr>
        <w:tc>
          <w:tcPr>
            <w:tcW w:w="0" w:type="auto"/>
            <w:vMerge/>
            <w:shd w:val="clear" w:color="auto" w:fill="auto"/>
            <w:vAlign w:val="center"/>
            <w:hideMark/>
          </w:tcPr>
          <w:p w14:paraId="21D9B97A" w14:textId="77777777" w:rsidR="00A55C27" w:rsidRPr="00075733" w:rsidRDefault="00A55C27" w:rsidP="00A55C27">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38AD4015" w14:textId="77777777" w:rsidR="00A55C27" w:rsidRPr="00075733" w:rsidRDefault="00A55C27" w:rsidP="00A55C2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100,001 and 500,000</w:t>
            </w:r>
          </w:p>
        </w:tc>
        <w:tc>
          <w:tcPr>
            <w:tcW w:w="617" w:type="dxa"/>
          </w:tcPr>
          <w:p w14:paraId="69803966" w14:textId="032D703F"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964</w:t>
            </w:r>
          </w:p>
        </w:tc>
        <w:tc>
          <w:tcPr>
            <w:tcW w:w="0" w:type="auto"/>
          </w:tcPr>
          <w:p w14:paraId="7726DABD" w14:textId="09EEAA2F"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293</w:t>
            </w:r>
          </w:p>
        </w:tc>
        <w:tc>
          <w:tcPr>
            <w:tcW w:w="0" w:type="auto"/>
          </w:tcPr>
          <w:p w14:paraId="28A278F3" w14:textId="6BE50438"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827</w:t>
            </w:r>
          </w:p>
        </w:tc>
        <w:tc>
          <w:tcPr>
            <w:tcW w:w="0" w:type="auto"/>
          </w:tcPr>
          <w:p w14:paraId="7C06D884" w14:textId="152EDC4C"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2DAD42C8" w14:textId="67048AF8"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001</w:t>
            </w:r>
          </w:p>
        </w:tc>
        <w:tc>
          <w:tcPr>
            <w:tcW w:w="0" w:type="auto"/>
          </w:tcPr>
          <w:p w14:paraId="6AE7ABD3" w14:textId="679C81C7"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622</w:t>
            </w:r>
          </w:p>
        </w:tc>
        <w:tc>
          <w:tcPr>
            <w:tcW w:w="0" w:type="auto"/>
          </w:tcPr>
          <w:p w14:paraId="54B7AE32" w14:textId="4106A864"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477</w:t>
            </w:r>
          </w:p>
        </w:tc>
        <w:tc>
          <w:tcPr>
            <w:tcW w:w="0" w:type="auto"/>
          </w:tcPr>
          <w:p w14:paraId="25A28769" w14:textId="173A81A0"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4</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656</w:t>
            </w:r>
          </w:p>
        </w:tc>
      </w:tr>
      <w:tr w:rsidR="00075733" w:rsidRPr="00075733" w14:paraId="7ABE0522" w14:textId="77777777" w:rsidTr="00ED6CBF">
        <w:trPr>
          <w:cantSplit/>
          <w:trHeight w:val="20"/>
        </w:trPr>
        <w:tc>
          <w:tcPr>
            <w:tcW w:w="0" w:type="auto"/>
            <w:vMerge/>
            <w:shd w:val="clear" w:color="auto" w:fill="auto"/>
            <w:vAlign w:val="center"/>
            <w:hideMark/>
          </w:tcPr>
          <w:p w14:paraId="74D76247" w14:textId="77777777" w:rsidR="00A55C27" w:rsidRPr="00075733" w:rsidRDefault="00A55C27" w:rsidP="00A55C27">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05E237C8" w14:textId="77777777" w:rsidR="00A55C27" w:rsidRPr="00075733" w:rsidRDefault="00A55C27" w:rsidP="00A55C2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500,001 and 1,000,000</w:t>
            </w:r>
          </w:p>
        </w:tc>
        <w:tc>
          <w:tcPr>
            <w:tcW w:w="617" w:type="dxa"/>
          </w:tcPr>
          <w:p w14:paraId="52829C0B" w14:textId="56CF1A77"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029</w:t>
            </w:r>
          </w:p>
        </w:tc>
        <w:tc>
          <w:tcPr>
            <w:tcW w:w="0" w:type="auto"/>
          </w:tcPr>
          <w:p w14:paraId="77A92829" w14:textId="345C1EEC"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564</w:t>
            </w:r>
          </w:p>
        </w:tc>
        <w:tc>
          <w:tcPr>
            <w:tcW w:w="0" w:type="auto"/>
          </w:tcPr>
          <w:p w14:paraId="2F76A8C1" w14:textId="64B72DB6"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003</w:t>
            </w:r>
          </w:p>
        </w:tc>
        <w:tc>
          <w:tcPr>
            <w:tcW w:w="0" w:type="auto"/>
          </w:tcPr>
          <w:p w14:paraId="7634B154" w14:textId="2736FD22"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5E83CCB7" w14:textId="1DFD73F1"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959</w:t>
            </w:r>
          </w:p>
        </w:tc>
        <w:tc>
          <w:tcPr>
            <w:tcW w:w="0" w:type="auto"/>
          </w:tcPr>
          <w:p w14:paraId="01516339" w14:textId="76D64561"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972</w:t>
            </w:r>
          </w:p>
        </w:tc>
        <w:tc>
          <w:tcPr>
            <w:tcW w:w="0" w:type="auto"/>
          </w:tcPr>
          <w:p w14:paraId="2A5833E9" w14:textId="667DC60F"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322</w:t>
            </w:r>
          </w:p>
        </w:tc>
        <w:tc>
          <w:tcPr>
            <w:tcW w:w="0" w:type="auto"/>
          </w:tcPr>
          <w:p w14:paraId="14CC3FF3" w14:textId="1967840E"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2</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936</w:t>
            </w:r>
          </w:p>
        </w:tc>
      </w:tr>
      <w:tr w:rsidR="00075733" w:rsidRPr="00075733" w14:paraId="47B1517A" w14:textId="77777777" w:rsidTr="00ED6CBF">
        <w:trPr>
          <w:cantSplit/>
          <w:trHeight w:val="20"/>
        </w:trPr>
        <w:tc>
          <w:tcPr>
            <w:tcW w:w="0" w:type="auto"/>
            <w:vMerge/>
            <w:shd w:val="clear" w:color="auto" w:fill="auto"/>
            <w:vAlign w:val="center"/>
            <w:hideMark/>
          </w:tcPr>
          <w:p w14:paraId="66D7E638" w14:textId="77777777" w:rsidR="00A55C27" w:rsidRPr="00075733" w:rsidRDefault="00A55C27" w:rsidP="00A55C27">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03A7D421" w14:textId="77777777" w:rsidR="00A55C27" w:rsidRPr="00075733" w:rsidRDefault="00A55C27" w:rsidP="00A55C2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Between 1,000,001 and 2,000,000</w:t>
            </w:r>
          </w:p>
        </w:tc>
        <w:tc>
          <w:tcPr>
            <w:tcW w:w="617" w:type="dxa"/>
          </w:tcPr>
          <w:p w14:paraId="5881AB09" w14:textId="7A9CE97A"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-3</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279</w:t>
            </w:r>
          </w:p>
        </w:tc>
        <w:tc>
          <w:tcPr>
            <w:tcW w:w="0" w:type="auto"/>
          </w:tcPr>
          <w:p w14:paraId="018B6931" w14:textId="242AC380"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236</w:t>
            </w:r>
          </w:p>
        </w:tc>
        <w:tc>
          <w:tcPr>
            <w:tcW w:w="0" w:type="auto"/>
          </w:tcPr>
          <w:p w14:paraId="5C4F2603" w14:textId="53F397F0"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7</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033</w:t>
            </w:r>
          </w:p>
        </w:tc>
        <w:tc>
          <w:tcPr>
            <w:tcW w:w="0" w:type="auto"/>
          </w:tcPr>
          <w:p w14:paraId="6372172F" w14:textId="625FF864"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2AF04011" w14:textId="362E22BE"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008</w:t>
            </w:r>
          </w:p>
        </w:tc>
        <w:tc>
          <w:tcPr>
            <w:tcW w:w="0" w:type="auto"/>
          </w:tcPr>
          <w:p w14:paraId="5DD6856B" w14:textId="012C5AA2"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038</w:t>
            </w:r>
          </w:p>
        </w:tc>
        <w:tc>
          <w:tcPr>
            <w:tcW w:w="0" w:type="auto"/>
          </w:tcPr>
          <w:p w14:paraId="09C95163" w14:textId="3CF5FF82"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003</w:t>
            </w:r>
          </w:p>
        </w:tc>
        <w:tc>
          <w:tcPr>
            <w:tcW w:w="0" w:type="auto"/>
          </w:tcPr>
          <w:p w14:paraId="0B43EB94" w14:textId="7F17685D"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425</w:t>
            </w:r>
          </w:p>
        </w:tc>
      </w:tr>
      <w:tr w:rsidR="00075733" w:rsidRPr="00075733" w14:paraId="32F01EDD" w14:textId="77777777" w:rsidTr="00ED6CBF">
        <w:trPr>
          <w:cantSplit/>
          <w:trHeight w:val="20"/>
        </w:trPr>
        <w:tc>
          <w:tcPr>
            <w:tcW w:w="0" w:type="auto"/>
            <w:vMerge/>
            <w:shd w:val="clear" w:color="auto" w:fill="auto"/>
            <w:vAlign w:val="center"/>
            <w:hideMark/>
          </w:tcPr>
          <w:p w14:paraId="788F7E72" w14:textId="77777777" w:rsidR="00A55C27" w:rsidRPr="00075733" w:rsidRDefault="00A55C27" w:rsidP="00A55C27">
            <w:pPr>
              <w:spacing w:line="240" w:lineRule="auto"/>
              <w:rPr>
                <w:rFonts w:ascii="Times New Roman" w:hAnsi="Times New Roman" w:cs="Times New Roman"/>
                <w:color w:val="000000" w:themeColor="text1"/>
                <w:sz w:val="18"/>
                <w:szCs w:val="18"/>
              </w:rPr>
            </w:pPr>
          </w:p>
        </w:tc>
        <w:tc>
          <w:tcPr>
            <w:tcW w:w="0" w:type="auto"/>
            <w:shd w:val="clear" w:color="auto" w:fill="auto"/>
            <w:hideMark/>
          </w:tcPr>
          <w:p w14:paraId="33F2E668" w14:textId="77777777" w:rsidR="00A55C27" w:rsidRPr="00075733" w:rsidRDefault="00A55C27" w:rsidP="00A55C2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More than 2,000,000</w:t>
            </w:r>
          </w:p>
        </w:tc>
        <w:tc>
          <w:tcPr>
            <w:tcW w:w="617" w:type="dxa"/>
          </w:tcPr>
          <w:p w14:paraId="087DFB87" w14:textId="0BB6FE44"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171</w:t>
            </w:r>
          </w:p>
        </w:tc>
        <w:tc>
          <w:tcPr>
            <w:tcW w:w="0" w:type="auto"/>
          </w:tcPr>
          <w:p w14:paraId="6427120E" w14:textId="26B1353E"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478</w:t>
            </w:r>
          </w:p>
        </w:tc>
        <w:tc>
          <w:tcPr>
            <w:tcW w:w="0" w:type="auto"/>
          </w:tcPr>
          <w:p w14:paraId="49EC7CC6" w14:textId="2569B042"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628</w:t>
            </w:r>
          </w:p>
        </w:tc>
        <w:tc>
          <w:tcPr>
            <w:tcW w:w="0" w:type="auto"/>
          </w:tcPr>
          <w:p w14:paraId="107BA208" w14:textId="05EE90DF"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Pr>
          <w:p w14:paraId="7203C82C" w14:textId="14085C71"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428</w:t>
            </w:r>
          </w:p>
        </w:tc>
        <w:tc>
          <w:tcPr>
            <w:tcW w:w="0" w:type="auto"/>
          </w:tcPr>
          <w:p w14:paraId="162333D4" w14:textId="4661733F"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310</w:t>
            </w:r>
          </w:p>
        </w:tc>
        <w:tc>
          <w:tcPr>
            <w:tcW w:w="0" w:type="auto"/>
          </w:tcPr>
          <w:p w14:paraId="5F87F899" w14:textId="7FC5D679"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017</w:t>
            </w:r>
          </w:p>
        </w:tc>
        <w:tc>
          <w:tcPr>
            <w:tcW w:w="0" w:type="auto"/>
          </w:tcPr>
          <w:p w14:paraId="7E58E257" w14:textId="1EDA3D00"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5</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617</w:t>
            </w:r>
          </w:p>
        </w:tc>
      </w:tr>
      <w:tr w:rsidR="00075733" w:rsidRPr="00075733" w14:paraId="1E798213" w14:textId="77777777" w:rsidTr="00ED6CBF">
        <w:trPr>
          <w:cantSplit/>
          <w:trHeight w:val="20"/>
        </w:trPr>
        <w:tc>
          <w:tcPr>
            <w:tcW w:w="0" w:type="auto"/>
            <w:vMerge/>
            <w:shd w:val="clear" w:color="auto" w:fill="auto"/>
            <w:vAlign w:val="center"/>
            <w:hideMark/>
          </w:tcPr>
          <w:p w14:paraId="40DCD67B" w14:textId="77777777" w:rsidR="00A55C27" w:rsidRPr="00075733" w:rsidRDefault="00A55C27" w:rsidP="00A55C27">
            <w:pPr>
              <w:spacing w:line="240" w:lineRule="auto"/>
              <w:rPr>
                <w:rFonts w:ascii="Times New Roman" w:hAnsi="Times New Roman" w:cs="Times New Roman"/>
                <w:color w:val="000000" w:themeColor="text1"/>
                <w:sz w:val="18"/>
                <w:szCs w:val="18"/>
              </w:rPr>
            </w:pPr>
          </w:p>
        </w:tc>
        <w:tc>
          <w:tcPr>
            <w:tcW w:w="0" w:type="auto"/>
            <w:tcBorders>
              <w:bottom w:val="single" w:sz="4" w:space="0" w:color="000000" w:themeColor="text1"/>
            </w:tcBorders>
            <w:shd w:val="clear" w:color="auto" w:fill="auto"/>
            <w:hideMark/>
          </w:tcPr>
          <w:p w14:paraId="731D107C" w14:textId="77777777" w:rsidR="00A55C27" w:rsidRPr="00075733" w:rsidRDefault="00A55C27" w:rsidP="00A55C27">
            <w:pPr>
              <w:autoSpaceDE w:val="0"/>
              <w:autoSpaceDN w:val="0"/>
              <w:adjustRightInd w:val="0"/>
              <w:spacing w:line="240" w:lineRule="auto"/>
              <w:ind w:left="60" w:right="60"/>
              <w:rPr>
                <w:rFonts w:ascii="Times New Roman" w:hAnsi="Times New Roman" w:cs="Times New Roman"/>
                <w:color w:val="000000" w:themeColor="text1"/>
                <w:sz w:val="18"/>
                <w:szCs w:val="18"/>
              </w:rPr>
            </w:pPr>
            <w:r w:rsidRPr="00075733">
              <w:rPr>
                <w:rFonts w:ascii="Times New Roman" w:hAnsi="Times New Roman"/>
                <w:color w:val="000000" w:themeColor="text1"/>
                <w:sz w:val="18"/>
              </w:rPr>
              <w:t>Constant</w:t>
            </w:r>
          </w:p>
        </w:tc>
        <w:tc>
          <w:tcPr>
            <w:tcW w:w="617" w:type="dxa"/>
            <w:tcBorders>
              <w:top w:val="nil"/>
              <w:left w:val="nil"/>
              <w:bottom w:val="single" w:sz="4" w:space="0" w:color="000000" w:themeColor="text1"/>
              <w:right w:val="nil"/>
            </w:tcBorders>
          </w:tcPr>
          <w:p w14:paraId="3D0E6327" w14:textId="24818EA1"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672</w:t>
            </w:r>
          </w:p>
        </w:tc>
        <w:tc>
          <w:tcPr>
            <w:tcW w:w="0" w:type="auto"/>
            <w:tcBorders>
              <w:top w:val="nil"/>
              <w:left w:val="nil"/>
              <w:bottom w:val="single" w:sz="4" w:space="0" w:color="000000" w:themeColor="text1"/>
              <w:right w:val="nil"/>
            </w:tcBorders>
          </w:tcPr>
          <w:p w14:paraId="6BFE9D9E" w14:textId="79B36A1F"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256</w:t>
            </w:r>
          </w:p>
        </w:tc>
        <w:tc>
          <w:tcPr>
            <w:tcW w:w="0" w:type="auto"/>
            <w:tcBorders>
              <w:top w:val="nil"/>
              <w:left w:val="nil"/>
              <w:bottom w:val="single" w:sz="4" w:space="0" w:color="000000" w:themeColor="text1"/>
              <w:right w:val="single" w:sz="4" w:space="0" w:color="FFFFFF" w:themeColor="background1"/>
            </w:tcBorders>
          </w:tcPr>
          <w:p w14:paraId="21F1970F" w14:textId="07C72F5B"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6</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874</w:t>
            </w:r>
          </w:p>
        </w:tc>
        <w:tc>
          <w:tcPr>
            <w:tcW w:w="0" w:type="auto"/>
            <w:tcBorders>
              <w:top w:val="nil"/>
              <w:left w:val="single" w:sz="4" w:space="0" w:color="FFFFFF" w:themeColor="background1"/>
              <w:bottom w:val="single" w:sz="4" w:space="0" w:color="000000" w:themeColor="text1"/>
              <w:right w:val="nil"/>
            </w:tcBorders>
          </w:tcPr>
          <w:p w14:paraId="4C3CDA36" w14:textId="447DE0AA"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1</w:t>
            </w:r>
          </w:p>
        </w:tc>
        <w:tc>
          <w:tcPr>
            <w:tcW w:w="0" w:type="auto"/>
            <w:tcBorders>
              <w:top w:val="nil"/>
              <w:left w:val="nil"/>
              <w:bottom w:val="single" w:sz="4" w:space="0" w:color="000000" w:themeColor="text1"/>
              <w:right w:val="nil"/>
            </w:tcBorders>
          </w:tcPr>
          <w:p w14:paraId="558C398F" w14:textId="65FCDC3F"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009</w:t>
            </w:r>
          </w:p>
        </w:tc>
        <w:tc>
          <w:tcPr>
            <w:tcW w:w="0" w:type="auto"/>
            <w:tcBorders>
              <w:top w:val="nil"/>
              <w:left w:val="nil"/>
              <w:bottom w:val="single" w:sz="4" w:space="0" w:color="000000" w:themeColor="text1"/>
              <w:right w:val="nil"/>
            </w:tcBorders>
          </w:tcPr>
          <w:p w14:paraId="7F890B05" w14:textId="43E57FEA" w:rsidR="00A55C27" w:rsidRPr="00075733" w:rsidRDefault="00A55C27" w:rsidP="00A55C27">
            <w:pPr>
              <w:autoSpaceDE w:val="0"/>
              <w:autoSpaceDN w:val="0"/>
              <w:adjustRightInd w:val="0"/>
              <w:spacing w:line="240" w:lineRule="auto"/>
              <w:ind w:left="60" w:right="60"/>
              <w:jc w:val="right"/>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0</w:t>
            </w:r>
            <w:r w:rsidR="003A2E6A" w:rsidRPr="00075733">
              <w:rPr>
                <w:rFonts w:ascii="Times New Roman" w:hAnsi="Times New Roman" w:cs="Times New Roman"/>
                <w:color w:val="000000" w:themeColor="text1"/>
                <w:sz w:val="18"/>
                <w:szCs w:val="18"/>
              </w:rPr>
              <w:t>.</w:t>
            </w:r>
            <w:r w:rsidRPr="00075733">
              <w:rPr>
                <w:rFonts w:ascii="Times New Roman" w:hAnsi="Times New Roman" w:cs="Times New Roman"/>
                <w:color w:val="000000" w:themeColor="text1"/>
                <w:sz w:val="18"/>
                <w:szCs w:val="18"/>
              </w:rPr>
              <w:t>510</w:t>
            </w:r>
          </w:p>
        </w:tc>
        <w:tc>
          <w:tcPr>
            <w:tcW w:w="0" w:type="auto"/>
            <w:tcBorders>
              <w:top w:val="nil"/>
              <w:left w:val="nil"/>
              <w:bottom w:val="single" w:sz="4" w:space="0" w:color="000000" w:themeColor="text1"/>
              <w:right w:val="nil"/>
            </w:tcBorders>
          </w:tcPr>
          <w:p w14:paraId="4778CA7C" w14:textId="5AD09E8B"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c>
          <w:tcPr>
            <w:tcW w:w="0" w:type="auto"/>
            <w:tcBorders>
              <w:top w:val="nil"/>
              <w:left w:val="nil"/>
              <w:bottom w:val="single" w:sz="4" w:space="0" w:color="000000" w:themeColor="text1"/>
              <w:right w:val="nil"/>
            </w:tcBorders>
          </w:tcPr>
          <w:p w14:paraId="7FFCC0B3" w14:textId="105F16AA" w:rsidR="00A55C27" w:rsidRPr="00075733" w:rsidRDefault="00A55C27" w:rsidP="00A55C27">
            <w:pPr>
              <w:autoSpaceDE w:val="0"/>
              <w:autoSpaceDN w:val="0"/>
              <w:adjustRightInd w:val="0"/>
              <w:spacing w:line="240" w:lineRule="auto"/>
              <w:rPr>
                <w:rFonts w:ascii="Times New Roman" w:hAnsi="Times New Roman" w:cs="Times New Roman"/>
                <w:color w:val="000000" w:themeColor="text1"/>
                <w:sz w:val="18"/>
                <w:szCs w:val="18"/>
              </w:rPr>
            </w:pPr>
            <w:r w:rsidRPr="00075733">
              <w:rPr>
                <w:rFonts w:ascii="Times New Roman" w:hAnsi="Times New Roman" w:cs="Times New Roman"/>
                <w:color w:val="000000" w:themeColor="text1"/>
                <w:sz w:val="18"/>
                <w:szCs w:val="18"/>
              </w:rPr>
              <w:t> </w:t>
            </w:r>
          </w:p>
        </w:tc>
      </w:tr>
    </w:tbl>
    <w:p w14:paraId="70BCA4AB" w14:textId="77777777" w:rsidR="00A2125F" w:rsidRPr="00075733" w:rsidRDefault="00A2125F" w:rsidP="00A2125F">
      <w:pPr>
        <w:spacing w:before="120" w:after="120"/>
        <w:rPr>
          <w:rFonts w:ascii="Times New Roman" w:eastAsia="Times New Roman" w:hAnsi="Times New Roman" w:cs="Times New Roman"/>
          <w:color w:val="000000" w:themeColor="text1"/>
          <w:sz w:val="18"/>
          <w:szCs w:val="18"/>
          <w:shd w:val="clear" w:color="auto" w:fill="FFFFFF"/>
        </w:rPr>
      </w:pPr>
      <w:r w:rsidRPr="00075733">
        <w:rPr>
          <w:rFonts w:ascii="Times New Roman" w:hAnsi="Times New Roman"/>
          <w:color w:val="000000" w:themeColor="text1"/>
          <w:sz w:val="18"/>
          <w:shd w:val="clear" w:color="auto" w:fill="FFFFFF"/>
        </w:rPr>
        <w:t>Source: Authors’ own.</w:t>
      </w:r>
    </w:p>
    <w:p w14:paraId="296C2502" w14:textId="77777777" w:rsidR="00524B5C" w:rsidRPr="00075733" w:rsidRDefault="00524B5C" w:rsidP="00C3401B">
      <w:pPr>
        <w:spacing w:before="120" w:after="120" w:line="480" w:lineRule="auto"/>
        <w:rPr>
          <w:rFonts w:ascii="Times New Roman" w:hAnsi="Times New Roman" w:cs="Times New Roman"/>
          <w:color w:val="000000" w:themeColor="text1"/>
          <w:sz w:val="24"/>
        </w:rPr>
      </w:pPr>
      <w:r w:rsidRPr="00075733">
        <w:rPr>
          <w:rFonts w:ascii="Times New Roman" w:hAnsi="Times New Roman"/>
          <w:color w:val="000000" w:themeColor="text1"/>
          <w:sz w:val="24"/>
        </w:rPr>
        <w:t>More specifically:</w:t>
      </w:r>
    </w:p>
    <w:p w14:paraId="34D908F4" w14:textId="2DF312C9" w:rsidR="0096532C" w:rsidRPr="00075733" w:rsidRDefault="00BD73A8" w:rsidP="00722B87">
      <w:pPr>
        <w:tabs>
          <w:tab w:val="left" w:pos="3119"/>
          <w:tab w:val="left" w:pos="3402"/>
        </w:tabs>
        <w:suppressAutoHyphens/>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With regard to activity</w:t>
      </w:r>
      <w:r w:rsidR="00722B87" w:rsidRPr="00075733">
        <w:rPr>
          <w:rFonts w:ascii="Times New Roman" w:hAnsi="Times New Roman"/>
          <w:color w:val="000000" w:themeColor="text1"/>
          <w:sz w:val="24"/>
        </w:rPr>
        <w:t xml:space="preserve">, the </w:t>
      </w:r>
      <w:r w:rsidR="0096532C" w:rsidRPr="00075733">
        <w:rPr>
          <w:rFonts w:ascii="Times New Roman" w:hAnsi="Times New Roman"/>
          <w:color w:val="000000" w:themeColor="text1"/>
          <w:sz w:val="24"/>
        </w:rPr>
        <w:t>Exp</w:t>
      </w:r>
      <w:r w:rsidR="00084D7B" w:rsidRPr="00075733">
        <w:rPr>
          <w:rFonts w:ascii="Times New Roman" w:hAnsi="Times New Roman"/>
          <w:color w:val="000000" w:themeColor="text1"/>
          <w:sz w:val="24"/>
        </w:rPr>
        <w:t xml:space="preserve"> </w:t>
      </w:r>
      <w:r w:rsidR="0096532C" w:rsidRPr="00075733">
        <w:rPr>
          <w:rFonts w:ascii="Times New Roman" w:hAnsi="Times New Roman"/>
          <w:color w:val="000000" w:themeColor="text1"/>
          <w:sz w:val="24"/>
        </w:rPr>
        <w:t>(Beta) for rural accommodation is 4.270</w:t>
      </w:r>
      <w:r w:rsidR="00722B87"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This means that</w:t>
      </w:r>
      <w:r w:rsidR="00722B87" w:rsidRPr="00075733">
        <w:rPr>
          <w:rFonts w:ascii="Times New Roman" w:hAnsi="Times New Roman"/>
          <w:color w:val="000000" w:themeColor="text1"/>
          <w:sz w:val="24"/>
        </w:rPr>
        <w:t xml:space="preserve"> t</w:t>
      </w:r>
      <w:r w:rsidR="0096532C" w:rsidRPr="00075733">
        <w:rPr>
          <w:rFonts w:ascii="Times New Roman" w:hAnsi="Times New Roman"/>
          <w:color w:val="000000" w:themeColor="text1"/>
          <w:sz w:val="24"/>
        </w:rPr>
        <w:t xml:space="preserve">he risk (or probability) of having WTP for this figure is multiplied by 4.270 if the company is a rural </w:t>
      </w:r>
      <w:r w:rsidR="0096532C" w:rsidRPr="00075733">
        <w:rPr>
          <w:rFonts w:ascii="Times New Roman" w:hAnsi="Times New Roman"/>
          <w:color w:val="000000" w:themeColor="text1"/>
          <w:sz w:val="24"/>
        </w:rPr>
        <w:lastRenderedPageBreak/>
        <w:t>accommodation provider compared to a travel agency.</w:t>
      </w:r>
      <w:r w:rsidR="00722B87"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As for</w:t>
      </w:r>
      <w:r w:rsidR="00722B87" w:rsidRPr="00075733">
        <w:rPr>
          <w:rFonts w:ascii="Times New Roman" w:hAnsi="Times New Roman"/>
          <w:color w:val="000000" w:themeColor="text1"/>
          <w:sz w:val="24"/>
        </w:rPr>
        <w:t xml:space="preserve"> active tourism companies, the </w:t>
      </w:r>
      <w:r w:rsidR="0096532C" w:rsidRPr="00075733">
        <w:rPr>
          <w:rFonts w:ascii="Times New Roman" w:hAnsi="Times New Roman"/>
          <w:color w:val="000000" w:themeColor="text1"/>
          <w:sz w:val="24"/>
        </w:rPr>
        <w:t>Exp</w:t>
      </w:r>
      <w:r w:rsidR="00084D7B" w:rsidRPr="00075733">
        <w:rPr>
          <w:rFonts w:ascii="Times New Roman" w:hAnsi="Times New Roman"/>
          <w:color w:val="000000" w:themeColor="text1"/>
          <w:sz w:val="24"/>
        </w:rPr>
        <w:t xml:space="preserve"> </w:t>
      </w:r>
      <w:r w:rsidR="0096532C" w:rsidRPr="00075733">
        <w:rPr>
          <w:rFonts w:ascii="Times New Roman" w:hAnsi="Times New Roman"/>
          <w:color w:val="000000" w:themeColor="text1"/>
          <w:sz w:val="24"/>
        </w:rPr>
        <w:t xml:space="preserve">(Beta) </w:t>
      </w:r>
      <w:r w:rsidRPr="00075733">
        <w:rPr>
          <w:rFonts w:ascii="Times New Roman" w:hAnsi="Times New Roman"/>
          <w:color w:val="000000" w:themeColor="text1"/>
          <w:sz w:val="24"/>
        </w:rPr>
        <w:t>reaches a value of</w:t>
      </w:r>
      <w:r w:rsidR="0096532C" w:rsidRPr="00075733">
        <w:rPr>
          <w:rFonts w:ascii="Times New Roman" w:hAnsi="Times New Roman"/>
          <w:color w:val="000000" w:themeColor="text1"/>
          <w:sz w:val="24"/>
        </w:rPr>
        <w:t xml:space="preserve"> 2.392. </w:t>
      </w:r>
      <w:r w:rsidRPr="00075733">
        <w:rPr>
          <w:rFonts w:ascii="Times New Roman" w:hAnsi="Times New Roman"/>
          <w:color w:val="000000" w:themeColor="text1"/>
          <w:sz w:val="24"/>
        </w:rPr>
        <w:t>Therefore</w:t>
      </w:r>
      <w:r w:rsidR="00B376C3" w:rsidRPr="00075733">
        <w:rPr>
          <w:rFonts w:ascii="Times New Roman" w:hAnsi="Times New Roman"/>
          <w:color w:val="000000" w:themeColor="text1"/>
          <w:sz w:val="24"/>
        </w:rPr>
        <w:t>, t</w:t>
      </w:r>
      <w:r w:rsidR="0096532C" w:rsidRPr="00075733">
        <w:rPr>
          <w:rFonts w:ascii="Times New Roman" w:hAnsi="Times New Roman"/>
          <w:color w:val="000000" w:themeColor="text1"/>
          <w:sz w:val="24"/>
        </w:rPr>
        <w:t>he risk (or probability) of having WTP for this figure is multiplied by 2.392 if the company is an active tourism company compared to a travel agency.</w:t>
      </w:r>
    </w:p>
    <w:p w14:paraId="05395269" w14:textId="377DFE15" w:rsidR="0096532C" w:rsidRPr="00075733" w:rsidRDefault="00BD73A8" w:rsidP="00722B87">
      <w:pPr>
        <w:tabs>
          <w:tab w:val="left" w:pos="3119"/>
          <w:tab w:val="left" w:pos="3402"/>
        </w:tabs>
        <w:suppressAutoHyphens/>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 xml:space="preserve">With regard to business sizes of between </w:t>
      </w:r>
      <w:r w:rsidR="0096532C" w:rsidRPr="00075733">
        <w:rPr>
          <w:rFonts w:ascii="Times New Roman" w:hAnsi="Times New Roman"/>
          <w:color w:val="000000" w:themeColor="text1"/>
          <w:sz w:val="24"/>
        </w:rPr>
        <w:t xml:space="preserve">10 </w:t>
      </w:r>
      <w:r w:rsidRPr="00075733">
        <w:rPr>
          <w:rFonts w:ascii="Times New Roman" w:hAnsi="Times New Roman"/>
          <w:color w:val="000000" w:themeColor="text1"/>
          <w:sz w:val="24"/>
        </w:rPr>
        <w:t>and</w:t>
      </w:r>
      <w:r w:rsidR="0096532C" w:rsidRPr="00075733">
        <w:rPr>
          <w:rFonts w:ascii="Times New Roman" w:hAnsi="Times New Roman"/>
          <w:color w:val="000000" w:themeColor="text1"/>
          <w:sz w:val="24"/>
        </w:rPr>
        <w:t xml:space="preserve"> 49 employees</w:t>
      </w:r>
      <w:r w:rsidR="00B376C3" w:rsidRPr="00075733">
        <w:rPr>
          <w:rFonts w:ascii="Times New Roman" w:hAnsi="Times New Roman"/>
          <w:color w:val="000000" w:themeColor="text1"/>
          <w:sz w:val="24"/>
        </w:rPr>
        <w:t>, the Exp</w:t>
      </w:r>
      <w:r w:rsidR="00084D7B" w:rsidRPr="00075733">
        <w:rPr>
          <w:rFonts w:ascii="Times New Roman" w:hAnsi="Times New Roman"/>
          <w:color w:val="000000" w:themeColor="text1"/>
          <w:sz w:val="24"/>
        </w:rPr>
        <w:t xml:space="preserve"> </w:t>
      </w:r>
      <w:r w:rsidR="00B376C3" w:rsidRPr="00075733">
        <w:rPr>
          <w:rFonts w:ascii="Times New Roman" w:hAnsi="Times New Roman"/>
          <w:color w:val="000000" w:themeColor="text1"/>
          <w:sz w:val="24"/>
        </w:rPr>
        <w:t>(Beta)</w:t>
      </w:r>
      <w:r w:rsidR="0096532C" w:rsidRPr="00075733">
        <w:rPr>
          <w:rFonts w:ascii="Times New Roman" w:hAnsi="Times New Roman"/>
          <w:color w:val="000000" w:themeColor="text1"/>
          <w:sz w:val="24"/>
        </w:rPr>
        <w:t xml:space="preserve"> is 6.309. </w:t>
      </w:r>
      <w:r w:rsidRPr="00075733">
        <w:rPr>
          <w:rFonts w:ascii="Times New Roman" w:hAnsi="Times New Roman"/>
          <w:color w:val="000000" w:themeColor="text1"/>
          <w:sz w:val="24"/>
        </w:rPr>
        <w:t>This implies that</w:t>
      </w:r>
      <w:r w:rsidR="00B376C3" w:rsidRPr="00075733">
        <w:rPr>
          <w:rFonts w:ascii="Times New Roman" w:hAnsi="Times New Roman"/>
          <w:color w:val="000000" w:themeColor="text1"/>
          <w:sz w:val="24"/>
        </w:rPr>
        <w:t xml:space="preserve"> t</w:t>
      </w:r>
      <w:r w:rsidR="0096532C" w:rsidRPr="00075733">
        <w:rPr>
          <w:rFonts w:ascii="Times New Roman" w:hAnsi="Times New Roman"/>
          <w:color w:val="000000" w:themeColor="text1"/>
          <w:sz w:val="24"/>
        </w:rPr>
        <w:t>he risk (or probability) of having WTP for this figure is multiplied by 6.309 if the company has between 10 and 49 employees compared to companies that have no employees.</w:t>
      </w:r>
    </w:p>
    <w:p w14:paraId="74D09FCD" w14:textId="587A5A0A" w:rsidR="0096532C" w:rsidRPr="00075733" w:rsidRDefault="00BD73A8" w:rsidP="00722B87">
      <w:pPr>
        <w:tabs>
          <w:tab w:val="left" w:pos="3119"/>
          <w:tab w:val="left" w:pos="3402"/>
        </w:tabs>
        <w:suppressAutoHyphens/>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As for turnover</w:t>
      </w:r>
      <w:r w:rsidR="00B376C3" w:rsidRPr="00075733">
        <w:rPr>
          <w:rFonts w:ascii="Times New Roman" w:hAnsi="Times New Roman"/>
          <w:color w:val="000000" w:themeColor="text1"/>
          <w:sz w:val="24"/>
        </w:rPr>
        <w:t xml:space="preserve">, the </w:t>
      </w:r>
      <w:r w:rsidR="0096532C" w:rsidRPr="00075733">
        <w:rPr>
          <w:rFonts w:ascii="Times New Roman" w:hAnsi="Times New Roman"/>
          <w:color w:val="000000" w:themeColor="text1"/>
          <w:sz w:val="24"/>
        </w:rPr>
        <w:t>Exp</w:t>
      </w:r>
      <w:r w:rsidR="00965C8F" w:rsidRPr="00075733">
        <w:rPr>
          <w:rFonts w:ascii="Times New Roman" w:hAnsi="Times New Roman"/>
          <w:color w:val="000000" w:themeColor="text1"/>
          <w:sz w:val="24"/>
        </w:rPr>
        <w:t xml:space="preserve"> </w:t>
      </w:r>
      <w:r w:rsidR="0096532C" w:rsidRPr="00075733">
        <w:rPr>
          <w:rFonts w:ascii="Times New Roman" w:hAnsi="Times New Roman"/>
          <w:color w:val="000000" w:themeColor="text1"/>
          <w:sz w:val="24"/>
        </w:rPr>
        <w:t xml:space="preserve">(Beta) for turnover between €50,000 and €100,000 is 2.125. </w:t>
      </w:r>
      <w:r w:rsidRPr="00075733">
        <w:rPr>
          <w:rFonts w:ascii="Times New Roman" w:hAnsi="Times New Roman"/>
          <w:color w:val="000000" w:themeColor="text1"/>
          <w:sz w:val="24"/>
        </w:rPr>
        <w:t>This means that</w:t>
      </w:r>
      <w:r w:rsidR="00B376C3" w:rsidRPr="00075733">
        <w:rPr>
          <w:rFonts w:ascii="Times New Roman" w:hAnsi="Times New Roman"/>
          <w:color w:val="000000" w:themeColor="text1"/>
          <w:sz w:val="24"/>
        </w:rPr>
        <w:t xml:space="preserve"> t</w:t>
      </w:r>
      <w:r w:rsidR="0096532C" w:rsidRPr="00075733">
        <w:rPr>
          <w:rFonts w:ascii="Times New Roman" w:hAnsi="Times New Roman"/>
          <w:color w:val="000000" w:themeColor="text1"/>
          <w:sz w:val="24"/>
        </w:rPr>
        <w:t>he risk (or probability) of having WTP for this figure is multiplied by 2.125 if the company’s turnover is between €50,000 and €100,000 compared to if its turnover is less than €50,000.</w:t>
      </w:r>
      <w:r w:rsidR="00B376C3"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Furthermore</w:t>
      </w:r>
      <w:r w:rsidR="00B376C3" w:rsidRPr="00075733">
        <w:rPr>
          <w:rFonts w:ascii="Times New Roman" w:hAnsi="Times New Roman"/>
          <w:color w:val="000000" w:themeColor="text1"/>
          <w:sz w:val="24"/>
        </w:rPr>
        <w:t xml:space="preserve">, for turnover between €100,000 and €500,000, the </w:t>
      </w:r>
      <w:r w:rsidR="0096532C" w:rsidRPr="00075733">
        <w:rPr>
          <w:rFonts w:ascii="Times New Roman" w:hAnsi="Times New Roman"/>
          <w:color w:val="000000" w:themeColor="text1"/>
          <w:sz w:val="24"/>
        </w:rPr>
        <w:t>Exp</w:t>
      </w:r>
      <w:r w:rsidR="00965C8F" w:rsidRPr="00075733">
        <w:rPr>
          <w:rFonts w:ascii="Times New Roman" w:hAnsi="Times New Roman"/>
          <w:color w:val="000000" w:themeColor="text1"/>
          <w:sz w:val="24"/>
        </w:rPr>
        <w:t xml:space="preserve"> </w:t>
      </w:r>
      <w:r w:rsidR="0096532C" w:rsidRPr="00075733">
        <w:rPr>
          <w:rFonts w:ascii="Times New Roman" w:hAnsi="Times New Roman"/>
          <w:color w:val="000000" w:themeColor="text1"/>
          <w:sz w:val="24"/>
        </w:rPr>
        <w:t>(Beta) is 2.622</w:t>
      </w:r>
      <w:r w:rsidR="00866294" w:rsidRPr="00075733">
        <w:rPr>
          <w:rFonts w:ascii="Times New Roman" w:hAnsi="Times New Roman"/>
          <w:color w:val="000000" w:themeColor="text1"/>
          <w:sz w:val="24"/>
        </w:rPr>
        <w:t xml:space="preserve">, </w:t>
      </w:r>
      <w:r w:rsidR="00B44FF5" w:rsidRPr="00075733">
        <w:rPr>
          <w:rFonts w:ascii="Times New Roman" w:hAnsi="Times New Roman"/>
          <w:color w:val="000000" w:themeColor="text1"/>
          <w:sz w:val="24"/>
        </w:rPr>
        <w:t>implying that</w:t>
      </w:r>
      <w:r w:rsidR="00866294" w:rsidRPr="00075733">
        <w:rPr>
          <w:rFonts w:ascii="Times New Roman" w:hAnsi="Times New Roman"/>
          <w:color w:val="000000" w:themeColor="text1"/>
          <w:sz w:val="24"/>
        </w:rPr>
        <w:t xml:space="preserve"> t</w:t>
      </w:r>
      <w:r w:rsidR="0096532C" w:rsidRPr="00075733">
        <w:rPr>
          <w:rFonts w:ascii="Times New Roman" w:hAnsi="Times New Roman"/>
          <w:color w:val="000000" w:themeColor="text1"/>
          <w:sz w:val="24"/>
        </w:rPr>
        <w:t>he risk (or probability) of having WTP for this figure is multiplied by 2.622 if the company’s turnover is between €</w:t>
      </w:r>
      <w:r w:rsidR="00281EEF" w:rsidRPr="00075733">
        <w:rPr>
          <w:rFonts w:ascii="Times New Roman" w:hAnsi="Times New Roman"/>
          <w:color w:val="000000" w:themeColor="text1"/>
          <w:sz w:val="24"/>
        </w:rPr>
        <w:t>10</w:t>
      </w:r>
      <w:r w:rsidR="0096532C" w:rsidRPr="00075733">
        <w:rPr>
          <w:rFonts w:ascii="Times New Roman" w:hAnsi="Times New Roman"/>
          <w:color w:val="000000" w:themeColor="text1"/>
          <w:sz w:val="24"/>
        </w:rPr>
        <w:t>0,000 and €</w:t>
      </w:r>
      <w:r w:rsidR="00281EEF" w:rsidRPr="00075733">
        <w:rPr>
          <w:rFonts w:ascii="Times New Roman" w:hAnsi="Times New Roman"/>
          <w:color w:val="000000" w:themeColor="text1"/>
          <w:sz w:val="24"/>
        </w:rPr>
        <w:t>5</w:t>
      </w:r>
      <w:r w:rsidR="0096532C" w:rsidRPr="00075733">
        <w:rPr>
          <w:rFonts w:ascii="Times New Roman" w:hAnsi="Times New Roman"/>
          <w:color w:val="000000" w:themeColor="text1"/>
          <w:sz w:val="24"/>
        </w:rPr>
        <w:t>00,000 compared to if its turnover is less than €50,000.</w:t>
      </w:r>
      <w:r w:rsidR="006F45F1" w:rsidRPr="00075733">
        <w:rPr>
          <w:rFonts w:ascii="Times New Roman" w:hAnsi="Times New Roman"/>
          <w:color w:val="000000" w:themeColor="text1"/>
          <w:sz w:val="24"/>
        </w:rPr>
        <w:t xml:space="preserve"> </w:t>
      </w:r>
      <w:r w:rsidR="00B44FF5" w:rsidRPr="00075733">
        <w:rPr>
          <w:rFonts w:ascii="Times New Roman" w:hAnsi="Times New Roman"/>
          <w:color w:val="000000" w:themeColor="text1"/>
          <w:sz w:val="24"/>
        </w:rPr>
        <w:t>Finally</w:t>
      </w:r>
      <w:r w:rsidR="006F45F1" w:rsidRPr="00075733">
        <w:rPr>
          <w:rFonts w:ascii="Times New Roman" w:hAnsi="Times New Roman"/>
          <w:color w:val="000000" w:themeColor="text1"/>
          <w:sz w:val="24"/>
        </w:rPr>
        <w:t xml:space="preserve">, </w:t>
      </w:r>
      <w:r w:rsidR="0096532C" w:rsidRPr="00075733">
        <w:rPr>
          <w:rFonts w:ascii="Times New Roman" w:hAnsi="Times New Roman"/>
          <w:color w:val="000000" w:themeColor="text1"/>
          <w:sz w:val="24"/>
        </w:rPr>
        <w:t>for turnover between €1,000,000 and €2,000,000</w:t>
      </w:r>
      <w:r w:rsidR="006F45F1" w:rsidRPr="00075733">
        <w:rPr>
          <w:rFonts w:ascii="Times New Roman" w:hAnsi="Times New Roman"/>
          <w:color w:val="000000" w:themeColor="text1"/>
          <w:sz w:val="24"/>
        </w:rPr>
        <w:t>, the Exp</w:t>
      </w:r>
      <w:r w:rsidR="00965C8F" w:rsidRPr="00075733">
        <w:rPr>
          <w:rFonts w:ascii="Times New Roman" w:hAnsi="Times New Roman"/>
          <w:color w:val="000000" w:themeColor="text1"/>
          <w:sz w:val="24"/>
        </w:rPr>
        <w:t xml:space="preserve"> </w:t>
      </w:r>
      <w:r w:rsidR="006F45F1" w:rsidRPr="00075733">
        <w:rPr>
          <w:rFonts w:ascii="Times New Roman" w:hAnsi="Times New Roman"/>
          <w:color w:val="000000" w:themeColor="text1"/>
          <w:sz w:val="24"/>
        </w:rPr>
        <w:t xml:space="preserve">(Beta) </w:t>
      </w:r>
      <w:r w:rsidR="0096532C" w:rsidRPr="00075733">
        <w:rPr>
          <w:rFonts w:ascii="Times New Roman" w:hAnsi="Times New Roman"/>
          <w:color w:val="000000" w:themeColor="text1"/>
          <w:sz w:val="24"/>
        </w:rPr>
        <w:t>is 0.038</w:t>
      </w:r>
      <w:r w:rsidR="00051598" w:rsidRPr="00075733">
        <w:rPr>
          <w:rFonts w:ascii="Times New Roman" w:hAnsi="Times New Roman"/>
          <w:color w:val="000000" w:themeColor="text1"/>
          <w:sz w:val="24"/>
        </w:rPr>
        <w:t xml:space="preserve">, </w:t>
      </w:r>
      <w:r w:rsidR="00B44FF5" w:rsidRPr="00075733">
        <w:rPr>
          <w:rFonts w:ascii="Times New Roman" w:hAnsi="Times New Roman"/>
          <w:color w:val="000000" w:themeColor="text1"/>
          <w:sz w:val="24"/>
        </w:rPr>
        <w:t>indicating that</w:t>
      </w:r>
      <w:r w:rsidR="00051598" w:rsidRPr="00075733">
        <w:rPr>
          <w:rFonts w:ascii="Times New Roman" w:hAnsi="Times New Roman"/>
          <w:color w:val="000000" w:themeColor="text1"/>
          <w:sz w:val="24"/>
        </w:rPr>
        <w:t xml:space="preserve"> t</w:t>
      </w:r>
      <w:r w:rsidR="0096532C" w:rsidRPr="00075733">
        <w:rPr>
          <w:rFonts w:ascii="Times New Roman" w:hAnsi="Times New Roman"/>
          <w:color w:val="000000" w:themeColor="text1"/>
          <w:sz w:val="24"/>
        </w:rPr>
        <w:t>he risk (or probability) of having WTP for this figure is multiplied by 0.038 (decrease of 96%) if the company’s turnover is between €1,000,000 and €2,000,000 compared to if its turnover is less than €50,000.</w:t>
      </w:r>
    </w:p>
    <w:p w14:paraId="652F6E22" w14:textId="2A53DE74" w:rsidR="00DF5658" w:rsidRPr="00075733" w:rsidRDefault="00F07832" w:rsidP="00263BC3">
      <w:pPr>
        <w:pStyle w:val="Ttulo2"/>
        <w:numPr>
          <w:ilvl w:val="0"/>
          <w:numId w:val="1"/>
        </w:numPr>
        <w:spacing w:before="240" w:after="120"/>
        <w:ind w:left="284" w:hanging="284"/>
        <w:rPr>
          <w:rFonts w:ascii="Times New Roman" w:hAnsi="Times New Roman"/>
          <w:color w:val="000000" w:themeColor="text1"/>
          <w:sz w:val="24"/>
          <w:szCs w:val="24"/>
        </w:rPr>
      </w:pPr>
      <w:r w:rsidRPr="00075733">
        <w:rPr>
          <w:rFonts w:ascii="Times New Roman" w:hAnsi="Times New Roman"/>
          <w:color w:val="000000" w:themeColor="text1"/>
          <w:sz w:val="24"/>
        </w:rPr>
        <w:t xml:space="preserve">DISCUSSION AND CONCLUSIONS </w:t>
      </w:r>
    </w:p>
    <w:p w14:paraId="4D4EE642" w14:textId="52668CD5" w:rsidR="00D12072" w:rsidRPr="00075733" w:rsidRDefault="00AA4348" w:rsidP="00C3401B">
      <w:pPr>
        <w:spacing w:after="120"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This article has sought to address the problem surrounding the financing of unsustainable mass tourist destinations that are in the advanced stages of their life cycle – maturity or decline</w:t>
      </w:r>
      <w:r w:rsidR="007F1780" w:rsidRPr="00075733">
        <w:rPr>
          <w:rFonts w:ascii="Times New Roman" w:hAnsi="Times New Roman"/>
          <w:color w:val="000000" w:themeColor="text1"/>
          <w:sz w:val="24"/>
        </w:rPr>
        <w:t>-</w:t>
      </w:r>
      <w:r w:rsidRPr="00075733">
        <w:rPr>
          <w:rFonts w:ascii="Times New Roman" w:hAnsi="Times New Roman"/>
          <w:color w:val="000000" w:themeColor="text1"/>
          <w:sz w:val="24"/>
        </w:rPr>
        <w:t>. There is no doubt that one of the main challenges for managers and policy makers</w:t>
      </w:r>
      <w:r w:rsidR="008C108F" w:rsidRPr="00075733">
        <w:rPr>
          <w:rFonts w:ascii="Times New Roman" w:hAnsi="Times New Roman"/>
          <w:color w:val="000000" w:themeColor="text1"/>
          <w:sz w:val="24"/>
        </w:rPr>
        <w:t xml:space="preserve">, </w:t>
      </w:r>
      <w:r w:rsidR="00B44FF5" w:rsidRPr="00075733">
        <w:rPr>
          <w:rFonts w:ascii="Times New Roman" w:hAnsi="Times New Roman"/>
          <w:color w:val="000000" w:themeColor="text1"/>
          <w:sz w:val="24"/>
        </w:rPr>
        <w:t>as is the case in Andalusia</w:t>
      </w:r>
      <w:r w:rsidR="008C108F"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would be the rejuvenation of the destination through the development and establishment of tourism policies committed to sustainable management, achieving a balance between the environmental, social</w:t>
      </w:r>
      <w:r w:rsidR="0019549F"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and economic dimensions</w:t>
      </w:r>
      <w:r w:rsidR="0019549F"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since the commitment to sustainability is becoming an element of differentiation and competitiveness in tourism markets. </w:t>
      </w:r>
    </w:p>
    <w:p w14:paraId="1C7DEF8D" w14:textId="290D65ED" w:rsidR="007F1780" w:rsidRPr="00075733" w:rsidRDefault="007F1780" w:rsidP="00C3401B">
      <w:pPr>
        <w:spacing w:line="480" w:lineRule="auto"/>
        <w:jc w:val="both"/>
        <w:rPr>
          <w:rFonts w:ascii="Times New Roman" w:hAnsi="Times New Roman"/>
          <w:color w:val="000000" w:themeColor="text1"/>
          <w:sz w:val="24"/>
        </w:rPr>
      </w:pPr>
      <w:r w:rsidRPr="00075733">
        <w:rPr>
          <w:rFonts w:ascii="Times New Roman" w:hAnsi="Times New Roman"/>
          <w:color w:val="000000" w:themeColor="text1"/>
          <w:sz w:val="24"/>
        </w:rPr>
        <w:t xml:space="preserve">These are precisely the main contributions of this study to the existing literature. On the one hand, the </w:t>
      </w:r>
      <w:r w:rsidR="00046E9A" w:rsidRPr="00075733">
        <w:rPr>
          <w:rFonts w:ascii="Times New Roman" w:hAnsi="Times New Roman"/>
          <w:color w:val="000000" w:themeColor="text1"/>
          <w:sz w:val="24"/>
        </w:rPr>
        <w:t xml:space="preserve">preferences of </w:t>
      </w:r>
      <w:r w:rsidRPr="00075733">
        <w:rPr>
          <w:rFonts w:ascii="Times New Roman" w:hAnsi="Times New Roman"/>
          <w:color w:val="000000" w:themeColor="text1"/>
          <w:sz w:val="24"/>
        </w:rPr>
        <w:t>Andalusian touris</w:t>
      </w:r>
      <w:r w:rsidR="002A7BA9" w:rsidRPr="00075733">
        <w:rPr>
          <w:rFonts w:ascii="Times New Roman" w:hAnsi="Times New Roman"/>
          <w:color w:val="000000" w:themeColor="text1"/>
          <w:sz w:val="24"/>
        </w:rPr>
        <w:t>m</w:t>
      </w:r>
      <w:r w:rsidRPr="00075733">
        <w:rPr>
          <w:rFonts w:ascii="Times New Roman" w:hAnsi="Times New Roman"/>
          <w:color w:val="000000" w:themeColor="text1"/>
          <w:sz w:val="24"/>
        </w:rPr>
        <w:t xml:space="preserve"> </w:t>
      </w:r>
      <w:r w:rsidR="000F2E8C" w:rsidRPr="00075733">
        <w:rPr>
          <w:rFonts w:ascii="Times New Roman" w:hAnsi="Times New Roman"/>
          <w:color w:val="000000" w:themeColor="text1"/>
          <w:sz w:val="24"/>
        </w:rPr>
        <w:t>companies</w:t>
      </w:r>
      <w:r w:rsidRPr="00075733">
        <w:rPr>
          <w:rFonts w:ascii="Times New Roman" w:hAnsi="Times New Roman"/>
          <w:color w:val="000000" w:themeColor="text1"/>
          <w:sz w:val="24"/>
        </w:rPr>
        <w:t xml:space="preserve"> regarding their willingness to pay when offered six </w:t>
      </w:r>
      <w:r w:rsidRPr="00075733">
        <w:rPr>
          <w:rFonts w:ascii="Times New Roman" w:hAnsi="Times New Roman"/>
          <w:color w:val="000000" w:themeColor="text1"/>
          <w:sz w:val="24"/>
        </w:rPr>
        <w:lastRenderedPageBreak/>
        <w:t>different taxes have been identified. The</w:t>
      </w:r>
      <w:r w:rsidR="00046E9A" w:rsidRPr="00075733">
        <w:rPr>
          <w:rFonts w:ascii="Times New Roman" w:hAnsi="Times New Roman"/>
          <w:color w:val="000000" w:themeColor="text1"/>
          <w:sz w:val="24"/>
        </w:rPr>
        <w:t xml:space="preserve"> purpose of the</w:t>
      </w:r>
      <w:r w:rsidRPr="00075733">
        <w:rPr>
          <w:rFonts w:ascii="Times New Roman" w:hAnsi="Times New Roman"/>
          <w:color w:val="000000" w:themeColor="text1"/>
          <w:sz w:val="24"/>
        </w:rPr>
        <w:t xml:space="preserve">se instruments </w:t>
      </w:r>
      <w:r w:rsidR="00046E9A" w:rsidRPr="00075733">
        <w:rPr>
          <w:rFonts w:ascii="Times New Roman" w:hAnsi="Times New Roman"/>
          <w:color w:val="000000" w:themeColor="text1"/>
          <w:sz w:val="24"/>
        </w:rPr>
        <w:t>is to obtain</w:t>
      </w:r>
      <w:r w:rsidRPr="00075733">
        <w:rPr>
          <w:rFonts w:ascii="Times New Roman" w:hAnsi="Times New Roman"/>
          <w:color w:val="000000" w:themeColor="text1"/>
          <w:sz w:val="24"/>
        </w:rPr>
        <w:t xml:space="preserve"> public income that will subsequently contribute to the development of policies that will improve both the sustainability and competitiveness of the destination, as cornerstones in the rejuvenation of an unsustainable mature mass tourist destination. On the other hand, the </w:t>
      </w:r>
      <w:r w:rsidR="002A7BA9" w:rsidRPr="00075733">
        <w:rPr>
          <w:rFonts w:ascii="Times New Roman" w:hAnsi="Times New Roman"/>
          <w:color w:val="000000" w:themeColor="text1"/>
          <w:sz w:val="24"/>
        </w:rPr>
        <w:t>business factors</w:t>
      </w:r>
      <w:r w:rsidRPr="00075733">
        <w:rPr>
          <w:rFonts w:ascii="Times New Roman" w:hAnsi="Times New Roman"/>
          <w:color w:val="000000" w:themeColor="text1"/>
          <w:sz w:val="24"/>
        </w:rPr>
        <w:t xml:space="preserve"> </w:t>
      </w:r>
      <w:r w:rsidR="00C53D39" w:rsidRPr="00075733">
        <w:rPr>
          <w:rFonts w:ascii="Times New Roman" w:hAnsi="Times New Roman"/>
          <w:color w:val="000000" w:themeColor="text1"/>
          <w:sz w:val="24"/>
        </w:rPr>
        <w:t xml:space="preserve">that condition </w:t>
      </w:r>
      <w:r w:rsidRPr="00075733">
        <w:rPr>
          <w:rFonts w:ascii="Times New Roman" w:hAnsi="Times New Roman"/>
          <w:color w:val="000000" w:themeColor="text1"/>
          <w:sz w:val="24"/>
        </w:rPr>
        <w:t xml:space="preserve">the WTP </w:t>
      </w:r>
      <w:r w:rsidR="00046E9A" w:rsidRPr="00075733">
        <w:rPr>
          <w:rFonts w:ascii="Times New Roman" w:hAnsi="Times New Roman"/>
          <w:color w:val="000000" w:themeColor="text1"/>
          <w:sz w:val="24"/>
        </w:rPr>
        <w:t>of Andalusian tourism companies with</w:t>
      </w:r>
      <w:r w:rsidRPr="00075733">
        <w:rPr>
          <w:rFonts w:ascii="Times New Roman" w:hAnsi="Times New Roman"/>
          <w:color w:val="000000" w:themeColor="text1"/>
          <w:sz w:val="24"/>
        </w:rPr>
        <w:t xml:space="preserve"> regard to the five most accepted taxes and fees have been determined.</w:t>
      </w:r>
    </w:p>
    <w:p w14:paraId="7D879935" w14:textId="5DE5210E" w:rsidR="005A212B" w:rsidRPr="00075733" w:rsidRDefault="005A212B" w:rsidP="00C3401B">
      <w:pPr>
        <w:spacing w:line="480" w:lineRule="auto"/>
        <w:jc w:val="both"/>
        <w:rPr>
          <w:rFonts w:ascii="Times New Roman" w:eastAsia="Times New Roman" w:hAnsi="Times New Roman" w:cs="Times New Roman"/>
          <w:color w:val="000000" w:themeColor="text1"/>
          <w:sz w:val="24"/>
          <w:szCs w:val="24"/>
          <w:shd w:val="clear" w:color="auto" w:fill="FFFFFF"/>
        </w:rPr>
      </w:pPr>
      <w:r w:rsidRPr="00075733">
        <w:rPr>
          <w:rFonts w:ascii="Times New Roman" w:hAnsi="Times New Roman"/>
          <w:color w:val="000000" w:themeColor="text1"/>
          <w:sz w:val="24"/>
          <w:shd w:val="clear" w:color="auto" w:fill="FFFFFF"/>
        </w:rPr>
        <w:t>The results obtained in this study confirm the hypotheses suggested at the start of this paper: firstly, that the majority of Andalusian touris</w:t>
      </w:r>
      <w:r w:rsidR="00046E9A" w:rsidRPr="00075733">
        <w:rPr>
          <w:rFonts w:ascii="Times New Roman" w:hAnsi="Times New Roman"/>
          <w:color w:val="000000" w:themeColor="text1"/>
          <w:sz w:val="24"/>
          <w:shd w:val="clear" w:color="auto" w:fill="FFFFFF"/>
        </w:rPr>
        <w:t>m</w:t>
      </w:r>
      <w:r w:rsidRPr="00075733">
        <w:rPr>
          <w:rFonts w:ascii="Times New Roman" w:hAnsi="Times New Roman"/>
          <w:color w:val="000000" w:themeColor="text1"/>
          <w:sz w:val="24"/>
          <w:shd w:val="clear" w:color="auto" w:fill="FFFFFF"/>
        </w:rPr>
        <w:t xml:space="preserve"> companies are </w:t>
      </w:r>
      <w:r w:rsidR="00935604" w:rsidRPr="00075733">
        <w:rPr>
          <w:rFonts w:ascii="Times New Roman" w:hAnsi="Times New Roman"/>
          <w:color w:val="000000" w:themeColor="text1"/>
          <w:sz w:val="24"/>
          <w:shd w:val="clear" w:color="auto" w:fill="FFFFFF"/>
        </w:rPr>
        <w:t>WTP</w:t>
      </w:r>
      <w:r w:rsidRPr="00075733">
        <w:rPr>
          <w:rFonts w:ascii="Times New Roman" w:hAnsi="Times New Roman"/>
          <w:color w:val="000000" w:themeColor="text1"/>
          <w:sz w:val="24"/>
          <w:shd w:val="clear" w:color="auto" w:fill="FFFFFF"/>
        </w:rPr>
        <w:t xml:space="preserve"> fiscal instruments aimed at financing policies with a view to improving the sustainability and competitiveness of the destination. Secondly, there are certain tax figures which generate lower levels of rejection among Andalusian touris</w:t>
      </w:r>
      <w:r w:rsidR="00046E9A" w:rsidRPr="00075733">
        <w:rPr>
          <w:rFonts w:ascii="Times New Roman" w:hAnsi="Times New Roman"/>
          <w:color w:val="000000" w:themeColor="text1"/>
          <w:sz w:val="24"/>
          <w:shd w:val="clear" w:color="auto" w:fill="FFFFFF"/>
        </w:rPr>
        <w:t>m</w:t>
      </w:r>
      <w:r w:rsidRPr="00075733">
        <w:rPr>
          <w:rFonts w:ascii="Times New Roman" w:hAnsi="Times New Roman"/>
          <w:color w:val="000000" w:themeColor="text1"/>
          <w:sz w:val="24"/>
          <w:shd w:val="clear" w:color="auto" w:fill="FFFFFF"/>
        </w:rPr>
        <w:t xml:space="preserve"> companies. And, thirdly, it is possible to determine which business factors </w:t>
      </w:r>
      <w:r w:rsidR="00F4128A" w:rsidRPr="00075733">
        <w:rPr>
          <w:rFonts w:ascii="Times New Roman" w:hAnsi="Times New Roman"/>
          <w:color w:val="000000" w:themeColor="text1"/>
          <w:sz w:val="24"/>
          <w:shd w:val="clear" w:color="auto" w:fill="FFFFFF"/>
        </w:rPr>
        <w:t>influence</w:t>
      </w:r>
      <w:r w:rsidRPr="00075733">
        <w:rPr>
          <w:rFonts w:ascii="Times New Roman" w:hAnsi="Times New Roman"/>
          <w:color w:val="000000" w:themeColor="text1"/>
          <w:sz w:val="24"/>
          <w:shd w:val="clear" w:color="auto" w:fill="FFFFFF"/>
        </w:rPr>
        <w:t xml:space="preserve"> </w:t>
      </w:r>
      <w:r w:rsidR="00935604" w:rsidRPr="00075733">
        <w:rPr>
          <w:rFonts w:ascii="Times New Roman" w:hAnsi="Times New Roman"/>
          <w:color w:val="000000" w:themeColor="text1"/>
          <w:sz w:val="24"/>
          <w:shd w:val="clear" w:color="auto" w:fill="FFFFFF"/>
        </w:rPr>
        <w:t>WTP</w:t>
      </w:r>
      <w:r w:rsidRPr="00075733">
        <w:rPr>
          <w:rFonts w:ascii="Times New Roman" w:hAnsi="Times New Roman"/>
          <w:color w:val="000000" w:themeColor="text1"/>
          <w:sz w:val="24"/>
          <w:shd w:val="clear" w:color="auto" w:fill="FFFFFF"/>
        </w:rPr>
        <w:t xml:space="preserve"> fiscal instruments that enjoy greater acceptance among Andalusian tourism companies.</w:t>
      </w:r>
    </w:p>
    <w:p w14:paraId="7F001952" w14:textId="34665E7F" w:rsidR="00A7268D" w:rsidRPr="00075733" w:rsidRDefault="001F40DA" w:rsidP="00C3401B">
      <w:pPr>
        <w:spacing w:line="480" w:lineRule="auto"/>
        <w:jc w:val="both"/>
        <w:rPr>
          <w:rFonts w:ascii="Times New Roman" w:eastAsia="Times New Roman" w:hAnsi="Times New Roman" w:cs="Times New Roman"/>
          <w:color w:val="000000" w:themeColor="text1"/>
          <w:sz w:val="24"/>
          <w:szCs w:val="24"/>
          <w:shd w:val="clear" w:color="auto" w:fill="FFFFFF"/>
        </w:rPr>
      </w:pPr>
      <w:r w:rsidRPr="00075733">
        <w:rPr>
          <w:rFonts w:ascii="Times New Roman" w:hAnsi="Times New Roman"/>
          <w:color w:val="000000" w:themeColor="text1"/>
          <w:sz w:val="24"/>
          <w:shd w:val="clear" w:color="auto" w:fill="FFFFFF"/>
        </w:rPr>
        <w:t xml:space="preserve">More specifically, it shows that the implementation of certain fiscal instruments linked to tourism supply would be successful in Andalusia so that policies could be financed related to the sustainability and competitiveness of the destination. Thus, nine out of ten companies express their </w:t>
      </w:r>
      <w:r w:rsidR="00935604" w:rsidRPr="00075733">
        <w:rPr>
          <w:rFonts w:ascii="Times New Roman" w:hAnsi="Times New Roman"/>
          <w:color w:val="000000" w:themeColor="text1"/>
          <w:sz w:val="24"/>
          <w:shd w:val="clear" w:color="auto" w:fill="FFFFFF"/>
        </w:rPr>
        <w:t>WTP</w:t>
      </w:r>
      <w:r w:rsidRPr="00075733">
        <w:rPr>
          <w:rFonts w:ascii="Times New Roman" w:hAnsi="Times New Roman"/>
          <w:color w:val="000000" w:themeColor="text1"/>
          <w:sz w:val="24"/>
          <w:shd w:val="clear" w:color="auto" w:fill="FFFFFF"/>
        </w:rPr>
        <w:t xml:space="preserve"> at least one of the six proposed tax instruments. These results confirm the findings obtained in previous studies (Bernard et al., 2009; Lan et al., 2014; Mäntymaa et al. 2019), in which the WTP of </w:t>
      </w:r>
      <w:r w:rsidR="00B16F65" w:rsidRPr="00075733">
        <w:rPr>
          <w:rFonts w:ascii="Times New Roman" w:hAnsi="Times New Roman"/>
          <w:color w:val="000000" w:themeColor="text1"/>
          <w:sz w:val="24"/>
          <w:shd w:val="clear" w:color="auto" w:fill="FFFFFF"/>
        </w:rPr>
        <w:t>tourism companies</w:t>
      </w:r>
      <w:r w:rsidRPr="00075733">
        <w:rPr>
          <w:rFonts w:ascii="Times New Roman" w:hAnsi="Times New Roman"/>
          <w:color w:val="000000" w:themeColor="text1"/>
          <w:sz w:val="24"/>
          <w:shd w:val="clear" w:color="auto" w:fill="FFFFFF"/>
        </w:rPr>
        <w:t xml:space="preserve"> to contribute to greater sustainability in the destination is contrasted. </w:t>
      </w:r>
    </w:p>
    <w:p w14:paraId="22E55DBC" w14:textId="2341A743" w:rsidR="00A7268D" w:rsidRPr="00075733" w:rsidRDefault="00873FCF" w:rsidP="00C3401B">
      <w:pPr>
        <w:spacing w:line="480" w:lineRule="auto"/>
        <w:jc w:val="both"/>
        <w:rPr>
          <w:rFonts w:ascii="Times New Roman" w:eastAsia="Times New Roman" w:hAnsi="Times New Roman" w:cs="Times New Roman"/>
          <w:color w:val="000000" w:themeColor="text1"/>
          <w:sz w:val="24"/>
          <w:szCs w:val="24"/>
          <w:shd w:val="clear" w:color="auto" w:fill="FFFFFF"/>
        </w:rPr>
      </w:pPr>
      <w:r w:rsidRPr="00075733">
        <w:rPr>
          <w:rFonts w:ascii="Times New Roman" w:hAnsi="Times New Roman"/>
          <w:color w:val="000000" w:themeColor="text1"/>
          <w:sz w:val="24"/>
          <w:shd w:val="clear" w:color="auto" w:fill="FFFFFF"/>
        </w:rPr>
        <w:t xml:space="preserve">In this context, bearing in mind that sustainable tourism requires a collective effort on the part of all stakeholders involved in the activity (Roxas et al., 2020), in the case of Andalusia, there is an almost unanimous willingness expressed by tourism companies to contribute to the financing of public goods and services capable of improving the sustainability and, therefore, the competitiveness of Andalusia as a destination; in line with Björk (2000) sustainable tourism involves extensive cooperation between </w:t>
      </w:r>
      <w:r w:rsidR="00B16F65" w:rsidRPr="00075733">
        <w:rPr>
          <w:rFonts w:ascii="Times New Roman" w:hAnsi="Times New Roman"/>
          <w:color w:val="000000" w:themeColor="text1"/>
          <w:sz w:val="24"/>
          <w:shd w:val="clear" w:color="auto" w:fill="FFFFFF"/>
        </w:rPr>
        <w:t>tourism companies</w:t>
      </w:r>
      <w:r w:rsidRPr="00075733">
        <w:rPr>
          <w:rFonts w:ascii="Times New Roman" w:hAnsi="Times New Roman"/>
          <w:color w:val="000000" w:themeColor="text1"/>
          <w:sz w:val="24"/>
          <w:shd w:val="clear" w:color="auto" w:fill="FFFFFF"/>
        </w:rPr>
        <w:t xml:space="preserve">, tourist destinations, and authorities (national, regional, local) to hurdle challenges and remain competitive (Angelkova et al., 2012). Indeed, of the six tax instruments proposed, those related to the protection of the territory (tax on activities in protected areas –81%-, environmental </w:t>
      </w:r>
      <w:r w:rsidRPr="00075733">
        <w:rPr>
          <w:rFonts w:ascii="Times New Roman" w:hAnsi="Times New Roman"/>
          <w:color w:val="000000" w:themeColor="text1"/>
          <w:sz w:val="24"/>
          <w:shd w:val="clear" w:color="auto" w:fill="FFFFFF"/>
        </w:rPr>
        <w:lastRenderedPageBreak/>
        <w:t xml:space="preserve">conservation tax in municipalities whose main activity is eco-tourism –72.5%-, tax on passenger boats in protected natural areas –71.7%-) enjoy greater acceptance among Andalusian </w:t>
      </w:r>
      <w:r w:rsidR="00B16F65" w:rsidRPr="00075733">
        <w:rPr>
          <w:rFonts w:ascii="Times New Roman" w:hAnsi="Times New Roman"/>
          <w:color w:val="000000" w:themeColor="text1"/>
          <w:sz w:val="24"/>
          <w:shd w:val="clear" w:color="auto" w:fill="FFFFFF"/>
        </w:rPr>
        <w:t>tourism companies</w:t>
      </w:r>
      <w:r w:rsidRPr="00075733">
        <w:rPr>
          <w:rFonts w:ascii="Times New Roman" w:hAnsi="Times New Roman"/>
          <w:color w:val="000000" w:themeColor="text1"/>
          <w:sz w:val="24"/>
          <w:shd w:val="clear" w:color="auto" w:fill="FFFFFF"/>
        </w:rPr>
        <w:t>, in line with Su and Swanson (2017), who state that much of the tourist industry depends, to a large extent, on the maintenance of a destination’s natural environment.</w:t>
      </w:r>
    </w:p>
    <w:p w14:paraId="504B5E7B" w14:textId="5DCB5CC0" w:rsidR="00EA3C84" w:rsidRPr="00075733" w:rsidRDefault="00B4416A" w:rsidP="00C3401B">
      <w:pPr>
        <w:spacing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shd w:val="clear" w:color="auto" w:fill="FFFFFF"/>
        </w:rPr>
        <w:t xml:space="preserve">Furthermore, by identifying the factors inherent in business organisations that determine their </w:t>
      </w:r>
      <w:r w:rsidR="00935604" w:rsidRPr="00075733">
        <w:rPr>
          <w:rFonts w:ascii="Times New Roman" w:hAnsi="Times New Roman"/>
          <w:color w:val="000000" w:themeColor="text1"/>
          <w:sz w:val="24"/>
          <w:shd w:val="clear" w:color="auto" w:fill="FFFFFF"/>
        </w:rPr>
        <w:t>WTP</w:t>
      </w:r>
      <w:r w:rsidRPr="00075733">
        <w:rPr>
          <w:rFonts w:ascii="Times New Roman" w:hAnsi="Times New Roman"/>
          <w:color w:val="000000" w:themeColor="text1"/>
          <w:sz w:val="24"/>
          <w:shd w:val="clear" w:color="auto" w:fill="FFFFFF"/>
        </w:rPr>
        <w:t xml:space="preserve"> the five tax figures that enjoy the </w:t>
      </w:r>
      <w:r w:rsidR="00F4128A" w:rsidRPr="00075733">
        <w:rPr>
          <w:rFonts w:ascii="Times New Roman" w:hAnsi="Times New Roman"/>
          <w:color w:val="000000" w:themeColor="text1"/>
          <w:sz w:val="24"/>
          <w:shd w:val="clear" w:color="auto" w:fill="FFFFFF"/>
        </w:rPr>
        <w:t>highest degree of</w:t>
      </w:r>
      <w:r w:rsidRPr="00075733">
        <w:rPr>
          <w:rFonts w:ascii="Times New Roman" w:hAnsi="Times New Roman"/>
          <w:color w:val="000000" w:themeColor="text1"/>
          <w:sz w:val="24"/>
          <w:shd w:val="clear" w:color="auto" w:fill="FFFFFF"/>
        </w:rPr>
        <w:t xml:space="preserve"> </w:t>
      </w:r>
      <w:r w:rsidR="00F4128A" w:rsidRPr="00075733">
        <w:rPr>
          <w:rFonts w:ascii="Times New Roman" w:hAnsi="Times New Roman"/>
          <w:color w:val="000000" w:themeColor="text1"/>
          <w:sz w:val="24"/>
          <w:shd w:val="clear" w:color="auto" w:fill="FFFFFF"/>
        </w:rPr>
        <w:t>acceptance,</w:t>
      </w:r>
      <w:r w:rsidRPr="00075733">
        <w:rPr>
          <w:rFonts w:ascii="Times New Roman" w:hAnsi="Times New Roman"/>
          <w:color w:val="000000" w:themeColor="text1"/>
          <w:sz w:val="24"/>
          <w:shd w:val="clear" w:color="auto" w:fill="FFFFFF"/>
        </w:rPr>
        <w:t xml:space="preserve"> and which will fund improvements in</w:t>
      </w:r>
      <w:r w:rsidRPr="00075733">
        <w:rPr>
          <w:rFonts w:ascii="Times New Roman" w:hAnsi="Times New Roman"/>
          <w:color w:val="000000" w:themeColor="text1"/>
          <w:sz w:val="24"/>
        </w:rPr>
        <w:t xml:space="preserve"> the competitiveness of the destination, as well as provide it with greater sustainability, this study has shown that touris</w:t>
      </w:r>
      <w:r w:rsidR="00046E9A" w:rsidRPr="00075733">
        <w:rPr>
          <w:rFonts w:ascii="Times New Roman" w:hAnsi="Times New Roman"/>
          <w:color w:val="000000" w:themeColor="text1"/>
          <w:sz w:val="24"/>
        </w:rPr>
        <w:t>m</w:t>
      </w:r>
      <w:r w:rsidRPr="00075733">
        <w:rPr>
          <w:rFonts w:ascii="Times New Roman" w:hAnsi="Times New Roman"/>
          <w:color w:val="000000" w:themeColor="text1"/>
          <w:sz w:val="24"/>
        </w:rPr>
        <w:t xml:space="preserve"> companies in Andalusia have characteristics that determine their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these taxes. More specifically, the commercial activity in which companies are engaged (mainly rural accommodation companies and active tourism, </w:t>
      </w:r>
      <w:r w:rsidR="00F4128A" w:rsidRPr="00075733">
        <w:rPr>
          <w:rFonts w:ascii="Times New Roman" w:hAnsi="Times New Roman"/>
          <w:color w:val="000000" w:themeColor="text1"/>
          <w:sz w:val="24"/>
        </w:rPr>
        <w:t>leisure,</w:t>
      </w:r>
      <w:r w:rsidRPr="00075733">
        <w:rPr>
          <w:rFonts w:ascii="Times New Roman" w:hAnsi="Times New Roman"/>
          <w:color w:val="000000" w:themeColor="text1"/>
          <w:sz w:val="24"/>
        </w:rPr>
        <w:t xml:space="preserve"> and adventure companies), business size (mainly companies with 10 to 49 employees) and annual turnover (up to €1,000,000)</w:t>
      </w:r>
      <w:r w:rsidRPr="00075733">
        <w:rPr>
          <w:rFonts w:ascii="Times New Roman" w:hAnsi="Times New Roman"/>
          <w:color w:val="000000" w:themeColor="text1"/>
          <w:sz w:val="24"/>
          <w:shd w:val="clear" w:color="auto" w:fill="FFFFFF"/>
        </w:rPr>
        <w:t xml:space="preserve"> are factors that determine greater </w:t>
      </w:r>
      <w:r w:rsidR="00935604" w:rsidRPr="00075733">
        <w:rPr>
          <w:rFonts w:ascii="Times New Roman" w:hAnsi="Times New Roman"/>
          <w:color w:val="000000" w:themeColor="text1"/>
          <w:sz w:val="24"/>
          <w:shd w:val="clear" w:color="auto" w:fill="FFFFFF"/>
        </w:rPr>
        <w:t>WTP</w:t>
      </w:r>
      <w:r w:rsidRPr="00075733">
        <w:rPr>
          <w:rFonts w:ascii="Times New Roman" w:hAnsi="Times New Roman"/>
          <w:color w:val="000000" w:themeColor="text1"/>
          <w:sz w:val="24"/>
          <w:shd w:val="clear" w:color="auto" w:fill="FFFFFF"/>
        </w:rPr>
        <w:t xml:space="preserve"> on the part of Andalusia’s </w:t>
      </w:r>
      <w:r w:rsidR="00B16F65" w:rsidRPr="00075733">
        <w:rPr>
          <w:rFonts w:ascii="Times New Roman" w:hAnsi="Times New Roman"/>
          <w:color w:val="000000" w:themeColor="text1"/>
          <w:sz w:val="24"/>
          <w:shd w:val="clear" w:color="auto" w:fill="FFFFFF"/>
        </w:rPr>
        <w:t>tourism companies</w:t>
      </w:r>
      <w:r w:rsidRPr="00075733">
        <w:rPr>
          <w:rFonts w:ascii="Times New Roman" w:hAnsi="Times New Roman"/>
          <w:color w:val="000000" w:themeColor="text1"/>
          <w:sz w:val="24"/>
          <w:shd w:val="clear" w:color="auto" w:fill="FFFFFF"/>
        </w:rPr>
        <w:t xml:space="preserve">. </w:t>
      </w:r>
      <w:r w:rsidRPr="00075733">
        <w:rPr>
          <w:rFonts w:ascii="Times New Roman" w:hAnsi="Times New Roman"/>
          <w:color w:val="000000" w:themeColor="text1"/>
          <w:sz w:val="24"/>
        </w:rPr>
        <w:t>The results obtained in the case of Andalusian touris</w:t>
      </w:r>
      <w:r w:rsidR="00046E9A" w:rsidRPr="00075733">
        <w:rPr>
          <w:rFonts w:ascii="Times New Roman" w:hAnsi="Times New Roman"/>
          <w:color w:val="000000" w:themeColor="text1"/>
          <w:sz w:val="24"/>
        </w:rPr>
        <w:t>m</w:t>
      </w:r>
      <w:r w:rsidRPr="00075733">
        <w:rPr>
          <w:rFonts w:ascii="Times New Roman" w:hAnsi="Times New Roman"/>
          <w:color w:val="000000" w:themeColor="text1"/>
          <w:sz w:val="24"/>
        </w:rPr>
        <w:t xml:space="preserve"> companies are consistent with the results obtained in previous work (Mäntymaa et al., 2019), which determine that the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expressed by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in this case, to contribute to the financing of ecosystem services, is lower as the size of the business organisation decreases.</w:t>
      </w:r>
    </w:p>
    <w:p w14:paraId="3CA947C5" w14:textId="4068B0A6" w:rsidR="00D57891" w:rsidRPr="00075733" w:rsidRDefault="008C108F" w:rsidP="00C3401B">
      <w:pPr>
        <w:spacing w:after="120" w:line="480" w:lineRule="auto"/>
        <w:jc w:val="both"/>
        <w:rPr>
          <w:rFonts w:ascii="Times New Roman" w:hAnsi="Times New Roman"/>
          <w:color w:val="000000" w:themeColor="text1"/>
          <w:sz w:val="24"/>
        </w:rPr>
      </w:pPr>
      <w:r w:rsidRPr="00075733">
        <w:rPr>
          <w:rFonts w:ascii="Times New Roman" w:hAnsi="Times New Roman"/>
          <w:color w:val="000000" w:themeColor="text1"/>
          <w:sz w:val="24"/>
        </w:rPr>
        <w:t xml:space="preserve">The management implications derived from the results obtained suggest that the commitment </w:t>
      </w:r>
      <w:r w:rsidR="00046E9A" w:rsidRPr="00075733">
        <w:rPr>
          <w:rFonts w:ascii="Times New Roman" w:hAnsi="Times New Roman"/>
          <w:color w:val="000000" w:themeColor="text1"/>
          <w:sz w:val="24"/>
        </w:rPr>
        <w:t xml:space="preserve">of Andalusian tourism companies </w:t>
      </w:r>
      <w:r w:rsidRPr="00075733">
        <w:rPr>
          <w:rFonts w:ascii="Times New Roman" w:hAnsi="Times New Roman"/>
          <w:color w:val="000000" w:themeColor="text1"/>
          <w:sz w:val="24"/>
        </w:rPr>
        <w:t>to sustainability and competitiveness, expressed through a majority WTP, establishes an adequate starting point to begin real progress toward</w:t>
      </w:r>
      <w:r w:rsidR="00046E9A" w:rsidRPr="00075733">
        <w:rPr>
          <w:rFonts w:ascii="Times New Roman" w:hAnsi="Times New Roman"/>
          <w:color w:val="000000" w:themeColor="text1"/>
          <w:sz w:val="24"/>
        </w:rPr>
        <w:t>s</w:t>
      </w:r>
      <w:r w:rsidRPr="00075733">
        <w:rPr>
          <w:rFonts w:ascii="Times New Roman" w:hAnsi="Times New Roman"/>
          <w:color w:val="000000" w:themeColor="text1"/>
          <w:sz w:val="24"/>
        </w:rPr>
        <w:t xml:space="preserve"> sustainable management</w:t>
      </w:r>
      <w:r w:rsidR="002E4C15" w:rsidRPr="00075733">
        <w:rPr>
          <w:rFonts w:ascii="Times New Roman" w:hAnsi="Times New Roman"/>
          <w:color w:val="000000" w:themeColor="text1"/>
          <w:sz w:val="24"/>
        </w:rPr>
        <w:t xml:space="preserve"> </w:t>
      </w:r>
      <w:r w:rsidR="00046E9A" w:rsidRPr="00075733">
        <w:rPr>
          <w:rFonts w:ascii="Times New Roman" w:hAnsi="Times New Roman"/>
          <w:color w:val="000000" w:themeColor="text1"/>
          <w:sz w:val="24"/>
        </w:rPr>
        <w:t>in Andalusia</w:t>
      </w:r>
      <w:r w:rsidR="002E4C15"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 xml:space="preserve">an unsustainable mass destination </w:t>
      </w:r>
      <w:r w:rsidR="00B44FF5" w:rsidRPr="00075733">
        <w:rPr>
          <w:rFonts w:ascii="Times New Roman" w:hAnsi="Times New Roman"/>
          <w:color w:val="000000" w:themeColor="text1"/>
          <w:sz w:val="24"/>
        </w:rPr>
        <w:t>with a progressive loss of competitiveness</w:t>
      </w:r>
      <w:r w:rsidR="000A170C"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However, it is also of interest, both from a management and research point of view, to understand the reason why </w:t>
      </w:r>
      <w:r w:rsidR="00B44FF5" w:rsidRPr="00075733">
        <w:rPr>
          <w:rFonts w:ascii="Times New Roman" w:hAnsi="Times New Roman"/>
          <w:color w:val="000000" w:themeColor="text1"/>
          <w:sz w:val="24"/>
        </w:rPr>
        <w:t>Andalusian companies with a higher turnover and greater number of employees</w:t>
      </w:r>
      <w:r w:rsidR="002E4C15"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 xml:space="preserve">reject the establishment of taxes and/or fees linked to tourist activity. </w:t>
      </w:r>
    </w:p>
    <w:p w14:paraId="407103C0" w14:textId="487A076C" w:rsidR="00B34499" w:rsidRPr="00075733" w:rsidRDefault="00B44FF5" w:rsidP="00C3401B">
      <w:pPr>
        <w:spacing w:after="120" w:line="480" w:lineRule="auto"/>
        <w:jc w:val="both"/>
        <w:rPr>
          <w:rFonts w:ascii="Times New Roman" w:hAnsi="Times New Roman"/>
          <w:color w:val="000000" w:themeColor="text1"/>
          <w:sz w:val="24"/>
        </w:rPr>
      </w:pPr>
      <w:r w:rsidRPr="00075733">
        <w:rPr>
          <w:rFonts w:ascii="Times New Roman" w:hAnsi="Times New Roman"/>
          <w:color w:val="000000" w:themeColor="text1"/>
          <w:sz w:val="24"/>
        </w:rPr>
        <w:t xml:space="preserve">In addition, before rolling out any new form of taxation, Andalusian policymakers must </w:t>
      </w:r>
      <w:r w:rsidR="00046E9A" w:rsidRPr="00075733">
        <w:rPr>
          <w:rFonts w:ascii="Times New Roman" w:hAnsi="Times New Roman"/>
          <w:color w:val="000000" w:themeColor="text1"/>
          <w:sz w:val="24"/>
        </w:rPr>
        <w:t>understand</w:t>
      </w:r>
      <w:r w:rsidRPr="00075733">
        <w:rPr>
          <w:rFonts w:ascii="Times New Roman" w:hAnsi="Times New Roman"/>
          <w:color w:val="000000" w:themeColor="text1"/>
          <w:sz w:val="24"/>
        </w:rPr>
        <w:t xml:space="preserve"> its level of acceptance among</w:t>
      </w:r>
      <w:r w:rsidR="002E4C15"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Andalusian touris</w:t>
      </w:r>
      <w:r w:rsidR="00046E9A" w:rsidRPr="00075733">
        <w:rPr>
          <w:rFonts w:ascii="Times New Roman" w:hAnsi="Times New Roman"/>
          <w:color w:val="000000" w:themeColor="text1"/>
          <w:sz w:val="24"/>
        </w:rPr>
        <w:t>m</w:t>
      </w:r>
      <w:r w:rsidRPr="00075733">
        <w:rPr>
          <w:rFonts w:ascii="Times New Roman" w:hAnsi="Times New Roman"/>
          <w:color w:val="000000" w:themeColor="text1"/>
          <w:sz w:val="24"/>
        </w:rPr>
        <w:t xml:space="preserve"> business</w:t>
      </w:r>
      <w:r w:rsidR="00046E9A" w:rsidRPr="00075733">
        <w:rPr>
          <w:rFonts w:ascii="Times New Roman" w:hAnsi="Times New Roman"/>
          <w:color w:val="000000" w:themeColor="text1"/>
          <w:sz w:val="24"/>
        </w:rPr>
        <w:t>,</w:t>
      </w:r>
      <w:r w:rsidRPr="00075733">
        <w:rPr>
          <w:rFonts w:ascii="Times New Roman" w:hAnsi="Times New Roman"/>
          <w:color w:val="000000" w:themeColor="text1"/>
          <w:sz w:val="24"/>
        </w:rPr>
        <w:t xml:space="preserve"> </w:t>
      </w:r>
      <w:r w:rsidR="00046E9A" w:rsidRPr="00075733">
        <w:rPr>
          <w:rFonts w:ascii="Times New Roman" w:hAnsi="Times New Roman"/>
          <w:color w:val="000000" w:themeColor="text1"/>
          <w:sz w:val="24"/>
        </w:rPr>
        <w:t>s</w:t>
      </w:r>
      <w:r w:rsidRPr="00075733">
        <w:rPr>
          <w:rFonts w:ascii="Times New Roman" w:hAnsi="Times New Roman"/>
          <w:color w:val="000000" w:themeColor="text1"/>
          <w:sz w:val="24"/>
        </w:rPr>
        <w:t xml:space="preserve">ince </w:t>
      </w:r>
      <w:r w:rsidR="00D57891" w:rsidRPr="00075733">
        <w:rPr>
          <w:rFonts w:ascii="Times New Roman" w:hAnsi="Times New Roman"/>
          <w:color w:val="000000" w:themeColor="text1"/>
          <w:sz w:val="24"/>
        </w:rPr>
        <w:t xml:space="preserve">planning and management decisions </w:t>
      </w:r>
      <w:r w:rsidR="00D57891" w:rsidRPr="00075733">
        <w:rPr>
          <w:rFonts w:ascii="Times New Roman" w:hAnsi="Times New Roman"/>
          <w:color w:val="000000" w:themeColor="text1"/>
          <w:sz w:val="24"/>
        </w:rPr>
        <w:lastRenderedPageBreak/>
        <w:t>regarding a tourist destination —like any other consumption process— need to be carried out considering the needs and preferences</w:t>
      </w:r>
      <w:r w:rsidR="00D57891" w:rsidRPr="00075733" w:rsidDel="00110598">
        <w:rPr>
          <w:rFonts w:ascii="Times New Roman" w:hAnsi="Times New Roman"/>
          <w:color w:val="000000" w:themeColor="text1"/>
          <w:sz w:val="24"/>
        </w:rPr>
        <w:t xml:space="preserve"> </w:t>
      </w:r>
      <w:r w:rsidR="00D57891" w:rsidRPr="00075733">
        <w:rPr>
          <w:rFonts w:ascii="Times New Roman" w:hAnsi="Times New Roman"/>
          <w:color w:val="000000" w:themeColor="text1"/>
          <w:sz w:val="24"/>
        </w:rPr>
        <w:t>of the stakeholders.</w:t>
      </w:r>
      <w:r w:rsidR="00376810"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Finally</w:t>
      </w:r>
      <w:r w:rsidR="00D57891" w:rsidRPr="00075733">
        <w:rPr>
          <w:rFonts w:ascii="Times New Roman" w:hAnsi="Times New Roman"/>
          <w:color w:val="000000" w:themeColor="text1"/>
          <w:sz w:val="24"/>
        </w:rPr>
        <w:t xml:space="preserve">, </w:t>
      </w:r>
      <w:r w:rsidR="00F4369C" w:rsidRPr="00075733">
        <w:rPr>
          <w:rFonts w:ascii="Times New Roman" w:hAnsi="Times New Roman"/>
          <w:color w:val="000000" w:themeColor="text1"/>
          <w:sz w:val="24"/>
        </w:rPr>
        <w:t xml:space="preserve">the results obtained </w:t>
      </w:r>
      <w:r w:rsidRPr="00075733">
        <w:rPr>
          <w:rFonts w:ascii="Times New Roman" w:hAnsi="Times New Roman"/>
          <w:color w:val="000000" w:themeColor="text1"/>
          <w:sz w:val="24"/>
        </w:rPr>
        <w:t>in Andalusia</w:t>
      </w:r>
      <w:r w:rsidR="00D57891" w:rsidRPr="00075733">
        <w:rPr>
          <w:rFonts w:ascii="Times New Roman" w:hAnsi="Times New Roman"/>
          <w:color w:val="000000" w:themeColor="text1"/>
          <w:sz w:val="24"/>
        </w:rPr>
        <w:t xml:space="preserve"> </w:t>
      </w:r>
      <w:r w:rsidR="00F4369C" w:rsidRPr="00075733">
        <w:rPr>
          <w:rFonts w:ascii="Times New Roman" w:hAnsi="Times New Roman"/>
          <w:color w:val="000000" w:themeColor="text1"/>
          <w:sz w:val="24"/>
        </w:rPr>
        <w:t>can be used to facilitate decision-making in other destinations</w:t>
      </w:r>
      <w:r w:rsidR="00AC4AE9" w:rsidRPr="00075733">
        <w:rPr>
          <w:rFonts w:ascii="Times New Roman" w:hAnsi="Times New Roman"/>
          <w:color w:val="000000" w:themeColor="text1"/>
          <w:sz w:val="24"/>
        </w:rPr>
        <w:t xml:space="preserve"> </w:t>
      </w:r>
      <w:r w:rsidRPr="00075733">
        <w:rPr>
          <w:rFonts w:ascii="Times New Roman" w:hAnsi="Times New Roman"/>
          <w:color w:val="000000" w:themeColor="text1"/>
          <w:sz w:val="24"/>
        </w:rPr>
        <w:t>that require new sources of funding so as to develop the public resources required to roll out policies capable of redefining their model of tourism</w:t>
      </w:r>
      <w:r w:rsidR="002165CF" w:rsidRPr="00075733">
        <w:rPr>
          <w:rFonts w:ascii="Times New Roman" w:hAnsi="Times New Roman"/>
          <w:color w:val="000000" w:themeColor="text1"/>
          <w:sz w:val="24"/>
        </w:rPr>
        <w:t>.</w:t>
      </w:r>
    </w:p>
    <w:p w14:paraId="7D6039F8" w14:textId="0815E7D4" w:rsidR="00F4369C" w:rsidRPr="00075733" w:rsidRDefault="00F4369C" w:rsidP="00C3401B">
      <w:pPr>
        <w:spacing w:line="480" w:lineRule="auto"/>
        <w:jc w:val="both"/>
        <w:rPr>
          <w:rFonts w:ascii="Times New Roman" w:hAnsi="Times New Roman" w:cs="Times New Roman"/>
          <w:color w:val="000000" w:themeColor="text1"/>
          <w:sz w:val="24"/>
        </w:rPr>
      </w:pPr>
      <w:r w:rsidRPr="00075733">
        <w:rPr>
          <w:rFonts w:ascii="Times New Roman" w:hAnsi="Times New Roman"/>
          <w:color w:val="000000" w:themeColor="text1"/>
          <w:sz w:val="24"/>
        </w:rPr>
        <w:t xml:space="preserve">However, we must acknowledge that this paper presents a series of limitations, such as the absence of interviews carried out with </w:t>
      </w:r>
      <w:r w:rsidR="00046E9A"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within the restaurant trade, since these companies are not required to register with Andalusia’s Tourism Register. A further limitation is the limited time frame over which surveys were conducted with </w:t>
      </w:r>
      <w:r w:rsidR="00046E9A"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which did not cover a full calendar year, which could have enriched the present work.</w:t>
      </w:r>
    </w:p>
    <w:p w14:paraId="5CDC8A6E" w14:textId="6AFCAE45" w:rsidR="003F12F9" w:rsidRPr="00075733" w:rsidRDefault="00F4369C" w:rsidP="00C3401B">
      <w:pPr>
        <w:spacing w:line="480" w:lineRule="auto"/>
        <w:jc w:val="both"/>
        <w:rPr>
          <w:rFonts w:ascii="Times New Roman" w:hAnsi="Times New Roman"/>
          <w:color w:val="000000" w:themeColor="text1"/>
          <w:sz w:val="24"/>
        </w:rPr>
      </w:pPr>
      <w:r w:rsidRPr="00075733">
        <w:rPr>
          <w:rFonts w:ascii="Times New Roman" w:hAnsi="Times New Roman"/>
          <w:color w:val="000000" w:themeColor="text1"/>
          <w:sz w:val="24"/>
        </w:rPr>
        <w:t xml:space="preserve">Finally, as future lines of research, it would be interesting to explore the business variables that influence </w:t>
      </w:r>
      <w:r w:rsidR="00935604" w:rsidRPr="00075733">
        <w:rPr>
          <w:rFonts w:ascii="Times New Roman" w:hAnsi="Times New Roman"/>
          <w:color w:val="000000" w:themeColor="text1"/>
          <w:sz w:val="24"/>
        </w:rPr>
        <w:t>WTP</w:t>
      </w:r>
      <w:r w:rsidRPr="00075733">
        <w:rPr>
          <w:rFonts w:ascii="Times New Roman" w:hAnsi="Times New Roman"/>
          <w:color w:val="000000" w:themeColor="text1"/>
          <w:sz w:val="24"/>
        </w:rPr>
        <w:t xml:space="preserve">, and their amount, per cluster of companies; that is, groupings of </w:t>
      </w:r>
      <w:r w:rsidR="00B16F65" w:rsidRPr="00075733">
        <w:rPr>
          <w:rFonts w:ascii="Times New Roman" w:hAnsi="Times New Roman"/>
          <w:color w:val="000000" w:themeColor="text1"/>
          <w:sz w:val="24"/>
        </w:rPr>
        <w:t>tourism companies</w:t>
      </w:r>
      <w:r w:rsidRPr="00075733">
        <w:rPr>
          <w:rFonts w:ascii="Times New Roman" w:hAnsi="Times New Roman"/>
          <w:color w:val="000000" w:themeColor="text1"/>
          <w:sz w:val="24"/>
        </w:rPr>
        <w:t xml:space="preserve"> with certain similar characteristics.</w:t>
      </w:r>
    </w:p>
    <w:p w14:paraId="463D56B5" w14:textId="0D6D42A7" w:rsidR="000C6895" w:rsidRPr="00075733" w:rsidRDefault="000C6895" w:rsidP="00C3401B">
      <w:pPr>
        <w:pStyle w:val="Ttulo2"/>
        <w:spacing w:before="240" w:after="120" w:line="480" w:lineRule="auto"/>
        <w:rPr>
          <w:rFonts w:ascii="Times New Roman" w:hAnsi="Times New Roman"/>
          <w:color w:val="000000" w:themeColor="text1"/>
          <w:sz w:val="24"/>
          <w:szCs w:val="24"/>
        </w:rPr>
      </w:pPr>
      <w:r w:rsidRPr="00075733">
        <w:rPr>
          <w:rFonts w:ascii="Times New Roman" w:hAnsi="Times New Roman"/>
          <w:color w:val="000000" w:themeColor="text1"/>
          <w:sz w:val="24"/>
          <w:szCs w:val="24"/>
        </w:rPr>
        <w:t>BIBLIOGRAPHY</w:t>
      </w:r>
    </w:p>
    <w:p w14:paraId="42686069" w14:textId="4068FFF1" w:rsidR="00563335" w:rsidRPr="00075733" w:rsidRDefault="00563335" w:rsidP="00563335">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Adedoyin, F. F., Seetaram, N., Disegna, M., &amp; Filis, G. (2021)</w:t>
      </w:r>
      <w:r w:rsidR="008F300C" w:rsidRPr="00075733">
        <w:rPr>
          <w:rFonts w:ascii="Times New Roman" w:hAnsi="Times New Roman" w:cs="Times New Roman"/>
          <w:color w:val="000000" w:themeColor="text1"/>
        </w:rPr>
        <w:t>:</w:t>
      </w:r>
      <w:r w:rsidRPr="00075733">
        <w:rPr>
          <w:rFonts w:ascii="Times New Roman" w:hAnsi="Times New Roman" w:cs="Times New Roman"/>
          <w:color w:val="000000" w:themeColor="text1"/>
        </w:rPr>
        <w:t xml:space="preserve"> </w:t>
      </w:r>
      <w:r w:rsidR="008F300C" w:rsidRPr="00075733">
        <w:rPr>
          <w:rFonts w:ascii="Times New Roman" w:hAnsi="Times New Roman" w:cs="Times New Roman"/>
          <w:color w:val="000000" w:themeColor="text1"/>
        </w:rPr>
        <w:t>“</w:t>
      </w:r>
      <w:r w:rsidRPr="00075733">
        <w:rPr>
          <w:rFonts w:ascii="Times New Roman" w:hAnsi="Times New Roman" w:cs="Times New Roman"/>
          <w:color w:val="000000" w:themeColor="text1"/>
        </w:rPr>
        <w:t>The Effect of Tourism Taxation on International Arrivals to a Small Tourism-Dependent Economy</w:t>
      </w:r>
      <w:r w:rsidR="008F300C" w:rsidRPr="00075733">
        <w:rPr>
          <w:rFonts w:ascii="Times New Roman" w:hAnsi="Times New Roman" w:cs="Times New Roman"/>
          <w:color w:val="000000" w:themeColor="text1"/>
        </w:rPr>
        <w:t>”,</w:t>
      </w:r>
      <w:r w:rsidRPr="00075733">
        <w:rPr>
          <w:rFonts w:ascii="Times New Roman" w:hAnsi="Times New Roman" w:cs="Times New Roman"/>
          <w:color w:val="000000" w:themeColor="text1"/>
        </w:rPr>
        <w:t xml:space="preserve"> Journal of Travel Research, 1-19.</w:t>
      </w:r>
    </w:p>
    <w:p w14:paraId="3AD84AA5" w14:textId="315D3078" w:rsidR="008F300C" w:rsidRPr="00075733" w:rsidRDefault="008F300C" w:rsidP="002D20E8">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Adongo, C., Taale, F., &amp; Adam, I. (2018): “Tourists' values and empathic attitude toward sustainable development in tourism”, Ecological Economics, 150, 251–263.</w:t>
      </w:r>
    </w:p>
    <w:p w14:paraId="3A343DBD" w14:textId="2CDD48B0"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Aguiló, E., Alegre, J., &amp; Sard, M. (2005)</w:t>
      </w:r>
      <w:r w:rsidR="00076039" w:rsidRPr="00075733">
        <w:rPr>
          <w:rFonts w:ascii="Times New Roman" w:hAnsi="Times New Roman" w:cs="Times New Roman"/>
          <w:color w:val="000000" w:themeColor="text1"/>
        </w:rPr>
        <w:t>:</w:t>
      </w:r>
      <w:r w:rsidRPr="00075733">
        <w:rPr>
          <w:rFonts w:ascii="Times New Roman" w:hAnsi="Times New Roman" w:cs="Times New Roman"/>
          <w:color w:val="000000" w:themeColor="text1"/>
        </w:rPr>
        <w:t xml:space="preserve"> “The persistence of the sun and sand tourism model”, Tourism Management, 26, 219–231.</w:t>
      </w:r>
    </w:p>
    <w:p w14:paraId="35CA7452" w14:textId="77777777" w:rsidR="001404EE" w:rsidRPr="00075733" w:rsidRDefault="001404EE" w:rsidP="001404EE">
      <w:pPr>
        <w:pStyle w:val="Default"/>
        <w:spacing w:after="200" w:line="480" w:lineRule="auto"/>
        <w:ind w:left="567" w:hanging="567"/>
        <w:rPr>
          <w:rFonts w:ascii="Times New Roman" w:hAnsi="Times New Roman" w:cs="Times New Roman"/>
          <w:color w:val="000000" w:themeColor="text1"/>
        </w:rPr>
      </w:pPr>
      <w:r w:rsidRPr="00075733">
        <w:rPr>
          <w:rFonts w:ascii="Times New Roman" w:hAnsi="Times New Roman" w:cs="Times New Roman"/>
          <w:color w:val="000000" w:themeColor="text1"/>
        </w:rPr>
        <w:t>Arguea, N.M., &amp; Hawkins, R.R. (2015): “The rate elasticity of Florida tourist development (aka bed) taxes”, Applied Economics, 47(18), 1823–1832.</w:t>
      </w:r>
    </w:p>
    <w:p w14:paraId="0131494A" w14:textId="1901269E"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lastRenderedPageBreak/>
        <w:t>Angelkova, T., Koteski, C., Jakovlev, Z., &amp; Mitrevska, E. (2012): “Sustainability and competitiveness of tourism”, Procedia – Social and Behavioral Sciences, 44, 221–227.</w:t>
      </w:r>
    </w:p>
    <w:p w14:paraId="5AD55640" w14:textId="17C9435E"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rPr>
        <w:t>Balmford, A., &amp; T. Whitten. (2003)</w:t>
      </w:r>
      <w:r w:rsidR="00076039" w:rsidRPr="00075733">
        <w:rPr>
          <w:rFonts w:ascii="Times New Roman" w:hAnsi="Times New Roman" w:cs="Times New Roman"/>
          <w:color w:val="000000" w:themeColor="text1"/>
        </w:rPr>
        <w:t>:</w:t>
      </w:r>
      <w:r w:rsidRPr="00075733">
        <w:rPr>
          <w:rFonts w:ascii="Times New Roman" w:hAnsi="Times New Roman" w:cs="Times New Roman"/>
          <w:color w:val="000000" w:themeColor="text1"/>
        </w:rPr>
        <w:t xml:space="preserve"> “Who should pay for tropical conservation, and how could the costs be met?” </w:t>
      </w:r>
      <w:r w:rsidRPr="00075733">
        <w:rPr>
          <w:rFonts w:ascii="Times New Roman" w:hAnsi="Times New Roman" w:cs="Times New Roman"/>
          <w:color w:val="000000" w:themeColor="text1"/>
          <w:lang w:val="es-ES"/>
        </w:rPr>
        <w:t>Oryx 37(02), 238–250.</w:t>
      </w:r>
    </w:p>
    <w:p w14:paraId="45D8E183" w14:textId="20212A84"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lang w:val="es-ES"/>
        </w:rPr>
        <w:t xml:space="preserve">Batle, J. (2020). ¿Cómo será el turismo que vendrá? Recuperado de         </w:t>
      </w:r>
      <w:hyperlink r:id="rId9" w:history="1">
        <w:r w:rsidRPr="00075733">
          <w:rPr>
            <w:rStyle w:val="Hipervnculo"/>
            <w:rFonts w:ascii="Times New Roman" w:hAnsi="Times New Roman" w:cs="Times New Roman"/>
            <w:color w:val="000000" w:themeColor="text1"/>
            <w:lang w:val="es-ES"/>
          </w:rPr>
          <w:t>https://theconversation.com/como-sera-el-turismo-que-vendra-144756</w:t>
        </w:r>
      </w:hyperlink>
    </w:p>
    <w:p w14:paraId="2C504744"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Benner, M. (2020): “The Decline of Tourist Destinations: An Evolutionary Perspective on Overtourism”, Sustainability, 12, 3653.</w:t>
      </w:r>
    </w:p>
    <w:p w14:paraId="1ECACC07" w14:textId="1CC910F3"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Bernard, F., Groot, R.S., &amp; Campos, J.J. (2009): “Valuation of tropical forest services and mechanisms to finance their conservation and sustainable use: A case study of Tapantí National Park, Costa Rica”, Forest Policy and Economics, 11, 174-183.</w:t>
      </w:r>
    </w:p>
    <w:p w14:paraId="689C074D" w14:textId="6C67FF60" w:rsidR="003474D4" w:rsidRPr="00075733" w:rsidRDefault="003474D4" w:rsidP="003474D4">
      <w:pPr>
        <w:pStyle w:val="Default"/>
        <w:spacing w:after="200" w:line="480" w:lineRule="auto"/>
        <w:ind w:left="567" w:hanging="567"/>
        <w:rPr>
          <w:rFonts w:ascii="Times New Roman" w:hAnsi="Times New Roman" w:cs="Times New Roman"/>
          <w:color w:val="000000" w:themeColor="text1"/>
        </w:rPr>
      </w:pPr>
      <w:r w:rsidRPr="00075733">
        <w:rPr>
          <w:rFonts w:ascii="Times New Roman" w:hAnsi="Times New Roman" w:cs="Times New Roman"/>
          <w:color w:val="000000" w:themeColor="text1"/>
          <w:lang w:val="es-ES"/>
        </w:rPr>
        <w:t xml:space="preserve">Biagi, B., Brandano, M.G., &amp; Pulina, M. (2013). La tassazione turistica: il caso della Sardegna. In V. Ficari e, &amp; G. Scanu (Eds.), (a cura di) Tourism taxation: Sostenibilità ambientale e turismo fra fiscalità locale e competitività, 28–59. </w:t>
      </w:r>
      <w:r w:rsidRPr="00075733">
        <w:rPr>
          <w:rFonts w:ascii="Times New Roman" w:hAnsi="Times New Roman" w:cs="Times New Roman"/>
          <w:color w:val="000000" w:themeColor="text1"/>
        </w:rPr>
        <w:t>Torino: G. Giappichelli Editore.</w:t>
      </w:r>
    </w:p>
    <w:p w14:paraId="6501F797"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Birdir, S., Ünal, Ö., Birdir, K., &amp; Williams, A.T. (2013): “Willingness to pay as an economic instrument for coastal tourism management: cases from Mersin, Turkey”, Tourism Management,.36, 279–283.</w:t>
      </w:r>
    </w:p>
    <w:p w14:paraId="17844DE6" w14:textId="1D6EAFED"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Björk, P. (2000): “Ecotourism from a conceptual perspective, an extended definition of a unique tourism form”, International Journal of Tourism Research, 2(3), 189–202.</w:t>
      </w:r>
    </w:p>
    <w:p w14:paraId="3A5FE429" w14:textId="7DC1EAB1" w:rsidR="001404EE" w:rsidRPr="00075733" w:rsidRDefault="001404EE" w:rsidP="001404EE">
      <w:pPr>
        <w:pStyle w:val="Default"/>
        <w:spacing w:after="200" w:line="480" w:lineRule="auto"/>
        <w:ind w:left="567" w:hanging="567"/>
        <w:rPr>
          <w:rFonts w:ascii="Times New Roman" w:hAnsi="Times New Roman" w:cs="Times New Roman"/>
          <w:color w:val="000000" w:themeColor="text1"/>
        </w:rPr>
      </w:pPr>
      <w:r w:rsidRPr="00075733">
        <w:rPr>
          <w:rFonts w:ascii="Times New Roman" w:hAnsi="Times New Roman" w:cs="Times New Roman"/>
          <w:color w:val="000000" w:themeColor="text1"/>
        </w:rPr>
        <w:t>Bonham, C., &amp; Gangnes, B. (1996): “Intervention analysis with cointegrated time series: the case of the Hawaii hotel room tax”, Applied Economics, 28, 1281–1293.</w:t>
      </w:r>
    </w:p>
    <w:p w14:paraId="47ADA8FB" w14:textId="7D558B57" w:rsidR="008F300C" w:rsidRPr="00075733" w:rsidRDefault="000C6895" w:rsidP="008F300C">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lastRenderedPageBreak/>
        <w:t>Bramwell, B., Higham, J., Lane, B., &amp; Miller, G. (2017): “Twenty-five years of sustainable tourism and the Journal of Sustainable Tourism: looking back and moving forward”, Journal of Sustainable Tourism, 25(1), 1–9.</w:t>
      </w:r>
    </w:p>
    <w:p w14:paraId="14ECBA52"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Briassoulis, H. (2002): “Sustainable tourism and the question of the commons”, Annals of Tourism Research, 29(4), 1065–1085.</w:t>
      </w:r>
    </w:p>
    <w:p w14:paraId="58B48992"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Budeanu, A. (2005): “Impacts and responsibilities for sustainable tourism: a tour operator’s perspective”, Journal of Cleaner Production, 13(2), 89–97.</w:t>
      </w:r>
    </w:p>
    <w:p w14:paraId="210E7F35"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Buhalis, D. (2000): “Marketing the competitive destination of the future”, Tourism Management, 23, 99-116.</w:t>
      </w:r>
    </w:p>
    <w:p w14:paraId="4432CD93"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Butler, R. (1980): “The concept of a tourist area cycle of evolution: Implications for management of resources”, Canadian Geographer, 24, 5–12.</w:t>
      </w:r>
    </w:p>
    <w:p w14:paraId="6C055884"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Cetin, G., Alrawadieh, Z., Dincer, M.Z., Istanbullu Dincer, F., &amp; Ioannides, D. (2017): “Willingness to Pay for Tourist Tax in Destinations: Empirical Evidence from Istanbul”, Economies, 5–21.</w:t>
      </w:r>
    </w:p>
    <w:p w14:paraId="2421B12C"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Chapman, A., &amp; Light, D. (2016): “Exploring the tourist destination as a mosaic: The alternative lifecycles of the seaside amusement arcade sector in Britain”, Tourism Management, 52, 254–263.</w:t>
      </w:r>
    </w:p>
    <w:p w14:paraId="3B96AA25" w14:textId="385F2E4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Cisneros-Martínez, J.D., &amp; Fernández-Morales, A. (2013)</w:t>
      </w:r>
      <w:r w:rsidR="00CA671C" w:rsidRPr="00075733">
        <w:rPr>
          <w:rFonts w:ascii="Times New Roman" w:hAnsi="Times New Roman" w:cs="Times New Roman"/>
          <w:color w:val="000000" w:themeColor="text1"/>
        </w:rPr>
        <w:t>:</w:t>
      </w:r>
      <w:r w:rsidRPr="00075733">
        <w:rPr>
          <w:rFonts w:ascii="Times New Roman" w:hAnsi="Times New Roman" w:cs="Times New Roman"/>
          <w:color w:val="000000" w:themeColor="text1"/>
        </w:rPr>
        <w:t xml:space="preserve"> “Cultural tourism as tourist segment for reducing seasonality in a coastal area: the case study of Andalusia”, Current Issues in Tourism, 18(8), 765–784.</w:t>
      </w:r>
    </w:p>
    <w:p w14:paraId="1E0A1A05" w14:textId="511828FE"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Clarke, H., &amp; NG, Y. (1993): “Tourism, economic welfare and efficient pricing”, Annals of Tourism Research, 20(4), 613–632.</w:t>
      </w:r>
    </w:p>
    <w:p w14:paraId="0494FDB9"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Crouch, G.I., &amp; Ritchie, J. B. (1999): “Tourism, competitiveness, and societal prosperity”, Journal of business research, 44(3), 137–152.</w:t>
      </w:r>
    </w:p>
    <w:p w14:paraId="62D655C2" w14:textId="628BA600"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lang w:val="es-ES"/>
        </w:rPr>
        <w:lastRenderedPageBreak/>
        <w:t>Díaz, F.M. (2006)</w:t>
      </w:r>
      <w:r w:rsidR="00CA671C" w:rsidRPr="00075733">
        <w:rPr>
          <w:rFonts w:ascii="Times New Roman" w:hAnsi="Times New Roman" w:cs="Times New Roman"/>
          <w:color w:val="000000" w:themeColor="text1"/>
          <w:lang w:val="es-ES"/>
        </w:rPr>
        <w:t>.</w:t>
      </w:r>
      <w:r w:rsidRPr="00075733">
        <w:rPr>
          <w:rFonts w:ascii="Times New Roman" w:hAnsi="Times New Roman" w:cs="Times New Roman"/>
          <w:color w:val="000000" w:themeColor="text1"/>
          <w:lang w:val="es-ES"/>
        </w:rPr>
        <w:t xml:space="preserve"> Política turística: La competitividad y sostenibilidad de los destinos turísticos. Tirant Lo Blanch, Valencia.</w:t>
      </w:r>
    </w:p>
    <w:p w14:paraId="0B303BB6" w14:textId="08DD1248" w:rsidR="007238AB" w:rsidRPr="00075733" w:rsidRDefault="007238AB" w:rsidP="00C3401B">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lang w:val="es-ES"/>
        </w:rPr>
        <w:t>Diéguez, I., Gueimonde, A., Sinde, A., &amp; Blanco, L. (2011):"Análisis de los principales modelos explicativos de la competitividad de los destinos turísticos en el marco de la sostenibilidad", Revista Cultura e Turismo 5 (2), 101–124.</w:t>
      </w:r>
    </w:p>
    <w:p w14:paraId="7437702A" w14:textId="10844363"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Drius, M., Bongiorni, L., Depellegrin, D., Menegon, S., Pugnetti, A., &amp; Stifter, S. (2019)</w:t>
      </w:r>
      <w:r w:rsidR="002D7072" w:rsidRPr="00075733">
        <w:rPr>
          <w:rFonts w:ascii="Times New Roman" w:hAnsi="Times New Roman" w:cs="Times New Roman"/>
          <w:color w:val="000000" w:themeColor="text1"/>
        </w:rPr>
        <w:t>:</w:t>
      </w:r>
      <w:r w:rsidRPr="00075733">
        <w:rPr>
          <w:rFonts w:ascii="Times New Roman" w:hAnsi="Times New Roman" w:cs="Times New Roman"/>
          <w:color w:val="000000" w:themeColor="text1"/>
        </w:rPr>
        <w:t xml:space="preserve"> “Tackling challenges for Mediterranean sustainable coastal tourism: An ecosystem service perspective”, The Science of the Total Environment, 652, 1302–1317.</w:t>
      </w:r>
    </w:p>
    <w:p w14:paraId="61FC8043" w14:textId="5992DE2D" w:rsidR="0048019A" w:rsidRPr="00075733" w:rsidRDefault="0048019A" w:rsidP="00C3401B">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lang w:val="es-ES"/>
        </w:rPr>
        <w:t>Durán-Román, J.L. (2020). Oportunidades para la aplicación de una nueva fiscalidad turística a nivel regional. El caso de Andalucía. Tesis Doctoral, Universidad de Jaén.</w:t>
      </w:r>
    </w:p>
    <w:p w14:paraId="72623A5D" w14:textId="3F664245" w:rsidR="002A3116" w:rsidRPr="00075733" w:rsidRDefault="002A3116" w:rsidP="00C3401B">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lang w:val="es-ES"/>
        </w:rPr>
        <w:t>Durán-Román, J.L., Cárdenas-García, P.J., &amp; Pulido-Fernández, J.I. (2021): “Taxation of Tourism Activities: A Review of the Top 50 Tourism Destinations”, Revista de Economía Mundial, 55, 49–78.</w:t>
      </w:r>
    </w:p>
    <w:p w14:paraId="0DD6F039" w14:textId="231D93BC"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Durán-Román, J.L., Cárdenas-García, P.J., &amp; Pulido-Fernández, J.I. (2021)</w:t>
      </w:r>
      <w:r w:rsidR="002D7072" w:rsidRPr="00075733">
        <w:rPr>
          <w:rFonts w:ascii="Times New Roman" w:hAnsi="Times New Roman" w:cs="Times New Roman"/>
          <w:color w:val="000000" w:themeColor="text1"/>
        </w:rPr>
        <w:t>:</w:t>
      </w:r>
      <w:r w:rsidRPr="00075733">
        <w:rPr>
          <w:rFonts w:ascii="Times New Roman" w:hAnsi="Times New Roman" w:cs="Times New Roman"/>
          <w:color w:val="000000" w:themeColor="text1"/>
        </w:rPr>
        <w:t xml:space="preserve"> “Tourists’ willingness to pay to improve sustainability and experience at destination”, Journal of Destination Marketing &amp; Management, 19, 100540.</w:t>
      </w:r>
    </w:p>
    <w:p w14:paraId="476272E3" w14:textId="77777777" w:rsidR="001404EE" w:rsidRPr="00075733" w:rsidRDefault="001404EE" w:rsidP="001404EE">
      <w:pPr>
        <w:pStyle w:val="Default"/>
        <w:spacing w:after="200" w:line="480" w:lineRule="auto"/>
        <w:ind w:left="567" w:hanging="567"/>
        <w:rPr>
          <w:rFonts w:ascii="Times New Roman" w:hAnsi="Times New Roman" w:cs="Times New Roman"/>
          <w:color w:val="000000" w:themeColor="text1"/>
        </w:rPr>
      </w:pPr>
      <w:r w:rsidRPr="00075733">
        <w:rPr>
          <w:rFonts w:ascii="Times New Roman" w:hAnsi="Times New Roman" w:cs="Times New Roman"/>
          <w:color w:val="000000" w:themeColor="text1"/>
        </w:rPr>
        <w:t>Durbarry, R. (2008): “Tourism taxes: Implications for tourism demand in the UK”, Review of Development Economics, 12(1), 21–36.</w:t>
      </w:r>
    </w:p>
    <w:p w14:paraId="09CA8304" w14:textId="076DC441"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Edwards, P. (2009): “Sustainable financing for ocean and coastal management in Jamaica: The potential for revenues from tourist user fees”, Marine Policy, 33, 376</w:t>
      </w:r>
      <w:bookmarkStart w:id="1" w:name="_Hlk93651710"/>
      <w:r w:rsidRPr="00075733">
        <w:rPr>
          <w:rFonts w:ascii="Times New Roman" w:hAnsi="Times New Roman" w:cs="Times New Roman"/>
          <w:color w:val="000000" w:themeColor="text1"/>
        </w:rPr>
        <w:t>–</w:t>
      </w:r>
      <w:bookmarkEnd w:id="1"/>
      <w:r w:rsidRPr="00075733">
        <w:rPr>
          <w:rFonts w:ascii="Times New Roman" w:hAnsi="Times New Roman" w:cs="Times New Roman"/>
          <w:color w:val="000000" w:themeColor="text1"/>
        </w:rPr>
        <w:t>385.</w:t>
      </w:r>
    </w:p>
    <w:p w14:paraId="3910EECB"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Faulkner, B. (2002): “Rejuvenating a maturing tourist destination: the case of the Gold Coast”, Current. Issues in Tourism, 5, 472–520.</w:t>
      </w:r>
    </w:p>
    <w:p w14:paraId="59A5C061" w14:textId="032A5EE2"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rPr>
        <w:lastRenderedPageBreak/>
        <w:t xml:space="preserve">Figuerinha, M.L. (2011). Taxation of tourism activities: evidence from Portugal. </w:t>
      </w:r>
      <w:r w:rsidRPr="00075733">
        <w:rPr>
          <w:rFonts w:ascii="Times New Roman" w:hAnsi="Times New Roman" w:cs="Times New Roman"/>
          <w:color w:val="000000" w:themeColor="text1"/>
          <w:lang w:val="es-ES"/>
        </w:rPr>
        <w:t xml:space="preserve">Ponencia presentada en la Conferencia Internacional EcoMod2011, Ponta Delgada, </w:t>
      </w:r>
      <w:r w:rsidR="001404EE" w:rsidRPr="00075733">
        <w:rPr>
          <w:rFonts w:ascii="Times New Roman" w:hAnsi="Times New Roman" w:cs="Times New Roman"/>
          <w:color w:val="000000" w:themeColor="text1"/>
          <w:lang w:val="es-ES"/>
        </w:rPr>
        <w:t>June to July 1</w:t>
      </w:r>
      <w:r w:rsidRPr="00075733">
        <w:rPr>
          <w:rFonts w:ascii="Times New Roman" w:hAnsi="Times New Roman" w:cs="Times New Roman"/>
          <w:color w:val="000000" w:themeColor="text1"/>
          <w:lang w:val="es-ES"/>
        </w:rPr>
        <w:t>.</w:t>
      </w:r>
    </w:p>
    <w:p w14:paraId="5648CCE8" w14:textId="127D11B9" w:rsidR="001404EE" w:rsidRPr="00075733" w:rsidRDefault="001404EE" w:rsidP="001404EE">
      <w:pPr>
        <w:pStyle w:val="Default"/>
        <w:spacing w:after="200" w:line="480" w:lineRule="auto"/>
        <w:ind w:left="567" w:hanging="567"/>
        <w:rPr>
          <w:rFonts w:ascii="Times New Roman" w:hAnsi="Times New Roman" w:cs="Times New Roman"/>
          <w:color w:val="000000" w:themeColor="text1"/>
        </w:rPr>
      </w:pPr>
      <w:r w:rsidRPr="00075733">
        <w:rPr>
          <w:rFonts w:ascii="Times New Roman" w:hAnsi="Times New Roman" w:cs="Times New Roman"/>
          <w:color w:val="000000" w:themeColor="text1"/>
        </w:rPr>
        <w:t>Forsyth, P., Dwyer, L., Spurr, R., &amp; Pham, P. (2014): “The impacts of Australia's departure tax: Tourism versus the economy?”, Tourism Management, 40, 126–136.</w:t>
      </w:r>
    </w:p>
    <w:p w14:paraId="46D232E3"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lang w:val="es-ES"/>
        </w:rPr>
        <w:t>Gago, A., &amp; Labandeira, X. (2001): “Turismo y Fiscalidad Ambiental”, Papeles de Economía Española, 87, 179–186.</w:t>
      </w:r>
    </w:p>
    <w:p w14:paraId="08F70CA7"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rPr>
        <w:t xml:space="preserve">Gago, A., Labandeira, X., Picos, F., &amp; Rodríguez, M. (2009): “Specific and general taxation of tourism activities. </w:t>
      </w:r>
      <w:r w:rsidRPr="00075733">
        <w:rPr>
          <w:rFonts w:ascii="Times New Roman" w:hAnsi="Times New Roman" w:cs="Times New Roman"/>
          <w:color w:val="000000" w:themeColor="text1"/>
          <w:lang w:val="es-ES"/>
        </w:rPr>
        <w:t>Evidence from Spain”, Tourism Management, 30(3), 381–392.</w:t>
      </w:r>
    </w:p>
    <w:p w14:paraId="08AD2283" w14:textId="34CA4385"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lang w:val="es-ES"/>
        </w:rPr>
        <w:t>García, A., &amp; Siles, D. (2015): “Como mejorar la competitividad turística de un destino: Analisis del mediterraneo español y recomendaciones a los gestores de los destinos”, Revista de Análisis Turístico, (19), 1–11.</w:t>
      </w:r>
    </w:p>
    <w:p w14:paraId="4E8D26F3" w14:textId="19FD4041" w:rsidR="00A95DC8" w:rsidRPr="00075733" w:rsidRDefault="00A95DC8" w:rsidP="00C3401B">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lang w:val="es-ES"/>
        </w:rPr>
        <w:t>Garrido, M., &amp;; López, E. (2010): “Consecuencias del turismo de masas en el litoral de Andalucía (España)”, Caderno Virtual de Turismo, 10(1), 125-135.</w:t>
      </w:r>
    </w:p>
    <w:p w14:paraId="7511A5C6" w14:textId="1A394E60"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lang w:val="es-ES"/>
        </w:rPr>
        <w:t>Gascón, J., &amp; Cañada, E. (2005)</w:t>
      </w:r>
      <w:r w:rsidR="002D7072" w:rsidRPr="00075733">
        <w:rPr>
          <w:rFonts w:ascii="Times New Roman" w:hAnsi="Times New Roman" w:cs="Times New Roman"/>
          <w:color w:val="000000" w:themeColor="text1"/>
          <w:lang w:val="es-ES"/>
        </w:rPr>
        <w:t>.</w:t>
      </w:r>
      <w:r w:rsidRPr="00075733">
        <w:rPr>
          <w:rFonts w:ascii="Times New Roman" w:hAnsi="Times New Roman" w:cs="Times New Roman"/>
          <w:color w:val="000000" w:themeColor="text1"/>
          <w:lang w:val="es-ES"/>
        </w:rPr>
        <w:t xml:space="preserve"> Viajar a todo tren. Turismo, desarrollo y sostenibilidad. Barcelona: Icaria.</w:t>
      </w:r>
    </w:p>
    <w:p w14:paraId="0BE496BC" w14:textId="78DF28A7" w:rsidR="003474D4" w:rsidRPr="00075733" w:rsidRDefault="003474D4" w:rsidP="003474D4">
      <w:pPr>
        <w:pStyle w:val="Default"/>
        <w:spacing w:after="200" w:line="480" w:lineRule="auto"/>
        <w:ind w:left="567" w:hanging="567"/>
        <w:rPr>
          <w:rFonts w:ascii="Times New Roman" w:hAnsi="Times New Roman" w:cs="Times New Roman"/>
          <w:color w:val="000000" w:themeColor="text1"/>
        </w:rPr>
      </w:pPr>
      <w:r w:rsidRPr="00075733">
        <w:rPr>
          <w:rFonts w:ascii="Times New Roman" w:hAnsi="Times New Roman" w:cs="Times New Roman"/>
          <w:color w:val="000000" w:themeColor="text1"/>
        </w:rPr>
        <w:t>Goktas, L. S., &amp; Polat, S. (2019): “Tourist tax practices in European Union member countries and its applicability in Turkey”, Journal of Tourismology, 5(2), 145–158.</w:t>
      </w:r>
    </w:p>
    <w:p w14:paraId="578A43EE"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Gooroochurn, N., &amp; Sinclair, M.T. (2003). The Welfare Effects of Tourism Taxation. University of Nottingham: Tourism and Travel Research Institute.</w:t>
      </w:r>
    </w:p>
    <w:p w14:paraId="7A789499"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Gössling, S., Scott, D., &amp; Hall, M. (2020): “Pandemics, tourism and global change: a rapid assessment of COVID-19”, Journal of Sustainable Tourism, 1–19.</w:t>
      </w:r>
    </w:p>
    <w:p w14:paraId="7EE9BBD2" w14:textId="10D509DA"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Greene, W. (1997)</w:t>
      </w:r>
      <w:r w:rsidR="002D7072" w:rsidRPr="00075733">
        <w:rPr>
          <w:rFonts w:ascii="Times New Roman" w:hAnsi="Times New Roman" w:cs="Times New Roman"/>
          <w:color w:val="000000" w:themeColor="text1"/>
        </w:rPr>
        <w:t>.</w:t>
      </w:r>
      <w:r w:rsidRPr="00075733">
        <w:rPr>
          <w:rFonts w:ascii="Times New Roman" w:hAnsi="Times New Roman" w:cs="Times New Roman"/>
          <w:color w:val="000000" w:themeColor="text1"/>
        </w:rPr>
        <w:t xml:space="preserve"> Econometric Analysis; Prentice Hall: Upper Saddle River, NY, USA.</w:t>
      </w:r>
    </w:p>
    <w:p w14:paraId="50AFCA8B" w14:textId="0536FF96" w:rsidR="007238AB" w:rsidRPr="00075733" w:rsidRDefault="007238AB" w:rsidP="007238A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lastRenderedPageBreak/>
        <w:t>Hassan, S. (2000): "Determinants of market competitiveness in an environmentally sustainable tourism industry", Journal of Travel Research, 38, 239–245.</w:t>
      </w:r>
    </w:p>
    <w:p w14:paraId="67D76C6F"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Healy, R. (1994): “The ‘common pool’ problem in tourism landscapes”, Annals of Tourism Research, 21(3), 596–611.</w:t>
      </w:r>
    </w:p>
    <w:p w14:paraId="00890176" w14:textId="28622E8D"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Heslinga, J., Groote, P., &amp; Vanclay, F. (2019): “Strengthening governance processes to improve benefit-sharing from tourism in protected areas by using stakeholder analysis”, Journal of Sustainable Tourism, 27(6), 773–787.</w:t>
      </w:r>
    </w:p>
    <w:p w14:paraId="2309C856" w14:textId="2EC0EAA2" w:rsidR="000C6895" w:rsidRPr="00075733" w:rsidRDefault="000C6895" w:rsidP="00C3401B">
      <w:pPr>
        <w:pStyle w:val="Default"/>
        <w:spacing w:after="200" w:line="480" w:lineRule="auto"/>
        <w:ind w:left="567" w:hanging="567"/>
        <w:jc w:val="both"/>
        <w:rPr>
          <w:rStyle w:val="Hipervnculo"/>
          <w:rFonts w:ascii="Times New Roman" w:hAnsi="Times New Roman" w:cs="Times New Roman"/>
          <w:color w:val="000000" w:themeColor="text1"/>
          <w:lang w:val="es-ES"/>
        </w:rPr>
      </w:pPr>
      <w:r w:rsidRPr="00075733">
        <w:rPr>
          <w:rFonts w:ascii="Times New Roman" w:hAnsi="Times New Roman" w:cs="Times New Roman"/>
          <w:color w:val="000000" w:themeColor="text1"/>
          <w:lang w:val="es-ES"/>
        </w:rPr>
        <w:t xml:space="preserve">IECA – Instituto de Estadística y Cartografía de Andalucía- (2020). Encuesta de coyuntura turística de Andalucía. Retrieved 15.02.2020. from </w:t>
      </w:r>
      <w:hyperlink r:id="rId10" w:history="1">
        <w:r w:rsidRPr="00075733">
          <w:rPr>
            <w:rStyle w:val="Hipervnculo"/>
            <w:rFonts w:ascii="Times New Roman" w:hAnsi="Times New Roman" w:cs="Times New Roman"/>
            <w:color w:val="000000" w:themeColor="text1"/>
            <w:lang w:val="es-ES"/>
          </w:rPr>
          <w:t>https://www.juntadeandalucia.es/institutodeestadisticaycartografia/badea/informe/anual?CodOper=b3_271&amp;idNode=8181</w:t>
        </w:r>
      </w:hyperlink>
    </w:p>
    <w:p w14:paraId="75F72646" w14:textId="5F02FB6C" w:rsidR="001404EE" w:rsidRPr="00075733" w:rsidRDefault="001404EE" w:rsidP="001404EE">
      <w:pPr>
        <w:pStyle w:val="Default"/>
        <w:spacing w:after="200" w:line="480" w:lineRule="auto"/>
        <w:ind w:left="567" w:hanging="567"/>
        <w:rPr>
          <w:rFonts w:ascii="Times New Roman" w:hAnsi="Times New Roman" w:cs="Times New Roman"/>
          <w:color w:val="000000" w:themeColor="text1"/>
        </w:rPr>
      </w:pPr>
      <w:r w:rsidRPr="00075733">
        <w:rPr>
          <w:rFonts w:ascii="Times New Roman" w:hAnsi="Times New Roman" w:cs="Times New Roman"/>
          <w:color w:val="000000" w:themeColor="text1"/>
        </w:rPr>
        <w:t>Jensen, T. C., &amp; Wanhill, S. (2002): “Tourism's taxing times: Value added tax in Europe and Denmark”, Tourism Management, 23, 67–79.</w:t>
      </w:r>
    </w:p>
    <w:p w14:paraId="4957551F" w14:textId="37A5076F"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Klijn, E.H., &amp; Skelcher, C. (2007): “Democracy and governance networks: Compatible of not?”, Public Administration, 85 (3), 587–608.</w:t>
      </w:r>
    </w:p>
    <w:p w14:paraId="36696F59"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Kozak, M., &amp; Martin, D. (2012): “Tourism life cycle and sustainability analysis: profit-focused strategies for mature destinations”, Tourism Management, 33, 188–194.</w:t>
      </w:r>
    </w:p>
    <w:p w14:paraId="05E18CD7"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 xml:space="preserve">Lan, N.H.P., Maeda, Y., &amp; Otsuka, K. (2014): “Willingness to pay for biodiesel fuel for tourist boats in Halong Bay, Vietnam”, Conference Paper, Oceans 2014, April 2014,Taipei. </w:t>
      </w:r>
    </w:p>
    <w:p w14:paraId="78C7959D"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Mansourian, S., &amp; Dudley, N. (2008). Public Funds to Protected Areas, Gland: WWF International.</w:t>
      </w:r>
    </w:p>
    <w:p w14:paraId="1BC3A039"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Mäntymaa, E., Tyrväinen, L., Juutinen, A., &amp; Kurttila, M. (2019): “Importance of forest landscape quality for companies operating in nature tourism areas”, Land Use Policy, 1–12.</w:t>
      </w:r>
    </w:p>
    <w:p w14:paraId="3AE66BAC"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lang w:val="es-ES"/>
        </w:rPr>
        <w:lastRenderedPageBreak/>
        <w:t xml:space="preserve">Martínez-García, E. (2010). “La Financiación pública en los destinos turísticos: un análisis de la imposición en turismo" In Turismo, políticas e Desenvolvimento humano, edited by Asterisco, coleçao tempo e espaço, 124–131. </w:t>
      </w:r>
      <w:r w:rsidRPr="00075733">
        <w:rPr>
          <w:rFonts w:ascii="Times New Roman" w:hAnsi="Times New Roman" w:cs="Times New Roman"/>
          <w:color w:val="000000" w:themeColor="text1"/>
        </w:rPr>
        <w:t>Brasil: asterisco.</w:t>
      </w:r>
    </w:p>
    <w:p w14:paraId="34BD6B78" w14:textId="78E59326"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Meethan, K. (1998): “New Tourism for Old? Policy Developments in Cornwall and Devon”, Tourism Management, 19, 583–593.</w:t>
      </w:r>
    </w:p>
    <w:p w14:paraId="1A4AFEDC" w14:textId="6873CB29" w:rsidR="00994061" w:rsidRPr="00075733" w:rsidRDefault="00994061" w:rsidP="00C3401B">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lang w:val="es-ES"/>
        </w:rPr>
        <w:t xml:space="preserve">Montesinos, S. (2017): “Fiscalidad del consumo colaborativo de alojamiento turístico: tratamiento de los usuarios de plataformas en el impuesto sobre la renta de las personas físicas”, CIRIEC- Revista Jurídica-, 31, </w:t>
      </w:r>
      <w:r w:rsidR="000C700F" w:rsidRPr="00075733">
        <w:rPr>
          <w:rFonts w:ascii="Times New Roman" w:hAnsi="Times New Roman" w:cs="Times New Roman"/>
          <w:color w:val="000000" w:themeColor="text1"/>
          <w:lang w:val="es-ES"/>
        </w:rPr>
        <w:t>43-92.</w:t>
      </w:r>
    </w:p>
    <w:p w14:paraId="1CA72F05" w14:textId="47268DE8"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rPr>
        <w:t xml:space="preserve">Morar, C. (2012): “Tourism development based on European and national funding programs in the Bihor County’s disadvantaged mining áreas.” </w:t>
      </w:r>
      <w:r w:rsidRPr="00075733">
        <w:rPr>
          <w:rFonts w:ascii="Times New Roman" w:hAnsi="Times New Roman" w:cs="Times New Roman"/>
          <w:color w:val="000000" w:themeColor="text1"/>
          <w:lang w:val="es-ES"/>
        </w:rPr>
        <w:t>Revista Română de Geografie Politică, 99–108.</w:t>
      </w:r>
    </w:p>
    <w:p w14:paraId="49EB9CFC" w14:textId="7F1C6351" w:rsidR="00E6519D" w:rsidRPr="00075733" w:rsidRDefault="0033094C" w:rsidP="00824D1D">
      <w:pPr>
        <w:pStyle w:val="Default"/>
        <w:spacing w:after="200" w:line="480" w:lineRule="auto"/>
        <w:ind w:left="567" w:hanging="567"/>
        <w:rPr>
          <w:rFonts w:ascii="Times New Roman" w:hAnsi="Times New Roman" w:cs="Times New Roman"/>
          <w:color w:val="000000" w:themeColor="text1"/>
          <w:lang w:val="en-US"/>
        </w:rPr>
      </w:pPr>
      <w:r w:rsidRPr="00075733">
        <w:rPr>
          <w:rFonts w:ascii="Times New Roman" w:hAnsi="Times New Roman" w:cs="Times New Roman"/>
          <w:color w:val="000000" w:themeColor="text1"/>
          <w:lang w:val="es-ES"/>
        </w:rPr>
        <w:t xml:space="preserve">Navarro, M. (2017). La economía colaborativa ante la Hacienda Pública. In </w:t>
      </w:r>
      <w:r w:rsidR="00E6519D" w:rsidRPr="00075733">
        <w:rPr>
          <w:rFonts w:ascii="Times New Roman" w:hAnsi="Times New Roman" w:cs="Times New Roman"/>
          <w:color w:val="000000" w:themeColor="text1"/>
          <w:lang w:val="es-ES"/>
        </w:rPr>
        <w:t xml:space="preserve">R. Alfonso &amp; J. Valero (Eds.) </w:t>
      </w:r>
      <w:r w:rsidRPr="00075733">
        <w:rPr>
          <w:rFonts w:ascii="Times New Roman" w:hAnsi="Times New Roman" w:cs="Times New Roman"/>
          <w:color w:val="000000" w:themeColor="text1"/>
          <w:lang w:val="es-ES"/>
        </w:rPr>
        <w:t xml:space="preserve">Retos jurídicos de la economía colaborativa en el contexto digital, </w:t>
      </w:r>
      <w:r w:rsidR="00E6519D" w:rsidRPr="00075733">
        <w:rPr>
          <w:rFonts w:ascii="Times New Roman" w:hAnsi="Times New Roman" w:cs="Times New Roman"/>
          <w:color w:val="000000" w:themeColor="text1"/>
          <w:lang w:val="es-ES"/>
        </w:rPr>
        <w:t>523-543</w:t>
      </w:r>
      <w:r w:rsidR="00824D1D" w:rsidRPr="00075733">
        <w:rPr>
          <w:rFonts w:ascii="Times New Roman" w:hAnsi="Times New Roman" w:cs="Times New Roman"/>
          <w:color w:val="000000" w:themeColor="text1"/>
          <w:lang w:val="es-ES"/>
        </w:rPr>
        <w:t xml:space="preserve">. </w:t>
      </w:r>
      <w:r w:rsidR="00824D1D" w:rsidRPr="00075733">
        <w:rPr>
          <w:rFonts w:ascii="Times New Roman" w:hAnsi="Times New Roman" w:cs="Times New Roman"/>
          <w:color w:val="000000" w:themeColor="text1"/>
          <w:lang w:val="en-US"/>
        </w:rPr>
        <w:t xml:space="preserve">Cizur Menor: </w:t>
      </w:r>
      <w:r w:rsidR="0020074A" w:rsidRPr="00075733">
        <w:rPr>
          <w:rFonts w:ascii="Times New Roman" w:hAnsi="Times New Roman" w:cs="Times New Roman"/>
          <w:color w:val="000000" w:themeColor="text1"/>
          <w:lang w:val="en-US"/>
        </w:rPr>
        <w:t>Thompson Reuters Aranzadi</w:t>
      </w:r>
      <w:r w:rsidR="00824D1D" w:rsidRPr="00075733">
        <w:rPr>
          <w:rFonts w:ascii="Times New Roman" w:hAnsi="Times New Roman" w:cs="Times New Roman"/>
          <w:color w:val="000000" w:themeColor="text1"/>
          <w:lang w:val="en-US"/>
        </w:rPr>
        <w:t>.</w:t>
      </w:r>
    </w:p>
    <w:p w14:paraId="54C38A7D" w14:textId="5237F10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Navarro, E., Damian, I.M., &amp;</w:t>
      </w:r>
      <w:r w:rsidR="0033094C" w:rsidRPr="00075733">
        <w:rPr>
          <w:rFonts w:ascii="Times New Roman" w:hAnsi="Times New Roman" w:cs="Times New Roman"/>
          <w:color w:val="000000" w:themeColor="text1"/>
        </w:rPr>
        <w:t xml:space="preserve"> </w:t>
      </w:r>
      <w:r w:rsidRPr="00075733">
        <w:rPr>
          <w:rFonts w:ascii="Times New Roman" w:hAnsi="Times New Roman" w:cs="Times New Roman"/>
          <w:color w:val="000000" w:themeColor="text1"/>
        </w:rPr>
        <w:t>Fernández, A. (2013): “Carrying capacity model applied in coastal destinations”, Annals of Tourism Research, 43, 1–19.</w:t>
      </w:r>
    </w:p>
    <w:p w14:paraId="15677088" w14:textId="325155C8" w:rsidR="008F300C" w:rsidRPr="00075733" w:rsidRDefault="008F300C" w:rsidP="008F300C">
      <w:pPr>
        <w:pStyle w:val="Default"/>
        <w:spacing w:after="200" w:line="480" w:lineRule="auto"/>
        <w:ind w:left="567" w:hanging="567"/>
        <w:rPr>
          <w:rFonts w:ascii="Times New Roman" w:hAnsi="Times New Roman" w:cs="Times New Roman"/>
          <w:color w:val="000000" w:themeColor="text1"/>
        </w:rPr>
      </w:pPr>
      <w:r w:rsidRPr="00075733">
        <w:rPr>
          <w:rFonts w:ascii="Times New Roman" w:hAnsi="Times New Roman" w:cs="Times New Roman"/>
          <w:color w:val="000000" w:themeColor="text1"/>
        </w:rPr>
        <w:t>Nickerson, N.P., Jorgenson, J., &amp; Boley, B. B. (2016): “Are sustainable tourists a higher spending market?”, Tourism Management, 54, 170–177.</w:t>
      </w:r>
    </w:p>
    <w:p w14:paraId="6CA4B5AC"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Novelli, M., Schmitz, B., &amp; Spencer, T. (2006): “Networks, clusters and innovation in tourism: a UK experience”, Tourism Management, 27(6), 1141–1152.</w:t>
      </w:r>
    </w:p>
    <w:p w14:paraId="05DA86A4"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OECD. (2014). Tourism Trends and Policies 2014. Paris: OECD Publishing.</w:t>
      </w:r>
    </w:p>
    <w:p w14:paraId="2B6BFE7F"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Palmer, T., &amp; Riera, A. (2003): “Tourism and environment taxes. With special reference to the Balearic ecotax”, Tourism Management, 24, 665–674.</w:t>
      </w:r>
    </w:p>
    <w:p w14:paraId="690F1B76" w14:textId="7C4FA4B6"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lang w:val="es-ES"/>
        </w:rPr>
        <w:lastRenderedPageBreak/>
        <w:t xml:space="preserve">Pastor, L. (2016). “La fiscalidad del turismo desde una perspectiva internacional.” </w:t>
      </w:r>
      <w:r w:rsidRPr="00075733">
        <w:rPr>
          <w:rFonts w:ascii="Times New Roman" w:hAnsi="Times New Roman" w:cs="Times New Roman"/>
          <w:color w:val="000000" w:themeColor="text1"/>
        </w:rPr>
        <w:t>Barataria Revista Castellano-Manchega de Ciencias Sociales 20</w:t>
      </w:r>
      <w:r w:rsidR="00D061F4" w:rsidRPr="00075733">
        <w:rPr>
          <w:rFonts w:ascii="Times New Roman" w:hAnsi="Times New Roman" w:cs="Times New Roman"/>
          <w:color w:val="000000" w:themeColor="text1"/>
        </w:rPr>
        <w:t xml:space="preserve">, </w:t>
      </w:r>
      <w:r w:rsidRPr="00075733">
        <w:rPr>
          <w:rFonts w:ascii="Times New Roman" w:hAnsi="Times New Roman" w:cs="Times New Roman"/>
          <w:color w:val="000000" w:themeColor="text1"/>
        </w:rPr>
        <w:t>147–160.</w:t>
      </w:r>
    </w:p>
    <w:p w14:paraId="48D56E6C" w14:textId="4B7A17B3"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Ponjan, P., &amp; Thirawat, N. (2016): “Impacts of Thailand’s tourism tax cut: A CGE analysis”, Annals of Tourism Research, 61(8), 45–62.</w:t>
      </w:r>
    </w:p>
    <w:p w14:paraId="25EC0805" w14:textId="610A75BC" w:rsidR="008F300C" w:rsidRPr="00075733" w:rsidRDefault="008F300C" w:rsidP="00192692">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Pulido-Fernández, J.I., Andrades-Caldito, L., &amp; Sánchez-Rivero, M. (2015): “Is sustainable tourism an obstacle to the economic performance of the tourism industry? Evidence from an international empirical study”, Journal of Sustainable Tourism, 23(1), 47–64.</w:t>
      </w:r>
    </w:p>
    <w:p w14:paraId="3EFA019F"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Reynisdottir, M., Song, H., &amp; Agrusa, J. (2008): “Willingness to pay entrance fees to natural attractions: an Icelandic case study”, Tourism Management, 29, 1076-1083.</w:t>
      </w:r>
    </w:p>
    <w:p w14:paraId="181D092E"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Ritchie, J.R.B. (1999): “Policy Formulation at the Tourism/Environment Interface: Insights and Recommendations from the Banff-Bow Valley Study”, Journal of Travel Research, 38 (2), 100–110.</w:t>
      </w:r>
    </w:p>
    <w:p w14:paraId="2CF5EA13"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Ritchie, J.R.B., &amp; Crouch, G.I. (2000): “The Competitive Destination: A Sustainable perspective”, Tourism Management, 21,1-7.</w:t>
      </w:r>
    </w:p>
    <w:p w14:paraId="7121B5DD" w14:textId="04A26074"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Ritchie, J.R.B., &amp; Crouch, G.I. (2003)</w:t>
      </w:r>
      <w:r w:rsidR="007238AB" w:rsidRPr="00075733">
        <w:rPr>
          <w:rFonts w:ascii="Times New Roman" w:hAnsi="Times New Roman" w:cs="Times New Roman"/>
          <w:color w:val="000000" w:themeColor="text1"/>
        </w:rPr>
        <w:t>.</w:t>
      </w:r>
      <w:r w:rsidRPr="00075733">
        <w:rPr>
          <w:rFonts w:ascii="Times New Roman" w:hAnsi="Times New Roman" w:cs="Times New Roman"/>
          <w:color w:val="000000" w:themeColor="text1"/>
        </w:rPr>
        <w:t xml:space="preserve"> The competitive destination: a sustainable tourism perspective, Oxon: CABI.</w:t>
      </w:r>
    </w:p>
    <w:p w14:paraId="354ACCC2" w14:textId="5DE00AE0"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Roxas, F.M.Y., Rivera, J.P.R., &amp; Gutierrez, E.L.M. (2020): “Framework for creating sustainable tourism using systems thinking”, Current Issues in Tourism, 23(3), 280–296.</w:t>
      </w:r>
    </w:p>
    <w:p w14:paraId="770E13A8" w14:textId="5087796A" w:rsidR="007238AB" w:rsidRPr="00075733" w:rsidRDefault="007238AB" w:rsidP="00C3401B">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lang w:val="es-ES"/>
        </w:rPr>
        <w:t>Sancho, A., García, G., Pedro, A., &amp; Yagüe, R.M. (2001). Auditoría de sostenibilidad en los destinos turísticos. Instituto de Economía Internacional, Universidad de Valencia, Valencia.</w:t>
      </w:r>
    </w:p>
    <w:p w14:paraId="119DF07E" w14:textId="320E9A74"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lang w:val="es-ES"/>
        </w:rPr>
        <w:t xml:space="preserve">Secretaría General de Turismo (2008). Modelos de gestión turística. Principios y prácticas. </w:t>
      </w:r>
      <w:r w:rsidRPr="00075733">
        <w:rPr>
          <w:rFonts w:ascii="Times New Roman" w:hAnsi="Times New Roman" w:cs="Times New Roman"/>
          <w:color w:val="000000" w:themeColor="text1"/>
        </w:rPr>
        <w:t>Madrid: Ministerio de Industria, Turismo y Comercio.</w:t>
      </w:r>
    </w:p>
    <w:p w14:paraId="75481673" w14:textId="100B3C16" w:rsidR="00D25AB9" w:rsidRPr="00075733" w:rsidRDefault="00D25AB9" w:rsidP="00D25AB9">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lastRenderedPageBreak/>
        <w:t>Sheng, L., &amp; Yanming, T. (2009):</w:t>
      </w:r>
      <w:r w:rsidR="00CE5BF6" w:rsidRPr="00075733">
        <w:rPr>
          <w:rFonts w:ascii="Times New Roman" w:hAnsi="Times New Roman" w:cs="Times New Roman"/>
          <w:color w:val="000000" w:themeColor="text1"/>
        </w:rPr>
        <w:t xml:space="preserve"> ”</w:t>
      </w:r>
      <w:r w:rsidRPr="00075733">
        <w:rPr>
          <w:rFonts w:ascii="Times New Roman" w:hAnsi="Times New Roman" w:cs="Times New Roman"/>
          <w:color w:val="000000" w:themeColor="text1"/>
        </w:rPr>
        <w:t>Taxing Tourism: Enhancing or Reducing Welfare?</w:t>
      </w:r>
      <w:r w:rsidR="00CE5BF6" w:rsidRPr="00075733">
        <w:rPr>
          <w:rFonts w:ascii="Times New Roman" w:hAnsi="Times New Roman" w:cs="Times New Roman"/>
          <w:color w:val="000000" w:themeColor="text1"/>
        </w:rPr>
        <w:t xml:space="preserve">”, </w:t>
      </w:r>
      <w:r w:rsidRPr="00075733">
        <w:rPr>
          <w:rFonts w:ascii="Times New Roman" w:hAnsi="Times New Roman" w:cs="Times New Roman"/>
          <w:color w:val="000000" w:themeColor="text1"/>
        </w:rPr>
        <w:t>Journal of Sustainable Tourism</w:t>
      </w:r>
      <w:r w:rsidR="00CE5BF6" w:rsidRPr="00075733">
        <w:rPr>
          <w:rFonts w:ascii="Times New Roman" w:hAnsi="Times New Roman" w:cs="Times New Roman"/>
          <w:color w:val="000000" w:themeColor="text1"/>
        </w:rPr>
        <w:t>,</w:t>
      </w:r>
      <w:r w:rsidRPr="00075733">
        <w:rPr>
          <w:rFonts w:ascii="Times New Roman" w:hAnsi="Times New Roman" w:cs="Times New Roman"/>
          <w:color w:val="000000" w:themeColor="text1"/>
        </w:rPr>
        <w:t xml:space="preserve"> 17 (5)</w:t>
      </w:r>
      <w:r w:rsidR="00CE5BF6" w:rsidRPr="00075733">
        <w:rPr>
          <w:rFonts w:ascii="Times New Roman" w:hAnsi="Times New Roman" w:cs="Times New Roman"/>
          <w:color w:val="000000" w:themeColor="text1"/>
        </w:rPr>
        <w:t>,</w:t>
      </w:r>
      <w:r w:rsidRPr="00075733">
        <w:rPr>
          <w:rFonts w:ascii="Times New Roman" w:hAnsi="Times New Roman" w:cs="Times New Roman"/>
          <w:color w:val="000000" w:themeColor="text1"/>
        </w:rPr>
        <w:t xml:space="preserve"> 627</w:t>
      </w:r>
      <w:r w:rsidR="00CE5BF6" w:rsidRPr="00075733">
        <w:rPr>
          <w:rFonts w:ascii="Times New Roman" w:hAnsi="Times New Roman" w:cs="Times New Roman"/>
          <w:color w:val="000000" w:themeColor="text1"/>
        </w:rPr>
        <w:t>–</w:t>
      </w:r>
      <w:r w:rsidRPr="00075733">
        <w:rPr>
          <w:rFonts w:ascii="Times New Roman" w:hAnsi="Times New Roman" w:cs="Times New Roman"/>
          <w:color w:val="000000" w:themeColor="text1"/>
        </w:rPr>
        <w:t>35.</w:t>
      </w:r>
    </w:p>
    <w:p w14:paraId="731FC638" w14:textId="458651A2"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Simeoini, F., Cassia, F., &amp; Ugolini, M. (2019): “Understanding the weak signals of demand in a mature tourist destination: The contribution of a sustainable approach”</w:t>
      </w:r>
      <w:r w:rsidR="00CE5BF6" w:rsidRPr="00075733">
        <w:rPr>
          <w:rFonts w:ascii="Times New Roman" w:hAnsi="Times New Roman" w:cs="Times New Roman"/>
          <w:color w:val="000000" w:themeColor="text1"/>
        </w:rPr>
        <w:t>,</w:t>
      </w:r>
      <w:r w:rsidRPr="00075733">
        <w:rPr>
          <w:rFonts w:ascii="Times New Roman" w:hAnsi="Times New Roman" w:cs="Times New Roman"/>
          <w:color w:val="000000" w:themeColor="text1"/>
        </w:rPr>
        <w:t xml:space="preserve"> Journal of Cleaner Production</w:t>
      </w:r>
      <w:r w:rsidR="00CE5BF6" w:rsidRPr="00075733">
        <w:rPr>
          <w:rFonts w:ascii="Times New Roman" w:hAnsi="Times New Roman" w:cs="Times New Roman"/>
          <w:color w:val="000000" w:themeColor="text1"/>
        </w:rPr>
        <w:t>,</w:t>
      </w:r>
      <w:r w:rsidRPr="00075733">
        <w:rPr>
          <w:rFonts w:ascii="Times New Roman" w:hAnsi="Times New Roman" w:cs="Times New Roman"/>
          <w:color w:val="000000" w:themeColor="text1"/>
        </w:rPr>
        <w:t xml:space="preserve"> 219, 775–785.</w:t>
      </w:r>
    </w:p>
    <w:p w14:paraId="2504583E" w14:textId="1E9CDA03"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Su, L., &amp; Swanson, S R. (2017): “The effect of destination social responsibility on tourist environmentally responsible behavior: Compared analysis of first-time and repeat tourists”, Tourism Management, 60, 308–321.</w:t>
      </w:r>
    </w:p>
    <w:p w14:paraId="02646888" w14:textId="3780791A" w:rsidR="00563335" w:rsidRPr="00075733" w:rsidRDefault="00563335" w:rsidP="008F300C">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Tsvetanova, E., &amp; Seetaram, N. (2019): “Consumers’ Attitude to the Air Passenger Duty in the UK – An Exploratory Study”, Journal of Air Transport Studies, 9(2)</w:t>
      </w:r>
      <w:r w:rsidR="00D061F4" w:rsidRPr="00075733">
        <w:rPr>
          <w:rFonts w:ascii="Times New Roman" w:hAnsi="Times New Roman" w:cs="Times New Roman"/>
          <w:color w:val="000000" w:themeColor="text1"/>
        </w:rPr>
        <w:t>,</w:t>
      </w:r>
      <w:r w:rsidRPr="00075733">
        <w:rPr>
          <w:rFonts w:ascii="Times New Roman" w:hAnsi="Times New Roman" w:cs="Times New Roman"/>
          <w:color w:val="000000" w:themeColor="text1"/>
        </w:rPr>
        <w:t>78–93.</w:t>
      </w:r>
    </w:p>
    <w:p w14:paraId="32BA0CC7"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Tuggle, F.J., Kerpelman, J., &amp; Pittman, J. (2016): “Young adolescents’ shared leisure activities with close friends and dating partners: associations with supportive communication and relationship satisfaction”, Journal of Leisure Research, 48(5), 84–92.</w:t>
      </w:r>
    </w:p>
    <w:p w14:paraId="2689085C"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lang w:val="es-ES"/>
        </w:rPr>
        <w:t>United Nations (2020). La COVID-19 y la transformación del turismo. Recuperado de https://www.un.org/sites/un2.un.org/files/policy_brief_covid-19_and_transforming_tourism_spanish.pdf</w:t>
      </w:r>
    </w:p>
    <w:p w14:paraId="721271A2"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UNWTO – United Nations World Tourism Organization- (1998). Tourism taxation. Striking a fair deal. Madrid: World Tourism Organization.</w:t>
      </w:r>
    </w:p>
    <w:p w14:paraId="7B1FE4DF"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Vargo, S.L., &amp; Lusch, R.F. (2004): “Evolving to a new dominant logic for marketing”, Journal of Marketing, 68(1), 1–17.</w:t>
      </w:r>
    </w:p>
    <w:p w14:paraId="119C2691" w14:textId="19140363" w:rsidR="000C6895" w:rsidRPr="00075733" w:rsidRDefault="000C6895" w:rsidP="008F300C">
      <w:pPr>
        <w:pStyle w:val="Default"/>
        <w:spacing w:after="200" w:line="480" w:lineRule="auto"/>
        <w:ind w:left="567" w:hanging="567"/>
        <w:jc w:val="both"/>
        <w:rPr>
          <w:rFonts w:ascii="Times New Roman" w:hAnsi="Times New Roman" w:cs="Times New Roman"/>
          <w:color w:val="000000" w:themeColor="text1"/>
          <w:lang w:val="es-ES"/>
        </w:rPr>
      </w:pPr>
      <w:r w:rsidRPr="00075733">
        <w:rPr>
          <w:rFonts w:ascii="Times New Roman" w:hAnsi="Times New Roman" w:cs="Times New Roman"/>
          <w:color w:val="000000" w:themeColor="text1"/>
          <w:lang w:val="es-ES"/>
        </w:rPr>
        <w:t>Velasco, M. (2009): “Gestión turística del patrimonio cultural: enfoques para un desarrollo sostenible del turismo cultural”, Cuadernos de Turismo, 23, 237–253.</w:t>
      </w:r>
    </w:p>
    <w:p w14:paraId="2FD29B6C" w14:textId="574FC9C9" w:rsidR="008F300C" w:rsidRPr="00075733" w:rsidRDefault="008F300C" w:rsidP="008F300C">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lastRenderedPageBreak/>
        <w:t>Viljoen, F. (2007). Sustainability indicators for monitoring tourism route development in Africa [Doctoral dissertation, University of Stellenbosch].</w:t>
      </w:r>
    </w:p>
    <w:p w14:paraId="2E803D5A"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Webster, C., &amp; Ivanov, S. (2014): “Transforming competitiveness into economic benefits: Does tourism stimulate economic growth in more competitive destinations?”, Tourism Management, 40, 137–140.</w:t>
      </w:r>
    </w:p>
    <w:p w14:paraId="08BE73C6"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Wilson, S., Fesenmaier, D., Fesenmaier, J., &amp; Van Es, J. (2001): “Factors for Success in Rural Tourism Development”, Journal of Travel Research, 40, 132–138.</w:t>
      </w:r>
    </w:p>
    <w:p w14:paraId="0D6C30C0" w14:textId="77777777" w:rsidR="000C6895" w:rsidRPr="00075733" w:rsidRDefault="000C6895" w:rsidP="00C3401B">
      <w:pPr>
        <w:pStyle w:val="Default"/>
        <w:spacing w:after="200" w:line="480" w:lineRule="auto"/>
        <w:ind w:left="567" w:hanging="567"/>
        <w:jc w:val="both"/>
        <w:rPr>
          <w:rFonts w:ascii="Times New Roman" w:hAnsi="Times New Roman" w:cs="Times New Roman"/>
          <w:color w:val="000000" w:themeColor="text1"/>
        </w:rPr>
      </w:pPr>
      <w:r w:rsidRPr="00075733">
        <w:rPr>
          <w:rFonts w:ascii="Times New Roman" w:hAnsi="Times New Roman" w:cs="Times New Roman"/>
          <w:color w:val="000000" w:themeColor="text1"/>
        </w:rPr>
        <w:t>Wondirad, A., Tolkach, D., &amp; King, B. (2020): “Stakeholder collaboration as a major factor for sustainable ecotourism development in developing countries”, Tourism Management, 78, 1–21.</w:t>
      </w:r>
    </w:p>
    <w:p w14:paraId="02228596" w14:textId="6CC79A86" w:rsidR="000C6895" w:rsidRPr="00075733" w:rsidRDefault="000C6895" w:rsidP="00C3401B">
      <w:pPr>
        <w:pStyle w:val="Default"/>
        <w:spacing w:after="200" w:line="480" w:lineRule="auto"/>
        <w:ind w:left="567" w:hanging="567"/>
        <w:jc w:val="both"/>
        <w:rPr>
          <w:rFonts w:ascii="Times New Roman" w:hAnsi="Times New Roman" w:cs="Times New Roman"/>
          <w:b/>
          <w:color w:val="000000" w:themeColor="text1"/>
        </w:rPr>
      </w:pPr>
      <w:r w:rsidRPr="00075733">
        <w:rPr>
          <w:rFonts w:ascii="Times New Roman" w:hAnsi="Times New Roman" w:cs="Times New Roman"/>
          <w:color w:val="000000" w:themeColor="text1"/>
        </w:rPr>
        <w:t>Young, J., Kyle, G., Petrick, J., &amp; Absher, J. (2011): “Fairness of prices, user fee policy and willingness to pay among visitors to a national forest”, Tourism Management, 32, 1038–1046.</w:t>
      </w:r>
    </w:p>
    <w:sectPr w:rsidR="000C6895" w:rsidRPr="00075733" w:rsidSect="009B77BE">
      <w:foot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6AB75F" w14:textId="77777777" w:rsidR="00090225" w:rsidRDefault="00090225" w:rsidP="00465E07">
      <w:pPr>
        <w:spacing w:after="0" w:line="240" w:lineRule="auto"/>
      </w:pPr>
      <w:r>
        <w:separator/>
      </w:r>
    </w:p>
  </w:endnote>
  <w:endnote w:type="continuationSeparator" w:id="0">
    <w:p w14:paraId="03FB3658" w14:textId="77777777" w:rsidR="00090225" w:rsidRDefault="00090225" w:rsidP="00465E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avenetica8">
    <w:altName w:val="Symbol"/>
    <w:charset w:val="02"/>
    <w:family w:val="swiss"/>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3759295"/>
      <w:docPartObj>
        <w:docPartGallery w:val="Page Numbers (Bottom of Page)"/>
        <w:docPartUnique/>
      </w:docPartObj>
    </w:sdtPr>
    <w:sdtContent>
      <w:p w14:paraId="505AABC5" w14:textId="00ABF2ED" w:rsidR="00900E82" w:rsidRDefault="00900E82">
        <w:pPr>
          <w:pStyle w:val="Piedepgina"/>
          <w:jc w:val="right"/>
        </w:pPr>
        <w:r>
          <w:fldChar w:fldCharType="begin"/>
        </w:r>
        <w:r>
          <w:instrText>PAGE   \* MERGEFORMAT</w:instrText>
        </w:r>
        <w:r>
          <w:fldChar w:fldCharType="separate"/>
        </w:r>
        <w:r w:rsidR="00C9432E">
          <w:rPr>
            <w:noProof/>
          </w:rPr>
          <w:t>20</w:t>
        </w:r>
        <w:r>
          <w:fldChar w:fldCharType="end"/>
        </w:r>
      </w:p>
    </w:sdtContent>
  </w:sdt>
  <w:p w14:paraId="22F02BDE" w14:textId="77777777" w:rsidR="00900E82" w:rsidRDefault="00900E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A8A250" w14:textId="77777777" w:rsidR="00090225" w:rsidRDefault="00090225" w:rsidP="00465E07">
      <w:pPr>
        <w:spacing w:after="0" w:line="240" w:lineRule="auto"/>
      </w:pPr>
      <w:r>
        <w:separator/>
      </w:r>
    </w:p>
  </w:footnote>
  <w:footnote w:type="continuationSeparator" w:id="0">
    <w:p w14:paraId="7B72579C" w14:textId="77777777" w:rsidR="00090225" w:rsidRDefault="00090225" w:rsidP="00465E07">
      <w:pPr>
        <w:spacing w:after="0" w:line="240" w:lineRule="auto"/>
      </w:pPr>
      <w:r>
        <w:continuationSeparator/>
      </w:r>
    </w:p>
  </w:footnote>
  <w:footnote w:id="1">
    <w:p w14:paraId="22F11194" w14:textId="10882863" w:rsidR="00900E82" w:rsidRPr="00222460" w:rsidRDefault="00900E82" w:rsidP="005D6E09">
      <w:pPr>
        <w:pStyle w:val="Textonotapie"/>
        <w:jc w:val="both"/>
        <w:rPr>
          <w:rFonts w:ascii="Times New Roman" w:hAnsi="Times New Roman"/>
        </w:rPr>
      </w:pPr>
      <w:r>
        <w:rPr>
          <w:rStyle w:val="Refdenotaalpie"/>
          <w:rFonts w:ascii="Times New Roman" w:hAnsi="Times New Roman"/>
        </w:rPr>
        <w:footnoteRef/>
      </w:r>
      <w:r>
        <w:rPr>
          <w:rFonts w:ascii="Times New Roman" w:hAnsi="Times New Roman"/>
        </w:rPr>
        <w:t xml:space="preserve"> Registration of restaurants and cafes in Andalusia’s Tourism Register is not mandatory but rather voluntary, which is why there are only a few registered for the whole of Andalusia on that register.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4"/>
    <w:multiLevelType w:val="singleLevel"/>
    <w:tmpl w:val="00000004"/>
    <w:lvl w:ilvl="0">
      <w:start w:val="1"/>
      <w:numFmt w:val="bullet"/>
      <w:lvlText w:val=""/>
      <w:lvlJc w:val="left"/>
      <w:pPr>
        <w:tabs>
          <w:tab w:val="num" w:pos="1035"/>
        </w:tabs>
        <w:ind w:left="1035" w:hanging="360"/>
      </w:pPr>
      <w:rPr>
        <w:rFonts w:ascii="Symbol" w:hAnsi="Symbol" w:cs="Symbol"/>
      </w:rPr>
    </w:lvl>
  </w:abstractNum>
  <w:abstractNum w:abstractNumId="1" w15:restartNumberingAfterBreak="0">
    <w:nsid w:val="0AF22464"/>
    <w:multiLevelType w:val="hybridMultilevel"/>
    <w:tmpl w:val="B50C285C"/>
    <w:lvl w:ilvl="0" w:tplc="CB92180A">
      <w:numFmt w:val="bullet"/>
      <w:lvlText w:val="-"/>
      <w:lvlJc w:val="left"/>
      <w:pPr>
        <w:ind w:left="720" w:hanging="360"/>
      </w:pPr>
      <w:rPr>
        <w:rFonts w:ascii="Book Antiqua" w:eastAsiaTheme="minorHAnsi" w:hAnsi="Book Antiqua"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E812536"/>
    <w:multiLevelType w:val="hybridMultilevel"/>
    <w:tmpl w:val="965273C4"/>
    <w:lvl w:ilvl="0" w:tplc="CB92180A">
      <w:numFmt w:val="bullet"/>
      <w:lvlText w:val="-"/>
      <w:lvlJc w:val="left"/>
      <w:pPr>
        <w:ind w:left="720" w:hanging="360"/>
      </w:pPr>
      <w:rPr>
        <w:rFonts w:ascii="Book Antiqua" w:eastAsiaTheme="minorHAnsi" w:hAnsi="Book Antiqua"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ED9545C"/>
    <w:multiLevelType w:val="hybridMultilevel"/>
    <w:tmpl w:val="B490A468"/>
    <w:lvl w:ilvl="0" w:tplc="059C958C">
      <w:numFmt w:val="bullet"/>
      <w:lvlText w:val="-"/>
      <w:lvlJc w:val="left"/>
      <w:pPr>
        <w:ind w:left="720" w:hanging="360"/>
      </w:pPr>
      <w:rPr>
        <w:rFonts w:ascii="Times New Roman" w:eastAsiaTheme="minorHAnsi"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 w15:restartNumberingAfterBreak="0">
    <w:nsid w:val="23286A80"/>
    <w:multiLevelType w:val="hybridMultilevel"/>
    <w:tmpl w:val="FECEC854"/>
    <w:lvl w:ilvl="0" w:tplc="644C2242">
      <w:numFmt w:val="bullet"/>
      <w:lvlText w:val="-"/>
      <w:lvlJc w:val="left"/>
      <w:pPr>
        <w:ind w:left="720" w:hanging="360"/>
      </w:pPr>
      <w:rPr>
        <w:rFonts w:ascii="Book Antiqua" w:eastAsiaTheme="minorHAnsi" w:hAnsi="Book Antiqua"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3F35918"/>
    <w:multiLevelType w:val="hybridMultilevel"/>
    <w:tmpl w:val="5E708A4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5B70A40"/>
    <w:multiLevelType w:val="hybridMultilevel"/>
    <w:tmpl w:val="3DBA896C"/>
    <w:lvl w:ilvl="0" w:tplc="644C2242">
      <w:numFmt w:val="bullet"/>
      <w:lvlText w:val="-"/>
      <w:lvlJc w:val="left"/>
      <w:pPr>
        <w:ind w:left="720" w:hanging="360"/>
      </w:pPr>
      <w:rPr>
        <w:rFonts w:ascii="Book Antiqua" w:eastAsiaTheme="minorHAnsi" w:hAnsi="Book Antiqua"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90B55C9"/>
    <w:multiLevelType w:val="hybridMultilevel"/>
    <w:tmpl w:val="93768F12"/>
    <w:lvl w:ilvl="0" w:tplc="0C0A0013">
      <w:start w:val="1"/>
      <w:numFmt w:val="upperRoman"/>
      <w:lvlText w:val="%1."/>
      <w:lvlJc w:val="right"/>
      <w:pPr>
        <w:ind w:left="780" w:hanging="360"/>
      </w:pPr>
    </w:lvl>
    <w:lvl w:ilvl="1" w:tplc="0C0A0019">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8" w15:restartNumberingAfterBreak="0">
    <w:nsid w:val="35BE00F3"/>
    <w:multiLevelType w:val="hybridMultilevel"/>
    <w:tmpl w:val="128609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E684E49"/>
    <w:multiLevelType w:val="hybridMultilevel"/>
    <w:tmpl w:val="F508E5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FCD681E"/>
    <w:multiLevelType w:val="hybridMultilevel"/>
    <w:tmpl w:val="4532DF8C"/>
    <w:lvl w:ilvl="0" w:tplc="B7FA7434">
      <w:start w:val="3"/>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44000783"/>
    <w:multiLevelType w:val="hybridMultilevel"/>
    <w:tmpl w:val="9530BD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447204CF"/>
    <w:multiLevelType w:val="hybridMultilevel"/>
    <w:tmpl w:val="E7147570"/>
    <w:lvl w:ilvl="0" w:tplc="019E6220">
      <w:start w:val="1"/>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52BA6B86"/>
    <w:multiLevelType w:val="hybridMultilevel"/>
    <w:tmpl w:val="5F28138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53AF279E"/>
    <w:multiLevelType w:val="multilevel"/>
    <w:tmpl w:val="2E12E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CC83B8B"/>
    <w:multiLevelType w:val="hybridMultilevel"/>
    <w:tmpl w:val="E174BE9E"/>
    <w:lvl w:ilvl="0" w:tplc="0C0A0013">
      <w:start w:val="1"/>
      <w:numFmt w:val="upperRoman"/>
      <w:lvlText w:val="%1."/>
      <w:lvlJc w:val="right"/>
      <w:pPr>
        <w:ind w:left="780" w:hanging="360"/>
      </w:pPr>
    </w:lvl>
    <w:lvl w:ilvl="1" w:tplc="0C0A0013">
      <w:start w:val="1"/>
      <w:numFmt w:val="upperRoman"/>
      <w:lvlText w:val="%2."/>
      <w:lvlJc w:val="righ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16" w15:restartNumberingAfterBreak="0">
    <w:nsid w:val="642662B2"/>
    <w:multiLevelType w:val="multilevel"/>
    <w:tmpl w:val="3844E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4FF337E"/>
    <w:multiLevelType w:val="hybridMultilevel"/>
    <w:tmpl w:val="55086A9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7BC92796"/>
    <w:multiLevelType w:val="hybridMultilevel"/>
    <w:tmpl w:val="80EEB584"/>
    <w:lvl w:ilvl="0" w:tplc="0C0A000F">
      <w:start w:val="1"/>
      <w:numFmt w:val="decimal"/>
      <w:lvlText w:val="%1."/>
      <w:lvlJc w:val="left"/>
      <w:pPr>
        <w:ind w:left="720" w:hanging="360"/>
      </w:pPr>
      <w:rPr>
        <w:rFonts w:hint="default"/>
      </w:rPr>
    </w:lvl>
    <w:lvl w:ilvl="1" w:tplc="3ED82EE8">
      <w:start w:val="1"/>
      <w:numFmt w:val="lowerRoman"/>
      <w:lvlText w:val="%2)"/>
      <w:lvlJc w:val="left"/>
      <w:pPr>
        <w:ind w:left="1800" w:hanging="72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47654550">
    <w:abstractNumId w:val="18"/>
  </w:num>
  <w:num w:numId="2" w16cid:durableId="2130469103">
    <w:abstractNumId w:val="7"/>
  </w:num>
  <w:num w:numId="3" w16cid:durableId="770781028">
    <w:abstractNumId w:val="15"/>
  </w:num>
  <w:num w:numId="4" w16cid:durableId="943265697">
    <w:abstractNumId w:val="13"/>
  </w:num>
  <w:num w:numId="5" w16cid:durableId="1424645427">
    <w:abstractNumId w:val="12"/>
  </w:num>
  <w:num w:numId="6" w16cid:durableId="999625849">
    <w:abstractNumId w:val="14"/>
  </w:num>
  <w:num w:numId="7" w16cid:durableId="139618403">
    <w:abstractNumId w:val="4"/>
  </w:num>
  <w:num w:numId="8" w16cid:durableId="1730113474">
    <w:abstractNumId w:val="6"/>
  </w:num>
  <w:num w:numId="9" w16cid:durableId="332880304">
    <w:abstractNumId w:val="2"/>
  </w:num>
  <w:num w:numId="10" w16cid:durableId="1723938094">
    <w:abstractNumId w:val="1"/>
  </w:num>
  <w:num w:numId="11" w16cid:durableId="1670519814">
    <w:abstractNumId w:val="11"/>
  </w:num>
  <w:num w:numId="12" w16cid:durableId="556088303">
    <w:abstractNumId w:val="16"/>
  </w:num>
  <w:num w:numId="13" w16cid:durableId="692807601">
    <w:abstractNumId w:val="8"/>
  </w:num>
  <w:num w:numId="14" w16cid:durableId="1311523643">
    <w:abstractNumId w:val="17"/>
  </w:num>
  <w:num w:numId="15" w16cid:durableId="1497069322">
    <w:abstractNumId w:val="9"/>
  </w:num>
  <w:num w:numId="16" w16cid:durableId="1591155489">
    <w:abstractNumId w:val="5"/>
  </w:num>
  <w:num w:numId="17" w16cid:durableId="48188494">
    <w:abstractNumId w:val="10"/>
  </w:num>
  <w:num w:numId="18" w16cid:durableId="531920444">
    <w:abstractNumId w:val="0"/>
  </w:num>
  <w:num w:numId="19" w16cid:durableId="993950088">
    <w:abstractNumId w:val="0"/>
  </w:num>
  <w:num w:numId="20" w16cid:durableId="24342294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4EFA"/>
    <w:rsid w:val="00001FBF"/>
    <w:rsid w:val="00003E4B"/>
    <w:rsid w:val="00004A6F"/>
    <w:rsid w:val="0000514A"/>
    <w:rsid w:val="00007950"/>
    <w:rsid w:val="000108D1"/>
    <w:rsid w:val="00012712"/>
    <w:rsid w:val="00016056"/>
    <w:rsid w:val="00016978"/>
    <w:rsid w:val="00016FAE"/>
    <w:rsid w:val="00017819"/>
    <w:rsid w:val="000203F2"/>
    <w:rsid w:val="00022669"/>
    <w:rsid w:val="0002364F"/>
    <w:rsid w:val="00023814"/>
    <w:rsid w:val="00023CD3"/>
    <w:rsid w:val="00023E7B"/>
    <w:rsid w:val="00024FD1"/>
    <w:rsid w:val="00025189"/>
    <w:rsid w:val="000260EB"/>
    <w:rsid w:val="000273E3"/>
    <w:rsid w:val="0002771D"/>
    <w:rsid w:val="000318BA"/>
    <w:rsid w:val="0003294B"/>
    <w:rsid w:val="00032979"/>
    <w:rsid w:val="00033636"/>
    <w:rsid w:val="00033AF2"/>
    <w:rsid w:val="00034DB8"/>
    <w:rsid w:val="0003549D"/>
    <w:rsid w:val="00040277"/>
    <w:rsid w:val="0004334D"/>
    <w:rsid w:val="000467CF"/>
    <w:rsid w:val="00046906"/>
    <w:rsid w:val="00046E9A"/>
    <w:rsid w:val="0005001E"/>
    <w:rsid w:val="000512F5"/>
    <w:rsid w:val="00051598"/>
    <w:rsid w:val="000524BA"/>
    <w:rsid w:val="00052ED1"/>
    <w:rsid w:val="000530E3"/>
    <w:rsid w:val="0005339F"/>
    <w:rsid w:val="00053ED9"/>
    <w:rsid w:val="00055A0D"/>
    <w:rsid w:val="00057121"/>
    <w:rsid w:val="00061D6F"/>
    <w:rsid w:val="00063374"/>
    <w:rsid w:val="00063966"/>
    <w:rsid w:val="00063AF4"/>
    <w:rsid w:val="00070927"/>
    <w:rsid w:val="00075733"/>
    <w:rsid w:val="00076039"/>
    <w:rsid w:val="00076296"/>
    <w:rsid w:val="00077425"/>
    <w:rsid w:val="00077B56"/>
    <w:rsid w:val="00077B70"/>
    <w:rsid w:val="00080C66"/>
    <w:rsid w:val="000824C4"/>
    <w:rsid w:val="00084D7B"/>
    <w:rsid w:val="00085187"/>
    <w:rsid w:val="00087A4B"/>
    <w:rsid w:val="00090225"/>
    <w:rsid w:val="000917FF"/>
    <w:rsid w:val="00092C4D"/>
    <w:rsid w:val="00093BE5"/>
    <w:rsid w:val="00095A76"/>
    <w:rsid w:val="000A0DB1"/>
    <w:rsid w:val="000A170C"/>
    <w:rsid w:val="000A2D1A"/>
    <w:rsid w:val="000A5891"/>
    <w:rsid w:val="000A65DD"/>
    <w:rsid w:val="000A6C4E"/>
    <w:rsid w:val="000A74F2"/>
    <w:rsid w:val="000B05F0"/>
    <w:rsid w:val="000B19E7"/>
    <w:rsid w:val="000B2D4C"/>
    <w:rsid w:val="000B413A"/>
    <w:rsid w:val="000B4280"/>
    <w:rsid w:val="000B6CA8"/>
    <w:rsid w:val="000C0653"/>
    <w:rsid w:val="000C0A4A"/>
    <w:rsid w:val="000C1BD5"/>
    <w:rsid w:val="000C21BD"/>
    <w:rsid w:val="000C3775"/>
    <w:rsid w:val="000C4EE6"/>
    <w:rsid w:val="000C5C55"/>
    <w:rsid w:val="000C6118"/>
    <w:rsid w:val="000C6895"/>
    <w:rsid w:val="000C700F"/>
    <w:rsid w:val="000D00D1"/>
    <w:rsid w:val="000D3EB0"/>
    <w:rsid w:val="000D7D96"/>
    <w:rsid w:val="000E1B39"/>
    <w:rsid w:val="000E5B4A"/>
    <w:rsid w:val="000E6FEB"/>
    <w:rsid w:val="000F06B8"/>
    <w:rsid w:val="000F2BAA"/>
    <w:rsid w:val="000F2E8C"/>
    <w:rsid w:val="000F4612"/>
    <w:rsid w:val="000F71D2"/>
    <w:rsid w:val="000F7D84"/>
    <w:rsid w:val="00100988"/>
    <w:rsid w:val="00101247"/>
    <w:rsid w:val="00104E97"/>
    <w:rsid w:val="0010575B"/>
    <w:rsid w:val="00106644"/>
    <w:rsid w:val="001109CF"/>
    <w:rsid w:val="001122E8"/>
    <w:rsid w:val="0011321A"/>
    <w:rsid w:val="00113A8D"/>
    <w:rsid w:val="00115EB5"/>
    <w:rsid w:val="001168FB"/>
    <w:rsid w:val="00117800"/>
    <w:rsid w:val="00120C8A"/>
    <w:rsid w:val="001220F5"/>
    <w:rsid w:val="001223A9"/>
    <w:rsid w:val="0012336B"/>
    <w:rsid w:val="00124DC9"/>
    <w:rsid w:val="001251A0"/>
    <w:rsid w:val="001254B3"/>
    <w:rsid w:val="001338D8"/>
    <w:rsid w:val="001351A4"/>
    <w:rsid w:val="001357FA"/>
    <w:rsid w:val="001404EE"/>
    <w:rsid w:val="0014418E"/>
    <w:rsid w:val="0014581C"/>
    <w:rsid w:val="00145D3F"/>
    <w:rsid w:val="00146DDB"/>
    <w:rsid w:val="00147D80"/>
    <w:rsid w:val="00147F2B"/>
    <w:rsid w:val="001538E7"/>
    <w:rsid w:val="00153E21"/>
    <w:rsid w:val="0016044B"/>
    <w:rsid w:val="00164F5B"/>
    <w:rsid w:val="0016686A"/>
    <w:rsid w:val="00166BE9"/>
    <w:rsid w:val="001679BA"/>
    <w:rsid w:val="001679C5"/>
    <w:rsid w:val="00170A7B"/>
    <w:rsid w:val="00171629"/>
    <w:rsid w:val="00171CE2"/>
    <w:rsid w:val="00173E42"/>
    <w:rsid w:val="001768A0"/>
    <w:rsid w:val="00176BD3"/>
    <w:rsid w:val="001802CE"/>
    <w:rsid w:val="001817EF"/>
    <w:rsid w:val="00181A52"/>
    <w:rsid w:val="0018391A"/>
    <w:rsid w:val="00184A57"/>
    <w:rsid w:val="001916D5"/>
    <w:rsid w:val="0019257A"/>
    <w:rsid w:val="00192692"/>
    <w:rsid w:val="001926E5"/>
    <w:rsid w:val="001931C8"/>
    <w:rsid w:val="0019549F"/>
    <w:rsid w:val="00196A15"/>
    <w:rsid w:val="00197C2A"/>
    <w:rsid w:val="001A406D"/>
    <w:rsid w:val="001A6B8B"/>
    <w:rsid w:val="001B1581"/>
    <w:rsid w:val="001B193F"/>
    <w:rsid w:val="001B1BFE"/>
    <w:rsid w:val="001B41DB"/>
    <w:rsid w:val="001B4225"/>
    <w:rsid w:val="001B4B8C"/>
    <w:rsid w:val="001B7C31"/>
    <w:rsid w:val="001C1CD6"/>
    <w:rsid w:val="001C2EDA"/>
    <w:rsid w:val="001C32F4"/>
    <w:rsid w:val="001C3335"/>
    <w:rsid w:val="001C4141"/>
    <w:rsid w:val="001C788A"/>
    <w:rsid w:val="001D0200"/>
    <w:rsid w:val="001D0243"/>
    <w:rsid w:val="001D09A9"/>
    <w:rsid w:val="001D6F34"/>
    <w:rsid w:val="001E032D"/>
    <w:rsid w:val="001E3886"/>
    <w:rsid w:val="001E5A5E"/>
    <w:rsid w:val="001E5F17"/>
    <w:rsid w:val="001E66AC"/>
    <w:rsid w:val="001E7044"/>
    <w:rsid w:val="001E7B6A"/>
    <w:rsid w:val="001F0EBA"/>
    <w:rsid w:val="001F1074"/>
    <w:rsid w:val="001F2BFC"/>
    <w:rsid w:val="001F3674"/>
    <w:rsid w:val="001F3906"/>
    <w:rsid w:val="001F3D7A"/>
    <w:rsid w:val="001F40DA"/>
    <w:rsid w:val="001F4DB0"/>
    <w:rsid w:val="001F5DF7"/>
    <w:rsid w:val="001F5FA0"/>
    <w:rsid w:val="001F69F6"/>
    <w:rsid w:val="0020074A"/>
    <w:rsid w:val="00200F1C"/>
    <w:rsid w:val="0020226F"/>
    <w:rsid w:val="00202748"/>
    <w:rsid w:val="00203490"/>
    <w:rsid w:val="002061B5"/>
    <w:rsid w:val="00207721"/>
    <w:rsid w:val="002078E3"/>
    <w:rsid w:val="002079D4"/>
    <w:rsid w:val="00210C7C"/>
    <w:rsid w:val="0021167C"/>
    <w:rsid w:val="00214870"/>
    <w:rsid w:val="00215879"/>
    <w:rsid w:val="00216234"/>
    <w:rsid w:val="002165CF"/>
    <w:rsid w:val="00217415"/>
    <w:rsid w:val="00221548"/>
    <w:rsid w:val="002235E8"/>
    <w:rsid w:val="00223884"/>
    <w:rsid w:val="002252DC"/>
    <w:rsid w:val="00226F3B"/>
    <w:rsid w:val="00227FBF"/>
    <w:rsid w:val="00232257"/>
    <w:rsid w:val="00232756"/>
    <w:rsid w:val="002347CB"/>
    <w:rsid w:val="00237D02"/>
    <w:rsid w:val="0024059E"/>
    <w:rsid w:val="00240E39"/>
    <w:rsid w:val="002423DB"/>
    <w:rsid w:val="0024421F"/>
    <w:rsid w:val="00245DFF"/>
    <w:rsid w:val="002467D0"/>
    <w:rsid w:val="00255682"/>
    <w:rsid w:val="00257193"/>
    <w:rsid w:val="00261303"/>
    <w:rsid w:val="00263471"/>
    <w:rsid w:val="00263BC3"/>
    <w:rsid w:val="00266D77"/>
    <w:rsid w:val="00272E6E"/>
    <w:rsid w:val="00273674"/>
    <w:rsid w:val="00273870"/>
    <w:rsid w:val="00273AA2"/>
    <w:rsid w:val="00275423"/>
    <w:rsid w:val="00275C08"/>
    <w:rsid w:val="00276C5D"/>
    <w:rsid w:val="00277A82"/>
    <w:rsid w:val="002809B8"/>
    <w:rsid w:val="00281BDA"/>
    <w:rsid w:val="00281C24"/>
    <w:rsid w:val="00281EEF"/>
    <w:rsid w:val="00287781"/>
    <w:rsid w:val="002928A6"/>
    <w:rsid w:val="00294BE3"/>
    <w:rsid w:val="00295612"/>
    <w:rsid w:val="00296CD0"/>
    <w:rsid w:val="002A260F"/>
    <w:rsid w:val="002A2B13"/>
    <w:rsid w:val="002A3116"/>
    <w:rsid w:val="002A4474"/>
    <w:rsid w:val="002A4999"/>
    <w:rsid w:val="002A4D59"/>
    <w:rsid w:val="002A5A58"/>
    <w:rsid w:val="002A7BA9"/>
    <w:rsid w:val="002B10DC"/>
    <w:rsid w:val="002B1662"/>
    <w:rsid w:val="002B35F9"/>
    <w:rsid w:val="002B4677"/>
    <w:rsid w:val="002C0D0D"/>
    <w:rsid w:val="002C16A3"/>
    <w:rsid w:val="002C399B"/>
    <w:rsid w:val="002C5273"/>
    <w:rsid w:val="002C7314"/>
    <w:rsid w:val="002C7725"/>
    <w:rsid w:val="002C7CC8"/>
    <w:rsid w:val="002C7D6D"/>
    <w:rsid w:val="002D1595"/>
    <w:rsid w:val="002D18E4"/>
    <w:rsid w:val="002D1D8A"/>
    <w:rsid w:val="002D1E94"/>
    <w:rsid w:val="002D20E8"/>
    <w:rsid w:val="002D2827"/>
    <w:rsid w:val="002D585C"/>
    <w:rsid w:val="002D6D25"/>
    <w:rsid w:val="002D7072"/>
    <w:rsid w:val="002E38FA"/>
    <w:rsid w:val="002E3C4F"/>
    <w:rsid w:val="002E4C15"/>
    <w:rsid w:val="002E56C8"/>
    <w:rsid w:val="002E5B72"/>
    <w:rsid w:val="002E5FF9"/>
    <w:rsid w:val="002E6156"/>
    <w:rsid w:val="002E6B51"/>
    <w:rsid w:val="002E7233"/>
    <w:rsid w:val="002E77C2"/>
    <w:rsid w:val="002F1B0D"/>
    <w:rsid w:val="002F2336"/>
    <w:rsid w:val="002F2529"/>
    <w:rsid w:val="002F3721"/>
    <w:rsid w:val="002F5AA3"/>
    <w:rsid w:val="00303253"/>
    <w:rsid w:val="0030557C"/>
    <w:rsid w:val="00306523"/>
    <w:rsid w:val="0030670C"/>
    <w:rsid w:val="0030672C"/>
    <w:rsid w:val="0031015D"/>
    <w:rsid w:val="00310909"/>
    <w:rsid w:val="00313CA4"/>
    <w:rsid w:val="00314451"/>
    <w:rsid w:val="003164EE"/>
    <w:rsid w:val="00317012"/>
    <w:rsid w:val="00320CC0"/>
    <w:rsid w:val="003234FC"/>
    <w:rsid w:val="0032367A"/>
    <w:rsid w:val="00323E74"/>
    <w:rsid w:val="0032444F"/>
    <w:rsid w:val="003252BA"/>
    <w:rsid w:val="0032708E"/>
    <w:rsid w:val="00327D4A"/>
    <w:rsid w:val="0033094C"/>
    <w:rsid w:val="003309C2"/>
    <w:rsid w:val="00332BF3"/>
    <w:rsid w:val="003364E5"/>
    <w:rsid w:val="00336BBB"/>
    <w:rsid w:val="00337C08"/>
    <w:rsid w:val="00341551"/>
    <w:rsid w:val="00342545"/>
    <w:rsid w:val="00344601"/>
    <w:rsid w:val="00344EA1"/>
    <w:rsid w:val="003474D4"/>
    <w:rsid w:val="0035016B"/>
    <w:rsid w:val="003505B2"/>
    <w:rsid w:val="003533F3"/>
    <w:rsid w:val="00354173"/>
    <w:rsid w:val="003543A5"/>
    <w:rsid w:val="00357465"/>
    <w:rsid w:val="0035772A"/>
    <w:rsid w:val="00362907"/>
    <w:rsid w:val="003642ED"/>
    <w:rsid w:val="003655E2"/>
    <w:rsid w:val="00365DE2"/>
    <w:rsid w:val="0036662C"/>
    <w:rsid w:val="0036667A"/>
    <w:rsid w:val="00367F18"/>
    <w:rsid w:val="003710B3"/>
    <w:rsid w:val="00372015"/>
    <w:rsid w:val="003759C0"/>
    <w:rsid w:val="00375A97"/>
    <w:rsid w:val="00376810"/>
    <w:rsid w:val="00380080"/>
    <w:rsid w:val="003808FF"/>
    <w:rsid w:val="00381FAA"/>
    <w:rsid w:val="00383899"/>
    <w:rsid w:val="00383ED4"/>
    <w:rsid w:val="00384D65"/>
    <w:rsid w:val="00384DC1"/>
    <w:rsid w:val="00385796"/>
    <w:rsid w:val="00386443"/>
    <w:rsid w:val="0038783B"/>
    <w:rsid w:val="00390C0A"/>
    <w:rsid w:val="00391D20"/>
    <w:rsid w:val="00392624"/>
    <w:rsid w:val="00395E13"/>
    <w:rsid w:val="0039629D"/>
    <w:rsid w:val="003A14BC"/>
    <w:rsid w:val="003A1B24"/>
    <w:rsid w:val="003A2E6A"/>
    <w:rsid w:val="003A327A"/>
    <w:rsid w:val="003A3446"/>
    <w:rsid w:val="003A6532"/>
    <w:rsid w:val="003B4706"/>
    <w:rsid w:val="003B4835"/>
    <w:rsid w:val="003B4EB9"/>
    <w:rsid w:val="003B6EB3"/>
    <w:rsid w:val="003B77F4"/>
    <w:rsid w:val="003C3673"/>
    <w:rsid w:val="003C54CE"/>
    <w:rsid w:val="003C5A5B"/>
    <w:rsid w:val="003C715C"/>
    <w:rsid w:val="003C7629"/>
    <w:rsid w:val="003D101B"/>
    <w:rsid w:val="003D1F61"/>
    <w:rsid w:val="003D3378"/>
    <w:rsid w:val="003D3AED"/>
    <w:rsid w:val="003D3E40"/>
    <w:rsid w:val="003D4427"/>
    <w:rsid w:val="003D4DED"/>
    <w:rsid w:val="003D5454"/>
    <w:rsid w:val="003D5A50"/>
    <w:rsid w:val="003D6945"/>
    <w:rsid w:val="003E12D0"/>
    <w:rsid w:val="003E2B0D"/>
    <w:rsid w:val="003E3269"/>
    <w:rsid w:val="003E3777"/>
    <w:rsid w:val="003E49E7"/>
    <w:rsid w:val="003E57F6"/>
    <w:rsid w:val="003E59D9"/>
    <w:rsid w:val="003F12F9"/>
    <w:rsid w:val="003F3947"/>
    <w:rsid w:val="003F432A"/>
    <w:rsid w:val="003F5A1D"/>
    <w:rsid w:val="0040165B"/>
    <w:rsid w:val="0040240C"/>
    <w:rsid w:val="00402A78"/>
    <w:rsid w:val="004032A9"/>
    <w:rsid w:val="00406697"/>
    <w:rsid w:val="004103BF"/>
    <w:rsid w:val="00412533"/>
    <w:rsid w:val="004128A2"/>
    <w:rsid w:val="00413E81"/>
    <w:rsid w:val="00414BC5"/>
    <w:rsid w:val="00414E99"/>
    <w:rsid w:val="0041545E"/>
    <w:rsid w:val="004158BD"/>
    <w:rsid w:val="0041598C"/>
    <w:rsid w:val="00417745"/>
    <w:rsid w:val="004213E3"/>
    <w:rsid w:val="004222A9"/>
    <w:rsid w:val="00422B72"/>
    <w:rsid w:val="00424081"/>
    <w:rsid w:val="00424609"/>
    <w:rsid w:val="0042538C"/>
    <w:rsid w:val="00425A94"/>
    <w:rsid w:val="0042723C"/>
    <w:rsid w:val="00427602"/>
    <w:rsid w:val="00427D4B"/>
    <w:rsid w:val="00430016"/>
    <w:rsid w:val="004316A3"/>
    <w:rsid w:val="004346D9"/>
    <w:rsid w:val="004360DD"/>
    <w:rsid w:val="004408E9"/>
    <w:rsid w:val="00442F36"/>
    <w:rsid w:val="0044377C"/>
    <w:rsid w:val="00444742"/>
    <w:rsid w:val="004462EE"/>
    <w:rsid w:val="004477AC"/>
    <w:rsid w:val="004507B2"/>
    <w:rsid w:val="00451071"/>
    <w:rsid w:val="0045209C"/>
    <w:rsid w:val="00453B0B"/>
    <w:rsid w:val="00454C3F"/>
    <w:rsid w:val="00455265"/>
    <w:rsid w:val="00456920"/>
    <w:rsid w:val="004626CE"/>
    <w:rsid w:val="0046493B"/>
    <w:rsid w:val="00465E07"/>
    <w:rsid w:val="00466454"/>
    <w:rsid w:val="0046776D"/>
    <w:rsid w:val="00467C81"/>
    <w:rsid w:val="00467E03"/>
    <w:rsid w:val="004701E7"/>
    <w:rsid w:val="0047047A"/>
    <w:rsid w:val="00474E59"/>
    <w:rsid w:val="00475FA4"/>
    <w:rsid w:val="00476D58"/>
    <w:rsid w:val="0048019A"/>
    <w:rsid w:val="0048090F"/>
    <w:rsid w:val="0048134A"/>
    <w:rsid w:val="004815CD"/>
    <w:rsid w:val="004817AC"/>
    <w:rsid w:val="004819AF"/>
    <w:rsid w:val="00482D12"/>
    <w:rsid w:val="00484A93"/>
    <w:rsid w:val="004864E9"/>
    <w:rsid w:val="0048652A"/>
    <w:rsid w:val="004930C1"/>
    <w:rsid w:val="00494609"/>
    <w:rsid w:val="004A018F"/>
    <w:rsid w:val="004A0C1E"/>
    <w:rsid w:val="004A1FF8"/>
    <w:rsid w:val="004A2141"/>
    <w:rsid w:val="004A2484"/>
    <w:rsid w:val="004A2889"/>
    <w:rsid w:val="004A2D2D"/>
    <w:rsid w:val="004A3DC5"/>
    <w:rsid w:val="004A435A"/>
    <w:rsid w:val="004A4B75"/>
    <w:rsid w:val="004A5B7E"/>
    <w:rsid w:val="004A7350"/>
    <w:rsid w:val="004A7C66"/>
    <w:rsid w:val="004B07DD"/>
    <w:rsid w:val="004B08AC"/>
    <w:rsid w:val="004B1464"/>
    <w:rsid w:val="004B1796"/>
    <w:rsid w:val="004B207D"/>
    <w:rsid w:val="004B34E4"/>
    <w:rsid w:val="004B3521"/>
    <w:rsid w:val="004B57E8"/>
    <w:rsid w:val="004B5A8E"/>
    <w:rsid w:val="004B65D2"/>
    <w:rsid w:val="004B69D8"/>
    <w:rsid w:val="004B73BE"/>
    <w:rsid w:val="004C0A45"/>
    <w:rsid w:val="004C0CAF"/>
    <w:rsid w:val="004C13EB"/>
    <w:rsid w:val="004C3D70"/>
    <w:rsid w:val="004C4C29"/>
    <w:rsid w:val="004C5352"/>
    <w:rsid w:val="004C6A0E"/>
    <w:rsid w:val="004C6F79"/>
    <w:rsid w:val="004D0F20"/>
    <w:rsid w:val="004D407D"/>
    <w:rsid w:val="004D4AE5"/>
    <w:rsid w:val="004D6B2D"/>
    <w:rsid w:val="004D78CA"/>
    <w:rsid w:val="004D7D2F"/>
    <w:rsid w:val="004E1E1A"/>
    <w:rsid w:val="004E26DE"/>
    <w:rsid w:val="004E2D99"/>
    <w:rsid w:val="004E56DF"/>
    <w:rsid w:val="004E59B7"/>
    <w:rsid w:val="004E5FA7"/>
    <w:rsid w:val="004E7927"/>
    <w:rsid w:val="004F05A1"/>
    <w:rsid w:val="004F0BE4"/>
    <w:rsid w:val="004F4D86"/>
    <w:rsid w:val="004F4E42"/>
    <w:rsid w:val="004F536D"/>
    <w:rsid w:val="004F6870"/>
    <w:rsid w:val="004F713C"/>
    <w:rsid w:val="004F7F92"/>
    <w:rsid w:val="0050097C"/>
    <w:rsid w:val="0050497A"/>
    <w:rsid w:val="00504C98"/>
    <w:rsid w:val="00510B4A"/>
    <w:rsid w:val="00511817"/>
    <w:rsid w:val="005119C6"/>
    <w:rsid w:val="00511F35"/>
    <w:rsid w:val="00511F9F"/>
    <w:rsid w:val="00512067"/>
    <w:rsid w:val="0051494E"/>
    <w:rsid w:val="00514A40"/>
    <w:rsid w:val="005153FB"/>
    <w:rsid w:val="005177F4"/>
    <w:rsid w:val="00517A53"/>
    <w:rsid w:val="00520B6F"/>
    <w:rsid w:val="00521FD2"/>
    <w:rsid w:val="005221A6"/>
    <w:rsid w:val="00522E9F"/>
    <w:rsid w:val="005244B4"/>
    <w:rsid w:val="00524B5C"/>
    <w:rsid w:val="00525199"/>
    <w:rsid w:val="0053487C"/>
    <w:rsid w:val="005372E5"/>
    <w:rsid w:val="00537A88"/>
    <w:rsid w:val="005419C2"/>
    <w:rsid w:val="00542BC4"/>
    <w:rsid w:val="00542FDB"/>
    <w:rsid w:val="00543428"/>
    <w:rsid w:val="005448F5"/>
    <w:rsid w:val="005460B7"/>
    <w:rsid w:val="0054697F"/>
    <w:rsid w:val="00550D19"/>
    <w:rsid w:val="005516AC"/>
    <w:rsid w:val="00551F15"/>
    <w:rsid w:val="00552438"/>
    <w:rsid w:val="0055286B"/>
    <w:rsid w:val="00552BFE"/>
    <w:rsid w:val="00553C46"/>
    <w:rsid w:val="00554E81"/>
    <w:rsid w:val="005558CC"/>
    <w:rsid w:val="005576A5"/>
    <w:rsid w:val="00557927"/>
    <w:rsid w:val="00560BAE"/>
    <w:rsid w:val="00561618"/>
    <w:rsid w:val="005616A1"/>
    <w:rsid w:val="00563335"/>
    <w:rsid w:val="005651A0"/>
    <w:rsid w:val="00565799"/>
    <w:rsid w:val="00566736"/>
    <w:rsid w:val="005667E5"/>
    <w:rsid w:val="00567694"/>
    <w:rsid w:val="0057099F"/>
    <w:rsid w:val="005726EC"/>
    <w:rsid w:val="005728AC"/>
    <w:rsid w:val="00574FDD"/>
    <w:rsid w:val="005750BF"/>
    <w:rsid w:val="00576500"/>
    <w:rsid w:val="005772E7"/>
    <w:rsid w:val="005809AD"/>
    <w:rsid w:val="00581DF5"/>
    <w:rsid w:val="0058479E"/>
    <w:rsid w:val="00586A62"/>
    <w:rsid w:val="00586E31"/>
    <w:rsid w:val="00587CCC"/>
    <w:rsid w:val="0059443E"/>
    <w:rsid w:val="00594A69"/>
    <w:rsid w:val="005955B7"/>
    <w:rsid w:val="0059594D"/>
    <w:rsid w:val="005962CF"/>
    <w:rsid w:val="005962E9"/>
    <w:rsid w:val="005964A7"/>
    <w:rsid w:val="005A212B"/>
    <w:rsid w:val="005A26F9"/>
    <w:rsid w:val="005A4286"/>
    <w:rsid w:val="005A708B"/>
    <w:rsid w:val="005B09E2"/>
    <w:rsid w:val="005B0B99"/>
    <w:rsid w:val="005B55E6"/>
    <w:rsid w:val="005B58E5"/>
    <w:rsid w:val="005B642F"/>
    <w:rsid w:val="005B7AAD"/>
    <w:rsid w:val="005C043A"/>
    <w:rsid w:val="005C046D"/>
    <w:rsid w:val="005C0C34"/>
    <w:rsid w:val="005C27FC"/>
    <w:rsid w:val="005C331C"/>
    <w:rsid w:val="005C486F"/>
    <w:rsid w:val="005C5DB6"/>
    <w:rsid w:val="005C6B50"/>
    <w:rsid w:val="005C7FC6"/>
    <w:rsid w:val="005D05B9"/>
    <w:rsid w:val="005D0FAF"/>
    <w:rsid w:val="005D1535"/>
    <w:rsid w:val="005D2B00"/>
    <w:rsid w:val="005D309D"/>
    <w:rsid w:val="005D51B0"/>
    <w:rsid w:val="005D6E09"/>
    <w:rsid w:val="005E2E76"/>
    <w:rsid w:val="005E3C70"/>
    <w:rsid w:val="005E4078"/>
    <w:rsid w:val="005E567D"/>
    <w:rsid w:val="005E672C"/>
    <w:rsid w:val="005F045F"/>
    <w:rsid w:val="005F286D"/>
    <w:rsid w:val="0060042A"/>
    <w:rsid w:val="0060147E"/>
    <w:rsid w:val="00601B75"/>
    <w:rsid w:val="0060577E"/>
    <w:rsid w:val="00607363"/>
    <w:rsid w:val="006078BE"/>
    <w:rsid w:val="006106B7"/>
    <w:rsid w:val="006109F3"/>
    <w:rsid w:val="0061117F"/>
    <w:rsid w:val="00611DC0"/>
    <w:rsid w:val="006120B4"/>
    <w:rsid w:val="00612FEB"/>
    <w:rsid w:val="0061473E"/>
    <w:rsid w:val="00617463"/>
    <w:rsid w:val="00617478"/>
    <w:rsid w:val="00617755"/>
    <w:rsid w:val="00620202"/>
    <w:rsid w:val="006221D0"/>
    <w:rsid w:val="00622236"/>
    <w:rsid w:val="00625A54"/>
    <w:rsid w:val="00626482"/>
    <w:rsid w:val="00626487"/>
    <w:rsid w:val="00627018"/>
    <w:rsid w:val="0063066F"/>
    <w:rsid w:val="00630C6F"/>
    <w:rsid w:val="006313F1"/>
    <w:rsid w:val="00631724"/>
    <w:rsid w:val="00634571"/>
    <w:rsid w:val="00634BB4"/>
    <w:rsid w:val="00636D6E"/>
    <w:rsid w:val="00637794"/>
    <w:rsid w:val="00641473"/>
    <w:rsid w:val="00641523"/>
    <w:rsid w:val="006426D8"/>
    <w:rsid w:val="00642E50"/>
    <w:rsid w:val="00642FFA"/>
    <w:rsid w:val="00644C15"/>
    <w:rsid w:val="006459CC"/>
    <w:rsid w:val="00650388"/>
    <w:rsid w:val="00651A47"/>
    <w:rsid w:val="00651C09"/>
    <w:rsid w:val="00651E01"/>
    <w:rsid w:val="006526CD"/>
    <w:rsid w:val="006547BD"/>
    <w:rsid w:val="00655013"/>
    <w:rsid w:val="006567C1"/>
    <w:rsid w:val="00660CAC"/>
    <w:rsid w:val="00662AB3"/>
    <w:rsid w:val="006700FC"/>
    <w:rsid w:val="00671633"/>
    <w:rsid w:val="006719E2"/>
    <w:rsid w:val="006731D9"/>
    <w:rsid w:val="0068034B"/>
    <w:rsid w:val="006832AF"/>
    <w:rsid w:val="00684E68"/>
    <w:rsid w:val="00685EDE"/>
    <w:rsid w:val="006871A5"/>
    <w:rsid w:val="0069155F"/>
    <w:rsid w:val="0069213F"/>
    <w:rsid w:val="0069440C"/>
    <w:rsid w:val="00694F1A"/>
    <w:rsid w:val="006A0515"/>
    <w:rsid w:val="006A0753"/>
    <w:rsid w:val="006A09B8"/>
    <w:rsid w:val="006A1582"/>
    <w:rsid w:val="006B0895"/>
    <w:rsid w:val="006B1EBD"/>
    <w:rsid w:val="006B22AF"/>
    <w:rsid w:val="006B2A54"/>
    <w:rsid w:val="006B4702"/>
    <w:rsid w:val="006B5294"/>
    <w:rsid w:val="006B6AD2"/>
    <w:rsid w:val="006C04B2"/>
    <w:rsid w:val="006C260D"/>
    <w:rsid w:val="006C3223"/>
    <w:rsid w:val="006C341C"/>
    <w:rsid w:val="006C3C39"/>
    <w:rsid w:val="006C4553"/>
    <w:rsid w:val="006C568A"/>
    <w:rsid w:val="006C65CD"/>
    <w:rsid w:val="006C6734"/>
    <w:rsid w:val="006D00A6"/>
    <w:rsid w:val="006D29C7"/>
    <w:rsid w:val="006D55E1"/>
    <w:rsid w:val="006D7374"/>
    <w:rsid w:val="006D73FC"/>
    <w:rsid w:val="006E16DF"/>
    <w:rsid w:val="006E1C4F"/>
    <w:rsid w:val="006E22EF"/>
    <w:rsid w:val="006E4F20"/>
    <w:rsid w:val="006F3FD5"/>
    <w:rsid w:val="006F4170"/>
    <w:rsid w:val="006F45F1"/>
    <w:rsid w:val="006F498F"/>
    <w:rsid w:val="006F4C69"/>
    <w:rsid w:val="006F4D1B"/>
    <w:rsid w:val="006F6413"/>
    <w:rsid w:val="006F71D7"/>
    <w:rsid w:val="00700016"/>
    <w:rsid w:val="00700076"/>
    <w:rsid w:val="007005BC"/>
    <w:rsid w:val="00700695"/>
    <w:rsid w:val="00701070"/>
    <w:rsid w:val="00701618"/>
    <w:rsid w:val="00702256"/>
    <w:rsid w:val="00702316"/>
    <w:rsid w:val="007031F4"/>
    <w:rsid w:val="00703533"/>
    <w:rsid w:val="0070409E"/>
    <w:rsid w:val="00706FF0"/>
    <w:rsid w:val="00707C05"/>
    <w:rsid w:val="0071186D"/>
    <w:rsid w:val="00712407"/>
    <w:rsid w:val="0071299E"/>
    <w:rsid w:val="007130D5"/>
    <w:rsid w:val="0071331F"/>
    <w:rsid w:val="00714727"/>
    <w:rsid w:val="00717B04"/>
    <w:rsid w:val="00720880"/>
    <w:rsid w:val="00720CBD"/>
    <w:rsid w:val="00722B87"/>
    <w:rsid w:val="007238AB"/>
    <w:rsid w:val="00723FB8"/>
    <w:rsid w:val="007314B1"/>
    <w:rsid w:val="00733120"/>
    <w:rsid w:val="007336EF"/>
    <w:rsid w:val="007339F7"/>
    <w:rsid w:val="00733EC2"/>
    <w:rsid w:val="007340ED"/>
    <w:rsid w:val="0073420F"/>
    <w:rsid w:val="007410BF"/>
    <w:rsid w:val="0074148E"/>
    <w:rsid w:val="0074173B"/>
    <w:rsid w:val="00741811"/>
    <w:rsid w:val="00743286"/>
    <w:rsid w:val="00745960"/>
    <w:rsid w:val="00746A46"/>
    <w:rsid w:val="007511CB"/>
    <w:rsid w:val="0075147C"/>
    <w:rsid w:val="00751CBB"/>
    <w:rsid w:val="00752C74"/>
    <w:rsid w:val="00754B13"/>
    <w:rsid w:val="00756037"/>
    <w:rsid w:val="0075628A"/>
    <w:rsid w:val="007579C4"/>
    <w:rsid w:val="0076072D"/>
    <w:rsid w:val="007611C3"/>
    <w:rsid w:val="00761E15"/>
    <w:rsid w:val="0076549B"/>
    <w:rsid w:val="00765659"/>
    <w:rsid w:val="00766FFC"/>
    <w:rsid w:val="00770675"/>
    <w:rsid w:val="00771662"/>
    <w:rsid w:val="00775CCF"/>
    <w:rsid w:val="007760D3"/>
    <w:rsid w:val="007765B2"/>
    <w:rsid w:val="0078192D"/>
    <w:rsid w:val="00782223"/>
    <w:rsid w:val="00782AF2"/>
    <w:rsid w:val="00786151"/>
    <w:rsid w:val="00786636"/>
    <w:rsid w:val="00786E19"/>
    <w:rsid w:val="0078783E"/>
    <w:rsid w:val="0079399A"/>
    <w:rsid w:val="0079634B"/>
    <w:rsid w:val="00796F45"/>
    <w:rsid w:val="00797029"/>
    <w:rsid w:val="00797398"/>
    <w:rsid w:val="007976B4"/>
    <w:rsid w:val="007A12BD"/>
    <w:rsid w:val="007A2812"/>
    <w:rsid w:val="007A7A19"/>
    <w:rsid w:val="007B0025"/>
    <w:rsid w:val="007B1894"/>
    <w:rsid w:val="007B19D2"/>
    <w:rsid w:val="007B40E0"/>
    <w:rsid w:val="007B4994"/>
    <w:rsid w:val="007B5A1A"/>
    <w:rsid w:val="007B6CCE"/>
    <w:rsid w:val="007B6CF3"/>
    <w:rsid w:val="007B7BE9"/>
    <w:rsid w:val="007C0074"/>
    <w:rsid w:val="007C0B54"/>
    <w:rsid w:val="007C0E41"/>
    <w:rsid w:val="007C17A2"/>
    <w:rsid w:val="007C2C6B"/>
    <w:rsid w:val="007C3CAF"/>
    <w:rsid w:val="007C3F19"/>
    <w:rsid w:val="007C4414"/>
    <w:rsid w:val="007C4BD3"/>
    <w:rsid w:val="007C73F1"/>
    <w:rsid w:val="007C77A6"/>
    <w:rsid w:val="007D03B4"/>
    <w:rsid w:val="007D05F9"/>
    <w:rsid w:val="007D0EEB"/>
    <w:rsid w:val="007D158F"/>
    <w:rsid w:val="007D2471"/>
    <w:rsid w:val="007D30DF"/>
    <w:rsid w:val="007D4801"/>
    <w:rsid w:val="007D5217"/>
    <w:rsid w:val="007E0E51"/>
    <w:rsid w:val="007E12C3"/>
    <w:rsid w:val="007E1BBA"/>
    <w:rsid w:val="007E62A5"/>
    <w:rsid w:val="007E6C35"/>
    <w:rsid w:val="007F1780"/>
    <w:rsid w:val="007F2573"/>
    <w:rsid w:val="007F5778"/>
    <w:rsid w:val="00802261"/>
    <w:rsid w:val="00803D9A"/>
    <w:rsid w:val="00805E1A"/>
    <w:rsid w:val="008062EF"/>
    <w:rsid w:val="008127EC"/>
    <w:rsid w:val="0081661A"/>
    <w:rsid w:val="00817B0A"/>
    <w:rsid w:val="008204B1"/>
    <w:rsid w:val="008218EC"/>
    <w:rsid w:val="00822344"/>
    <w:rsid w:val="008223CA"/>
    <w:rsid w:val="00823886"/>
    <w:rsid w:val="00823961"/>
    <w:rsid w:val="00823CF5"/>
    <w:rsid w:val="00824D1D"/>
    <w:rsid w:val="0082604F"/>
    <w:rsid w:val="00827616"/>
    <w:rsid w:val="008335CF"/>
    <w:rsid w:val="00833C90"/>
    <w:rsid w:val="00834B48"/>
    <w:rsid w:val="00835E33"/>
    <w:rsid w:val="008372CC"/>
    <w:rsid w:val="00840196"/>
    <w:rsid w:val="00846084"/>
    <w:rsid w:val="0085577B"/>
    <w:rsid w:val="00856BA8"/>
    <w:rsid w:val="008578A7"/>
    <w:rsid w:val="00857922"/>
    <w:rsid w:val="008600B9"/>
    <w:rsid w:val="00861844"/>
    <w:rsid w:val="00861FC1"/>
    <w:rsid w:val="00862730"/>
    <w:rsid w:val="0086328D"/>
    <w:rsid w:val="008636A5"/>
    <w:rsid w:val="0086478B"/>
    <w:rsid w:val="00864E77"/>
    <w:rsid w:val="008651CC"/>
    <w:rsid w:val="008660EB"/>
    <w:rsid w:val="00866294"/>
    <w:rsid w:val="00870467"/>
    <w:rsid w:val="00870CAE"/>
    <w:rsid w:val="00873551"/>
    <w:rsid w:val="00873FCF"/>
    <w:rsid w:val="008744A8"/>
    <w:rsid w:val="00876B74"/>
    <w:rsid w:val="00877FB5"/>
    <w:rsid w:val="008818D8"/>
    <w:rsid w:val="00882C1B"/>
    <w:rsid w:val="0088424B"/>
    <w:rsid w:val="0088723F"/>
    <w:rsid w:val="00891500"/>
    <w:rsid w:val="00893AC2"/>
    <w:rsid w:val="00894FAD"/>
    <w:rsid w:val="00896901"/>
    <w:rsid w:val="008A3A55"/>
    <w:rsid w:val="008A3B8B"/>
    <w:rsid w:val="008A3F10"/>
    <w:rsid w:val="008A42DF"/>
    <w:rsid w:val="008A4550"/>
    <w:rsid w:val="008A46E0"/>
    <w:rsid w:val="008A4BED"/>
    <w:rsid w:val="008A7255"/>
    <w:rsid w:val="008B2301"/>
    <w:rsid w:val="008B338D"/>
    <w:rsid w:val="008B372A"/>
    <w:rsid w:val="008B54A3"/>
    <w:rsid w:val="008B5AE1"/>
    <w:rsid w:val="008B5F0A"/>
    <w:rsid w:val="008B740D"/>
    <w:rsid w:val="008C108F"/>
    <w:rsid w:val="008C44C9"/>
    <w:rsid w:val="008C648C"/>
    <w:rsid w:val="008C74E2"/>
    <w:rsid w:val="008D13F4"/>
    <w:rsid w:val="008D17E1"/>
    <w:rsid w:val="008D1CEC"/>
    <w:rsid w:val="008D1CF4"/>
    <w:rsid w:val="008D3B5C"/>
    <w:rsid w:val="008D4073"/>
    <w:rsid w:val="008D469B"/>
    <w:rsid w:val="008D5BA5"/>
    <w:rsid w:val="008E694F"/>
    <w:rsid w:val="008E6C88"/>
    <w:rsid w:val="008F052C"/>
    <w:rsid w:val="008F10A7"/>
    <w:rsid w:val="008F1B8F"/>
    <w:rsid w:val="008F23BF"/>
    <w:rsid w:val="008F242B"/>
    <w:rsid w:val="008F300C"/>
    <w:rsid w:val="008F3622"/>
    <w:rsid w:val="008F39A8"/>
    <w:rsid w:val="008F3BB6"/>
    <w:rsid w:val="008F4935"/>
    <w:rsid w:val="008F5F24"/>
    <w:rsid w:val="008F6033"/>
    <w:rsid w:val="0090002A"/>
    <w:rsid w:val="00900E82"/>
    <w:rsid w:val="00901A53"/>
    <w:rsid w:val="00905401"/>
    <w:rsid w:val="00905898"/>
    <w:rsid w:val="00905FED"/>
    <w:rsid w:val="00910E57"/>
    <w:rsid w:val="009125F0"/>
    <w:rsid w:val="00912FBE"/>
    <w:rsid w:val="00913369"/>
    <w:rsid w:val="00913495"/>
    <w:rsid w:val="00913698"/>
    <w:rsid w:val="00913CE3"/>
    <w:rsid w:val="00914407"/>
    <w:rsid w:val="00914979"/>
    <w:rsid w:val="0091578C"/>
    <w:rsid w:val="00915A71"/>
    <w:rsid w:val="0091767C"/>
    <w:rsid w:val="00917E3F"/>
    <w:rsid w:val="009218B8"/>
    <w:rsid w:val="00922081"/>
    <w:rsid w:val="009221CC"/>
    <w:rsid w:val="00922535"/>
    <w:rsid w:val="00923B96"/>
    <w:rsid w:val="009248E5"/>
    <w:rsid w:val="0092535E"/>
    <w:rsid w:val="00926551"/>
    <w:rsid w:val="00927E20"/>
    <w:rsid w:val="00935604"/>
    <w:rsid w:val="00937FBE"/>
    <w:rsid w:val="00943196"/>
    <w:rsid w:val="00944D54"/>
    <w:rsid w:val="0094721D"/>
    <w:rsid w:val="009508E3"/>
    <w:rsid w:val="009509BC"/>
    <w:rsid w:val="00951AAF"/>
    <w:rsid w:val="00951F09"/>
    <w:rsid w:val="00952FD4"/>
    <w:rsid w:val="00953AE4"/>
    <w:rsid w:val="00953E5B"/>
    <w:rsid w:val="009543A5"/>
    <w:rsid w:val="009571C4"/>
    <w:rsid w:val="00957A2E"/>
    <w:rsid w:val="009616F2"/>
    <w:rsid w:val="00961928"/>
    <w:rsid w:val="00962F0A"/>
    <w:rsid w:val="009648F1"/>
    <w:rsid w:val="0096532C"/>
    <w:rsid w:val="00965B10"/>
    <w:rsid w:val="00965C8F"/>
    <w:rsid w:val="00973199"/>
    <w:rsid w:val="00973449"/>
    <w:rsid w:val="00975A13"/>
    <w:rsid w:val="00977888"/>
    <w:rsid w:val="00980E2A"/>
    <w:rsid w:val="00980F2D"/>
    <w:rsid w:val="00983275"/>
    <w:rsid w:val="009855F5"/>
    <w:rsid w:val="009869D1"/>
    <w:rsid w:val="00991F53"/>
    <w:rsid w:val="009928F6"/>
    <w:rsid w:val="00992AD9"/>
    <w:rsid w:val="00993659"/>
    <w:rsid w:val="009937D4"/>
    <w:rsid w:val="00994061"/>
    <w:rsid w:val="009A084B"/>
    <w:rsid w:val="009A28C2"/>
    <w:rsid w:val="009A39C6"/>
    <w:rsid w:val="009A713B"/>
    <w:rsid w:val="009A72ED"/>
    <w:rsid w:val="009B0DFA"/>
    <w:rsid w:val="009B1430"/>
    <w:rsid w:val="009B77BE"/>
    <w:rsid w:val="009B78D1"/>
    <w:rsid w:val="009B7BBE"/>
    <w:rsid w:val="009B7DE0"/>
    <w:rsid w:val="009C04D6"/>
    <w:rsid w:val="009C2B4B"/>
    <w:rsid w:val="009C2D27"/>
    <w:rsid w:val="009C3BB4"/>
    <w:rsid w:val="009C4042"/>
    <w:rsid w:val="009D0A88"/>
    <w:rsid w:val="009D1412"/>
    <w:rsid w:val="009D1769"/>
    <w:rsid w:val="009D1F49"/>
    <w:rsid w:val="009D20F2"/>
    <w:rsid w:val="009D3B0F"/>
    <w:rsid w:val="009D3E3E"/>
    <w:rsid w:val="009D4ABD"/>
    <w:rsid w:val="009D4BD1"/>
    <w:rsid w:val="009D5E38"/>
    <w:rsid w:val="009D67C8"/>
    <w:rsid w:val="009D7AE1"/>
    <w:rsid w:val="009E269C"/>
    <w:rsid w:val="009E30B3"/>
    <w:rsid w:val="009E3992"/>
    <w:rsid w:val="009E518D"/>
    <w:rsid w:val="009E55E6"/>
    <w:rsid w:val="009E5AAC"/>
    <w:rsid w:val="009E67C7"/>
    <w:rsid w:val="009E7FA1"/>
    <w:rsid w:val="009F0813"/>
    <w:rsid w:val="009F145B"/>
    <w:rsid w:val="009F22E6"/>
    <w:rsid w:val="009F2A37"/>
    <w:rsid w:val="009F48AD"/>
    <w:rsid w:val="009F51BC"/>
    <w:rsid w:val="009F52E3"/>
    <w:rsid w:val="009F5B6B"/>
    <w:rsid w:val="009F6E4D"/>
    <w:rsid w:val="009F6E73"/>
    <w:rsid w:val="009F7611"/>
    <w:rsid w:val="00A036EC"/>
    <w:rsid w:val="00A070BD"/>
    <w:rsid w:val="00A07A4E"/>
    <w:rsid w:val="00A11035"/>
    <w:rsid w:val="00A122F3"/>
    <w:rsid w:val="00A12F49"/>
    <w:rsid w:val="00A13F35"/>
    <w:rsid w:val="00A15F2D"/>
    <w:rsid w:val="00A169F7"/>
    <w:rsid w:val="00A16F3D"/>
    <w:rsid w:val="00A171C6"/>
    <w:rsid w:val="00A17D36"/>
    <w:rsid w:val="00A20C61"/>
    <w:rsid w:val="00A2125F"/>
    <w:rsid w:val="00A216E2"/>
    <w:rsid w:val="00A24465"/>
    <w:rsid w:val="00A25C9A"/>
    <w:rsid w:val="00A309D1"/>
    <w:rsid w:val="00A30A2C"/>
    <w:rsid w:val="00A32ACE"/>
    <w:rsid w:val="00A32F6E"/>
    <w:rsid w:val="00A34884"/>
    <w:rsid w:val="00A364BA"/>
    <w:rsid w:val="00A36979"/>
    <w:rsid w:val="00A369CF"/>
    <w:rsid w:val="00A37646"/>
    <w:rsid w:val="00A41703"/>
    <w:rsid w:val="00A4178D"/>
    <w:rsid w:val="00A42589"/>
    <w:rsid w:val="00A4323B"/>
    <w:rsid w:val="00A43546"/>
    <w:rsid w:val="00A4361E"/>
    <w:rsid w:val="00A43AC9"/>
    <w:rsid w:val="00A441A4"/>
    <w:rsid w:val="00A469CF"/>
    <w:rsid w:val="00A47A7B"/>
    <w:rsid w:val="00A47B6E"/>
    <w:rsid w:val="00A5117A"/>
    <w:rsid w:val="00A51366"/>
    <w:rsid w:val="00A51747"/>
    <w:rsid w:val="00A51F33"/>
    <w:rsid w:val="00A52F61"/>
    <w:rsid w:val="00A53BA8"/>
    <w:rsid w:val="00A54659"/>
    <w:rsid w:val="00A55174"/>
    <w:rsid w:val="00A555C2"/>
    <w:rsid w:val="00A55A8D"/>
    <w:rsid w:val="00A55C27"/>
    <w:rsid w:val="00A56B18"/>
    <w:rsid w:val="00A57118"/>
    <w:rsid w:val="00A5760A"/>
    <w:rsid w:val="00A61B5D"/>
    <w:rsid w:val="00A61B7D"/>
    <w:rsid w:val="00A63988"/>
    <w:rsid w:val="00A64B27"/>
    <w:rsid w:val="00A66566"/>
    <w:rsid w:val="00A7058E"/>
    <w:rsid w:val="00A70E5D"/>
    <w:rsid w:val="00A71F80"/>
    <w:rsid w:val="00A72138"/>
    <w:rsid w:val="00A7268D"/>
    <w:rsid w:val="00A73414"/>
    <w:rsid w:val="00A737F4"/>
    <w:rsid w:val="00A73BD0"/>
    <w:rsid w:val="00A7537C"/>
    <w:rsid w:val="00A759E9"/>
    <w:rsid w:val="00A76CC5"/>
    <w:rsid w:val="00A770B0"/>
    <w:rsid w:val="00A775B8"/>
    <w:rsid w:val="00A80514"/>
    <w:rsid w:val="00A8092E"/>
    <w:rsid w:val="00A827D5"/>
    <w:rsid w:val="00A829DB"/>
    <w:rsid w:val="00A83554"/>
    <w:rsid w:val="00A8400E"/>
    <w:rsid w:val="00A8584D"/>
    <w:rsid w:val="00A86B4B"/>
    <w:rsid w:val="00A90769"/>
    <w:rsid w:val="00A90EF6"/>
    <w:rsid w:val="00A9112D"/>
    <w:rsid w:val="00A951CB"/>
    <w:rsid w:val="00A95DC8"/>
    <w:rsid w:val="00A97AA6"/>
    <w:rsid w:val="00AA042C"/>
    <w:rsid w:val="00AA0C51"/>
    <w:rsid w:val="00AA1AF8"/>
    <w:rsid w:val="00AA2D8C"/>
    <w:rsid w:val="00AA302A"/>
    <w:rsid w:val="00AA4348"/>
    <w:rsid w:val="00AA4678"/>
    <w:rsid w:val="00AA69AD"/>
    <w:rsid w:val="00AA6C93"/>
    <w:rsid w:val="00AA7163"/>
    <w:rsid w:val="00AB1039"/>
    <w:rsid w:val="00AB4AA3"/>
    <w:rsid w:val="00AB4FF8"/>
    <w:rsid w:val="00AC0BF5"/>
    <w:rsid w:val="00AC0D2E"/>
    <w:rsid w:val="00AC209E"/>
    <w:rsid w:val="00AC224C"/>
    <w:rsid w:val="00AC31B7"/>
    <w:rsid w:val="00AC4AE9"/>
    <w:rsid w:val="00AC6D1B"/>
    <w:rsid w:val="00AD0133"/>
    <w:rsid w:val="00AD12CD"/>
    <w:rsid w:val="00AD1D7D"/>
    <w:rsid w:val="00AD242F"/>
    <w:rsid w:val="00AD2834"/>
    <w:rsid w:val="00AD49FE"/>
    <w:rsid w:val="00AD4CC9"/>
    <w:rsid w:val="00AD526E"/>
    <w:rsid w:val="00AE0AC4"/>
    <w:rsid w:val="00AE1A1E"/>
    <w:rsid w:val="00AE22A0"/>
    <w:rsid w:val="00AE41D1"/>
    <w:rsid w:val="00AE55CC"/>
    <w:rsid w:val="00AE6329"/>
    <w:rsid w:val="00AE66F5"/>
    <w:rsid w:val="00AE7C7B"/>
    <w:rsid w:val="00AF5DC5"/>
    <w:rsid w:val="00AF7990"/>
    <w:rsid w:val="00B01B42"/>
    <w:rsid w:val="00B02121"/>
    <w:rsid w:val="00B030AE"/>
    <w:rsid w:val="00B06776"/>
    <w:rsid w:val="00B10CC1"/>
    <w:rsid w:val="00B10FA0"/>
    <w:rsid w:val="00B12035"/>
    <w:rsid w:val="00B12734"/>
    <w:rsid w:val="00B12D97"/>
    <w:rsid w:val="00B152E7"/>
    <w:rsid w:val="00B15B8F"/>
    <w:rsid w:val="00B165B1"/>
    <w:rsid w:val="00B16F65"/>
    <w:rsid w:val="00B2204E"/>
    <w:rsid w:val="00B2485A"/>
    <w:rsid w:val="00B25058"/>
    <w:rsid w:val="00B259B8"/>
    <w:rsid w:val="00B2777E"/>
    <w:rsid w:val="00B34499"/>
    <w:rsid w:val="00B3683F"/>
    <w:rsid w:val="00B369D9"/>
    <w:rsid w:val="00B376C3"/>
    <w:rsid w:val="00B37F5D"/>
    <w:rsid w:val="00B40029"/>
    <w:rsid w:val="00B40A25"/>
    <w:rsid w:val="00B41DFF"/>
    <w:rsid w:val="00B43B1A"/>
    <w:rsid w:val="00B4416A"/>
    <w:rsid w:val="00B44FF5"/>
    <w:rsid w:val="00B458A4"/>
    <w:rsid w:val="00B50602"/>
    <w:rsid w:val="00B56645"/>
    <w:rsid w:val="00B6257F"/>
    <w:rsid w:val="00B64202"/>
    <w:rsid w:val="00B65DCC"/>
    <w:rsid w:val="00B6627E"/>
    <w:rsid w:val="00B67A5D"/>
    <w:rsid w:val="00B67E88"/>
    <w:rsid w:val="00B70075"/>
    <w:rsid w:val="00B72BF8"/>
    <w:rsid w:val="00B73694"/>
    <w:rsid w:val="00B744CC"/>
    <w:rsid w:val="00B75BFE"/>
    <w:rsid w:val="00B777E4"/>
    <w:rsid w:val="00B77827"/>
    <w:rsid w:val="00B83B8D"/>
    <w:rsid w:val="00B8508A"/>
    <w:rsid w:val="00B861DF"/>
    <w:rsid w:val="00B87ACB"/>
    <w:rsid w:val="00B906D6"/>
    <w:rsid w:val="00B909C8"/>
    <w:rsid w:val="00B9299D"/>
    <w:rsid w:val="00B942FE"/>
    <w:rsid w:val="00BA1246"/>
    <w:rsid w:val="00BA208D"/>
    <w:rsid w:val="00BA2148"/>
    <w:rsid w:val="00BA2EBD"/>
    <w:rsid w:val="00BA57A3"/>
    <w:rsid w:val="00BA6CD5"/>
    <w:rsid w:val="00BA794F"/>
    <w:rsid w:val="00BB06F6"/>
    <w:rsid w:val="00BB106B"/>
    <w:rsid w:val="00BB13C5"/>
    <w:rsid w:val="00BB2A9A"/>
    <w:rsid w:val="00BB308A"/>
    <w:rsid w:val="00BB3E46"/>
    <w:rsid w:val="00BB5674"/>
    <w:rsid w:val="00BB5A13"/>
    <w:rsid w:val="00BB5F8E"/>
    <w:rsid w:val="00BB6D3E"/>
    <w:rsid w:val="00BC018E"/>
    <w:rsid w:val="00BC01D9"/>
    <w:rsid w:val="00BC0EFA"/>
    <w:rsid w:val="00BC11BC"/>
    <w:rsid w:val="00BC4608"/>
    <w:rsid w:val="00BC591F"/>
    <w:rsid w:val="00BD0F7C"/>
    <w:rsid w:val="00BD4859"/>
    <w:rsid w:val="00BD4BC9"/>
    <w:rsid w:val="00BD73A8"/>
    <w:rsid w:val="00BE127B"/>
    <w:rsid w:val="00BE533A"/>
    <w:rsid w:val="00BE582B"/>
    <w:rsid w:val="00BE6BD2"/>
    <w:rsid w:val="00BE6FB1"/>
    <w:rsid w:val="00BE7994"/>
    <w:rsid w:val="00BF01BD"/>
    <w:rsid w:val="00BF3E89"/>
    <w:rsid w:val="00BF4D38"/>
    <w:rsid w:val="00BF7E68"/>
    <w:rsid w:val="00C03DA4"/>
    <w:rsid w:val="00C053D5"/>
    <w:rsid w:val="00C05E9B"/>
    <w:rsid w:val="00C06EB4"/>
    <w:rsid w:val="00C11BC6"/>
    <w:rsid w:val="00C12DCC"/>
    <w:rsid w:val="00C13A27"/>
    <w:rsid w:val="00C13EB2"/>
    <w:rsid w:val="00C1606E"/>
    <w:rsid w:val="00C17D89"/>
    <w:rsid w:val="00C206D3"/>
    <w:rsid w:val="00C2078D"/>
    <w:rsid w:val="00C210F1"/>
    <w:rsid w:val="00C21D64"/>
    <w:rsid w:val="00C231B2"/>
    <w:rsid w:val="00C23749"/>
    <w:rsid w:val="00C24599"/>
    <w:rsid w:val="00C2720B"/>
    <w:rsid w:val="00C310E1"/>
    <w:rsid w:val="00C33174"/>
    <w:rsid w:val="00C331D3"/>
    <w:rsid w:val="00C3401B"/>
    <w:rsid w:val="00C36E95"/>
    <w:rsid w:val="00C37CAF"/>
    <w:rsid w:val="00C4035D"/>
    <w:rsid w:val="00C408E5"/>
    <w:rsid w:val="00C41154"/>
    <w:rsid w:val="00C43C9F"/>
    <w:rsid w:val="00C44CBC"/>
    <w:rsid w:val="00C4557F"/>
    <w:rsid w:val="00C459A4"/>
    <w:rsid w:val="00C52A3E"/>
    <w:rsid w:val="00C53A08"/>
    <w:rsid w:val="00C53CE5"/>
    <w:rsid w:val="00C53D39"/>
    <w:rsid w:val="00C60540"/>
    <w:rsid w:val="00C60EE1"/>
    <w:rsid w:val="00C64890"/>
    <w:rsid w:val="00C64AB9"/>
    <w:rsid w:val="00C65BB9"/>
    <w:rsid w:val="00C664CE"/>
    <w:rsid w:val="00C67E04"/>
    <w:rsid w:val="00C746FB"/>
    <w:rsid w:val="00C758A5"/>
    <w:rsid w:val="00C75E76"/>
    <w:rsid w:val="00C7768C"/>
    <w:rsid w:val="00C77806"/>
    <w:rsid w:val="00C8106F"/>
    <w:rsid w:val="00C85284"/>
    <w:rsid w:val="00C90BE7"/>
    <w:rsid w:val="00C91DB6"/>
    <w:rsid w:val="00C93911"/>
    <w:rsid w:val="00C93DD3"/>
    <w:rsid w:val="00C93FDA"/>
    <w:rsid w:val="00C9432E"/>
    <w:rsid w:val="00C956E3"/>
    <w:rsid w:val="00C95C05"/>
    <w:rsid w:val="00C96B90"/>
    <w:rsid w:val="00C97811"/>
    <w:rsid w:val="00C97A4A"/>
    <w:rsid w:val="00CA1C11"/>
    <w:rsid w:val="00CA2595"/>
    <w:rsid w:val="00CA4EFA"/>
    <w:rsid w:val="00CA5D34"/>
    <w:rsid w:val="00CA671C"/>
    <w:rsid w:val="00CB05D6"/>
    <w:rsid w:val="00CB0B60"/>
    <w:rsid w:val="00CB15B1"/>
    <w:rsid w:val="00CB22A6"/>
    <w:rsid w:val="00CB2B39"/>
    <w:rsid w:val="00CB3FB7"/>
    <w:rsid w:val="00CB46E5"/>
    <w:rsid w:val="00CB5582"/>
    <w:rsid w:val="00CB6760"/>
    <w:rsid w:val="00CB68C6"/>
    <w:rsid w:val="00CC0827"/>
    <w:rsid w:val="00CC1850"/>
    <w:rsid w:val="00CC1FF3"/>
    <w:rsid w:val="00CC46AC"/>
    <w:rsid w:val="00CC60F5"/>
    <w:rsid w:val="00CC6B1F"/>
    <w:rsid w:val="00CC79CB"/>
    <w:rsid w:val="00CD0164"/>
    <w:rsid w:val="00CD18BE"/>
    <w:rsid w:val="00CD51BD"/>
    <w:rsid w:val="00CD5734"/>
    <w:rsid w:val="00CD5906"/>
    <w:rsid w:val="00CD636B"/>
    <w:rsid w:val="00CD66D6"/>
    <w:rsid w:val="00CD7730"/>
    <w:rsid w:val="00CE0FF4"/>
    <w:rsid w:val="00CE14DE"/>
    <w:rsid w:val="00CE4270"/>
    <w:rsid w:val="00CE49D0"/>
    <w:rsid w:val="00CE5BF6"/>
    <w:rsid w:val="00CF0490"/>
    <w:rsid w:val="00CF0912"/>
    <w:rsid w:val="00CF09DF"/>
    <w:rsid w:val="00CF2D53"/>
    <w:rsid w:val="00CF2FE7"/>
    <w:rsid w:val="00CF41A0"/>
    <w:rsid w:val="00D001CB"/>
    <w:rsid w:val="00D0204A"/>
    <w:rsid w:val="00D02B3B"/>
    <w:rsid w:val="00D04334"/>
    <w:rsid w:val="00D05E0B"/>
    <w:rsid w:val="00D061F4"/>
    <w:rsid w:val="00D069A4"/>
    <w:rsid w:val="00D1151E"/>
    <w:rsid w:val="00D12072"/>
    <w:rsid w:val="00D13C59"/>
    <w:rsid w:val="00D14B9E"/>
    <w:rsid w:val="00D17470"/>
    <w:rsid w:val="00D17905"/>
    <w:rsid w:val="00D210E4"/>
    <w:rsid w:val="00D213A9"/>
    <w:rsid w:val="00D217A5"/>
    <w:rsid w:val="00D22374"/>
    <w:rsid w:val="00D22B7C"/>
    <w:rsid w:val="00D2398D"/>
    <w:rsid w:val="00D259BC"/>
    <w:rsid w:val="00D25AB9"/>
    <w:rsid w:val="00D30227"/>
    <w:rsid w:val="00D3045A"/>
    <w:rsid w:val="00D30478"/>
    <w:rsid w:val="00D33241"/>
    <w:rsid w:val="00D33FF7"/>
    <w:rsid w:val="00D368B5"/>
    <w:rsid w:val="00D41FB7"/>
    <w:rsid w:val="00D42C89"/>
    <w:rsid w:val="00D50135"/>
    <w:rsid w:val="00D506D7"/>
    <w:rsid w:val="00D5378D"/>
    <w:rsid w:val="00D53CBC"/>
    <w:rsid w:val="00D566AC"/>
    <w:rsid w:val="00D57891"/>
    <w:rsid w:val="00D578B8"/>
    <w:rsid w:val="00D60A3C"/>
    <w:rsid w:val="00D60EE1"/>
    <w:rsid w:val="00D61AF0"/>
    <w:rsid w:val="00D62D26"/>
    <w:rsid w:val="00D63B50"/>
    <w:rsid w:val="00D644DA"/>
    <w:rsid w:val="00D67BF5"/>
    <w:rsid w:val="00D7119C"/>
    <w:rsid w:val="00D71921"/>
    <w:rsid w:val="00D7234C"/>
    <w:rsid w:val="00D7290A"/>
    <w:rsid w:val="00D72E93"/>
    <w:rsid w:val="00D749B9"/>
    <w:rsid w:val="00D76A11"/>
    <w:rsid w:val="00D76C37"/>
    <w:rsid w:val="00D76EF4"/>
    <w:rsid w:val="00D77648"/>
    <w:rsid w:val="00D80B2F"/>
    <w:rsid w:val="00D81242"/>
    <w:rsid w:val="00D815C2"/>
    <w:rsid w:val="00D82D0D"/>
    <w:rsid w:val="00D8783E"/>
    <w:rsid w:val="00D87EB0"/>
    <w:rsid w:val="00D90A5A"/>
    <w:rsid w:val="00D90BE8"/>
    <w:rsid w:val="00D90D60"/>
    <w:rsid w:val="00D92B05"/>
    <w:rsid w:val="00D936CF"/>
    <w:rsid w:val="00D93EE6"/>
    <w:rsid w:val="00D94044"/>
    <w:rsid w:val="00D95EB6"/>
    <w:rsid w:val="00DA40E0"/>
    <w:rsid w:val="00DA545D"/>
    <w:rsid w:val="00DA7629"/>
    <w:rsid w:val="00DA783F"/>
    <w:rsid w:val="00DA78F1"/>
    <w:rsid w:val="00DB1185"/>
    <w:rsid w:val="00DB2D7B"/>
    <w:rsid w:val="00DB3602"/>
    <w:rsid w:val="00DB37A2"/>
    <w:rsid w:val="00DB4859"/>
    <w:rsid w:val="00DB66FB"/>
    <w:rsid w:val="00DC0DA5"/>
    <w:rsid w:val="00DC1732"/>
    <w:rsid w:val="00DC2A27"/>
    <w:rsid w:val="00DC3AD1"/>
    <w:rsid w:val="00DC4801"/>
    <w:rsid w:val="00DC4E94"/>
    <w:rsid w:val="00DC5820"/>
    <w:rsid w:val="00DD0055"/>
    <w:rsid w:val="00DD042E"/>
    <w:rsid w:val="00DD0BB8"/>
    <w:rsid w:val="00DD1EB6"/>
    <w:rsid w:val="00DD30D6"/>
    <w:rsid w:val="00DD348F"/>
    <w:rsid w:val="00DD38BE"/>
    <w:rsid w:val="00DD6EAB"/>
    <w:rsid w:val="00DE0AFC"/>
    <w:rsid w:val="00DE0D20"/>
    <w:rsid w:val="00DE16A3"/>
    <w:rsid w:val="00DE2311"/>
    <w:rsid w:val="00DE2CAA"/>
    <w:rsid w:val="00DE3885"/>
    <w:rsid w:val="00DE62D2"/>
    <w:rsid w:val="00DE6601"/>
    <w:rsid w:val="00DE73ED"/>
    <w:rsid w:val="00DE77B7"/>
    <w:rsid w:val="00DE7F05"/>
    <w:rsid w:val="00DF26A8"/>
    <w:rsid w:val="00DF538F"/>
    <w:rsid w:val="00DF5658"/>
    <w:rsid w:val="00DF6C1B"/>
    <w:rsid w:val="00E00281"/>
    <w:rsid w:val="00E02C9F"/>
    <w:rsid w:val="00E05085"/>
    <w:rsid w:val="00E0569E"/>
    <w:rsid w:val="00E05AF1"/>
    <w:rsid w:val="00E05EB2"/>
    <w:rsid w:val="00E06215"/>
    <w:rsid w:val="00E11A56"/>
    <w:rsid w:val="00E11AC3"/>
    <w:rsid w:val="00E12553"/>
    <w:rsid w:val="00E12C62"/>
    <w:rsid w:val="00E14839"/>
    <w:rsid w:val="00E164E7"/>
    <w:rsid w:val="00E16DAB"/>
    <w:rsid w:val="00E20F20"/>
    <w:rsid w:val="00E22881"/>
    <w:rsid w:val="00E230F6"/>
    <w:rsid w:val="00E231E9"/>
    <w:rsid w:val="00E23B0B"/>
    <w:rsid w:val="00E23B26"/>
    <w:rsid w:val="00E2610D"/>
    <w:rsid w:val="00E27F1F"/>
    <w:rsid w:val="00E31309"/>
    <w:rsid w:val="00E33290"/>
    <w:rsid w:val="00E3434F"/>
    <w:rsid w:val="00E34982"/>
    <w:rsid w:val="00E34C81"/>
    <w:rsid w:val="00E35A21"/>
    <w:rsid w:val="00E3693E"/>
    <w:rsid w:val="00E40418"/>
    <w:rsid w:val="00E43026"/>
    <w:rsid w:val="00E448EB"/>
    <w:rsid w:val="00E470A6"/>
    <w:rsid w:val="00E4789F"/>
    <w:rsid w:val="00E5615E"/>
    <w:rsid w:val="00E578C5"/>
    <w:rsid w:val="00E57CDC"/>
    <w:rsid w:val="00E61E85"/>
    <w:rsid w:val="00E627AC"/>
    <w:rsid w:val="00E63369"/>
    <w:rsid w:val="00E6441B"/>
    <w:rsid w:val="00E6519D"/>
    <w:rsid w:val="00E65882"/>
    <w:rsid w:val="00E66DE8"/>
    <w:rsid w:val="00E67651"/>
    <w:rsid w:val="00E67DBE"/>
    <w:rsid w:val="00E7035D"/>
    <w:rsid w:val="00E7064B"/>
    <w:rsid w:val="00E70E3C"/>
    <w:rsid w:val="00E7172B"/>
    <w:rsid w:val="00E75F97"/>
    <w:rsid w:val="00E77A78"/>
    <w:rsid w:val="00E80750"/>
    <w:rsid w:val="00E80EE6"/>
    <w:rsid w:val="00E810EC"/>
    <w:rsid w:val="00E821F1"/>
    <w:rsid w:val="00E83A30"/>
    <w:rsid w:val="00E84B99"/>
    <w:rsid w:val="00E84C01"/>
    <w:rsid w:val="00E85A27"/>
    <w:rsid w:val="00E86E0D"/>
    <w:rsid w:val="00E87E37"/>
    <w:rsid w:val="00E93D32"/>
    <w:rsid w:val="00E94C6C"/>
    <w:rsid w:val="00E959F4"/>
    <w:rsid w:val="00EA2429"/>
    <w:rsid w:val="00EA3C84"/>
    <w:rsid w:val="00EA3DC1"/>
    <w:rsid w:val="00EA7353"/>
    <w:rsid w:val="00EB4BD0"/>
    <w:rsid w:val="00EB5453"/>
    <w:rsid w:val="00EB5B53"/>
    <w:rsid w:val="00EB63B6"/>
    <w:rsid w:val="00EB68DF"/>
    <w:rsid w:val="00EB6D8B"/>
    <w:rsid w:val="00EB70DE"/>
    <w:rsid w:val="00EB7B7A"/>
    <w:rsid w:val="00EC11F5"/>
    <w:rsid w:val="00EC30D3"/>
    <w:rsid w:val="00EC395C"/>
    <w:rsid w:val="00EC50F8"/>
    <w:rsid w:val="00EC5D27"/>
    <w:rsid w:val="00ED366F"/>
    <w:rsid w:val="00ED3858"/>
    <w:rsid w:val="00ED3E5E"/>
    <w:rsid w:val="00ED61E3"/>
    <w:rsid w:val="00ED65D5"/>
    <w:rsid w:val="00ED7DD4"/>
    <w:rsid w:val="00EE2360"/>
    <w:rsid w:val="00EE35F6"/>
    <w:rsid w:val="00EE6CDF"/>
    <w:rsid w:val="00EE7130"/>
    <w:rsid w:val="00EF39FD"/>
    <w:rsid w:val="00EF46CE"/>
    <w:rsid w:val="00EF482A"/>
    <w:rsid w:val="00EF5528"/>
    <w:rsid w:val="00F02090"/>
    <w:rsid w:val="00F028B5"/>
    <w:rsid w:val="00F03798"/>
    <w:rsid w:val="00F03FCF"/>
    <w:rsid w:val="00F04BC7"/>
    <w:rsid w:val="00F0532B"/>
    <w:rsid w:val="00F07832"/>
    <w:rsid w:val="00F07BD2"/>
    <w:rsid w:val="00F10E05"/>
    <w:rsid w:val="00F12CB3"/>
    <w:rsid w:val="00F14D6A"/>
    <w:rsid w:val="00F2449B"/>
    <w:rsid w:val="00F263C9"/>
    <w:rsid w:val="00F31E9D"/>
    <w:rsid w:val="00F32439"/>
    <w:rsid w:val="00F3246E"/>
    <w:rsid w:val="00F341A7"/>
    <w:rsid w:val="00F355F5"/>
    <w:rsid w:val="00F4128A"/>
    <w:rsid w:val="00F41EC2"/>
    <w:rsid w:val="00F42348"/>
    <w:rsid w:val="00F42625"/>
    <w:rsid w:val="00F4369C"/>
    <w:rsid w:val="00F440F7"/>
    <w:rsid w:val="00F44949"/>
    <w:rsid w:val="00F45A5E"/>
    <w:rsid w:val="00F47712"/>
    <w:rsid w:val="00F47EAD"/>
    <w:rsid w:val="00F50B2E"/>
    <w:rsid w:val="00F52113"/>
    <w:rsid w:val="00F52216"/>
    <w:rsid w:val="00F52664"/>
    <w:rsid w:val="00F56868"/>
    <w:rsid w:val="00F57DD2"/>
    <w:rsid w:val="00F61103"/>
    <w:rsid w:val="00F61AFA"/>
    <w:rsid w:val="00F62C8B"/>
    <w:rsid w:val="00F650CE"/>
    <w:rsid w:val="00F66A0C"/>
    <w:rsid w:val="00F73C35"/>
    <w:rsid w:val="00F74340"/>
    <w:rsid w:val="00F8010A"/>
    <w:rsid w:val="00F816C0"/>
    <w:rsid w:val="00F819CD"/>
    <w:rsid w:val="00F82F8B"/>
    <w:rsid w:val="00F9037C"/>
    <w:rsid w:val="00F9083D"/>
    <w:rsid w:val="00F928DF"/>
    <w:rsid w:val="00F93084"/>
    <w:rsid w:val="00F93CC9"/>
    <w:rsid w:val="00F947CD"/>
    <w:rsid w:val="00F964E0"/>
    <w:rsid w:val="00F96659"/>
    <w:rsid w:val="00F97F21"/>
    <w:rsid w:val="00FA0D02"/>
    <w:rsid w:val="00FA5810"/>
    <w:rsid w:val="00FB0B40"/>
    <w:rsid w:val="00FB21CD"/>
    <w:rsid w:val="00FB2A22"/>
    <w:rsid w:val="00FB3B7C"/>
    <w:rsid w:val="00FB3F26"/>
    <w:rsid w:val="00FB4577"/>
    <w:rsid w:val="00FB7451"/>
    <w:rsid w:val="00FC125C"/>
    <w:rsid w:val="00FC215A"/>
    <w:rsid w:val="00FC462C"/>
    <w:rsid w:val="00FC4A40"/>
    <w:rsid w:val="00FC4E67"/>
    <w:rsid w:val="00FC4EF9"/>
    <w:rsid w:val="00FC7E0A"/>
    <w:rsid w:val="00FD0ECF"/>
    <w:rsid w:val="00FD37BF"/>
    <w:rsid w:val="00FD644C"/>
    <w:rsid w:val="00FE01CE"/>
    <w:rsid w:val="00FE09D4"/>
    <w:rsid w:val="00FE152E"/>
    <w:rsid w:val="00FE354D"/>
    <w:rsid w:val="00FE3697"/>
    <w:rsid w:val="00FE415F"/>
    <w:rsid w:val="00FE4C55"/>
    <w:rsid w:val="00FF10D2"/>
    <w:rsid w:val="00FF2226"/>
    <w:rsid w:val="00FF2A00"/>
    <w:rsid w:val="00FF4D55"/>
    <w:rsid w:val="00FF4E15"/>
    <w:rsid w:val="00FF5C9B"/>
    <w:rsid w:val="00FF762D"/>
    <w:rsid w:val="00FF7814"/>
    <w:rsid w:val="00FF7FCC"/>
    <w:rsid w:val="00FF7FF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E1A4F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5E1A"/>
  </w:style>
  <w:style w:type="paragraph" w:styleId="Ttulo1">
    <w:name w:val="heading 1"/>
    <w:basedOn w:val="Normal"/>
    <w:next w:val="Normal"/>
    <w:link w:val="Ttulo1Car"/>
    <w:uiPriority w:val="9"/>
    <w:qFormat/>
    <w:rsid w:val="003B4EB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qFormat/>
    <w:rsid w:val="00805E1A"/>
    <w:pPr>
      <w:keepNext/>
      <w:keepLines/>
      <w:widowControl w:val="0"/>
      <w:suppressAutoHyphens/>
      <w:autoSpaceDN w:val="0"/>
      <w:spacing w:before="200" w:after="0" w:line="240" w:lineRule="auto"/>
      <w:textAlignment w:val="baseline"/>
      <w:outlineLvl w:val="1"/>
    </w:pPr>
    <w:rPr>
      <w:rFonts w:ascii="Cambria" w:eastAsia="Times New Roman" w:hAnsi="Cambria" w:cs="Times New Roman"/>
      <w:b/>
      <w:bCs/>
      <w:color w:val="4F81BD"/>
      <w:kern w:val="3"/>
      <w:sz w:val="26"/>
      <w:szCs w:val="26"/>
      <w:lang w:eastAsia="ja-JP" w:bidi="fa-IR"/>
    </w:rPr>
  </w:style>
  <w:style w:type="paragraph" w:styleId="Ttulo3">
    <w:name w:val="heading 3"/>
    <w:basedOn w:val="Normal"/>
    <w:next w:val="Normal"/>
    <w:link w:val="Ttulo3Car"/>
    <w:uiPriority w:val="9"/>
    <w:semiHidden/>
    <w:unhideWhenUsed/>
    <w:qFormat/>
    <w:rsid w:val="00F12CB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5">
    <w:name w:val="heading 5"/>
    <w:basedOn w:val="Normal"/>
    <w:next w:val="Normal"/>
    <w:link w:val="Ttulo5Car"/>
    <w:uiPriority w:val="9"/>
    <w:semiHidden/>
    <w:unhideWhenUsed/>
    <w:qFormat/>
    <w:rsid w:val="00C06EB4"/>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rsid w:val="00805E1A"/>
    <w:rPr>
      <w:rFonts w:ascii="Cambria" w:eastAsia="Times New Roman" w:hAnsi="Cambria" w:cs="Times New Roman"/>
      <w:b/>
      <w:bCs/>
      <w:color w:val="4F81BD"/>
      <w:kern w:val="3"/>
      <w:sz w:val="26"/>
      <w:szCs w:val="26"/>
      <w:lang w:val="en-GB" w:eastAsia="ja-JP" w:bidi="fa-IR"/>
    </w:rPr>
  </w:style>
  <w:style w:type="paragraph" w:styleId="Prrafodelista">
    <w:name w:val="List Paragraph"/>
    <w:basedOn w:val="Normal"/>
    <w:uiPriority w:val="34"/>
    <w:qFormat/>
    <w:rsid w:val="00805E1A"/>
    <w:pPr>
      <w:ind w:left="720"/>
      <w:contextualSpacing/>
    </w:pPr>
  </w:style>
  <w:style w:type="paragraph" w:customStyle="1" w:styleId="Default">
    <w:name w:val="Default"/>
    <w:rsid w:val="008E694F"/>
    <w:pPr>
      <w:autoSpaceDE w:val="0"/>
      <w:autoSpaceDN w:val="0"/>
      <w:adjustRightInd w:val="0"/>
      <w:spacing w:after="0" w:line="240" w:lineRule="auto"/>
    </w:pPr>
    <w:rPr>
      <w:rFonts w:ascii="Arial" w:hAnsi="Arial" w:cs="Arial"/>
      <w:color w:val="000000"/>
      <w:sz w:val="24"/>
      <w:szCs w:val="24"/>
    </w:rPr>
  </w:style>
  <w:style w:type="paragraph" w:styleId="Textonotapie">
    <w:name w:val="footnote text"/>
    <w:basedOn w:val="Normal"/>
    <w:link w:val="TextonotapieCar"/>
    <w:rsid w:val="00465E07"/>
    <w:pPr>
      <w:autoSpaceDN w:val="0"/>
      <w:spacing w:after="0" w:line="240" w:lineRule="auto"/>
    </w:pPr>
    <w:rPr>
      <w:rFonts w:ascii="Calibri" w:eastAsia="Calibri" w:hAnsi="Calibri" w:cs="Times New Roman"/>
      <w:sz w:val="20"/>
      <w:szCs w:val="20"/>
    </w:rPr>
  </w:style>
  <w:style w:type="character" w:customStyle="1" w:styleId="TextonotapieCar">
    <w:name w:val="Texto nota pie Car"/>
    <w:basedOn w:val="Fuentedeprrafopredeter"/>
    <w:link w:val="Textonotapie"/>
    <w:uiPriority w:val="99"/>
    <w:rsid w:val="00465E07"/>
    <w:rPr>
      <w:rFonts w:ascii="Calibri" w:eastAsia="Calibri" w:hAnsi="Calibri" w:cs="Times New Roman"/>
      <w:sz w:val="20"/>
      <w:szCs w:val="20"/>
    </w:rPr>
  </w:style>
  <w:style w:type="character" w:styleId="Refdenotaalpie">
    <w:name w:val="footnote reference"/>
    <w:basedOn w:val="Fuentedeprrafopredeter"/>
    <w:rsid w:val="00465E07"/>
    <w:rPr>
      <w:position w:val="0"/>
      <w:vertAlign w:val="superscript"/>
    </w:rPr>
  </w:style>
  <w:style w:type="character" w:styleId="Hipervnculo">
    <w:name w:val="Hyperlink"/>
    <w:basedOn w:val="Fuentedeprrafopredeter"/>
    <w:uiPriority w:val="99"/>
    <w:unhideWhenUsed/>
    <w:rsid w:val="004F536D"/>
    <w:rPr>
      <w:color w:val="0563C1" w:themeColor="hyperlink"/>
      <w:u w:val="single"/>
    </w:rPr>
  </w:style>
  <w:style w:type="character" w:customStyle="1" w:styleId="Mencinsinresolver1">
    <w:name w:val="Mención sin resolver1"/>
    <w:basedOn w:val="Fuentedeprrafopredeter"/>
    <w:uiPriority w:val="99"/>
    <w:semiHidden/>
    <w:unhideWhenUsed/>
    <w:rsid w:val="00BA6CD5"/>
    <w:rPr>
      <w:color w:val="605E5C"/>
      <w:shd w:val="clear" w:color="auto" w:fill="E1DFDD"/>
    </w:rPr>
  </w:style>
  <w:style w:type="table" w:styleId="Tablaconcuadrcula">
    <w:name w:val="Table Grid"/>
    <w:basedOn w:val="Tablanormal"/>
    <w:uiPriority w:val="39"/>
    <w:rsid w:val="00C776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5Car">
    <w:name w:val="Título 5 Car"/>
    <w:basedOn w:val="Fuentedeprrafopredeter"/>
    <w:link w:val="Ttulo5"/>
    <w:uiPriority w:val="9"/>
    <w:semiHidden/>
    <w:rsid w:val="00C06EB4"/>
    <w:rPr>
      <w:rFonts w:asciiTheme="majorHAnsi" w:eastAsiaTheme="majorEastAsia" w:hAnsiTheme="majorHAnsi" w:cstheme="majorBidi"/>
      <w:color w:val="2F5496" w:themeColor="accent1" w:themeShade="BF"/>
    </w:rPr>
  </w:style>
  <w:style w:type="character" w:styleId="Textodelmarcadordeposicin">
    <w:name w:val="Placeholder Text"/>
    <w:basedOn w:val="Fuentedeprrafopredeter"/>
    <w:uiPriority w:val="99"/>
    <w:semiHidden/>
    <w:rsid w:val="002E3C4F"/>
    <w:rPr>
      <w:color w:val="808080"/>
    </w:rPr>
  </w:style>
  <w:style w:type="paragraph" w:styleId="Descripcin">
    <w:name w:val="caption"/>
    <w:basedOn w:val="Normal"/>
    <w:next w:val="Normal"/>
    <w:unhideWhenUsed/>
    <w:qFormat/>
    <w:rsid w:val="00DA40E0"/>
    <w:pPr>
      <w:spacing w:after="200" w:line="240" w:lineRule="auto"/>
    </w:pPr>
    <w:rPr>
      <w:i/>
      <w:iCs/>
      <w:color w:val="44546A" w:themeColor="text2"/>
      <w:sz w:val="18"/>
      <w:szCs w:val="18"/>
    </w:rPr>
  </w:style>
  <w:style w:type="paragraph" w:styleId="Encabezado">
    <w:name w:val="header"/>
    <w:basedOn w:val="Normal"/>
    <w:link w:val="EncabezadoCar"/>
    <w:uiPriority w:val="99"/>
    <w:unhideWhenUsed/>
    <w:rsid w:val="00DA40E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A40E0"/>
  </w:style>
  <w:style w:type="paragraph" w:styleId="Piedepgina">
    <w:name w:val="footer"/>
    <w:basedOn w:val="Normal"/>
    <w:link w:val="PiedepginaCar"/>
    <w:uiPriority w:val="99"/>
    <w:unhideWhenUsed/>
    <w:rsid w:val="00DA40E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A40E0"/>
  </w:style>
  <w:style w:type="paragraph" w:customStyle="1" w:styleId="Affiliation">
    <w:name w:val="Affiliation"/>
    <w:basedOn w:val="Normal"/>
    <w:qFormat/>
    <w:rsid w:val="005177F4"/>
    <w:pPr>
      <w:spacing w:before="240" w:after="0" w:line="360" w:lineRule="auto"/>
    </w:pPr>
    <w:rPr>
      <w:rFonts w:ascii="Times New Roman" w:eastAsia="Times New Roman" w:hAnsi="Times New Roman" w:cs="Times New Roman"/>
      <w:i/>
      <w:sz w:val="24"/>
      <w:szCs w:val="24"/>
      <w:lang w:eastAsia="en-GB"/>
    </w:rPr>
  </w:style>
  <w:style w:type="character" w:styleId="Refdecomentario">
    <w:name w:val="annotation reference"/>
    <w:basedOn w:val="Fuentedeprrafopredeter"/>
    <w:uiPriority w:val="99"/>
    <w:semiHidden/>
    <w:unhideWhenUsed/>
    <w:rsid w:val="009937D4"/>
    <w:rPr>
      <w:sz w:val="16"/>
      <w:szCs w:val="16"/>
    </w:rPr>
  </w:style>
  <w:style w:type="paragraph" w:styleId="Textocomentario">
    <w:name w:val="annotation text"/>
    <w:basedOn w:val="Normal"/>
    <w:link w:val="TextocomentarioCar"/>
    <w:uiPriority w:val="99"/>
    <w:unhideWhenUsed/>
    <w:rsid w:val="009937D4"/>
    <w:pPr>
      <w:spacing w:line="240" w:lineRule="auto"/>
    </w:pPr>
    <w:rPr>
      <w:sz w:val="20"/>
      <w:szCs w:val="20"/>
    </w:rPr>
  </w:style>
  <w:style w:type="character" w:customStyle="1" w:styleId="TextocomentarioCar">
    <w:name w:val="Texto comentario Car"/>
    <w:basedOn w:val="Fuentedeprrafopredeter"/>
    <w:link w:val="Textocomentario"/>
    <w:uiPriority w:val="99"/>
    <w:rsid w:val="009937D4"/>
    <w:rPr>
      <w:sz w:val="20"/>
      <w:szCs w:val="20"/>
    </w:rPr>
  </w:style>
  <w:style w:type="paragraph" w:styleId="Asuntodelcomentario">
    <w:name w:val="annotation subject"/>
    <w:basedOn w:val="Textocomentario"/>
    <w:next w:val="Textocomentario"/>
    <w:link w:val="AsuntodelcomentarioCar"/>
    <w:uiPriority w:val="99"/>
    <w:semiHidden/>
    <w:unhideWhenUsed/>
    <w:rsid w:val="009937D4"/>
    <w:rPr>
      <w:b/>
      <w:bCs/>
    </w:rPr>
  </w:style>
  <w:style w:type="character" w:customStyle="1" w:styleId="AsuntodelcomentarioCar">
    <w:name w:val="Asunto del comentario Car"/>
    <w:basedOn w:val="TextocomentarioCar"/>
    <w:link w:val="Asuntodelcomentario"/>
    <w:uiPriority w:val="99"/>
    <w:semiHidden/>
    <w:rsid w:val="009937D4"/>
    <w:rPr>
      <w:b/>
      <w:bCs/>
      <w:sz w:val="20"/>
      <w:szCs w:val="20"/>
    </w:rPr>
  </w:style>
  <w:style w:type="paragraph" w:styleId="Textodeglobo">
    <w:name w:val="Balloon Text"/>
    <w:basedOn w:val="Normal"/>
    <w:link w:val="TextodegloboCar"/>
    <w:uiPriority w:val="99"/>
    <w:semiHidden/>
    <w:unhideWhenUsed/>
    <w:rsid w:val="009937D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37D4"/>
    <w:rPr>
      <w:rFonts w:ascii="Segoe UI" w:hAnsi="Segoe UI" w:cs="Segoe UI"/>
      <w:sz w:val="18"/>
      <w:szCs w:val="18"/>
    </w:rPr>
  </w:style>
  <w:style w:type="paragraph" w:styleId="Revisin">
    <w:name w:val="Revision"/>
    <w:hidden/>
    <w:uiPriority w:val="99"/>
    <w:semiHidden/>
    <w:rsid w:val="00367F18"/>
    <w:pPr>
      <w:spacing w:after="0" w:line="240" w:lineRule="auto"/>
    </w:pPr>
  </w:style>
  <w:style w:type="paragraph" w:styleId="NormalWeb">
    <w:name w:val="Normal (Web)"/>
    <w:basedOn w:val="Normal"/>
    <w:unhideWhenUsed/>
    <w:rsid w:val="00DF5658"/>
    <w:rPr>
      <w:rFonts w:ascii="Times New Roman" w:hAnsi="Times New Roman" w:cs="Times New Roman"/>
      <w:sz w:val="24"/>
      <w:szCs w:val="24"/>
    </w:rPr>
  </w:style>
  <w:style w:type="character" w:customStyle="1" w:styleId="Ttulo3Car">
    <w:name w:val="Título 3 Car"/>
    <w:basedOn w:val="Fuentedeprrafopredeter"/>
    <w:link w:val="Ttulo3"/>
    <w:uiPriority w:val="9"/>
    <w:semiHidden/>
    <w:rsid w:val="00F12CB3"/>
    <w:rPr>
      <w:rFonts w:asciiTheme="majorHAnsi" w:eastAsiaTheme="majorEastAsia" w:hAnsiTheme="majorHAnsi" w:cstheme="majorBidi"/>
      <w:color w:val="1F3763" w:themeColor="accent1" w:themeShade="7F"/>
      <w:sz w:val="24"/>
      <w:szCs w:val="24"/>
    </w:rPr>
  </w:style>
  <w:style w:type="character" w:customStyle="1" w:styleId="apple-converted-space">
    <w:name w:val="apple-converted-space"/>
    <w:basedOn w:val="Fuentedeprrafopredeter"/>
    <w:rsid w:val="00F12CB3"/>
  </w:style>
  <w:style w:type="character" w:customStyle="1" w:styleId="Mencinsinresolver2">
    <w:name w:val="Mención sin resolver2"/>
    <w:basedOn w:val="Fuentedeprrafopredeter"/>
    <w:uiPriority w:val="99"/>
    <w:semiHidden/>
    <w:unhideWhenUsed/>
    <w:rsid w:val="008B5AE1"/>
    <w:rPr>
      <w:color w:val="605E5C"/>
      <w:shd w:val="clear" w:color="auto" w:fill="E1DFDD"/>
    </w:rPr>
  </w:style>
  <w:style w:type="character" w:customStyle="1" w:styleId="Ttulo1Car">
    <w:name w:val="Título 1 Car"/>
    <w:basedOn w:val="Fuentedeprrafopredeter"/>
    <w:link w:val="Ttulo1"/>
    <w:uiPriority w:val="9"/>
    <w:rsid w:val="003B4EB9"/>
    <w:rPr>
      <w:rFonts w:asciiTheme="majorHAnsi" w:eastAsiaTheme="majorEastAsia" w:hAnsiTheme="majorHAnsi" w:cstheme="majorBidi"/>
      <w:color w:val="2F5496" w:themeColor="accent1" w:themeShade="BF"/>
      <w:sz w:val="32"/>
      <w:szCs w:val="32"/>
    </w:rPr>
  </w:style>
  <w:style w:type="character" w:customStyle="1" w:styleId="title-text">
    <w:name w:val="title-text"/>
    <w:basedOn w:val="Fuentedeprrafopredeter"/>
    <w:rsid w:val="003B4EB9"/>
  </w:style>
  <w:style w:type="character" w:customStyle="1" w:styleId="sr-only">
    <w:name w:val="sr-only"/>
    <w:basedOn w:val="Fuentedeprrafopredeter"/>
    <w:rsid w:val="003B4EB9"/>
  </w:style>
  <w:style w:type="character" w:customStyle="1" w:styleId="text">
    <w:name w:val="text"/>
    <w:basedOn w:val="Fuentedeprrafopredeter"/>
    <w:rsid w:val="003B4EB9"/>
  </w:style>
  <w:style w:type="character" w:customStyle="1" w:styleId="author-ref">
    <w:name w:val="author-ref"/>
    <w:basedOn w:val="Fuentedeprrafopredeter"/>
    <w:rsid w:val="003B4EB9"/>
  </w:style>
  <w:style w:type="character" w:styleId="Textoennegrita">
    <w:name w:val="Strong"/>
    <w:basedOn w:val="Fuentedeprrafopredeter"/>
    <w:uiPriority w:val="22"/>
    <w:qFormat/>
    <w:rsid w:val="00E7035D"/>
    <w:rPr>
      <w:b/>
      <w:bCs/>
    </w:rPr>
  </w:style>
  <w:style w:type="paragraph" w:customStyle="1" w:styleId="Sangra2detindependiente1">
    <w:name w:val="Sangría 2 de t. independiente1"/>
    <w:basedOn w:val="Normal"/>
    <w:rsid w:val="007E6C35"/>
    <w:pPr>
      <w:suppressAutoHyphens/>
      <w:spacing w:after="0" w:line="360" w:lineRule="auto"/>
      <w:ind w:left="900" w:hanging="360"/>
      <w:jc w:val="both"/>
    </w:pPr>
    <w:rPr>
      <w:rFonts w:ascii="Arial" w:eastAsia="Times New Roman" w:hAnsi="Arial" w:cs="Arial"/>
      <w:sz w:val="24"/>
      <w:szCs w:val="24"/>
      <w:lang w:eastAsia="ar-SA"/>
    </w:rPr>
  </w:style>
  <w:style w:type="paragraph" w:customStyle="1" w:styleId="Articletitle">
    <w:name w:val="Articletitle"/>
    <w:basedOn w:val="Normal"/>
    <w:rsid w:val="00BF3E89"/>
    <w:pPr>
      <w:spacing w:before="540" w:after="680" w:line="480" w:lineRule="exact"/>
      <w:ind w:left="3514"/>
    </w:pPr>
    <w:rPr>
      <w:rFonts w:ascii="Heavenetica8" w:eastAsia="Times New Roman" w:hAnsi="Heavenetica8" w:cs="Times New Roman"/>
      <w:b/>
      <w:sz w:val="4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631908">
      <w:bodyDiv w:val="1"/>
      <w:marLeft w:val="0"/>
      <w:marRight w:val="0"/>
      <w:marTop w:val="0"/>
      <w:marBottom w:val="0"/>
      <w:divBdr>
        <w:top w:val="none" w:sz="0" w:space="0" w:color="auto"/>
        <w:left w:val="none" w:sz="0" w:space="0" w:color="auto"/>
        <w:bottom w:val="none" w:sz="0" w:space="0" w:color="auto"/>
        <w:right w:val="none" w:sz="0" w:space="0" w:color="auto"/>
      </w:divBdr>
    </w:div>
    <w:div w:id="72287620">
      <w:bodyDiv w:val="1"/>
      <w:marLeft w:val="0"/>
      <w:marRight w:val="0"/>
      <w:marTop w:val="0"/>
      <w:marBottom w:val="0"/>
      <w:divBdr>
        <w:top w:val="none" w:sz="0" w:space="0" w:color="auto"/>
        <w:left w:val="none" w:sz="0" w:space="0" w:color="auto"/>
        <w:bottom w:val="none" w:sz="0" w:space="0" w:color="auto"/>
        <w:right w:val="none" w:sz="0" w:space="0" w:color="auto"/>
      </w:divBdr>
    </w:div>
    <w:div w:id="95641690">
      <w:bodyDiv w:val="1"/>
      <w:marLeft w:val="0"/>
      <w:marRight w:val="0"/>
      <w:marTop w:val="0"/>
      <w:marBottom w:val="0"/>
      <w:divBdr>
        <w:top w:val="none" w:sz="0" w:space="0" w:color="auto"/>
        <w:left w:val="none" w:sz="0" w:space="0" w:color="auto"/>
        <w:bottom w:val="none" w:sz="0" w:space="0" w:color="auto"/>
        <w:right w:val="none" w:sz="0" w:space="0" w:color="auto"/>
      </w:divBdr>
    </w:div>
    <w:div w:id="97456740">
      <w:bodyDiv w:val="1"/>
      <w:marLeft w:val="0"/>
      <w:marRight w:val="0"/>
      <w:marTop w:val="0"/>
      <w:marBottom w:val="0"/>
      <w:divBdr>
        <w:top w:val="none" w:sz="0" w:space="0" w:color="auto"/>
        <w:left w:val="none" w:sz="0" w:space="0" w:color="auto"/>
        <w:bottom w:val="none" w:sz="0" w:space="0" w:color="auto"/>
        <w:right w:val="none" w:sz="0" w:space="0" w:color="auto"/>
      </w:divBdr>
    </w:div>
    <w:div w:id="110709552">
      <w:bodyDiv w:val="1"/>
      <w:marLeft w:val="0"/>
      <w:marRight w:val="0"/>
      <w:marTop w:val="0"/>
      <w:marBottom w:val="0"/>
      <w:divBdr>
        <w:top w:val="none" w:sz="0" w:space="0" w:color="auto"/>
        <w:left w:val="none" w:sz="0" w:space="0" w:color="auto"/>
        <w:bottom w:val="none" w:sz="0" w:space="0" w:color="auto"/>
        <w:right w:val="none" w:sz="0" w:space="0" w:color="auto"/>
      </w:divBdr>
    </w:div>
    <w:div w:id="146630855">
      <w:bodyDiv w:val="1"/>
      <w:marLeft w:val="0"/>
      <w:marRight w:val="0"/>
      <w:marTop w:val="0"/>
      <w:marBottom w:val="0"/>
      <w:divBdr>
        <w:top w:val="none" w:sz="0" w:space="0" w:color="auto"/>
        <w:left w:val="none" w:sz="0" w:space="0" w:color="auto"/>
        <w:bottom w:val="none" w:sz="0" w:space="0" w:color="auto"/>
        <w:right w:val="none" w:sz="0" w:space="0" w:color="auto"/>
      </w:divBdr>
    </w:div>
    <w:div w:id="302005422">
      <w:bodyDiv w:val="1"/>
      <w:marLeft w:val="0"/>
      <w:marRight w:val="0"/>
      <w:marTop w:val="0"/>
      <w:marBottom w:val="0"/>
      <w:divBdr>
        <w:top w:val="none" w:sz="0" w:space="0" w:color="auto"/>
        <w:left w:val="none" w:sz="0" w:space="0" w:color="auto"/>
        <w:bottom w:val="none" w:sz="0" w:space="0" w:color="auto"/>
        <w:right w:val="none" w:sz="0" w:space="0" w:color="auto"/>
      </w:divBdr>
    </w:div>
    <w:div w:id="403600653">
      <w:bodyDiv w:val="1"/>
      <w:marLeft w:val="0"/>
      <w:marRight w:val="0"/>
      <w:marTop w:val="0"/>
      <w:marBottom w:val="0"/>
      <w:divBdr>
        <w:top w:val="none" w:sz="0" w:space="0" w:color="auto"/>
        <w:left w:val="none" w:sz="0" w:space="0" w:color="auto"/>
        <w:bottom w:val="none" w:sz="0" w:space="0" w:color="auto"/>
        <w:right w:val="none" w:sz="0" w:space="0" w:color="auto"/>
      </w:divBdr>
    </w:div>
    <w:div w:id="415786584">
      <w:bodyDiv w:val="1"/>
      <w:marLeft w:val="0"/>
      <w:marRight w:val="0"/>
      <w:marTop w:val="0"/>
      <w:marBottom w:val="0"/>
      <w:divBdr>
        <w:top w:val="none" w:sz="0" w:space="0" w:color="auto"/>
        <w:left w:val="none" w:sz="0" w:space="0" w:color="auto"/>
        <w:bottom w:val="none" w:sz="0" w:space="0" w:color="auto"/>
        <w:right w:val="none" w:sz="0" w:space="0" w:color="auto"/>
      </w:divBdr>
    </w:div>
    <w:div w:id="423065757">
      <w:bodyDiv w:val="1"/>
      <w:marLeft w:val="0"/>
      <w:marRight w:val="0"/>
      <w:marTop w:val="0"/>
      <w:marBottom w:val="0"/>
      <w:divBdr>
        <w:top w:val="none" w:sz="0" w:space="0" w:color="auto"/>
        <w:left w:val="none" w:sz="0" w:space="0" w:color="auto"/>
        <w:bottom w:val="none" w:sz="0" w:space="0" w:color="auto"/>
        <w:right w:val="none" w:sz="0" w:space="0" w:color="auto"/>
      </w:divBdr>
    </w:div>
    <w:div w:id="430589032">
      <w:bodyDiv w:val="1"/>
      <w:marLeft w:val="0"/>
      <w:marRight w:val="0"/>
      <w:marTop w:val="0"/>
      <w:marBottom w:val="0"/>
      <w:divBdr>
        <w:top w:val="none" w:sz="0" w:space="0" w:color="auto"/>
        <w:left w:val="none" w:sz="0" w:space="0" w:color="auto"/>
        <w:bottom w:val="none" w:sz="0" w:space="0" w:color="auto"/>
        <w:right w:val="none" w:sz="0" w:space="0" w:color="auto"/>
      </w:divBdr>
    </w:div>
    <w:div w:id="464857566">
      <w:bodyDiv w:val="1"/>
      <w:marLeft w:val="0"/>
      <w:marRight w:val="0"/>
      <w:marTop w:val="0"/>
      <w:marBottom w:val="0"/>
      <w:divBdr>
        <w:top w:val="none" w:sz="0" w:space="0" w:color="auto"/>
        <w:left w:val="none" w:sz="0" w:space="0" w:color="auto"/>
        <w:bottom w:val="none" w:sz="0" w:space="0" w:color="auto"/>
        <w:right w:val="none" w:sz="0" w:space="0" w:color="auto"/>
      </w:divBdr>
    </w:div>
    <w:div w:id="487677380">
      <w:bodyDiv w:val="1"/>
      <w:marLeft w:val="0"/>
      <w:marRight w:val="0"/>
      <w:marTop w:val="0"/>
      <w:marBottom w:val="0"/>
      <w:divBdr>
        <w:top w:val="none" w:sz="0" w:space="0" w:color="auto"/>
        <w:left w:val="none" w:sz="0" w:space="0" w:color="auto"/>
        <w:bottom w:val="none" w:sz="0" w:space="0" w:color="auto"/>
        <w:right w:val="none" w:sz="0" w:space="0" w:color="auto"/>
      </w:divBdr>
    </w:div>
    <w:div w:id="497843865">
      <w:bodyDiv w:val="1"/>
      <w:marLeft w:val="0"/>
      <w:marRight w:val="0"/>
      <w:marTop w:val="0"/>
      <w:marBottom w:val="0"/>
      <w:divBdr>
        <w:top w:val="none" w:sz="0" w:space="0" w:color="auto"/>
        <w:left w:val="none" w:sz="0" w:space="0" w:color="auto"/>
        <w:bottom w:val="none" w:sz="0" w:space="0" w:color="auto"/>
        <w:right w:val="none" w:sz="0" w:space="0" w:color="auto"/>
      </w:divBdr>
    </w:div>
    <w:div w:id="505755040">
      <w:bodyDiv w:val="1"/>
      <w:marLeft w:val="0"/>
      <w:marRight w:val="0"/>
      <w:marTop w:val="0"/>
      <w:marBottom w:val="0"/>
      <w:divBdr>
        <w:top w:val="none" w:sz="0" w:space="0" w:color="auto"/>
        <w:left w:val="none" w:sz="0" w:space="0" w:color="auto"/>
        <w:bottom w:val="none" w:sz="0" w:space="0" w:color="auto"/>
        <w:right w:val="none" w:sz="0" w:space="0" w:color="auto"/>
      </w:divBdr>
    </w:div>
    <w:div w:id="527255782">
      <w:bodyDiv w:val="1"/>
      <w:marLeft w:val="0"/>
      <w:marRight w:val="0"/>
      <w:marTop w:val="0"/>
      <w:marBottom w:val="0"/>
      <w:divBdr>
        <w:top w:val="none" w:sz="0" w:space="0" w:color="auto"/>
        <w:left w:val="none" w:sz="0" w:space="0" w:color="auto"/>
        <w:bottom w:val="none" w:sz="0" w:space="0" w:color="auto"/>
        <w:right w:val="none" w:sz="0" w:space="0" w:color="auto"/>
      </w:divBdr>
    </w:div>
    <w:div w:id="531725567">
      <w:bodyDiv w:val="1"/>
      <w:marLeft w:val="0"/>
      <w:marRight w:val="0"/>
      <w:marTop w:val="0"/>
      <w:marBottom w:val="0"/>
      <w:divBdr>
        <w:top w:val="none" w:sz="0" w:space="0" w:color="auto"/>
        <w:left w:val="none" w:sz="0" w:space="0" w:color="auto"/>
        <w:bottom w:val="none" w:sz="0" w:space="0" w:color="auto"/>
        <w:right w:val="none" w:sz="0" w:space="0" w:color="auto"/>
      </w:divBdr>
    </w:div>
    <w:div w:id="534537064">
      <w:bodyDiv w:val="1"/>
      <w:marLeft w:val="0"/>
      <w:marRight w:val="0"/>
      <w:marTop w:val="0"/>
      <w:marBottom w:val="0"/>
      <w:divBdr>
        <w:top w:val="none" w:sz="0" w:space="0" w:color="auto"/>
        <w:left w:val="none" w:sz="0" w:space="0" w:color="auto"/>
        <w:bottom w:val="none" w:sz="0" w:space="0" w:color="auto"/>
        <w:right w:val="none" w:sz="0" w:space="0" w:color="auto"/>
      </w:divBdr>
    </w:div>
    <w:div w:id="551119770">
      <w:bodyDiv w:val="1"/>
      <w:marLeft w:val="0"/>
      <w:marRight w:val="0"/>
      <w:marTop w:val="0"/>
      <w:marBottom w:val="0"/>
      <w:divBdr>
        <w:top w:val="none" w:sz="0" w:space="0" w:color="auto"/>
        <w:left w:val="none" w:sz="0" w:space="0" w:color="auto"/>
        <w:bottom w:val="none" w:sz="0" w:space="0" w:color="auto"/>
        <w:right w:val="none" w:sz="0" w:space="0" w:color="auto"/>
      </w:divBdr>
    </w:div>
    <w:div w:id="593128094">
      <w:bodyDiv w:val="1"/>
      <w:marLeft w:val="0"/>
      <w:marRight w:val="0"/>
      <w:marTop w:val="0"/>
      <w:marBottom w:val="0"/>
      <w:divBdr>
        <w:top w:val="none" w:sz="0" w:space="0" w:color="auto"/>
        <w:left w:val="none" w:sz="0" w:space="0" w:color="auto"/>
        <w:bottom w:val="none" w:sz="0" w:space="0" w:color="auto"/>
        <w:right w:val="none" w:sz="0" w:space="0" w:color="auto"/>
      </w:divBdr>
    </w:div>
    <w:div w:id="657730887">
      <w:bodyDiv w:val="1"/>
      <w:marLeft w:val="0"/>
      <w:marRight w:val="0"/>
      <w:marTop w:val="0"/>
      <w:marBottom w:val="0"/>
      <w:divBdr>
        <w:top w:val="none" w:sz="0" w:space="0" w:color="auto"/>
        <w:left w:val="none" w:sz="0" w:space="0" w:color="auto"/>
        <w:bottom w:val="none" w:sz="0" w:space="0" w:color="auto"/>
        <w:right w:val="none" w:sz="0" w:space="0" w:color="auto"/>
      </w:divBdr>
    </w:div>
    <w:div w:id="706180224">
      <w:bodyDiv w:val="1"/>
      <w:marLeft w:val="0"/>
      <w:marRight w:val="0"/>
      <w:marTop w:val="0"/>
      <w:marBottom w:val="0"/>
      <w:divBdr>
        <w:top w:val="none" w:sz="0" w:space="0" w:color="auto"/>
        <w:left w:val="none" w:sz="0" w:space="0" w:color="auto"/>
        <w:bottom w:val="none" w:sz="0" w:space="0" w:color="auto"/>
        <w:right w:val="none" w:sz="0" w:space="0" w:color="auto"/>
      </w:divBdr>
    </w:div>
    <w:div w:id="710038854">
      <w:bodyDiv w:val="1"/>
      <w:marLeft w:val="0"/>
      <w:marRight w:val="0"/>
      <w:marTop w:val="0"/>
      <w:marBottom w:val="0"/>
      <w:divBdr>
        <w:top w:val="none" w:sz="0" w:space="0" w:color="auto"/>
        <w:left w:val="none" w:sz="0" w:space="0" w:color="auto"/>
        <w:bottom w:val="none" w:sz="0" w:space="0" w:color="auto"/>
        <w:right w:val="none" w:sz="0" w:space="0" w:color="auto"/>
      </w:divBdr>
    </w:div>
    <w:div w:id="802581183">
      <w:bodyDiv w:val="1"/>
      <w:marLeft w:val="0"/>
      <w:marRight w:val="0"/>
      <w:marTop w:val="0"/>
      <w:marBottom w:val="0"/>
      <w:divBdr>
        <w:top w:val="none" w:sz="0" w:space="0" w:color="auto"/>
        <w:left w:val="none" w:sz="0" w:space="0" w:color="auto"/>
        <w:bottom w:val="none" w:sz="0" w:space="0" w:color="auto"/>
        <w:right w:val="none" w:sz="0" w:space="0" w:color="auto"/>
      </w:divBdr>
    </w:div>
    <w:div w:id="867108223">
      <w:bodyDiv w:val="1"/>
      <w:marLeft w:val="0"/>
      <w:marRight w:val="0"/>
      <w:marTop w:val="0"/>
      <w:marBottom w:val="0"/>
      <w:divBdr>
        <w:top w:val="none" w:sz="0" w:space="0" w:color="auto"/>
        <w:left w:val="none" w:sz="0" w:space="0" w:color="auto"/>
        <w:bottom w:val="none" w:sz="0" w:space="0" w:color="auto"/>
        <w:right w:val="none" w:sz="0" w:space="0" w:color="auto"/>
      </w:divBdr>
    </w:div>
    <w:div w:id="895899004">
      <w:bodyDiv w:val="1"/>
      <w:marLeft w:val="0"/>
      <w:marRight w:val="0"/>
      <w:marTop w:val="0"/>
      <w:marBottom w:val="0"/>
      <w:divBdr>
        <w:top w:val="none" w:sz="0" w:space="0" w:color="auto"/>
        <w:left w:val="none" w:sz="0" w:space="0" w:color="auto"/>
        <w:bottom w:val="none" w:sz="0" w:space="0" w:color="auto"/>
        <w:right w:val="none" w:sz="0" w:space="0" w:color="auto"/>
      </w:divBdr>
    </w:div>
    <w:div w:id="908468251">
      <w:bodyDiv w:val="1"/>
      <w:marLeft w:val="0"/>
      <w:marRight w:val="0"/>
      <w:marTop w:val="0"/>
      <w:marBottom w:val="0"/>
      <w:divBdr>
        <w:top w:val="none" w:sz="0" w:space="0" w:color="auto"/>
        <w:left w:val="none" w:sz="0" w:space="0" w:color="auto"/>
        <w:bottom w:val="none" w:sz="0" w:space="0" w:color="auto"/>
        <w:right w:val="none" w:sz="0" w:space="0" w:color="auto"/>
      </w:divBdr>
    </w:div>
    <w:div w:id="949892160">
      <w:bodyDiv w:val="1"/>
      <w:marLeft w:val="0"/>
      <w:marRight w:val="0"/>
      <w:marTop w:val="0"/>
      <w:marBottom w:val="0"/>
      <w:divBdr>
        <w:top w:val="none" w:sz="0" w:space="0" w:color="auto"/>
        <w:left w:val="none" w:sz="0" w:space="0" w:color="auto"/>
        <w:bottom w:val="none" w:sz="0" w:space="0" w:color="auto"/>
        <w:right w:val="none" w:sz="0" w:space="0" w:color="auto"/>
      </w:divBdr>
    </w:div>
    <w:div w:id="1025404620">
      <w:bodyDiv w:val="1"/>
      <w:marLeft w:val="0"/>
      <w:marRight w:val="0"/>
      <w:marTop w:val="0"/>
      <w:marBottom w:val="0"/>
      <w:divBdr>
        <w:top w:val="none" w:sz="0" w:space="0" w:color="auto"/>
        <w:left w:val="none" w:sz="0" w:space="0" w:color="auto"/>
        <w:bottom w:val="none" w:sz="0" w:space="0" w:color="auto"/>
        <w:right w:val="none" w:sz="0" w:space="0" w:color="auto"/>
      </w:divBdr>
      <w:divsChild>
        <w:div w:id="622152203">
          <w:marLeft w:val="0"/>
          <w:marRight w:val="0"/>
          <w:marTop w:val="0"/>
          <w:marBottom w:val="0"/>
          <w:divBdr>
            <w:top w:val="none" w:sz="0" w:space="0" w:color="auto"/>
            <w:left w:val="none" w:sz="0" w:space="0" w:color="auto"/>
            <w:bottom w:val="none" w:sz="0" w:space="0" w:color="auto"/>
            <w:right w:val="none" w:sz="0" w:space="0" w:color="auto"/>
          </w:divBdr>
          <w:divsChild>
            <w:div w:id="1692991882">
              <w:marLeft w:val="0"/>
              <w:marRight w:val="0"/>
              <w:marTop w:val="0"/>
              <w:marBottom w:val="0"/>
              <w:divBdr>
                <w:top w:val="none" w:sz="0" w:space="0" w:color="auto"/>
                <w:left w:val="none" w:sz="0" w:space="0" w:color="auto"/>
                <w:bottom w:val="none" w:sz="0" w:space="0" w:color="auto"/>
                <w:right w:val="none" w:sz="0" w:space="0" w:color="auto"/>
              </w:divBdr>
            </w:div>
          </w:divsChild>
        </w:div>
        <w:div w:id="908074314">
          <w:marLeft w:val="0"/>
          <w:marRight w:val="0"/>
          <w:marTop w:val="0"/>
          <w:marBottom w:val="0"/>
          <w:divBdr>
            <w:top w:val="none" w:sz="0" w:space="0" w:color="auto"/>
            <w:left w:val="none" w:sz="0" w:space="0" w:color="auto"/>
            <w:bottom w:val="none" w:sz="0" w:space="0" w:color="auto"/>
            <w:right w:val="none" w:sz="0" w:space="0" w:color="auto"/>
          </w:divBdr>
        </w:div>
      </w:divsChild>
    </w:div>
    <w:div w:id="1097872028">
      <w:bodyDiv w:val="1"/>
      <w:marLeft w:val="0"/>
      <w:marRight w:val="0"/>
      <w:marTop w:val="0"/>
      <w:marBottom w:val="0"/>
      <w:divBdr>
        <w:top w:val="none" w:sz="0" w:space="0" w:color="auto"/>
        <w:left w:val="none" w:sz="0" w:space="0" w:color="auto"/>
        <w:bottom w:val="none" w:sz="0" w:space="0" w:color="auto"/>
        <w:right w:val="none" w:sz="0" w:space="0" w:color="auto"/>
      </w:divBdr>
    </w:div>
    <w:div w:id="1105266935">
      <w:bodyDiv w:val="1"/>
      <w:marLeft w:val="0"/>
      <w:marRight w:val="0"/>
      <w:marTop w:val="0"/>
      <w:marBottom w:val="0"/>
      <w:divBdr>
        <w:top w:val="none" w:sz="0" w:space="0" w:color="auto"/>
        <w:left w:val="none" w:sz="0" w:space="0" w:color="auto"/>
        <w:bottom w:val="none" w:sz="0" w:space="0" w:color="auto"/>
        <w:right w:val="none" w:sz="0" w:space="0" w:color="auto"/>
      </w:divBdr>
    </w:div>
    <w:div w:id="1162618836">
      <w:bodyDiv w:val="1"/>
      <w:marLeft w:val="0"/>
      <w:marRight w:val="0"/>
      <w:marTop w:val="0"/>
      <w:marBottom w:val="0"/>
      <w:divBdr>
        <w:top w:val="none" w:sz="0" w:space="0" w:color="auto"/>
        <w:left w:val="none" w:sz="0" w:space="0" w:color="auto"/>
        <w:bottom w:val="none" w:sz="0" w:space="0" w:color="auto"/>
        <w:right w:val="none" w:sz="0" w:space="0" w:color="auto"/>
      </w:divBdr>
    </w:div>
    <w:div w:id="1164736911">
      <w:bodyDiv w:val="1"/>
      <w:marLeft w:val="0"/>
      <w:marRight w:val="0"/>
      <w:marTop w:val="0"/>
      <w:marBottom w:val="0"/>
      <w:divBdr>
        <w:top w:val="none" w:sz="0" w:space="0" w:color="auto"/>
        <w:left w:val="none" w:sz="0" w:space="0" w:color="auto"/>
        <w:bottom w:val="none" w:sz="0" w:space="0" w:color="auto"/>
        <w:right w:val="none" w:sz="0" w:space="0" w:color="auto"/>
      </w:divBdr>
    </w:div>
    <w:div w:id="1284069214">
      <w:bodyDiv w:val="1"/>
      <w:marLeft w:val="0"/>
      <w:marRight w:val="0"/>
      <w:marTop w:val="0"/>
      <w:marBottom w:val="0"/>
      <w:divBdr>
        <w:top w:val="none" w:sz="0" w:space="0" w:color="auto"/>
        <w:left w:val="none" w:sz="0" w:space="0" w:color="auto"/>
        <w:bottom w:val="none" w:sz="0" w:space="0" w:color="auto"/>
        <w:right w:val="none" w:sz="0" w:space="0" w:color="auto"/>
      </w:divBdr>
    </w:div>
    <w:div w:id="1297688042">
      <w:bodyDiv w:val="1"/>
      <w:marLeft w:val="0"/>
      <w:marRight w:val="0"/>
      <w:marTop w:val="0"/>
      <w:marBottom w:val="0"/>
      <w:divBdr>
        <w:top w:val="none" w:sz="0" w:space="0" w:color="auto"/>
        <w:left w:val="none" w:sz="0" w:space="0" w:color="auto"/>
        <w:bottom w:val="none" w:sz="0" w:space="0" w:color="auto"/>
        <w:right w:val="none" w:sz="0" w:space="0" w:color="auto"/>
      </w:divBdr>
    </w:div>
    <w:div w:id="1346246017">
      <w:bodyDiv w:val="1"/>
      <w:marLeft w:val="0"/>
      <w:marRight w:val="0"/>
      <w:marTop w:val="0"/>
      <w:marBottom w:val="0"/>
      <w:divBdr>
        <w:top w:val="none" w:sz="0" w:space="0" w:color="auto"/>
        <w:left w:val="none" w:sz="0" w:space="0" w:color="auto"/>
        <w:bottom w:val="none" w:sz="0" w:space="0" w:color="auto"/>
        <w:right w:val="none" w:sz="0" w:space="0" w:color="auto"/>
      </w:divBdr>
      <w:divsChild>
        <w:div w:id="1916743105">
          <w:marLeft w:val="0"/>
          <w:marRight w:val="0"/>
          <w:marTop w:val="0"/>
          <w:marBottom w:val="120"/>
          <w:divBdr>
            <w:top w:val="none" w:sz="0" w:space="0" w:color="auto"/>
            <w:left w:val="none" w:sz="0" w:space="0" w:color="auto"/>
            <w:bottom w:val="none" w:sz="0" w:space="0" w:color="auto"/>
            <w:right w:val="none" w:sz="0" w:space="0" w:color="auto"/>
          </w:divBdr>
          <w:divsChild>
            <w:div w:id="620913751">
              <w:marLeft w:val="0"/>
              <w:marRight w:val="0"/>
              <w:marTop w:val="0"/>
              <w:marBottom w:val="0"/>
              <w:divBdr>
                <w:top w:val="none" w:sz="0" w:space="0" w:color="auto"/>
                <w:left w:val="none" w:sz="0" w:space="0" w:color="auto"/>
                <w:bottom w:val="none" w:sz="0" w:space="0" w:color="auto"/>
                <w:right w:val="none" w:sz="0" w:space="0" w:color="auto"/>
              </w:divBdr>
              <w:divsChild>
                <w:div w:id="1370564358">
                  <w:marLeft w:val="0"/>
                  <w:marRight w:val="0"/>
                  <w:marTop w:val="0"/>
                  <w:marBottom w:val="0"/>
                  <w:divBdr>
                    <w:top w:val="none" w:sz="0" w:space="0" w:color="auto"/>
                    <w:left w:val="none" w:sz="0" w:space="0" w:color="auto"/>
                    <w:bottom w:val="none" w:sz="0" w:space="0" w:color="auto"/>
                    <w:right w:val="none" w:sz="0" w:space="0" w:color="auto"/>
                  </w:divBdr>
                  <w:divsChild>
                    <w:div w:id="1445416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5642722">
      <w:bodyDiv w:val="1"/>
      <w:marLeft w:val="0"/>
      <w:marRight w:val="0"/>
      <w:marTop w:val="0"/>
      <w:marBottom w:val="0"/>
      <w:divBdr>
        <w:top w:val="none" w:sz="0" w:space="0" w:color="auto"/>
        <w:left w:val="none" w:sz="0" w:space="0" w:color="auto"/>
        <w:bottom w:val="none" w:sz="0" w:space="0" w:color="auto"/>
        <w:right w:val="none" w:sz="0" w:space="0" w:color="auto"/>
      </w:divBdr>
    </w:div>
    <w:div w:id="1455516492">
      <w:bodyDiv w:val="1"/>
      <w:marLeft w:val="0"/>
      <w:marRight w:val="0"/>
      <w:marTop w:val="0"/>
      <w:marBottom w:val="0"/>
      <w:divBdr>
        <w:top w:val="none" w:sz="0" w:space="0" w:color="auto"/>
        <w:left w:val="none" w:sz="0" w:space="0" w:color="auto"/>
        <w:bottom w:val="none" w:sz="0" w:space="0" w:color="auto"/>
        <w:right w:val="none" w:sz="0" w:space="0" w:color="auto"/>
      </w:divBdr>
    </w:div>
    <w:div w:id="1489517681">
      <w:bodyDiv w:val="1"/>
      <w:marLeft w:val="0"/>
      <w:marRight w:val="0"/>
      <w:marTop w:val="0"/>
      <w:marBottom w:val="0"/>
      <w:divBdr>
        <w:top w:val="none" w:sz="0" w:space="0" w:color="auto"/>
        <w:left w:val="none" w:sz="0" w:space="0" w:color="auto"/>
        <w:bottom w:val="none" w:sz="0" w:space="0" w:color="auto"/>
        <w:right w:val="none" w:sz="0" w:space="0" w:color="auto"/>
      </w:divBdr>
      <w:divsChild>
        <w:div w:id="1336692494">
          <w:marLeft w:val="0"/>
          <w:marRight w:val="0"/>
          <w:marTop w:val="0"/>
          <w:marBottom w:val="0"/>
          <w:divBdr>
            <w:top w:val="none" w:sz="0" w:space="0" w:color="auto"/>
            <w:left w:val="none" w:sz="0" w:space="0" w:color="auto"/>
            <w:bottom w:val="none" w:sz="0" w:space="0" w:color="auto"/>
            <w:right w:val="none" w:sz="0" w:space="0" w:color="auto"/>
          </w:divBdr>
          <w:divsChild>
            <w:div w:id="1255821213">
              <w:marLeft w:val="0"/>
              <w:marRight w:val="0"/>
              <w:marTop w:val="0"/>
              <w:marBottom w:val="0"/>
              <w:divBdr>
                <w:top w:val="none" w:sz="0" w:space="0" w:color="auto"/>
                <w:left w:val="none" w:sz="0" w:space="0" w:color="auto"/>
                <w:bottom w:val="none" w:sz="0" w:space="0" w:color="auto"/>
                <w:right w:val="none" w:sz="0" w:space="0" w:color="auto"/>
              </w:divBdr>
            </w:div>
          </w:divsChild>
        </w:div>
        <w:div w:id="1784689406">
          <w:marLeft w:val="0"/>
          <w:marRight w:val="0"/>
          <w:marTop w:val="0"/>
          <w:marBottom w:val="0"/>
          <w:divBdr>
            <w:top w:val="none" w:sz="0" w:space="0" w:color="auto"/>
            <w:left w:val="none" w:sz="0" w:space="0" w:color="auto"/>
            <w:bottom w:val="none" w:sz="0" w:space="0" w:color="auto"/>
            <w:right w:val="none" w:sz="0" w:space="0" w:color="auto"/>
          </w:divBdr>
        </w:div>
      </w:divsChild>
    </w:div>
    <w:div w:id="1531263468">
      <w:bodyDiv w:val="1"/>
      <w:marLeft w:val="0"/>
      <w:marRight w:val="0"/>
      <w:marTop w:val="0"/>
      <w:marBottom w:val="0"/>
      <w:divBdr>
        <w:top w:val="none" w:sz="0" w:space="0" w:color="auto"/>
        <w:left w:val="none" w:sz="0" w:space="0" w:color="auto"/>
        <w:bottom w:val="none" w:sz="0" w:space="0" w:color="auto"/>
        <w:right w:val="none" w:sz="0" w:space="0" w:color="auto"/>
      </w:divBdr>
    </w:div>
    <w:div w:id="1585260256">
      <w:bodyDiv w:val="1"/>
      <w:marLeft w:val="0"/>
      <w:marRight w:val="0"/>
      <w:marTop w:val="0"/>
      <w:marBottom w:val="0"/>
      <w:divBdr>
        <w:top w:val="none" w:sz="0" w:space="0" w:color="auto"/>
        <w:left w:val="none" w:sz="0" w:space="0" w:color="auto"/>
        <w:bottom w:val="none" w:sz="0" w:space="0" w:color="auto"/>
        <w:right w:val="none" w:sz="0" w:space="0" w:color="auto"/>
      </w:divBdr>
    </w:div>
    <w:div w:id="1595867447">
      <w:bodyDiv w:val="1"/>
      <w:marLeft w:val="0"/>
      <w:marRight w:val="0"/>
      <w:marTop w:val="0"/>
      <w:marBottom w:val="0"/>
      <w:divBdr>
        <w:top w:val="none" w:sz="0" w:space="0" w:color="auto"/>
        <w:left w:val="none" w:sz="0" w:space="0" w:color="auto"/>
        <w:bottom w:val="none" w:sz="0" w:space="0" w:color="auto"/>
        <w:right w:val="none" w:sz="0" w:space="0" w:color="auto"/>
      </w:divBdr>
    </w:div>
    <w:div w:id="1607152971">
      <w:bodyDiv w:val="1"/>
      <w:marLeft w:val="0"/>
      <w:marRight w:val="0"/>
      <w:marTop w:val="0"/>
      <w:marBottom w:val="0"/>
      <w:divBdr>
        <w:top w:val="none" w:sz="0" w:space="0" w:color="auto"/>
        <w:left w:val="none" w:sz="0" w:space="0" w:color="auto"/>
        <w:bottom w:val="none" w:sz="0" w:space="0" w:color="auto"/>
        <w:right w:val="none" w:sz="0" w:space="0" w:color="auto"/>
      </w:divBdr>
    </w:div>
    <w:div w:id="1640374948">
      <w:bodyDiv w:val="1"/>
      <w:marLeft w:val="0"/>
      <w:marRight w:val="0"/>
      <w:marTop w:val="0"/>
      <w:marBottom w:val="0"/>
      <w:divBdr>
        <w:top w:val="none" w:sz="0" w:space="0" w:color="auto"/>
        <w:left w:val="none" w:sz="0" w:space="0" w:color="auto"/>
        <w:bottom w:val="none" w:sz="0" w:space="0" w:color="auto"/>
        <w:right w:val="none" w:sz="0" w:space="0" w:color="auto"/>
      </w:divBdr>
    </w:div>
    <w:div w:id="1669554073">
      <w:bodyDiv w:val="1"/>
      <w:marLeft w:val="0"/>
      <w:marRight w:val="0"/>
      <w:marTop w:val="0"/>
      <w:marBottom w:val="0"/>
      <w:divBdr>
        <w:top w:val="none" w:sz="0" w:space="0" w:color="auto"/>
        <w:left w:val="none" w:sz="0" w:space="0" w:color="auto"/>
        <w:bottom w:val="none" w:sz="0" w:space="0" w:color="auto"/>
        <w:right w:val="none" w:sz="0" w:space="0" w:color="auto"/>
      </w:divBdr>
    </w:div>
    <w:div w:id="1720401726">
      <w:bodyDiv w:val="1"/>
      <w:marLeft w:val="0"/>
      <w:marRight w:val="0"/>
      <w:marTop w:val="0"/>
      <w:marBottom w:val="0"/>
      <w:divBdr>
        <w:top w:val="none" w:sz="0" w:space="0" w:color="auto"/>
        <w:left w:val="none" w:sz="0" w:space="0" w:color="auto"/>
        <w:bottom w:val="none" w:sz="0" w:space="0" w:color="auto"/>
        <w:right w:val="none" w:sz="0" w:space="0" w:color="auto"/>
      </w:divBdr>
    </w:div>
    <w:div w:id="1774978905">
      <w:bodyDiv w:val="1"/>
      <w:marLeft w:val="0"/>
      <w:marRight w:val="0"/>
      <w:marTop w:val="0"/>
      <w:marBottom w:val="0"/>
      <w:divBdr>
        <w:top w:val="none" w:sz="0" w:space="0" w:color="auto"/>
        <w:left w:val="none" w:sz="0" w:space="0" w:color="auto"/>
        <w:bottom w:val="none" w:sz="0" w:space="0" w:color="auto"/>
        <w:right w:val="none" w:sz="0" w:space="0" w:color="auto"/>
      </w:divBdr>
    </w:div>
    <w:div w:id="1831360842">
      <w:bodyDiv w:val="1"/>
      <w:marLeft w:val="0"/>
      <w:marRight w:val="0"/>
      <w:marTop w:val="0"/>
      <w:marBottom w:val="0"/>
      <w:divBdr>
        <w:top w:val="none" w:sz="0" w:space="0" w:color="auto"/>
        <w:left w:val="none" w:sz="0" w:space="0" w:color="auto"/>
        <w:bottom w:val="none" w:sz="0" w:space="0" w:color="auto"/>
        <w:right w:val="none" w:sz="0" w:space="0" w:color="auto"/>
      </w:divBdr>
    </w:div>
    <w:div w:id="1900283595">
      <w:bodyDiv w:val="1"/>
      <w:marLeft w:val="0"/>
      <w:marRight w:val="0"/>
      <w:marTop w:val="0"/>
      <w:marBottom w:val="0"/>
      <w:divBdr>
        <w:top w:val="none" w:sz="0" w:space="0" w:color="auto"/>
        <w:left w:val="none" w:sz="0" w:space="0" w:color="auto"/>
        <w:bottom w:val="none" w:sz="0" w:space="0" w:color="auto"/>
        <w:right w:val="none" w:sz="0" w:space="0" w:color="auto"/>
      </w:divBdr>
    </w:div>
    <w:div w:id="2092584122">
      <w:bodyDiv w:val="1"/>
      <w:marLeft w:val="0"/>
      <w:marRight w:val="0"/>
      <w:marTop w:val="0"/>
      <w:marBottom w:val="0"/>
      <w:divBdr>
        <w:top w:val="none" w:sz="0" w:space="0" w:color="auto"/>
        <w:left w:val="none" w:sz="0" w:space="0" w:color="auto"/>
        <w:bottom w:val="none" w:sz="0" w:space="0" w:color="auto"/>
        <w:right w:val="none" w:sz="0" w:space="0" w:color="auto"/>
      </w:divBdr>
      <w:divsChild>
        <w:div w:id="163975720">
          <w:marLeft w:val="0"/>
          <w:marRight w:val="0"/>
          <w:marTop w:val="0"/>
          <w:marBottom w:val="0"/>
          <w:divBdr>
            <w:top w:val="none" w:sz="0" w:space="0" w:color="auto"/>
            <w:left w:val="none" w:sz="0" w:space="0" w:color="auto"/>
            <w:bottom w:val="none" w:sz="0" w:space="0" w:color="auto"/>
            <w:right w:val="none" w:sz="0" w:space="0" w:color="auto"/>
          </w:divBdr>
          <w:divsChild>
            <w:div w:id="762384756">
              <w:marLeft w:val="0"/>
              <w:marRight w:val="0"/>
              <w:marTop w:val="0"/>
              <w:marBottom w:val="0"/>
              <w:divBdr>
                <w:top w:val="none" w:sz="0" w:space="0" w:color="auto"/>
                <w:left w:val="none" w:sz="0" w:space="0" w:color="auto"/>
                <w:bottom w:val="none" w:sz="0" w:space="0" w:color="auto"/>
                <w:right w:val="none" w:sz="0" w:space="0" w:color="auto"/>
              </w:divBdr>
            </w:div>
          </w:divsChild>
        </w:div>
        <w:div w:id="432942033">
          <w:marLeft w:val="0"/>
          <w:marRight w:val="0"/>
          <w:marTop w:val="0"/>
          <w:marBottom w:val="0"/>
          <w:divBdr>
            <w:top w:val="none" w:sz="0" w:space="0" w:color="auto"/>
            <w:left w:val="none" w:sz="0" w:space="0" w:color="auto"/>
            <w:bottom w:val="none" w:sz="0" w:space="0" w:color="auto"/>
            <w:right w:val="none" w:sz="0" w:space="0" w:color="auto"/>
          </w:divBdr>
        </w:div>
      </w:divsChild>
    </w:div>
    <w:div w:id="2147161802">
      <w:bodyDiv w:val="1"/>
      <w:marLeft w:val="0"/>
      <w:marRight w:val="0"/>
      <w:marTop w:val="0"/>
      <w:marBottom w:val="0"/>
      <w:divBdr>
        <w:top w:val="none" w:sz="0" w:space="0" w:color="auto"/>
        <w:left w:val="none" w:sz="0" w:space="0" w:color="auto"/>
        <w:bottom w:val="none" w:sz="0" w:space="0" w:color="auto"/>
        <w:right w:val="none" w:sz="0" w:space="0" w:color="auto"/>
      </w:divBdr>
      <w:divsChild>
        <w:div w:id="2145584087">
          <w:marLeft w:val="0"/>
          <w:marRight w:val="0"/>
          <w:marTop w:val="0"/>
          <w:marBottom w:val="0"/>
          <w:divBdr>
            <w:top w:val="none" w:sz="0" w:space="0" w:color="auto"/>
            <w:left w:val="none" w:sz="0" w:space="0" w:color="auto"/>
            <w:bottom w:val="none" w:sz="0" w:space="0" w:color="auto"/>
            <w:right w:val="none" w:sz="0" w:space="0" w:color="auto"/>
          </w:divBdr>
          <w:divsChild>
            <w:div w:id="863640231">
              <w:marLeft w:val="0"/>
              <w:marRight w:val="0"/>
              <w:marTop w:val="0"/>
              <w:marBottom w:val="0"/>
              <w:divBdr>
                <w:top w:val="none" w:sz="0" w:space="0" w:color="auto"/>
                <w:left w:val="none" w:sz="0" w:space="0" w:color="auto"/>
                <w:bottom w:val="none" w:sz="0" w:space="0" w:color="auto"/>
                <w:right w:val="none" w:sz="0" w:space="0" w:color="auto"/>
              </w:divBdr>
            </w:div>
          </w:divsChild>
        </w:div>
        <w:div w:id="15731263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80/01490400.2022.212307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juntadeandalucia.es/institutodeestadisticaycartografia/badea/informe/anual?CodOper=b3_271&amp;idNode=8181" TargetMode="External"/><Relationship Id="rId4" Type="http://schemas.openxmlformats.org/officeDocument/2006/relationships/settings" Target="settings.xml"/><Relationship Id="rId9" Type="http://schemas.openxmlformats.org/officeDocument/2006/relationships/hyperlink" Target="https://theconversation.com/como-sera-el-turismo-que-vendra-144756"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716849-B892-480B-9E5E-F797D26B43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11004</Words>
  <Characters>60524</Characters>
  <Application>Microsoft Office Word</Application>
  <DocSecurity>0</DocSecurity>
  <Lines>504</Lines>
  <Paragraphs>142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71386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2022-01-31T08:25:00Z</dcterms:created>
  <dcterms:modified xsi:type="dcterms:W3CDTF">2023-12-15T12:38:00Z</dcterms:modified>
</cp:coreProperties>
</file>