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1EA5224" w14:textId="77777777" w:rsidR="0003032C" w:rsidRPr="00A65883" w:rsidRDefault="0003032C" w:rsidP="0003032C">
      <w:pPr>
        <w:tabs>
          <w:tab w:val="center" w:pos="4535"/>
          <w:tab w:val="left" w:pos="6315"/>
        </w:tabs>
        <w:spacing w:after="0" w:line="240" w:lineRule="auto"/>
        <w:jc w:val="center"/>
        <w:rPr>
          <w:rFonts w:ascii="Arial" w:hAnsi="Arial" w:cs="Arial"/>
          <w:b/>
          <w:sz w:val="24"/>
          <w:lang w:val="en-GB"/>
        </w:rPr>
      </w:pPr>
      <w:r w:rsidRPr="00A65883">
        <w:rPr>
          <w:rFonts w:ascii="Arial" w:hAnsi="Arial" w:cs="Arial"/>
          <w:b/>
          <w:sz w:val="24"/>
          <w:lang w:val="en-GB"/>
        </w:rPr>
        <w:t xml:space="preserve">DO </w:t>
      </w:r>
      <w:r w:rsidR="00616092" w:rsidRPr="00A65883">
        <w:rPr>
          <w:rFonts w:ascii="Arial" w:hAnsi="Arial" w:cs="Arial"/>
          <w:b/>
          <w:sz w:val="24"/>
          <w:lang w:val="en-GB"/>
        </w:rPr>
        <w:t>WELL-</w:t>
      </w:r>
      <w:r w:rsidRPr="00A65883">
        <w:rPr>
          <w:rFonts w:ascii="Arial" w:hAnsi="Arial" w:cs="Arial"/>
          <w:b/>
          <w:sz w:val="24"/>
          <w:lang w:val="en-GB"/>
        </w:rPr>
        <w:t>REPUT</w:t>
      </w:r>
      <w:r w:rsidR="00576D66" w:rsidRPr="00A65883">
        <w:rPr>
          <w:rFonts w:ascii="Arial" w:hAnsi="Arial" w:cs="Arial"/>
          <w:b/>
          <w:sz w:val="24"/>
          <w:lang w:val="en-GB"/>
        </w:rPr>
        <w:t>ED</w:t>
      </w:r>
      <w:r w:rsidRPr="00A65883">
        <w:rPr>
          <w:rFonts w:ascii="Arial" w:hAnsi="Arial" w:cs="Arial"/>
          <w:b/>
          <w:sz w:val="24"/>
          <w:lang w:val="en-GB"/>
        </w:rPr>
        <w:t xml:space="preserve"> COMPANIES CARRY OUT HIGHER QUALITY SOCIAL REPORTING</w:t>
      </w:r>
      <w:r w:rsidR="004E1FBD" w:rsidRPr="00A65883">
        <w:rPr>
          <w:rFonts w:ascii="Arial" w:hAnsi="Arial" w:cs="Arial"/>
          <w:b/>
          <w:sz w:val="24"/>
          <w:lang w:val="en-GB"/>
        </w:rPr>
        <w:t>?</w:t>
      </w:r>
      <w:r w:rsidRPr="00A65883">
        <w:rPr>
          <w:rFonts w:ascii="Arial" w:hAnsi="Arial" w:cs="Arial"/>
          <w:b/>
          <w:sz w:val="24"/>
          <w:lang w:val="en-GB"/>
        </w:rPr>
        <w:t xml:space="preserve"> AN EMPIRICAL </w:t>
      </w:r>
      <w:r w:rsidR="00507A73" w:rsidRPr="00A65883">
        <w:rPr>
          <w:rFonts w:ascii="Arial" w:hAnsi="Arial" w:cs="Arial"/>
          <w:b/>
          <w:sz w:val="24"/>
          <w:lang w:val="en-GB"/>
        </w:rPr>
        <w:t xml:space="preserve">APPROACH  </w:t>
      </w:r>
    </w:p>
    <w:p w14:paraId="555DF5F6" w14:textId="77777777" w:rsidR="0003032C" w:rsidRPr="00A65883" w:rsidRDefault="0003032C" w:rsidP="0003032C">
      <w:pPr>
        <w:tabs>
          <w:tab w:val="center" w:pos="4535"/>
          <w:tab w:val="left" w:pos="6315"/>
        </w:tabs>
        <w:spacing w:after="0" w:line="240" w:lineRule="auto"/>
        <w:jc w:val="center"/>
        <w:rPr>
          <w:rFonts w:ascii="Arial" w:hAnsi="Arial" w:cs="Arial"/>
          <w:b/>
          <w:iCs/>
          <w:sz w:val="24"/>
          <w:lang w:val="en-GB"/>
        </w:rPr>
      </w:pPr>
    </w:p>
    <w:p w14:paraId="10B1B1C4" w14:textId="77777777" w:rsidR="00200E68" w:rsidRPr="00A65883" w:rsidRDefault="00200E68" w:rsidP="0003032C">
      <w:pPr>
        <w:tabs>
          <w:tab w:val="center" w:pos="4535"/>
          <w:tab w:val="left" w:pos="6315"/>
        </w:tabs>
        <w:spacing w:after="0" w:line="240" w:lineRule="auto"/>
        <w:jc w:val="center"/>
        <w:rPr>
          <w:rFonts w:ascii="Arial" w:hAnsi="Arial" w:cs="Arial"/>
          <w:b/>
          <w:iCs/>
          <w:lang w:val="en-GB"/>
        </w:rPr>
      </w:pPr>
    </w:p>
    <w:p w14:paraId="0BFD660D" w14:textId="77777777" w:rsidR="0003032C" w:rsidRPr="00A65883" w:rsidRDefault="0003032C" w:rsidP="0003032C">
      <w:pPr>
        <w:spacing w:line="240" w:lineRule="auto"/>
        <w:jc w:val="both"/>
        <w:rPr>
          <w:rFonts w:ascii="Arial" w:hAnsi="Arial" w:cs="Arial"/>
          <w:b/>
          <w:lang w:val="en-GB"/>
        </w:rPr>
      </w:pPr>
      <w:r w:rsidRPr="00A65883">
        <w:rPr>
          <w:rFonts w:ascii="Arial" w:hAnsi="Arial" w:cs="Arial"/>
          <w:b/>
          <w:lang w:val="en-GB"/>
        </w:rPr>
        <w:t>1. INTRODUCTION</w:t>
      </w:r>
    </w:p>
    <w:p w14:paraId="1340BCE5" w14:textId="77777777" w:rsidR="002C1D96" w:rsidRPr="00A65883" w:rsidRDefault="002C1D96" w:rsidP="0003032C">
      <w:pPr>
        <w:spacing w:line="240" w:lineRule="auto"/>
        <w:jc w:val="both"/>
        <w:rPr>
          <w:rFonts w:ascii="Arial" w:hAnsi="Arial" w:cs="Arial"/>
          <w:lang w:val="en-GB"/>
        </w:rPr>
      </w:pPr>
      <w:r w:rsidRPr="00A65883">
        <w:rPr>
          <w:rFonts w:ascii="Arial" w:hAnsi="Arial" w:cs="Arial"/>
          <w:lang w:val="en-GB"/>
        </w:rPr>
        <w:t xml:space="preserve">Intellectual </w:t>
      </w:r>
      <w:r w:rsidR="004E1FBD" w:rsidRPr="00A65883">
        <w:rPr>
          <w:rFonts w:ascii="Arial" w:hAnsi="Arial" w:cs="Arial"/>
          <w:lang w:val="en-GB"/>
        </w:rPr>
        <w:t>c</w:t>
      </w:r>
      <w:r w:rsidRPr="00A65883">
        <w:rPr>
          <w:rFonts w:ascii="Arial" w:hAnsi="Arial" w:cs="Arial"/>
          <w:lang w:val="en-GB"/>
        </w:rPr>
        <w:t xml:space="preserve">apital (IC) and sustainability are complex, comparable and mutually supportive issues (Massaro </w:t>
      </w:r>
      <w:r w:rsidR="00FC5060" w:rsidRPr="00A65883">
        <w:rPr>
          <w:rFonts w:ascii="Arial" w:hAnsi="Arial" w:cs="Arial"/>
          <w:lang w:val="en-GB"/>
        </w:rPr>
        <w:t>et al.</w:t>
      </w:r>
      <w:r w:rsidRPr="00A65883">
        <w:rPr>
          <w:rFonts w:ascii="Arial" w:hAnsi="Arial" w:cs="Arial"/>
          <w:i/>
          <w:lang w:val="en-GB"/>
        </w:rPr>
        <w:t>,</w:t>
      </w:r>
      <w:r w:rsidRPr="00A65883">
        <w:rPr>
          <w:rFonts w:ascii="Arial" w:hAnsi="Arial" w:cs="Arial"/>
          <w:lang w:val="en-GB"/>
        </w:rPr>
        <w:t xml:space="preserve"> 201</w:t>
      </w:r>
      <w:r w:rsidR="00C579DC" w:rsidRPr="00A65883">
        <w:rPr>
          <w:rFonts w:ascii="Arial" w:hAnsi="Arial" w:cs="Arial"/>
          <w:lang w:val="en-GB"/>
        </w:rPr>
        <w:t>8</w:t>
      </w:r>
      <w:r w:rsidRPr="00A65883">
        <w:rPr>
          <w:rFonts w:ascii="Arial" w:hAnsi="Arial" w:cs="Arial"/>
          <w:lang w:val="en-GB"/>
        </w:rPr>
        <w:t xml:space="preserve">). </w:t>
      </w:r>
      <w:r w:rsidR="002C7DE8" w:rsidRPr="00A65883">
        <w:rPr>
          <w:rFonts w:ascii="Arial" w:hAnsi="Arial" w:cs="Arial"/>
          <w:lang w:val="en-GB"/>
        </w:rPr>
        <w:t>For this reason</w:t>
      </w:r>
      <w:r w:rsidRPr="00A65883">
        <w:rPr>
          <w:rFonts w:ascii="Arial" w:hAnsi="Arial" w:cs="Arial"/>
          <w:lang w:val="en-GB"/>
        </w:rPr>
        <w:t xml:space="preserve">, within the different formats used by companies to reveal their social and environmental performance, it is not surprising to find </w:t>
      </w:r>
      <w:r w:rsidR="00081720" w:rsidRPr="00A65883">
        <w:rPr>
          <w:rFonts w:ascii="Arial" w:hAnsi="Arial" w:cs="Arial"/>
          <w:lang w:val="en-GB"/>
        </w:rPr>
        <w:t>references</w:t>
      </w:r>
      <w:r w:rsidRPr="00A65883">
        <w:rPr>
          <w:rFonts w:ascii="Arial" w:hAnsi="Arial" w:cs="Arial"/>
          <w:lang w:val="en-GB"/>
        </w:rPr>
        <w:t xml:space="preserve"> about their </w:t>
      </w:r>
      <w:r w:rsidR="004666DC" w:rsidRPr="00A65883">
        <w:rPr>
          <w:rFonts w:ascii="Arial" w:hAnsi="Arial" w:cs="Arial"/>
          <w:lang w:val="en-GB"/>
        </w:rPr>
        <w:t>IC</w:t>
      </w:r>
      <w:r w:rsidRPr="00A65883">
        <w:rPr>
          <w:rFonts w:ascii="Arial" w:hAnsi="Arial" w:cs="Arial"/>
          <w:lang w:val="en-GB"/>
        </w:rPr>
        <w:t xml:space="preserve"> </w:t>
      </w:r>
      <w:r w:rsidR="00DC73B3" w:rsidRPr="00A65883">
        <w:rPr>
          <w:rFonts w:ascii="Arial" w:hAnsi="Arial" w:cs="Arial"/>
          <w:lang w:val="en-GB"/>
        </w:rPr>
        <w:t>(</w:t>
      </w:r>
      <w:r w:rsidRPr="00A65883">
        <w:rPr>
          <w:rFonts w:ascii="Arial" w:hAnsi="Arial" w:cs="Arial"/>
          <w:lang w:val="en-GB"/>
        </w:rPr>
        <w:t xml:space="preserve">Oliveira </w:t>
      </w:r>
      <w:r w:rsidR="00FC5060" w:rsidRPr="00A65883">
        <w:rPr>
          <w:rFonts w:ascii="Arial" w:hAnsi="Arial" w:cs="Arial"/>
          <w:lang w:val="en-GB"/>
        </w:rPr>
        <w:t>et al.</w:t>
      </w:r>
      <w:r w:rsidR="00DC73B3" w:rsidRPr="00A65883">
        <w:rPr>
          <w:rFonts w:ascii="Arial" w:hAnsi="Arial" w:cs="Arial"/>
          <w:lang w:val="en-GB"/>
        </w:rPr>
        <w:t>,</w:t>
      </w:r>
      <w:r w:rsidR="000F4095" w:rsidRPr="00A65883">
        <w:rPr>
          <w:rFonts w:ascii="Arial" w:hAnsi="Arial" w:cs="Arial"/>
          <w:lang w:val="en-GB"/>
        </w:rPr>
        <w:t xml:space="preserve"> </w:t>
      </w:r>
      <w:r w:rsidRPr="00A65883">
        <w:rPr>
          <w:rFonts w:ascii="Arial" w:hAnsi="Arial" w:cs="Arial"/>
          <w:lang w:val="en-GB"/>
        </w:rPr>
        <w:t>2010</w:t>
      </w:r>
      <w:r w:rsidR="00DC73B3" w:rsidRPr="00A65883">
        <w:rPr>
          <w:rFonts w:ascii="Arial" w:hAnsi="Arial" w:cs="Arial"/>
          <w:lang w:val="en-GB"/>
        </w:rPr>
        <w:t>;</w:t>
      </w:r>
      <w:r w:rsidRPr="00A65883">
        <w:rPr>
          <w:rFonts w:ascii="Arial" w:hAnsi="Arial" w:cs="Arial"/>
          <w:lang w:val="en-GB"/>
        </w:rPr>
        <w:t xml:space="preserve"> </w:t>
      </w:r>
      <w:proofErr w:type="spellStart"/>
      <w:r w:rsidRPr="00A65883">
        <w:rPr>
          <w:rFonts w:ascii="Arial" w:hAnsi="Arial" w:cs="Arial"/>
          <w:lang w:val="en-GB"/>
        </w:rPr>
        <w:t>Cinquini</w:t>
      </w:r>
      <w:proofErr w:type="spellEnd"/>
      <w:r w:rsidRPr="00A65883">
        <w:rPr>
          <w:rFonts w:ascii="Arial" w:hAnsi="Arial" w:cs="Arial"/>
          <w:lang w:val="en-GB"/>
        </w:rPr>
        <w:t xml:space="preserve"> </w:t>
      </w:r>
      <w:r w:rsidR="00FC5060" w:rsidRPr="00A65883">
        <w:rPr>
          <w:rFonts w:ascii="Arial" w:hAnsi="Arial" w:cs="Arial"/>
          <w:lang w:val="en-GB"/>
        </w:rPr>
        <w:t>et al.</w:t>
      </w:r>
      <w:r w:rsidR="00636A73" w:rsidRPr="00A65883">
        <w:rPr>
          <w:rFonts w:ascii="Arial" w:hAnsi="Arial" w:cs="Arial"/>
          <w:i/>
          <w:lang w:val="en-GB"/>
        </w:rPr>
        <w:t>,</w:t>
      </w:r>
      <w:r w:rsidRPr="00A65883">
        <w:rPr>
          <w:rFonts w:ascii="Arial" w:hAnsi="Arial" w:cs="Arial"/>
          <w:i/>
          <w:lang w:val="en-GB"/>
        </w:rPr>
        <w:t xml:space="preserve"> </w:t>
      </w:r>
      <w:r w:rsidRPr="00A65883">
        <w:rPr>
          <w:rFonts w:ascii="Arial" w:hAnsi="Arial" w:cs="Arial"/>
          <w:lang w:val="en-GB"/>
        </w:rPr>
        <w:t>2012</w:t>
      </w:r>
      <w:r w:rsidR="00DC73B3" w:rsidRPr="00A65883">
        <w:rPr>
          <w:rFonts w:ascii="Arial" w:hAnsi="Arial" w:cs="Arial"/>
          <w:lang w:val="en-GB"/>
        </w:rPr>
        <w:t xml:space="preserve"> and Castilla</w:t>
      </w:r>
      <w:r w:rsidR="005E2A68" w:rsidRPr="00A65883">
        <w:rPr>
          <w:rFonts w:ascii="Arial" w:hAnsi="Arial" w:cs="Arial"/>
          <w:lang w:val="en-GB"/>
        </w:rPr>
        <w:t>-Polo</w:t>
      </w:r>
      <w:r w:rsidR="00DC73B3" w:rsidRPr="00A65883">
        <w:rPr>
          <w:rFonts w:ascii="Arial" w:hAnsi="Arial" w:cs="Arial"/>
          <w:lang w:val="en-GB"/>
        </w:rPr>
        <w:t xml:space="preserve"> and Ru</w:t>
      </w:r>
      <w:r w:rsidR="004E12C5" w:rsidRPr="00A65883">
        <w:rPr>
          <w:rFonts w:ascii="Arial" w:hAnsi="Arial" w:cs="Arial"/>
          <w:lang w:val="en-GB"/>
        </w:rPr>
        <w:t>i</w:t>
      </w:r>
      <w:r w:rsidR="00DC73B3" w:rsidRPr="00A65883">
        <w:rPr>
          <w:rFonts w:ascii="Arial" w:hAnsi="Arial" w:cs="Arial"/>
          <w:lang w:val="en-GB"/>
        </w:rPr>
        <w:t>z</w:t>
      </w:r>
      <w:r w:rsidR="005E2A68" w:rsidRPr="00A65883">
        <w:rPr>
          <w:rFonts w:ascii="Arial" w:hAnsi="Arial" w:cs="Arial"/>
          <w:lang w:val="en-GB"/>
        </w:rPr>
        <w:t>-Rodríguez</w:t>
      </w:r>
      <w:r w:rsidR="00E368CE" w:rsidRPr="00A65883">
        <w:rPr>
          <w:rFonts w:ascii="Arial" w:hAnsi="Arial" w:cs="Arial"/>
          <w:lang w:val="en-GB"/>
        </w:rPr>
        <w:t>,</w:t>
      </w:r>
      <w:r w:rsidR="00DC73B3" w:rsidRPr="00A65883">
        <w:rPr>
          <w:rFonts w:ascii="Arial" w:hAnsi="Arial" w:cs="Arial"/>
          <w:lang w:val="en-GB"/>
        </w:rPr>
        <w:t xml:space="preserve"> </w:t>
      </w:r>
      <w:r w:rsidRPr="00A65883">
        <w:rPr>
          <w:rFonts w:ascii="Arial" w:hAnsi="Arial" w:cs="Arial"/>
          <w:lang w:val="en-GB"/>
        </w:rPr>
        <w:t>201</w:t>
      </w:r>
      <w:r w:rsidR="00187B9B" w:rsidRPr="00A65883">
        <w:rPr>
          <w:rFonts w:ascii="Arial" w:hAnsi="Arial" w:cs="Arial"/>
          <w:lang w:val="en-GB"/>
        </w:rPr>
        <w:t>7</w:t>
      </w:r>
      <w:r w:rsidRPr="00A65883">
        <w:rPr>
          <w:rFonts w:ascii="Arial" w:hAnsi="Arial" w:cs="Arial"/>
          <w:lang w:val="en-GB"/>
        </w:rPr>
        <w:t xml:space="preserve">). In fact, for some time now, the </w:t>
      </w:r>
      <w:r w:rsidR="00187B9B" w:rsidRPr="00A65883">
        <w:rPr>
          <w:rFonts w:ascii="Arial" w:hAnsi="Arial" w:cs="Arial"/>
          <w:lang w:val="en-GB"/>
        </w:rPr>
        <w:t>integration</w:t>
      </w:r>
      <w:r w:rsidRPr="00A65883">
        <w:rPr>
          <w:rFonts w:ascii="Arial" w:hAnsi="Arial" w:cs="Arial"/>
          <w:lang w:val="en-GB"/>
        </w:rPr>
        <w:t xml:space="preserve"> of formats </w:t>
      </w:r>
      <w:r w:rsidR="00081720" w:rsidRPr="00A65883">
        <w:rPr>
          <w:rFonts w:ascii="Arial" w:hAnsi="Arial" w:cs="Arial"/>
          <w:lang w:val="en-GB"/>
        </w:rPr>
        <w:t>to disclose</w:t>
      </w:r>
      <w:r w:rsidRPr="00A65883">
        <w:rPr>
          <w:rFonts w:ascii="Arial" w:hAnsi="Arial" w:cs="Arial"/>
          <w:lang w:val="en-GB"/>
        </w:rPr>
        <w:t xml:space="preserve"> </w:t>
      </w:r>
      <w:r w:rsidR="004666DC" w:rsidRPr="00A65883">
        <w:rPr>
          <w:rFonts w:ascii="Arial" w:hAnsi="Arial" w:cs="Arial"/>
          <w:lang w:val="en-GB"/>
        </w:rPr>
        <w:t>IC</w:t>
      </w:r>
      <w:r w:rsidRPr="00A65883">
        <w:rPr>
          <w:rFonts w:ascii="Arial" w:hAnsi="Arial" w:cs="Arial"/>
          <w:lang w:val="en-GB"/>
        </w:rPr>
        <w:t xml:space="preserve"> and social</w:t>
      </w:r>
      <w:r w:rsidR="00081720" w:rsidRPr="00A65883">
        <w:rPr>
          <w:rFonts w:ascii="Arial" w:hAnsi="Arial" w:cs="Arial"/>
          <w:lang w:val="en-GB"/>
        </w:rPr>
        <w:t xml:space="preserve"> information</w:t>
      </w:r>
      <w:r w:rsidRPr="00A65883">
        <w:rPr>
          <w:rFonts w:ascii="Arial" w:hAnsi="Arial" w:cs="Arial"/>
          <w:lang w:val="en-GB"/>
        </w:rPr>
        <w:t xml:space="preserve"> has been </w:t>
      </w:r>
      <w:r w:rsidR="00187B9B" w:rsidRPr="00A65883">
        <w:rPr>
          <w:rFonts w:ascii="Arial" w:hAnsi="Arial" w:cs="Arial"/>
          <w:lang w:val="en-GB"/>
        </w:rPr>
        <w:t>proposed</w:t>
      </w:r>
      <w:r w:rsidRPr="00A65883">
        <w:rPr>
          <w:rFonts w:ascii="Arial" w:hAnsi="Arial" w:cs="Arial"/>
          <w:lang w:val="en-GB"/>
        </w:rPr>
        <w:t xml:space="preserve"> </w:t>
      </w:r>
      <w:r w:rsidR="00DC73B3" w:rsidRPr="00A65883">
        <w:rPr>
          <w:rFonts w:ascii="Arial" w:hAnsi="Arial" w:cs="Arial"/>
          <w:lang w:val="en-GB"/>
        </w:rPr>
        <w:t>(Del Bello, 2006; Castilla</w:t>
      </w:r>
      <w:r w:rsidR="00187B9B" w:rsidRPr="00A65883">
        <w:rPr>
          <w:rFonts w:ascii="Arial" w:hAnsi="Arial" w:cs="Arial"/>
          <w:lang w:val="en-GB"/>
        </w:rPr>
        <w:t>-Polo</w:t>
      </w:r>
      <w:r w:rsidR="00DC73B3" w:rsidRPr="00A65883">
        <w:rPr>
          <w:rFonts w:ascii="Arial" w:hAnsi="Arial" w:cs="Arial"/>
          <w:lang w:val="en-GB"/>
        </w:rPr>
        <w:t xml:space="preserve"> and Gallardo</w:t>
      </w:r>
      <w:r w:rsidR="00187B9B" w:rsidRPr="00A65883">
        <w:rPr>
          <w:rFonts w:ascii="Arial" w:hAnsi="Arial" w:cs="Arial"/>
          <w:lang w:val="en-GB"/>
        </w:rPr>
        <w:t>-Vázquez</w:t>
      </w:r>
      <w:r w:rsidR="00636A73" w:rsidRPr="00A65883">
        <w:rPr>
          <w:rFonts w:ascii="Arial" w:hAnsi="Arial" w:cs="Arial"/>
          <w:lang w:val="en-GB"/>
        </w:rPr>
        <w:t>,</w:t>
      </w:r>
      <w:r w:rsidR="00DC73B3" w:rsidRPr="00A65883">
        <w:rPr>
          <w:rFonts w:ascii="Arial" w:hAnsi="Arial" w:cs="Arial"/>
          <w:lang w:val="en-GB"/>
        </w:rPr>
        <w:t xml:space="preserve"> </w:t>
      </w:r>
      <w:r w:rsidRPr="00A65883">
        <w:rPr>
          <w:rFonts w:ascii="Arial" w:hAnsi="Arial" w:cs="Arial"/>
          <w:lang w:val="en-GB"/>
        </w:rPr>
        <w:t>2007</w:t>
      </w:r>
      <w:r w:rsidR="00DC73B3" w:rsidRPr="00A65883">
        <w:rPr>
          <w:rFonts w:ascii="Arial" w:hAnsi="Arial" w:cs="Arial"/>
          <w:lang w:val="en-GB"/>
        </w:rPr>
        <w:t xml:space="preserve">; </w:t>
      </w:r>
      <w:proofErr w:type="spellStart"/>
      <w:r w:rsidR="00DC73B3" w:rsidRPr="00A65883">
        <w:rPr>
          <w:rFonts w:ascii="Arial" w:hAnsi="Arial" w:cs="Arial"/>
          <w:lang w:val="en-GB"/>
        </w:rPr>
        <w:t>Pedrini</w:t>
      </w:r>
      <w:proofErr w:type="spellEnd"/>
      <w:r w:rsidR="00636A73" w:rsidRPr="00A65883">
        <w:rPr>
          <w:rFonts w:ascii="Arial" w:hAnsi="Arial" w:cs="Arial"/>
          <w:lang w:val="en-GB"/>
        </w:rPr>
        <w:t>,</w:t>
      </w:r>
      <w:r w:rsidR="00DC73B3" w:rsidRPr="00A65883">
        <w:rPr>
          <w:rFonts w:ascii="Arial" w:hAnsi="Arial" w:cs="Arial"/>
          <w:lang w:val="en-GB"/>
        </w:rPr>
        <w:t xml:space="preserve"> </w:t>
      </w:r>
      <w:r w:rsidRPr="00A65883">
        <w:rPr>
          <w:rFonts w:ascii="Arial" w:hAnsi="Arial" w:cs="Arial"/>
          <w:lang w:val="en-GB"/>
        </w:rPr>
        <w:t>2007</w:t>
      </w:r>
      <w:r w:rsidR="00DC73B3" w:rsidRPr="00A65883">
        <w:rPr>
          <w:rFonts w:ascii="Arial" w:hAnsi="Arial" w:cs="Arial"/>
          <w:lang w:val="en-GB"/>
        </w:rPr>
        <w:t xml:space="preserve"> and </w:t>
      </w:r>
      <w:proofErr w:type="spellStart"/>
      <w:r w:rsidR="00DC73B3" w:rsidRPr="00A65883">
        <w:rPr>
          <w:rFonts w:ascii="Arial" w:hAnsi="Arial" w:cs="Arial"/>
          <w:lang w:val="en-GB"/>
        </w:rPr>
        <w:t>Veltri</w:t>
      </w:r>
      <w:proofErr w:type="spellEnd"/>
      <w:r w:rsidR="00DC73B3" w:rsidRPr="00A65883">
        <w:rPr>
          <w:rFonts w:ascii="Arial" w:hAnsi="Arial" w:cs="Arial"/>
          <w:lang w:val="en-GB"/>
        </w:rPr>
        <w:t xml:space="preserve"> and </w:t>
      </w:r>
      <w:proofErr w:type="spellStart"/>
      <w:r w:rsidR="00DC73B3" w:rsidRPr="00A65883">
        <w:rPr>
          <w:rFonts w:ascii="Arial" w:hAnsi="Arial" w:cs="Arial"/>
          <w:lang w:val="en-GB"/>
        </w:rPr>
        <w:t>Nardo</w:t>
      </w:r>
      <w:proofErr w:type="spellEnd"/>
      <w:r w:rsidR="00DC73B3" w:rsidRPr="00A65883">
        <w:rPr>
          <w:rFonts w:ascii="Arial" w:hAnsi="Arial" w:cs="Arial"/>
          <w:lang w:val="en-GB"/>
        </w:rPr>
        <w:t xml:space="preserve">, </w:t>
      </w:r>
      <w:r w:rsidRPr="00A65883">
        <w:rPr>
          <w:rFonts w:ascii="Arial" w:hAnsi="Arial" w:cs="Arial"/>
          <w:lang w:val="en-GB"/>
        </w:rPr>
        <w:t xml:space="preserve">2013). In contrast </w:t>
      </w:r>
      <w:r w:rsidR="004E1FBD" w:rsidRPr="00A65883">
        <w:rPr>
          <w:rFonts w:ascii="Arial" w:hAnsi="Arial" w:cs="Arial"/>
          <w:lang w:val="en-GB"/>
        </w:rPr>
        <w:t xml:space="preserve">with </w:t>
      </w:r>
      <w:r w:rsidRPr="00A65883">
        <w:rPr>
          <w:rFonts w:ascii="Arial" w:hAnsi="Arial" w:cs="Arial"/>
          <w:lang w:val="en-GB"/>
        </w:rPr>
        <w:t xml:space="preserve">the </w:t>
      </w:r>
      <w:r w:rsidR="004A7F92" w:rsidRPr="00A65883">
        <w:rPr>
          <w:rFonts w:ascii="Arial" w:hAnsi="Arial" w:cs="Arial"/>
          <w:lang w:val="en-GB"/>
        </w:rPr>
        <w:t xml:space="preserve">reduced </w:t>
      </w:r>
      <w:r w:rsidRPr="00A65883">
        <w:rPr>
          <w:rFonts w:ascii="Arial" w:hAnsi="Arial" w:cs="Arial"/>
          <w:lang w:val="en-GB"/>
        </w:rPr>
        <w:t xml:space="preserve">use of specific </w:t>
      </w:r>
      <w:r w:rsidR="004E1FBD" w:rsidRPr="00A65883">
        <w:rPr>
          <w:rFonts w:ascii="Arial" w:hAnsi="Arial" w:cs="Arial"/>
          <w:lang w:val="en-GB"/>
        </w:rPr>
        <w:t xml:space="preserve">IC </w:t>
      </w:r>
      <w:r w:rsidRPr="00A65883">
        <w:rPr>
          <w:rFonts w:ascii="Arial" w:hAnsi="Arial" w:cs="Arial"/>
          <w:lang w:val="en-GB"/>
        </w:rPr>
        <w:t>reports</w:t>
      </w:r>
      <w:r w:rsidR="004A7F92" w:rsidRPr="00A65883">
        <w:rPr>
          <w:rFonts w:ascii="Arial" w:hAnsi="Arial" w:cs="Arial"/>
          <w:lang w:val="en-GB"/>
        </w:rPr>
        <w:t xml:space="preserve"> </w:t>
      </w:r>
      <w:r w:rsidR="00200E68" w:rsidRPr="00A65883">
        <w:rPr>
          <w:rFonts w:ascii="Arial" w:hAnsi="Arial" w:cs="Arial"/>
          <w:lang w:val="en-GB"/>
        </w:rPr>
        <w:t>(</w:t>
      </w:r>
      <w:proofErr w:type="spellStart"/>
      <w:r w:rsidR="00200E68" w:rsidRPr="00A65883">
        <w:rPr>
          <w:rFonts w:ascii="Arial" w:hAnsi="Arial" w:cs="Arial"/>
          <w:lang w:val="en-GB"/>
        </w:rPr>
        <w:t>Tejedo</w:t>
      </w:r>
      <w:proofErr w:type="spellEnd"/>
      <w:r w:rsidR="00636A73" w:rsidRPr="00A65883">
        <w:rPr>
          <w:rFonts w:ascii="Arial" w:hAnsi="Arial" w:cs="Arial"/>
          <w:lang w:val="en-GB"/>
        </w:rPr>
        <w:t>,</w:t>
      </w:r>
      <w:r w:rsidR="00200E68" w:rsidRPr="00A65883">
        <w:rPr>
          <w:rFonts w:ascii="Arial" w:hAnsi="Arial" w:cs="Arial"/>
          <w:lang w:val="en-GB"/>
        </w:rPr>
        <w:t xml:space="preserve"> 2016)</w:t>
      </w:r>
      <w:r w:rsidRPr="00A65883">
        <w:rPr>
          <w:rFonts w:ascii="Arial" w:hAnsi="Arial" w:cs="Arial"/>
          <w:lang w:val="en-GB"/>
        </w:rPr>
        <w:t xml:space="preserve">, the high interest of companies in publicizing their social </w:t>
      </w:r>
      <w:proofErr w:type="spellStart"/>
      <w:r w:rsidRPr="00A65883">
        <w:rPr>
          <w:rFonts w:ascii="Arial" w:hAnsi="Arial" w:cs="Arial"/>
          <w:lang w:val="en-GB"/>
        </w:rPr>
        <w:t>behavior</w:t>
      </w:r>
      <w:proofErr w:type="spellEnd"/>
      <w:r w:rsidRPr="00A65883">
        <w:rPr>
          <w:rFonts w:ascii="Arial" w:hAnsi="Arial" w:cs="Arial"/>
          <w:lang w:val="en-GB"/>
        </w:rPr>
        <w:t>, practices widely kn</w:t>
      </w:r>
      <w:r w:rsidR="004A7F92" w:rsidRPr="00A65883">
        <w:rPr>
          <w:rFonts w:ascii="Arial" w:hAnsi="Arial" w:cs="Arial"/>
          <w:lang w:val="en-GB"/>
        </w:rPr>
        <w:t xml:space="preserve">own as </w:t>
      </w:r>
      <w:r w:rsidR="004E1FBD" w:rsidRPr="00A65883">
        <w:rPr>
          <w:rFonts w:ascii="Arial" w:hAnsi="Arial" w:cs="Arial"/>
          <w:lang w:val="en-GB"/>
        </w:rPr>
        <w:t>s</w:t>
      </w:r>
      <w:r w:rsidR="004A7F92" w:rsidRPr="00A65883">
        <w:rPr>
          <w:rFonts w:ascii="Arial" w:hAnsi="Arial" w:cs="Arial"/>
          <w:lang w:val="en-GB"/>
        </w:rPr>
        <w:t xml:space="preserve">ocial </w:t>
      </w:r>
      <w:r w:rsidR="004E1FBD" w:rsidRPr="00A65883">
        <w:rPr>
          <w:rFonts w:ascii="Arial" w:hAnsi="Arial" w:cs="Arial"/>
          <w:lang w:val="en-GB"/>
        </w:rPr>
        <w:t>r</w:t>
      </w:r>
      <w:r w:rsidR="004A7F92" w:rsidRPr="00A65883">
        <w:rPr>
          <w:rFonts w:ascii="Arial" w:hAnsi="Arial" w:cs="Arial"/>
          <w:lang w:val="en-GB"/>
        </w:rPr>
        <w:t>eporting (SR)[1],</w:t>
      </w:r>
      <w:r w:rsidRPr="00A65883">
        <w:rPr>
          <w:rFonts w:ascii="Arial" w:hAnsi="Arial" w:cs="Arial"/>
          <w:lang w:val="en-GB"/>
        </w:rPr>
        <w:t xml:space="preserve"> follows a growing trend (KP</w:t>
      </w:r>
      <w:r w:rsidR="00C340F4" w:rsidRPr="00A65883">
        <w:rPr>
          <w:rFonts w:ascii="Arial" w:hAnsi="Arial" w:cs="Arial"/>
          <w:lang w:val="en-GB"/>
        </w:rPr>
        <w:t>M</w:t>
      </w:r>
      <w:r w:rsidRPr="00A65883">
        <w:rPr>
          <w:rFonts w:ascii="Arial" w:hAnsi="Arial" w:cs="Arial"/>
          <w:lang w:val="en-GB"/>
        </w:rPr>
        <w:t xml:space="preserve">G, 2017). </w:t>
      </w:r>
      <w:r w:rsidR="002C7DE8" w:rsidRPr="00A65883">
        <w:rPr>
          <w:rFonts w:ascii="Arial" w:hAnsi="Arial" w:cs="Arial"/>
          <w:lang w:val="en-GB"/>
        </w:rPr>
        <w:t>For all the above</w:t>
      </w:r>
      <w:r w:rsidR="004E1FBD" w:rsidRPr="00A65883">
        <w:rPr>
          <w:rFonts w:ascii="Arial" w:hAnsi="Arial" w:cs="Arial"/>
          <w:lang w:val="en-GB"/>
        </w:rPr>
        <w:t>,</w:t>
      </w:r>
      <w:r w:rsidR="00187B9B" w:rsidRPr="00A65883">
        <w:rPr>
          <w:rFonts w:ascii="Arial" w:hAnsi="Arial" w:cs="Arial"/>
          <w:lang w:val="en-GB"/>
        </w:rPr>
        <w:t xml:space="preserve"> SR is</w:t>
      </w:r>
      <w:r w:rsidRPr="00A65883">
        <w:rPr>
          <w:rFonts w:ascii="Arial" w:hAnsi="Arial" w:cs="Arial"/>
          <w:lang w:val="en-GB"/>
        </w:rPr>
        <w:t xml:space="preserve"> used as a strategic framework to signal </w:t>
      </w:r>
      <w:r w:rsidR="004666DC" w:rsidRPr="00A65883">
        <w:rPr>
          <w:rFonts w:ascii="Arial" w:hAnsi="Arial" w:cs="Arial"/>
          <w:lang w:val="en-GB"/>
        </w:rPr>
        <w:t xml:space="preserve">IC </w:t>
      </w:r>
      <w:r w:rsidR="004E1FBD" w:rsidRPr="00A65883">
        <w:rPr>
          <w:rFonts w:ascii="Arial" w:hAnsi="Arial" w:cs="Arial"/>
          <w:lang w:val="en-GB"/>
        </w:rPr>
        <w:t xml:space="preserve">and </w:t>
      </w:r>
      <w:r w:rsidR="004666DC" w:rsidRPr="00A65883">
        <w:rPr>
          <w:rFonts w:ascii="Arial" w:hAnsi="Arial" w:cs="Arial"/>
          <w:lang w:val="en-GB"/>
        </w:rPr>
        <w:t>at the same time</w:t>
      </w:r>
      <w:r w:rsidRPr="00A65883">
        <w:rPr>
          <w:rFonts w:ascii="Arial" w:hAnsi="Arial" w:cs="Arial"/>
          <w:lang w:val="en-GB"/>
        </w:rPr>
        <w:t xml:space="preserve">, a way to gain knowledge about </w:t>
      </w:r>
      <w:r w:rsidR="004666DC" w:rsidRPr="00A65883">
        <w:rPr>
          <w:rFonts w:ascii="Arial" w:hAnsi="Arial" w:cs="Arial"/>
          <w:lang w:val="en-GB"/>
        </w:rPr>
        <w:t xml:space="preserve">IC </w:t>
      </w:r>
      <w:r w:rsidRPr="00A65883">
        <w:rPr>
          <w:rFonts w:ascii="Arial" w:hAnsi="Arial" w:cs="Arial"/>
          <w:lang w:val="en-GB"/>
        </w:rPr>
        <w:t>(</w:t>
      </w:r>
      <w:proofErr w:type="spellStart"/>
      <w:r w:rsidRPr="00A65883">
        <w:rPr>
          <w:rFonts w:ascii="Arial" w:hAnsi="Arial" w:cs="Arial"/>
          <w:lang w:val="en-GB"/>
        </w:rPr>
        <w:t>Cinquini</w:t>
      </w:r>
      <w:proofErr w:type="spellEnd"/>
      <w:r w:rsidRPr="00A65883">
        <w:rPr>
          <w:rFonts w:ascii="Arial" w:hAnsi="Arial" w:cs="Arial"/>
          <w:lang w:val="en-GB"/>
        </w:rPr>
        <w:t xml:space="preserve"> </w:t>
      </w:r>
      <w:r w:rsidR="00FC5060" w:rsidRPr="00A65883">
        <w:rPr>
          <w:rFonts w:ascii="Arial" w:hAnsi="Arial" w:cs="Arial"/>
          <w:lang w:val="en-GB"/>
        </w:rPr>
        <w:t>et al.</w:t>
      </w:r>
      <w:r w:rsidRPr="00A65883">
        <w:rPr>
          <w:rFonts w:ascii="Arial" w:hAnsi="Arial" w:cs="Arial"/>
          <w:i/>
          <w:lang w:val="en-GB"/>
        </w:rPr>
        <w:t>,</w:t>
      </w:r>
      <w:r w:rsidRPr="00A65883">
        <w:rPr>
          <w:rFonts w:ascii="Arial" w:hAnsi="Arial" w:cs="Arial"/>
          <w:lang w:val="en-GB"/>
        </w:rPr>
        <w:t xml:space="preserve"> 2012). This leads us to consider </w:t>
      </w:r>
      <w:r w:rsidR="004666DC" w:rsidRPr="00A65883">
        <w:rPr>
          <w:rFonts w:ascii="Arial" w:hAnsi="Arial" w:cs="Arial"/>
          <w:lang w:val="en-GB"/>
        </w:rPr>
        <w:t>SR</w:t>
      </w:r>
      <w:r w:rsidRPr="00A65883">
        <w:rPr>
          <w:rFonts w:ascii="Arial" w:hAnsi="Arial" w:cs="Arial"/>
          <w:lang w:val="en-GB"/>
        </w:rPr>
        <w:t xml:space="preserve"> as a non-specific route for the analysis of </w:t>
      </w:r>
      <w:r w:rsidR="004666DC" w:rsidRPr="00A65883">
        <w:rPr>
          <w:rFonts w:ascii="Arial" w:hAnsi="Arial" w:cs="Arial"/>
          <w:lang w:val="en-GB"/>
        </w:rPr>
        <w:t xml:space="preserve">IC </w:t>
      </w:r>
      <w:r w:rsidRPr="00A65883">
        <w:rPr>
          <w:rFonts w:ascii="Arial" w:hAnsi="Arial" w:cs="Arial"/>
          <w:lang w:val="en-GB"/>
        </w:rPr>
        <w:t>such as</w:t>
      </w:r>
      <w:r w:rsidR="004E1FBD" w:rsidRPr="00A65883">
        <w:rPr>
          <w:rFonts w:ascii="Arial" w:hAnsi="Arial" w:cs="Arial"/>
          <w:lang w:val="en-GB"/>
        </w:rPr>
        <w:t xml:space="preserve"> that of</w:t>
      </w:r>
      <w:r w:rsidRPr="00A65883">
        <w:rPr>
          <w:rFonts w:ascii="Arial" w:hAnsi="Arial" w:cs="Arial"/>
          <w:lang w:val="en-GB"/>
        </w:rPr>
        <w:t xml:space="preserve"> </w:t>
      </w:r>
      <w:proofErr w:type="spellStart"/>
      <w:r w:rsidRPr="00A65883">
        <w:rPr>
          <w:rFonts w:ascii="Arial" w:hAnsi="Arial" w:cs="Arial"/>
          <w:lang w:val="en-GB"/>
        </w:rPr>
        <w:t>Cinquini</w:t>
      </w:r>
      <w:proofErr w:type="spellEnd"/>
      <w:r w:rsidRPr="00A65883">
        <w:rPr>
          <w:rFonts w:ascii="Arial" w:hAnsi="Arial" w:cs="Arial"/>
          <w:lang w:val="en-GB"/>
        </w:rPr>
        <w:t xml:space="preserve"> </w:t>
      </w:r>
      <w:r w:rsidR="00FC5060" w:rsidRPr="00A65883">
        <w:rPr>
          <w:rFonts w:ascii="Arial" w:hAnsi="Arial" w:cs="Arial"/>
          <w:lang w:val="en-GB"/>
        </w:rPr>
        <w:t>et al.</w:t>
      </w:r>
      <w:r w:rsidRPr="00A65883">
        <w:rPr>
          <w:rFonts w:ascii="Arial" w:hAnsi="Arial" w:cs="Arial"/>
          <w:lang w:val="en-GB"/>
        </w:rPr>
        <w:t xml:space="preserve"> (2012)</w:t>
      </w:r>
      <w:r w:rsidR="00187B9B" w:rsidRPr="00A65883">
        <w:rPr>
          <w:rFonts w:ascii="Arial" w:hAnsi="Arial" w:cs="Arial"/>
          <w:lang w:val="en-GB"/>
        </w:rPr>
        <w:t>,</w:t>
      </w:r>
      <w:r w:rsidRPr="00A65883">
        <w:rPr>
          <w:rFonts w:ascii="Arial" w:hAnsi="Arial" w:cs="Arial"/>
          <w:lang w:val="en-GB"/>
        </w:rPr>
        <w:t xml:space="preserve"> Oliveira </w:t>
      </w:r>
      <w:r w:rsidR="00FC5060" w:rsidRPr="00A65883">
        <w:rPr>
          <w:rFonts w:ascii="Arial" w:hAnsi="Arial" w:cs="Arial"/>
          <w:lang w:val="en-GB"/>
        </w:rPr>
        <w:t>et al.</w:t>
      </w:r>
      <w:r w:rsidRPr="00A65883">
        <w:rPr>
          <w:rFonts w:ascii="Arial" w:hAnsi="Arial" w:cs="Arial"/>
          <w:lang w:val="en-GB"/>
        </w:rPr>
        <w:t xml:space="preserve"> (2010)</w:t>
      </w:r>
      <w:r w:rsidR="00187B9B" w:rsidRPr="00A65883">
        <w:rPr>
          <w:rFonts w:ascii="Arial" w:hAnsi="Arial" w:cs="Arial"/>
          <w:lang w:val="en-GB"/>
        </w:rPr>
        <w:t xml:space="preserve"> and </w:t>
      </w:r>
      <w:proofErr w:type="spellStart"/>
      <w:r w:rsidR="00187B9B" w:rsidRPr="00A65883">
        <w:rPr>
          <w:rFonts w:ascii="Arial" w:hAnsi="Arial" w:cs="Arial"/>
          <w:lang w:val="en-GB"/>
        </w:rPr>
        <w:t>Tejedo</w:t>
      </w:r>
      <w:proofErr w:type="spellEnd"/>
      <w:r w:rsidR="00187B9B" w:rsidRPr="00A65883">
        <w:rPr>
          <w:rFonts w:ascii="Arial" w:hAnsi="Arial" w:cs="Arial"/>
          <w:lang w:val="en-GB"/>
        </w:rPr>
        <w:t xml:space="preserve"> and Araujo (2020)</w:t>
      </w:r>
      <w:r w:rsidRPr="00A65883">
        <w:rPr>
          <w:rFonts w:ascii="Arial" w:hAnsi="Arial" w:cs="Arial"/>
          <w:lang w:val="en-GB"/>
        </w:rPr>
        <w:t>.</w:t>
      </w:r>
    </w:p>
    <w:p w14:paraId="359B4B33" w14:textId="77777777" w:rsidR="004666DC" w:rsidRPr="00A65883" w:rsidRDefault="004666DC" w:rsidP="0003032C">
      <w:pPr>
        <w:spacing w:line="240" w:lineRule="auto"/>
        <w:jc w:val="both"/>
        <w:rPr>
          <w:rFonts w:ascii="Arial" w:hAnsi="Arial" w:cs="Arial"/>
          <w:lang w:val="en-GB"/>
        </w:rPr>
      </w:pPr>
      <w:r w:rsidRPr="00A65883">
        <w:rPr>
          <w:rFonts w:ascii="Arial" w:hAnsi="Arial" w:cs="Arial"/>
          <w:lang w:val="en-GB"/>
        </w:rPr>
        <w:t xml:space="preserve">In this study, we </w:t>
      </w:r>
      <w:r w:rsidR="00570B34" w:rsidRPr="00A65883">
        <w:rPr>
          <w:rFonts w:ascii="Arial" w:hAnsi="Arial" w:cs="Arial"/>
          <w:lang w:val="en-GB"/>
        </w:rPr>
        <w:t xml:space="preserve">have </w:t>
      </w:r>
      <w:r w:rsidRPr="00A65883">
        <w:rPr>
          <w:rFonts w:ascii="Arial" w:hAnsi="Arial" w:cs="Arial"/>
          <w:lang w:val="en-GB"/>
        </w:rPr>
        <w:t>analy</w:t>
      </w:r>
      <w:r w:rsidR="003F6A82" w:rsidRPr="00A65883">
        <w:rPr>
          <w:rFonts w:ascii="Arial" w:hAnsi="Arial" w:cs="Arial"/>
          <w:lang w:val="en-GB"/>
        </w:rPr>
        <w:t>s</w:t>
      </w:r>
      <w:r w:rsidRPr="00A65883">
        <w:rPr>
          <w:rFonts w:ascii="Arial" w:hAnsi="Arial" w:cs="Arial"/>
          <w:lang w:val="en-GB"/>
        </w:rPr>
        <w:t>ed the case of companies with an excellent reputation, since we understand that this is the main intangible asset for achieving sustainable competitive advantages (Lo</w:t>
      </w:r>
      <w:r w:rsidR="004A7F92" w:rsidRPr="00A65883">
        <w:rPr>
          <w:rFonts w:ascii="Arial" w:hAnsi="Arial" w:cs="Arial"/>
          <w:lang w:val="en-GB"/>
        </w:rPr>
        <w:t>urenc</w:t>
      </w:r>
      <w:r w:rsidRPr="00A65883">
        <w:rPr>
          <w:rFonts w:ascii="Arial" w:hAnsi="Arial" w:cs="Arial"/>
          <w:lang w:val="en-GB"/>
        </w:rPr>
        <w:t xml:space="preserve">o </w:t>
      </w:r>
      <w:r w:rsidR="00FC5060" w:rsidRPr="00A65883">
        <w:rPr>
          <w:rFonts w:ascii="Arial" w:hAnsi="Arial" w:cs="Arial"/>
          <w:lang w:val="en-GB"/>
        </w:rPr>
        <w:t>et al.</w:t>
      </w:r>
      <w:r w:rsidRPr="00A65883">
        <w:rPr>
          <w:rFonts w:ascii="Arial" w:hAnsi="Arial" w:cs="Arial"/>
          <w:i/>
          <w:lang w:val="en-GB"/>
        </w:rPr>
        <w:t>,</w:t>
      </w:r>
      <w:r w:rsidRPr="00A65883">
        <w:rPr>
          <w:rFonts w:ascii="Arial" w:hAnsi="Arial" w:cs="Arial"/>
          <w:lang w:val="en-GB"/>
        </w:rPr>
        <w:t xml:space="preserve"> 2014)</w:t>
      </w:r>
      <w:r w:rsidR="005821D2" w:rsidRPr="00A65883">
        <w:rPr>
          <w:rFonts w:ascii="Arial" w:hAnsi="Arial" w:cs="Arial"/>
          <w:lang w:val="en-GB"/>
        </w:rPr>
        <w:t xml:space="preserve"> and a </w:t>
      </w:r>
      <w:r w:rsidR="00C42143" w:rsidRPr="00A65883">
        <w:rPr>
          <w:rFonts w:ascii="Arial" w:hAnsi="Arial" w:cs="Arial"/>
          <w:lang w:val="en-GB"/>
        </w:rPr>
        <w:t>source of significant external/relational</w:t>
      </w:r>
      <w:r w:rsidR="005821D2" w:rsidRPr="00A65883">
        <w:rPr>
          <w:rFonts w:ascii="Arial" w:hAnsi="Arial" w:cs="Arial"/>
          <w:lang w:val="en-GB"/>
        </w:rPr>
        <w:t xml:space="preserve"> capital (Duff </w:t>
      </w:r>
      <w:r w:rsidR="00FC5060" w:rsidRPr="00A65883">
        <w:rPr>
          <w:rFonts w:ascii="Arial" w:hAnsi="Arial" w:cs="Arial"/>
          <w:lang w:val="en-GB"/>
        </w:rPr>
        <w:t>et al.</w:t>
      </w:r>
      <w:r w:rsidR="00C42143" w:rsidRPr="00A65883">
        <w:rPr>
          <w:rFonts w:ascii="Arial" w:hAnsi="Arial" w:cs="Arial"/>
          <w:i/>
          <w:lang w:val="en-GB"/>
        </w:rPr>
        <w:t>,</w:t>
      </w:r>
      <w:r w:rsidR="005821D2" w:rsidRPr="00A65883">
        <w:rPr>
          <w:rFonts w:ascii="Arial" w:hAnsi="Arial" w:cs="Arial"/>
          <w:lang w:val="en-GB"/>
        </w:rPr>
        <w:t xml:space="preserve"> 2016).</w:t>
      </w:r>
      <w:r w:rsidRPr="00A65883">
        <w:rPr>
          <w:rFonts w:ascii="Arial" w:hAnsi="Arial" w:cs="Arial"/>
          <w:lang w:val="en-GB"/>
        </w:rPr>
        <w:t xml:space="preserve"> According to </w:t>
      </w:r>
      <w:proofErr w:type="spellStart"/>
      <w:r w:rsidRPr="00A65883">
        <w:rPr>
          <w:rFonts w:ascii="Arial" w:hAnsi="Arial" w:cs="Arial"/>
          <w:lang w:val="en-GB"/>
        </w:rPr>
        <w:t>Fombrun</w:t>
      </w:r>
      <w:proofErr w:type="spellEnd"/>
      <w:r w:rsidRPr="00A65883">
        <w:rPr>
          <w:rFonts w:ascii="Arial" w:hAnsi="Arial" w:cs="Arial"/>
          <w:lang w:val="en-GB"/>
        </w:rPr>
        <w:t xml:space="preserve"> and Shanley (1990)</w:t>
      </w:r>
      <w:r w:rsidR="00570B34" w:rsidRPr="00A65883">
        <w:rPr>
          <w:rFonts w:ascii="Arial" w:hAnsi="Arial" w:cs="Arial"/>
          <w:lang w:val="en-GB"/>
        </w:rPr>
        <w:t xml:space="preserve">, SR </w:t>
      </w:r>
      <w:r w:rsidR="004E1FBD" w:rsidRPr="00A65883">
        <w:rPr>
          <w:rFonts w:ascii="Arial" w:hAnsi="Arial" w:cs="Arial"/>
          <w:lang w:val="en-GB"/>
        </w:rPr>
        <w:t xml:space="preserve">– </w:t>
      </w:r>
      <w:r w:rsidRPr="00A65883">
        <w:rPr>
          <w:rFonts w:ascii="Arial" w:hAnsi="Arial" w:cs="Arial"/>
          <w:lang w:val="en-GB"/>
        </w:rPr>
        <w:t>as a wa</w:t>
      </w:r>
      <w:r w:rsidR="00570B34" w:rsidRPr="00A65883">
        <w:rPr>
          <w:rFonts w:ascii="Arial" w:hAnsi="Arial" w:cs="Arial"/>
          <w:lang w:val="en-GB"/>
        </w:rPr>
        <w:t>y to show social responsiveness</w:t>
      </w:r>
      <w:r w:rsidR="004E1FBD" w:rsidRPr="00A65883">
        <w:rPr>
          <w:rFonts w:ascii="Arial" w:hAnsi="Arial" w:cs="Arial"/>
          <w:lang w:val="en-GB"/>
        </w:rPr>
        <w:t xml:space="preserve"> –</w:t>
      </w:r>
      <w:r w:rsidRPr="00A65883">
        <w:rPr>
          <w:rFonts w:ascii="Arial" w:hAnsi="Arial" w:cs="Arial"/>
          <w:lang w:val="en-GB"/>
        </w:rPr>
        <w:t xml:space="preserve"> may influence stakeholders' judgments, which are the foundation of reputation. </w:t>
      </w:r>
      <w:proofErr w:type="spellStart"/>
      <w:r w:rsidRPr="00A65883">
        <w:rPr>
          <w:rFonts w:ascii="Arial" w:hAnsi="Arial" w:cs="Arial"/>
          <w:lang w:val="en-GB"/>
        </w:rPr>
        <w:t>Surroca</w:t>
      </w:r>
      <w:proofErr w:type="spellEnd"/>
      <w:r w:rsidRPr="00A65883">
        <w:rPr>
          <w:rFonts w:ascii="Arial" w:hAnsi="Arial" w:cs="Arial"/>
          <w:lang w:val="en-GB"/>
        </w:rPr>
        <w:t xml:space="preserve"> </w:t>
      </w:r>
      <w:r w:rsidR="00FC5060" w:rsidRPr="00A65883">
        <w:rPr>
          <w:rFonts w:ascii="Arial" w:hAnsi="Arial" w:cs="Arial"/>
          <w:lang w:val="en-GB"/>
        </w:rPr>
        <w:t>et al.</w:t>
      </w:r>
      <w:r w:rsidRPr="00A65883">
        <w:rPr>
          <w:rFonts w:ascii="Arial" w:hAnsi="Arial" w:cs="Arial"/>
          <w:lang w:val="en-GB"/>
        </w:rPr>
        <w:t xml:space="preserve"> (2010)</w:t>
      </w:r>
      <w:r w:rsidR="00C42143" w:rsidRPr="00A65883">
        <w:rPr>
          <w:rFonts w:ascii="Arial" w:hAnsi="Arial" w:cs="Arial"/>
          <w:lang w:val="en-GB"/>
        </w:rPr>
        <w:t xml:space="preserve">, </w:t>
      </w:r>
      <w:proofErr w:type="spellStart"/>
      <w:r w:rsidR="00C42143" w:rsidRPr="00A65883">
        <w:rPr>
          <w:rFonts w:ascii="Arial" w:hAnsi="Arial" w:cs="Arial"/>
          <w:lang w:val="en-GB"/>
        </w:rPr>
        <w:t>Dyduch</w:t>
      </w:r>
      <w:proofErr w:type="spellEnd"/>
      <w:r w:rsidR="00C42143" w:rsidRPr="00A65883">
        <w:rPr>
          <w:rFonts w:ascii="Arial" w:hAnsi="Arial" w:cs="Arial"/>
          <w:lang w:val="en-GB"/>
        </w:rPr>
        <w:t xml:space="preserve"> and </w:t>
      </w:r>
      <w:proofErr w:type="spellStart"/>
      <w:r w:rsidR="00C42143" w:rsidRPr="00A65883">
        <w:rPr>
          <w:rFonts w:ascii="Arial" w:hAnsi="Arial" w:cs="Arial"/>
          <w:lang w:val="en-GB"/>
        </w:rPr>
        <w:t>Krasodomska</w:t>
      </w:r>
      <w:proofErr w:type="spellEnd"/>
      <w:r w:rsidR="00C42143" w:rsidRPr="00A65883">
        <w:rPr>
          <w:rFonts w:ascii="Arial" w:hAnsi="Arial" w:cs="Arial"/>
          <w:lang w:val="en-GB"/>
        </w:rPr>
        <w:t xml:space="preserve"> (2017)</w:t>
      </w:r>
      <w:r w:rsidRPr="00A65883">
        <w:rPr>
          <w:rFonts w:ascii="Arial" w:hAnsi="Arial" w:cs="Arial"/>
          <w:lang w:val="en-GB"/>
        </w:rPr>
        <w:t xml:space="preserve"> and Castelo and Lima (2006)</w:t>
      </w:r>
      <w:r w:rsidR="00C42143" w:rsidRPr="00A65883">
        <w:rPr>
          <w:rFonts w:ascii="Arial" w:hAnsi="Arial" w:cs="Arial"/>
          <w:lang w:val="en-GB"/>
        </w:rPr>
        <w:t xml:space="preserve"> also</w:t>
      </w:r>
      <w:r w:rsidRPr="00A65883">
        <w:rPr>
          <w:rFonts w:ascii="Arial" w:hAnsi="Arial" w:cs="Arial"/>
          <w:lang w:val="en-GB"/>
        </w:rPr>
        <w:t xml:space="preserve"> refer to the role of social objectives in the creation/improvement of</w:t>
      </w:r>
      <w:r w:rsidR="00C42143" w:rsidRPr="00A65883">
        <w:rPr>
          <w:rFonts w:ascii="Arial" w:hAnsi="Arial" w:cs="Arial"/>
          <w:lang w:val="en-GB"/>
        </w:rPr>
        <w:t xml:space="preserve"> a</w:t>
      </w:r>
      <w:r w:rsidRPr="00A65883">
        <w:rPr>
          <w:rFonts w:ascii="Arial" w:hAnsi="Arial" w:cs="Arial"/>
          <w:lang w:val="en-GB"/>
        </w:rPr>
        <w:t xml:space="preserve"> better reputation for companies. Specifically, the research on reputation management warns of the need </w:t>
      </w:r>
      <w:r w:rsidR="00C42143" w:rsidRPr="00A65883">
        <w:rPr>
          <w:rFonts w:ascii="Arial" w:hAnsi="Arial" w:cs="Arial"/>
          <w:lang w:val="en-GB"/>
        </w:rPr>
        <w:t>to develop a</w:t>
      </w:r>
      <w:r w:rsidRPr="00A65883">
        <w:rPr>
          <w:rFonts w:ascii="Arial" w:hAnsi="Arial" w:cs="Arial"/>
          <w:lang w:val="en-GB"/>
        </w:rPr>
        <w:t xml:space="preserve"> good re</w:t>
      </w:r>
      <w:r w:rsidR="00C42143" w:rsidRPr="00A65883">
        <w:rPr>
          <w:rFonts w:ascii="Arial" w:hAnsi="Arial" w:cs="Arial"/>
          <w:lang w:val="en-GB"/>
        </w:rPr>
        <w:t>porting</w:t>
      </w:r>
      <w:r w:rsidRPr="00A65883">
        <w:rPr>
          <w:rFonts w:ascii="Arial" w:hAnsi="Arial" w:cs="Arial"/>
          <w:lang w:val="en-GB"/>
        </w:rPr>
        <w:t xml:space="preserve"> strategy</w:t>
      </w:r>
      <w:r w:rsidR="00235732" w:rsidRPr="00A65883">
        <w:rPr>
          <w:rFonts w:ascii="Arial" w:hAnsi="Arial" w:cs="Arial"/>
          <w:lang w:val="en-GB"/>
        </w:rPr>
        <w:t>,</w:t>
      </w:r>
      <w:r w:rsidRPr="00A65883">
        <w:rPr>
          <w:rFonts w:ascii="Arial" w:hAnsi="Arial" w:cs="Arial"/>
          <w:lang w:val="en-GB"/>
        </w:rPr>
        <w:t xml:space="preserve"> especially in those issues included within the </w:t>
      </w:r>
      <w:r w:rsidR="0042209B" w:rsidRPr="00A65883">
        <w:rPr>
          <w:rFonts w:ascii="Arial" w:hAnsi="Arial" w:cs="Arial"/>
          <w:lang w:val="en-GB"/>
        </w:rPr>
        <w:t>IC</w:t>
      </w:r>
      <w:r w:rsidRPr="00A65883">
        <w:rPr>
          <w:rFonts w:ascii="Arial" w:hAnsi="Arial" w:cs="Arial"/>
          <w:lang w:val="en-GB"/>
        </w:rPr>
        <w:t xml:space="preserve"> and SR</w:t>
      </w:r>
      <w:r w:rsidR="00C42143" w:rsidRPr="00A65883">
        <w:rPr>
          <w:rFonts w:ascii="Arial" w:hAnsi="Arial" w:cs="Arial"/>
          <w:lang w:val="en-GB"/>
        </w:rPr>
        <w:t xml:space="preserve"> spheres</w:t>
      </w:r>
      <w:r w:rsidRPr="00A65883">
        <w:rPr>
          <w:rFonts w:ascii="Arial" w:hAnsi="Arial" w:cs="Arial"/>
          <w:lang w:val="en-GB"/>
        </w:rPr>
        <w:t xml:space="preserve"> (</w:t>
      </w:r>
      <w:proofErr w:type="spellStart"/>
      <w:r w:rsidR="00287CBA" w:rsidRPr="00A65883">
        <w:rPr>
          <w:rFonts w:ascii="Arial" w:hAnsi="Arial" w:cs="Arial"/>
          <w:lang w:val="en-GB"/>
        </w:rPr>
        <w:t>Axjonow</w:t>
      </w:r>
      <w:proofErr w:type="spellEnd"/>
      <w:r w:rsidR="00287CBA" w:rsidRPr="00A65883">
        <w:rPr>
          <w:rFonts w:ascii="Arial" w:hAnsi="Arial" w:cs="Arial"/>
          <w:lang w:val="en-GB"/>
        </w:rPr>
        <w:t>, 2018</w:t>
      </w:r>
      <w:r w:rsidR="00B13570" w:rsidRPr="00A65883">
        <w:rPr>
          <w:rFonts w:ascii="Arial" w:hAnsi="Arial" w:cs="Arial"/>
          <w:lang w:val="en-GB"/>
        </w:rPr>
        <w:t xml:space="preserve">; </w:t>
      </w:r>
      <w:proofErr w:type="spellStart"/>
      <w:r w:rsidR="00B13570" w:rsidRPr="00A65883">
        <w:rPr>
          <w:rFonts w:ascii="Arial" w:hAnsi="Arial" w:cs="Arial"/>
          <w:lang w:val="en-GB"/>
        </w:rPr>
        <w:t>Birkey</w:t>
      </w:r>
      <w:proofErr w:type="spellEnd"/>
      <w:r w:rsidR="00B13570" w:rsidRPr="00A65883">
        <w:rPr>
          <w:rFonts w:ascii="Arial" w:hAnsi="Arial" w:cs="Arial"/>
          <w:lang w:val="en-GB"/>
        </w:rPr>
        <w:t>, 2016</w:t>
      </w:r>
      <w:r w:rsidR="00287CBA" w:rsidRPr="00A65883">
        <w:rPr>
          <w:rFonts w:ascii="Arial" w:hAnsi="Arial" w:cs="Arial"/>
          <w:lang w:val="en-GB"/>
        </w:rPr>
        <w:t xml:space="preserve"> and </w:t>
      </w:r>
      <w:proofErr w:type="spellStart"/>
      <w:r w:rsidRPr="00A65883">
        <w:rPr>
          <w:rFonts w:ascii="Arial" w:hAnsi="Arial" w:cs="Arial"/>
          <w:lang w:val="en-GB"/>
        </w:rPr>
        <w:t>Gürel</w:t>
      </w:r>
      <w:proofErr w:type="spellEnd"/>
      <w:r w:rsidRPr="00A65883">
        <w:rPr>
          <w:rFonts w:ascii="Arial" w:hAnsi="Arial" w:cs="Arial"/>
          <w:lang w:val="en-GB"/>
        </w:rPr>
        <w:t xml:space="preserve"> </w:t>
      </w:r>
      <w:r w:rsidR="00FC5060" w:rsidRPr="00A65883">
        <w:rPr>
          <w:rFonts w:ascii="Arial" w:hAnsi="Arial" w:cs="Arial"/>
          <w:lang w:val="en-GB"/>
        </w:rPr>
        <w:t>et al.</w:t>
      </w:r>
      <w:r w:rsidRPr="00A65883">
        <w:rPr>
          <w:rFonts w:ascii="Arial" w:hAnsi="Arial" w:cs="Arial"/>
          <w:i/>
          <w:lang w:val="en-GB"/>
        </w:rPr>
        <w:t>,</w:t>
      </w:r>
      <w:r w:rsidRPr="00A65883">
        <w:rPr>
          <w:rFonts w:ascii="Arial" w:hAnsi="Arial" w:cs="Arial"/>
          <w:lang w:val="en-GB"/>
        </w:rPr>
        <w:t xml:space="preserve"> 2012).</w:t>
      </w:r>
    </w:p>
    <w:p w14:paraId="21A0AB3C" w14:textId="77777777" w:rsidR="00544E51" w:rsidRPr="00A65883" w:rsidRDefault="001B2555" w:rsidP="0003032C">
      <w:pPr>
        <w:spacing w:line="240" w:lineRule="auto"/>
        <w:jc w:val="both"/>
        <w:rPr>
          <w:rFonts w:ascii="Arial" w:hAnsi="Arial" w:cs="Arial"/>
          <w:lang w:val="en-GB"/>
        </w:rPr>
      </w:pPr>
      <w:r w:rsidRPr="00A65883">
        <w:rPr>
          <w:rFonts w:ascii="Arial" w:hAnsi="Arial" w:cs="Arial"/>
          <w:lang w:val="en-GB"/>
        </w:rPr>
        <w:t>T</w:t>
      </w:r>
      <w:r w:rsidR="00EB243E" w:rsidRPr="00A65883">
        <w:rPr>
          <w:rFonts w:ascii="Arial" w:hAnsi="Arial" w:cs="Arial"/>
          <w:lang w:val="en-GB"/>
        </w:rPr>
        <w:t xml:space="preserve">he </w:t>
      </w:r>
      <w:r w:rsidRPr="00A65883">
        <w:rPr>
          <w:rFonts w:ascii="Arial" w:hAnsi="Arial" w:cs="Arial"/>
          <w:lang w:val="en-GB"/>
        </w:rPr>
        <w:t>direct</w:t>
      </w:r>
      <w:r w:rsidR="00EB243E" w:rsidRPr="00A65883">
        <w:rPr>
          <w:rFonts w:ascii="Arial" w:hAnsi="Arial" w:cs="Arial"/>
          <w:lang w:val="en-GB"/>
        </w:rPr>
        <w:t xml:space="preserve"> relationship between SR and reput</w:t>
      </w:r>
      <w:r w:rsidR="00EC13CC" w:rsidRPr="00A65883">
        <w:rPr>
          <w:rFonts w:ascii="Arial" w:hAnsi="Arial" w:cs="Arial"/>
          <w:lang w:val="en-GB"/>
        </w:rPr>
        <w:t xml:space="preserve">ation has been </w:t>
      </w:r>
      <w:r w:rsidR="00235732" w:rsidRPr="00A65883">
        <w:rPr>
          <w:rFonts w:ascii="Arial" w:hAnsi="Arial" w:cs="Arial"/>
          <w:lang w:val="en-GB"/>
        </w:rPr>
        <w:t xml:space="preserve">extensively </w:t>
      </w:r>
      <w:r w:rsidR="00EC13CC" w:rsidRPr="00A65883">
        <w:rPr>
          <w:rFonts w:ascii="Arial" w:hAnsi="Arial" w:cs="Arial"/>
          <w:lang w:val="en-GB"/>
        </w:rPr>
        <w:t>studied (</w:t>
      </w:r>
      <w:proofErr w:type="spellStart"/>
      <w:r w:rsidR="00EC13CC" w:rsidRPr="00A65883">
        <w:rPr>
          <w:rFonts w:ascii="Arial" w:hAnsi="Arial" w:cs="Arial"/>
          <w:lang w:val="en-GB"/>
        </w:rPr>
        <w:t>Axjonow</w:t>
      </w:r>
      <w:proofErr w:type="spellEnd"/>
      <w:r w:rsidR="00EC13CC" w:rsidRPr="00A65883">
        <w:rPr>
          <w:rFonts w:ascii="Arial" w:hAnsi="Arial" w:cs="Arial"/>
          <w:lang w:val="en-GB"/>
        </w:rPr>
        <w:t>, 2018</w:t>
      </w:r>
      <w:r w:rsidR="00142794" w:rsidRPr="00A65883">
        <w:rPr>
          <w:rFonts w:ascii="Arial" w:hAnsi="Arial" w:cs="Arial"/>
          <w:lang w:val="en-GB"/>
        </w:rPr>
        <w:t>;</w:t>
      </w:r>
      <w:r w:rsidR="00EB243E" w:rsidRPr="00A65883">
        <w:rPr>
          <w:rFonts w:ascii="Arial" w:hAnsi="Arial" w:cs="Arial"/>
          <w:lang w:val="en-GB"/>
        </w:rPr>
        <w:t xml:space="preserve"> </w:t>
      </w:r>
      <w:proofErr w:type="spellStart"/>
      <w:r w:rsidR="00EB243E" w:rsidRPr="00A65883">
        <w:rPr>
          <w:rFonts w:ascii="Arial" w:hAnsi="Arial" w:cs="Arial"/>
          <w:lang w:val="en-GB"/>
        </w:rPr>
        <w:t>Oyewumiz</w:t>
      </w:r>
      <w:proofErr w:type="spellEnd"/>
      <w:r w:rsidR="00EB243E" w:rsidRPr="00A65883">
        <w:rPr>
          <w:rFonts w:ascii="Arial" w:hAnsi="Arial" w:cs="Arial"/>
          <w:lang w:val="en-GB"/>
        </w:rPr>
        <w:t xml:space="preserve"> </w:t>
      </w:r>
      <w:r w:rsidR="00FC5060" w:rsidRPr="00A65883">
        <w:rPr>
          <w:rFonts w:ascii="Arial" w:hAnsi="Arial" w:cs="Arial"/>
          <w:lang w:val="en-GB"/>
        </w:rPr>
        <w:t>et al.</w:t>
      </w:r>
      <w:r w:rsidR="00EC13CC" w:rsidRPr="00A65883">
        <w:rPr>
          <w:rFonts w:ascii="Arial" w:hAnsi="Arial" w:cs="Arial"/>
          <w:lang w:val="en-GB"/>
        </w:rPr>
        <w:t xml:space="preserve">, </w:t>
      </w:r>
      <w:r w:rsidR="00EB243E" w:rsidRPr="00A65883">
        <w:rPr>
          <w:rFonts w:ascii="Arial" w:hAnsi="Arial" w:cs="Arial"/>
          <w:lang w:val="en-GB"/>
        </w:rPr>
        <w:t>2018</w:t>
      </w:r>
      <w:r w:rsidR="00142794" w:rsidRPr="00A65883">
        <w:rPr>
          <w:rFonts w:ascii="Arial" w:hAnsi="Arial" w:cs="Arial"/>
          <w:lang w:val="en-GB"/>
        </w:rPr>
        <w:t>;</w:t>
      </w:r>
      <w:r w:rsidR="00EC13CC" w:rsidRPr="00A65883">
        <w:rPr>
          <w:rFonts w:ascii="Arial" w:hAnsi="Arial" w:cs="Arial"/>
          <w:lang w:val="en-GB"/>
        </w:rPr>
        <w:t xml:space="preserve"> </w:t>
      </w:r>
      <w:proofErr w:type="spellStart"/>
      <w:r w:rsidR="00EC13CC" w:rsidRPr="00A65883">
        <w:rPr>
          <w:rFonts w:ascii="Arial" w:hAnsi="Arial" w:cs="Arial"/>
          <w:lang w:val="en-GB"/>
        </w:rPr>
        <w:t>Dyduch</w:t>
      </w:r>
      <w:proofErr w:type="spellEnd"/>
      <w:r w:rsidR="00EC13CC" w:rsidRPr="00A65883">
        <w:rPr>
          <w:rFonts w:ascii="Arial" w:hAnsi="Arial" w:cs="Arial"/>
          <w:lang w:val="en-GB"/>
        </w:rPr>
        <w:t xml:space="preserve"> and </w:t>
      </w:r>
      <w:proofErr w:type="spellStart"/>
      <w:r w:rsidR="00EC13CC" w:rsidRPr="00A65883">
        <w:rPr>
          <w:rFonts w:ascii="Arial" w:hAnsi="Arial" w:cs="Arial"/>
          <w:lang w:val="en-GB"/>
        </w:rPr>
        <w:t>Krasodomska</w:t>
      </w:r>
      <w:proofErr w:type="spellEnd"/>
      <w:r w:rsidR="00EC13CC" w:rsidRPr="00A65883">
        <w:rPr>
          <w:rFonts w:ascii="Arial" w:hAnsi="Arial" w:cs="Arial"/>
          <w:lang w:val="en-GB"/>
        </w:rPr>
        <w:t>, 2017</w:t>
      </w:r>
      <w:r w:rsidR="00EB243E" w:rsidRPr="00A65883">
        <w:rPr>
          <w:rFonts w:ascii="Arial" w:hAnsi="Arial" w:cs="Arial"/>
          <w:lang w:val="en-GB"/>
        </w:rPr>
        <w:t xml:space="preserve"> and </w:t>
      </w:r>
      <w:proofErr w:type="spellStart"/>
      <w:r w:rsidR="00EB243E" w:rsidRPr="00A65883">
        <w:rPr>
          <w:rFonts w:ascii="Arial" w:hAnsi="Arial" w:cs="Arial"/>
          <w:lang w:val="en-GB"/>
        </w:rPr>
        <w:t>Birkey</w:t>
      </w:r>
      <w:proofErr w:type="spellEnd"/>
      <w:r w:rsidR="00EB243E" w:rsidRPr="00A65883">
        <w:rPr>
          <w:rFonts w:ascii="Arial" w:hAnsi="Arial" w:cs="Arial"/>
          <w:lang w:val="en-GB"/>
        </w:rPr>
        <w:t xml:space="preserve"> </w:t>
      </w:r>
      <w:r w:rsidR="00FC5060" w:rsidRPr="00A65883">
        <w:rPr>
          <w:rFonts w:ascii="Arial" w:hAnsi="Arial" w:cs="Arial"/>
          <w:lang w:val="en-GB"/>
        </w:rPr>
        <w:t>et al.</w:t>
      </w:r>
      <w:r w:rsidR="00EC13CC" w:rsidRPr="00A65883">
        <w:rPr>
          <w:rFonts w:ascii="Arial" w:hAnsi="Arial" w:cs="Arial"/>
          <w:i/>
          <w:lang w:val="en-GB"/>
        </w:rPr>
        <w:t xml:space="preserve">, </w:t>
      </w:r>
      <w:r w:rsidR="00EB243E" w:rsidRPr="00A65883">
        <w:rPr>
          <w:rFonts w:ascii="Arial" w:hAnsi="Arial" w:cs="Arial"/>
          <w:lang w:val="en-GB"/>
        </w:rPr>
        <w:t xml:space="preserve">2016). We must </w:t>
      </w:r>
      <w:r w:rsidR="00235732" w:rsidRPr="00A65883">
        <w:rPr>
          <w:rFonts w:ascii="Arial" w:hAnsi="Arial" w:cs="Arial"/>
          <w:lang w:val="en-GB"/>
        </w:rPr>
        <w:t xml:space="preserve">also </w:t>
      </w:r>
      <w:r w:rsidR="00EB243E" w:rsidRPr="00A65883">
        <w:rPr>
          <w:rFonts w:ascii="Arial" w:hAnsi="Arial" w:cs="Arial"/>
          <w:lang w:val="en-GB"/>
        </w:rPr>
        <w:t xml:space="preserve">highlight the positive relationship between </w:t>
      </w:r>
      <w:r w:rsidR="009901D0" w:rsidRPr="00A65883">
        <w:rPr>
          <w:rFonts w:ascii="Arial" w:hAnsi="Arial" w:cs="Arial"/>
          <w:lang w:val="en-GB"/>
        </w:rPr>
        <w:t xml:space="preserve">IC </w:t>
      </w:r>
      <w:r w:rsidR="00EB243E" w:rsidRPr="00A65883">
        <w:rPr>
          <w:rFonts w:ascii="Arial" w:hAnsi="Arial" w:cs="Arial"/>
          <w:lang w:val="en-GB"/>
        </w:rPr>
        <w:t>disclosures</w:t>
      </w:r>
      <w:r w:rsidR="009901D0" w:rsidRPr="00A65883">
        <w:rPr>
          <w:rFonts w:ascii="Arial" w:hAnsi="Arial" w:cs="Arial"/>
          <w:lang w:val="en-GB"/>
        </w:rPr>
        <w:t xml:space="preserve"> and reputation (Oliveira </w:t>
      </w:r>
      <w:r w:rsidR="00FC5060" w:rsidRPr="00A65883">
        <w:rPr>
          <w:rFonts w:ascii="Arial" w:hAnsi="Arial" w:cs="Arial"/>
          <w:lang w:val="en-GB"/>
        </w:rPr>
        <w:t>et al.</w:t>
      </w:r>
      <w:r w:rsidR="009901D0" w:rsidRPr="00A65883">
        <w:rPr>
          <w:rFonts w:ascii="Arial" w:hAnsi="Arial" w:cs="Arial"/>
          <w:i/>
          <w:lang w:val="en-GB"/>
        </w:rPr>
        <w:t>,</w:t>
      </w:r>
      <w:r w:rsidR="009901D0" w:rsidRPr="00A65883">
        <w:rPr>
          <w:rFonts w:ascii="Arial" w:hAnsi="Arial" w:cs="Arial"/>
          <w:lang w:val="en-GB"/>
        </w:rPr>
        <w:t xml:space="preserve"> 2010), </w:t>
      </w:r>
      <w:r w:rsidR="00235732" w:rsidRPr="00A65883">
        <w:rPr>
          <w:rFonts w:ascii="Arial" w:hAnsi="Arial" w:cs="Arial"/>
          <w:lang w:val="en-GB"/>
        </w:rPr>
        <w:t xml:space="preserve">in which </w:t>
      </w:r>
      <w:r w:rsidR="004666DC" w:rsidRPr="00A65883">
        <w:rPr>
          <w:rFonts w:ascii="Arial" w:hAnsi="Arial" w:cs="Arial"/>
          <w:lang w:val="en-GB"/>
        </w:rPr>
        <w:t>the case of</w:t>
      </w:r>
      <w:r w:rsidR="00570B34" w:rsidRPr="00A65883">
        <w:rPr>
          <w:rFonts w:ascii="Arial" w:hAnsi="Arial" w:cs="Arial"/>
          <w:lang w:val="en-GB"/>
        </w:rPr>
        <w:t xml:space="preserve"> human capital </w:t>
      </w:r>
      <w:r w:rsidR="00235732" w:rsidRPr="00A65883">
        <w:rPr>
          <w:rFonts w:ascii="Arial" w:hAnsi="Arial" w:cs="Arial"/>
          <w:lang w:val="en-GB"/>
        </w:rPr>
        <w:t xml:space="preserve">stands out </w:t>
      </w:r>
      <w:r w:rsidR="00EB243E" w:rsidRPr="00A65883">
        <w:rPr>
          <w:rFonts w:ascii="Arial" w:hAnsi="Arial" w:cs="Arial"/>
          <w:lang w:val="en-GB"/>
        </w:rPr>
        <w:t>(</w:t>
      </w:r>
      <w:proofErr w:type="spellStart"/>
      <w:r w:rsidR="00EB243E" w:rsidRPr="00A65883">
        <w:rPr>
          <w:rFonts w:ascii="Arial" w:hAnsi="Arial" w:cs="Arial"/>
          <w:lang w:val="en-GB"/>
        </w:rPr>
        <w:t>Ginesti</w:t>
      </w:r>
      <w:proofErr w:type="spellEnd"/>
      <w:r w:rsidR="00EB243E" w:rsidRPr="00A65883">
        <w:rPr>
          <w:rFonts w:ascii="Arial" w:hAnsi="Arial" w:cs="Arial"/>
          <w:lang w:val="en-GB"/>
        </w:rPr>
        <w:t xml:space="preserve"> </w:t>
      </w:r>
      <w:r w:rsidR="00FC5060" w:rsidRPr="00A65883">
        <w:rPr>
          <w:rFonts w:ascii="Arial" w:hAnsi="Arial" w:cs="Arial"/>
          <w:lang w:val="en-GB"/>
        </w:rPr>
        <w:t>et al.</w:t>
      </w:r>
      <w:r w:rsidR="00EB243E" w:rsidRPr="00A65883">
        <w:rPr>
          <w:rFonts w:ascii="Arial" w:hAnsi="Arial" w:cs="Arial"/>
          <w:i/>
          <w:lang w:val="en-GB"/>
        </w:rPr>
        <w:t>,</w:t>
      </w:r>
      <w:r w:rsidRPr="00A65883">
        <w:rPr>
          <w:rFonts w:ascii="Arial" w:hAnsi="Arial" w:cs="Arial"/>
          <w:i/>
          <w:lang w:val="en-GB"/>
        </w:rPr>
        <w:t xml:space="preserve"> </w:t>
      </w:r>
      <w:r w:rsidR="00EB243E" w:rsidRPr="00A65883">
        <w:rPr>
          <w:rFonts w:ascii="Arial" w:hAnsi="Arial" w:cs="Arial"/>
          <w:lang w:val="en-GB"/>
        </w:rPr>
        <w:t>2018).</w:t>
      </w:r>
      <w:r w:rsidR="009901D0" w:rsidRPr="00A65883">
        <w:rPr>
          <w:rFonts w:ascii="Arial" w:hAnsi="Arial" w:cs="Arial"/>
          <w:lang w:val="en-GB"/>
        </w:rPr>
        <w:t xml:space="preserve"> </w:t>
      </w:r>
      <w:r w:rsidR="004666DC" w:rsidRPr="00A65883">
        <w:rPr>
          <w:rFonts w:ascii="Arial" w:hAnsi="Arial" w:cs="Arial"/>
          <w:lang w:val="en-GB"/>
        </w:rPr>
        <w:t xml:space="preserve">However, there is also the opposite sense of this relationship, </w:t>
      </w:r>
      <w:r w:rsidR="00235732" w:rsidRPr="00A65883">
        <w:rPr>
          <w:rFonts w:ascii="Arial" w:hAnsi="Arial" w:cs="Arial"/>
          <w:lang w:val="en-GB"/>
        </w:rPr>
        <w:t xml:space="preserve">and </w:t>
      </w:r>
      <w:r w:rsidR="004666DC" w:rsidRPr="00A65883">
        <w:rPr>
          <w:rFonts w:ascii="Arial" w:hAnsi="Arial" w:cs="Arial"/>
          <w:lang w:val="en-GB"/>
        </w:rPr>
        <w:t xml:space="preserve">according to recent research it is to be expected that companies with a better reputation will make </w:t>
      </w:r>
      <w:r w:rsidR="00235732" w:rsidRPr="00A65883">
        <w:rPr>
          <w:rFonts w:ascii="Arial" w:hAnsi="Arial" w:cs="Arial"/>
          <w:lang w:val="en-GB"/>
        </w:rPr>
        <w:t xml:space="preserve">social disclosure of </w:t>
      </w:r>
      <w:r w:rsidR="004666DC" w:rsidRPr="00A65883">
        <w:rPr>
          <w:rFonts w:ascii="Arial" w:hAnsi="Arial" w:cs="Arial"/>
          <w:lang w:val="en-GB"/>
        </w:rPr>
        <w:t xml:space="preserve">a superior </w:t>
      </w:r>
      <w:r w:rsidR="00570B34" w:rsidRPr="00A65883">
        <w:rPr>
          <w:rFonts w:ascii="Arial" w:hAnsi="Arial" w:cs="Arial"/>
          <w:lang w:val="en-GB"/>
        </w:rPr>
        <w:t>level</w:t>
      </w:r>
      <w:r w:rsidR="004666DC" w:rsidRPr="00A65883">
        <w:rPr>
          <w:rFonts w:ascii="Arial" w:hAnsi="Arial" w:cs="Arial"/>
          <w:lang w:val="en-GB"/>
        </w:rPr>
        <w:t xml:space="preserve">. </w:t>
      </w:r>
      <w:r w:rsidR="00235732" w:rsidRPr="00A65883">
        <w:rPr>
          <w:rFonts w:ascii="Arial" w:hAnsi="Arial" w:cs="Arial"/>
          <w:lang w:val="en-GB"/>
        </w:rPr>
        <w:t>On p</w:t>
      </w:r>
      <w:r w:rsidR="007D163B" w:rsidRPr="00A65883">
        <w:rPr>
          <w:rFonts w:ascii="Arial" w:hAnsi="Arial" w:cs="Arial"/>
          <w:lang w:val="en-GB"/>
        </w:rPr>
        <w:t>recisely</w:t>
      </w:r>
      <w:r w:rsidR="00235732" w:rsidRPr="00A65883">
        <w:rPr>
          <w:rFonts w:ascii="Arial" w:hAnsi="Arial" w:cs="Arial"/>
          <w:lang w:val="en-GB"/>
        </w:rPr>
        <w:t xml:space="preserve"> th</w:t>
      </w:r>
      <w:r w:rsidR="00576D66" w:rsidRPr="00A65883">
        <w:rPr>
          <w:rFonts w:ascii="Arial" w:hAnsi="Arial" w:cs="Arial"/>
          <w:lang w:val="en-GB"/>
        </w:rPr>
        <w:t>i</w:t>
      </w:r>
      <w:r w:rsidR="00235732" w:rsidRPr="00A65883">
        <w:rPr>
          <w:rFonts w:ascii="Arial" w:hAnsi="Arial" w:cs="Arial"/>
          <w:lang w:val="en-GB"/>
        </w:rPr>
        <w:t>s topic</w:t>
      </w:r>
      <w:r w:rsidR="007D163B" w:rsidRPr="00A65883">
        <w:rPr>
          <w:rFonts w:ascii="Arial" w:hAnsi="Arial" w:cs="Arial"/>
          <w:lang w:val="en-GB"/>
        </w:rPr>
        <w:t xml:space="preserve">, </w:t>
      </w:r>
      <w:r w:rsidR="00235732" w:rsidRPr="00A65883">
        <w:rPr>
          <w:rFonts w:ascii="Arial" w:hAnsi="Arial" w:cs="Arial"/>
          <w:lang w:val="en-GB"/>
        </w:rPr>
        <w:t xml:space="preserve">in a two-way analysis of the reputation-SR relationship, </w:t>
      </w:r>
      <w:r w:rsidR="007D163B" w:rsidRPr="00A65883">
        <w:rPr>
          <w:rFonts w:ascii="Arial" w:hAnsi="Arial" w:cs="Arial"/>
          <w:lang w:val="en-GB"/>
        </w:rPr>
        <w:t xml:space="preserve">Castilla-Polo and Sánchez-Hernández (2020) found slight differences in favour of </w:t>
      </w:r>
      <w:r w:rsidR="00235732" w:rsidRPr="00A65883">
        <w:rPr>
          <w:rFonts w:ascii="Arial" w:hAnsi="Arial" w:cs="Arial"/>
          <w:lang w:val="en-GB"/>
        </w:rPr>
        <w:t xml:space="preserve">the </w:t>
      </w:r>
      <w:r w:rsidR="007D163B" w:rsidRPr="00A65883">
        <w:rPr>
          <w:rFonts w:ascii="Arial" w:hAnsi="Arial" w:cs="Arial"/>
          <w:lang w:val="en-GB"/>
        </w:rPr>
        <w:t xml:space="preserve">reputation-SR </w:t>
      </w:r>
      <w:r w:rsidR="00235732" w:rsidRPr="00A65883">
        <w:rPr>
          <w:rFonts w:ascii="Arial" w:hAnsi="Arial" w:cs="Arial"/>
          <w:lang w:val="en-GB"/>
        </w:rPr>
        <w:t xml:space="preserve">direction </w:t>
      </w:r>
      <w:r w:rsidR="007D163B" w:rsidRPr="00A65883">
        <w:rPr>
          <w:rFonts w:ascii="Arial" w:hAnsi="Arial" w:cs="Arial"/>
          <w:lang w:val="en-GB"/>
        </w:rPr>
        <w:t xml:space="preserve">of this relation. </w:t>
      </w:r>
      <w:r w:rsidR="004666DC" w:rsidRPr="00A65883">
        <w:rPr>
          <w:rFonts w:ascii="Arial" w:hAnsi="Arial" w:cs="Arial"/>
          <w:lang w:val="en-GB"/>
        </w:rPr>
        <w:t xml:space="preserve">Our study starts from this last approach, assuming that better reputation </w:t>
      </w:r>
      <w:r w:rsidR="00016881" w:rsidRPr="00A65883">
        <w:rPr>
          <w:rFonts w:ascii="Arial" w:hAnsi="Arial" w:cs="Arial"/>
          <w:lang w:val="en-GB"/>
        </w:rPr>
        <w:t>should</w:t>
      </w:r>
      <w:r w:rsidR="004666DC" w:rsidRPr="00A65883">
        <w:rPr>
          <w:rFonts w:ascii="Arial" w:hAnsi="Arial" w:cs="Arial"/>
          <w:lang w:val="en-GB"/>
        </w:rPr>
        <w:t xml:space="preserve"> lead to</w:t>
      </w:r>
      <w:r w:rsidR="00016881" w:rsidRPr="00A65883">
        <w:rPr>
          <w:rFonts w:ascii="Arial" w:hAnsi="Arial" w:cs="Arial"/>
          <w:lang w:val="en-GB"/>
        </w:rPr>
        <w:t xml:space="preserve"> </w:t>
      </w:r>
      <w:r w:rsidR="004666DC" w:rsidRPr="00A65883">
        <w:rPr>
          <w:rFonts w:ascii="Arial" w:hAnsi="Arial" w:cs="Arial"/>
          <w:lang w:val="en-GB"/>
        </w:rPr>
        <w:t xml:space="preserve">better and higher quality </w:t>
      </w:r>
      <w:r w:rsidR="00016881" w:rsidRPr="00A65883">
        <w:rPr>
          <w:rFonts w:ascii="Arial" w:hAnsi="Arial" w:cs="Arial"/>
          <w:lang w:val="en-GB"/>
        </w:rPr>
        <w:t>SR</w:t>
      </w:r>
      <w:r w:rsidR="00235732" w:rsidRPr="00A65883">
        <w:rPr>
          <w:rFonts w:ascii="Arial" w:hAnsi="Arial" w:cs="Arial"/>
          <w:lang w:val="en-GB"/>
        </w:rPr>
        <w:t>,</w:t>
      </w:r>
      <w:r w:rsidR="004E16D5" w:rsidRPr="00A65883">
        <w:rPr>
          <w:rFonts w:ascii="Arial" w:hAnsi="Arial" w:cs="Arial"/>
          <w:lang w:val="en-GB"/>
        </w:rPr>
        <w:t xml:space="preserve"> considering</w:t>
      </w:r>
      <w:r w:rsidR="004666DC" w:rsidRPr="00A65883">
        <w:rPr>
          <w:rFonts w:ascii="Arial" w:hAnsi="Arial" w:cs="Arial"/>
          <w:lang w:val="en-GB"/>
        </w:rPr>
        <w:t xml:space="preserve"> </w:t>
      </w:r>
      <w:r w:rsidR="00235732" w:rsidRPr="00A65883">
        <w:rPr>
          <w:rFonts w:ascii="Arial" w:hAnsi="Arial" w:cs="Arial"/>
          <w:lang w:val="en-GB"/>
        </w:rPr>
        <w:t xml:space="preserve">the </w:t>
      </w:r>
      <w:r w:rsidR="00016881" w:rsidRPr="00A65883">
        <w:rPr>
          <w:rFonts w:ascii="Arial" w:hAnsi="Arial" w:cs="Arial"/>
          <w:lang w:val="en-GB"/>
        </w:rPr>
        <w:t>IC</w:t>
      </w:r>
      <w:r w:rsidR="004666DC" w:rsidRPr="00A65883">
        <w:rPr>
          <w:rFonts w:ascii="Arial" w:hAnsi="Arial" w:cs="Arial"/>
          <w:lang w:val="en-GB"/>
        </w:rPr>
        <w:t xml:space="preserve"> information </w:t>
      </w:r>
      <w:r w:rsidR="004E16D5" w:rsidRPr="00A65883">
        <w:rPr>
          <w:rFonts w:ascii="Arial" w:hAnsi="Arial" w:cs="Arial"/>
          <w:lang w:val="en-GB"/>
        </w:rPr>
        <w:t>included in these disclosures in a general way</w:t>
      </w:r>
      <w:r w:rsidR="004666DC" w:rsidRPr="00A65883">
        <w:rPr>
          <w:rFonts w:ascii="Arial" w:hAnsi="Arial" w:cs="Arial"/>
          <w:lang w:val="en-GB"/>
        </w:rPr>
        <w:t>. However, it is not our objective to different</w:t>
      </w:r>
      <w:r w:rsidR="00A81F5C" w:rsidRPr="00A65883">
        <w:rPr>
          <w:rFonts w:ascii="Arial" w:hAnsi="Arial" w:cs="Arial"/>
          <w:lang w:val="en-GB"/>
        </w:rPr>
        <w:t>iate both types of disclosures</w:t>
      </w:r>
      <w:r w:rsidR="00016881" w:rsidRPr="00A65883">
        <w:rPr>
          <w:rFonts w:ascii="Arial" w:hAnsi="Arial" w:cs="Arial"/>
          <w:lang w:val="en-GB"/>
        </w:rPr>
        <w:t>.</w:t>
      </w:r>
      <w:r w:rsidR="004666DC" w:rsidRPr="00A65883">
        <w:rPr>
          <w:rFonts w:ascii="Arial" w:hAnsi="Arial" w:cs="Arial"/>
          <w:lang w:val="en-GB"/>
        </w:rPr>
        <w:t xml:space="preserve"> </w:t>
      </w:r>
      <w:r w:rsidR="00016881" w:rsidRPr="00A65883">
        <w:rPr>
          <w:rFonts w:ascii="Arial" w:hAnsi="Arial" w:cs="Arial"/>
          <w:lang w:val="en-GB"/>
        </w:rPr>
        <w:t xml:space="preserve">See </w:t>
      </w:r>
      <w:r w:rsidR="009D6507" w:rsidRPr="00A65883">
        <w:rPr>
          <w:rFonts w:ascii="Arial" w:hAnsi="Arial" w:cs="Arial"/>
          <w:lang w:val="en-GB"/>
        </w:rPr>
        <w:t>Annex</w:t>
      </w:r>
      <w:r w:rsidR="00016881" w:rsidRPr="00A65883">
        <w:rPr>
          <w:rFonts w:ascii="Arial" w:hAnsi="Arial" w:cs="Arial"/>
          <w:lang w:val="en-GB"/>
        </w:rPr>
        <w:t xml:space="preserve"> 1 for a</w:t>
      </w:r>
      <w:r w:rsidR="004666DC" w:rsidRPr="00A65883">
        <w:rPr>
          <w:rFonts w:ascii="Arial" w:hAnsi="Arial" w:cs="Arial"/>
          <w:lang w:val="en-GB"/>
        </w:rPr>
        <w:t xml:space="preserve"> comprehensive overview of the IC-SR research context</w:t>
      </w:r>
      <w:r w:rsidR="00570B34" w:rsidRPr="00A65883">
        <w:rPr>
          <w:rFonts w:ascii="Arial" w:hAnsi="Arial" w:cs="Arial"/>
          <w:lang w:val="en-GB"/>
        </w:rPr>
        <w:t xml:space="preserve"> used as </w:t>
      </w:r>
      <w:r w:rsidR="00902BDB" w:rsidRPr="00A65883">
        <w:rPr>
          <w:rFonts w:ascii="Arial" w:hAnsi="Arial" w:cs="Arial"/>
          <w:lang w:val="en-GB"/>
        </w:rPr>
        <w:t xml:space="preserve">our </w:t>
      </w:r>
      <w:r w:rsidR="00570B34" w:rsidRPr="00A65883">
        <w:rPr>
          <w:rFonts w:ascii="Arial" w:hAnsi="Arial" w:cs="Arial"/>
          <w:lang w:val="en-GB"/>
        </w:rPr>
        <w:t>starting point</w:t>
      </w:r>
      <w:r w:rsidR="004666DC" w:rsidRPr="00A65883">
        <w:rPr>
          <w:rFonts w:ascii="Arial" w:hAnsi="Arial" w:cs="Arial"/>
          <w:lang w:val="en-GB"/>
        </w:rPr>
        <w:t>.</w:t>
      </w:r>
    </w:p>
    <w:p w14:paraId="2BD5F01E" w14:textId="77777777" w:rsidR="0003032C" w:rsidRPr="00A65883" w:rsidRDefault="0003032C" w:rsidP="0003032C">
      <w:pPr>
        <w:spacing w:line="240" w:lineRule="auto"/>
        <w:jc w:val="both"/>
        <w:rPr>
          <w:rFonts w:ascii="Arial" w:hAnsi="Arial" w:cs="Arial"/>
          <w:lang w:val="en-GB"/>
        </w:rPr>
      </w:pPr>
      <w:r w:rsidRPr="00A65883">
        <w:rPr>
          <w:rFonts w:ascii="Arial" w:hAnsi="Arial" w:cs="Arial"/>
          <w:lang w:val="en-GB"/>
        </w:rPr>
        <w:t xml:space="preserve">In the literature on </w:t>
      </w:r>
      <w:r w:rsidR="00460502" w:rsidRPr="00A65883">
        <w:rPr>
          <w:rFonts w:ascii="Arial" w:hAnsi="Arial" w:cs="Arial"/>
          <w:lang w:val="en-GB"/>
        </w:rPr>
        <w:t>SR</w:t>
      </w:r>
      <w:r w:rsidR="00235732" w:rsidRPr="00A65883">
        <w:rPr>
          <w:rFonts w:ascii="Arial" w:hAnsi="Arial" w:cs="Arial"/>
          <w:lang w:val="en-GB"/>
        </w:rPr>
        <w:t>,</w:t>
      </w:r>
      <w:r w:rsidR="00460502" w:rsidRPr="00A65883">
        <w:rPr>
          <w:rFonts w:ascii="Arial" w:hAnsi="Arial" w:cs="Arial"/>
          <w:lang w:val="en-GB"/>
        </w:rPr>
        <w:t xml:space="preserve"> quality</w:t>
      </w:r>
      <w:r w:rsidRPr="00A65883">
        <w:rPr>
          <w:rFonts w:ascii="Arial" w:hAnsi="Arial" w:cs="Arial"/>
          <w:lang w:val="en-GB"/>
        </w:rPr>
        <w:t xml:space="preserve"> appears comparatively less studied than quantity. Alotaibi and </w:t>
      </w:r>
      <w:proofErr w:type="spellStart"/>
      <w:r w:rsidRPr="00A65883">
        <w:rPr>
          <w:rFonts w:ascii="Arial" w:hAnsi="Arial" w:cs="Arial"/>
          <w:lang w:val="en-GB"/>
        </w:rPr>
        <w:t>Hussainey</w:t>
      </w:r>
      <w:proofErr w:type="spellEnd"/>
      <w:r w:rsidRPr="00A65883">
        <w:rPr>
          <w:rFonts w:ascii="Arial" w:hAnsi="Arial" w:cs="Arial"/>
          <w:lang w:val="en-GB"/>
        </w:rPr>
        <w:t xml:space="preserve"> (2016) highlight the existence of a greater interest among social researchers in analysing </w:t>
      </w:r>
      <w:r w:rsidR="00235732" w:rsidRPr="00A65883">
        <w:rPr>
          <w:rFonts w:ascii="Arial" w:hAnsi="Arial" w:cs="Arial"/>
          <w:lang w:val="en-GB"/>
        </w:rPr>
        <w:t xml:space="preserve">its </w:t>
      </w:r>
      <w:r w:rsidRPr="00A65883">
        <w:rPr>
          <w:rFonts w:ascii="Arial" w:hAnsi="Arial" w:cs="Arial"/>
          <w:lang w:val="en-GB"/>
        </w:rPr>
        <w:t xml:space="preserve">extension to the detriment of the study of its quality and Brammer and </w:t>
      </w:r>
      <w:proofErr w:type="spellStart"/>
      <w:r w:rsidRPr="00A65883">
        <w:rPr>
          <w:rFonts w:ascii="Arial" w:hAnsi="Arial" w:cs="Arial"/>
          <w:lang w:val="en-GB"/>
        </w:rPr>
        <w:t>Pavellin</w:t>
      </w:r>
      <w:proofErr w:type="spellEnd"/>
      <w:r w:rsidRPr="00A65883">
        <w:rPr>
          <w:rFonts w:ascii="Arial" w:hAnsi="Arial" w:cs="Arial"/>
          <w:lang w:val="en-GB"/>
        </w:rPr>
        <w:t xml:space="preserve"> (2008) point out the limited interest in quality </w:t>
      </w:r>
      <w:r w:rsidR="00235732" w:rsidRPr="00A65883">
        <w:rPr>
          <w:rFonts w:ascii="Arial" w:hAnsi="Arial" w:cs="Arial"/>
          <w:lang w:val="en-GB"/>
        </w:rPr>
        <w:t xml:space="preserve">is </w:t>
      </w:r>
      <w:r w:rsidRPr="00A65883">
        <w:rPr>
          <w:rFonts w:ascii="Arial" w:hAnsi="Arial" w:cs="Arial"/>
          <w:lang w:val="en-GB"/>
        </w:rPr>
        <w:t>due to t</w:t>
      </w:r>
      <w:r w:rsidR="00544E51" w:rsidRPr="00A65883">
        <w:rPr>
          <w:rFonts w:ascii="Arial" w:hAnsi="Arial" w:cs="Arial"/>
          <w:lang w:val="en-GB"/>
        </w:rPr>
        <w:t xml:space="preserve">he difficulty of analysing it. </w:t>
      </w:r>
      <w:r w:rsidRPr="00A65883">
        <w:rPr>
          <w:rFonts w:ascii="Arial" w:hAnsi="Arial" w:cs="Arial"/>
          <w:lang w:val="en-GB"/>
        </w:rPr>
        <w:t xml:space="preserve">Most of the time, quantity is often used to draw conclusions about quality. We agree with Beretta and </w:t>
      </w:r>
      <w:proofErr w:type="spellStart"/>
      <w:r w:rsidRPr="00A65883">
        <w:rPr>
          <w:rFonts w:ascii="Arial" w:hAnsi="Arial" w:cs="Arial"/>
          <w:lang w:val="en-GB"/>
        </w:rPr>
        <w:t>Bozzolan</w:t>
      </w:r>
      <w:proofErr w:type="spellEnd"/>
      <w:r w:rsidRPr="00A65883">
        <w:rPr>
          <w:rFonts w:ascii="Arial" w:hAnsi="Arial" w:cs="Arial"/>
          <w:lang w:val="en-GB"/>
        </w:rPr>
        <w:t xml:space="preserve"> (2004) when they stated that the quantity of disclosures is not a satisfactory proxy for its quality. </w:t>
      </w:r>
      <w:r w:rsidR="00694161" w:rsidRPr="00A65883">
        <w:rPr>
          <w:rFonts w:ascii="Arial" w:hAnsi="Arial" w:cs="Arial"/>
          <w:lang w:val="en-GB"/>
        </w:rPr>
        <w:t xml:space="preserve">Nonetheless, this vision of quality is </w:t>
      </w:r>
      <w:r w:rsidR="00694161" w:rsidRPr="00A65883">
        <w:rPr>
          <w:rFonts w:ascii="Arial" w:hAnsi="Arial" w:cs="Arial"/>
          <w:lang w:val="en-GB"/>
        </w:rPr>
        <w:lastRenderedPageBreak/>
        <w:t>supported by a substantial number of studies because of its easy empirical implementation.</w:t>
      </w:r>
    </w:p>
    <w:p w14:paraId="49698823" w14:textId="77777777" w:rsidR="0003032C" w:rsidRPr="00A65883" w:rsidRDefault="0003032C" w:rsidP="0003032C">
      <w:pPr>
        <w:spacing w:line="240" w:lineRule="auto"/>
        <w:jc w:val="both"/>
        <w:rPr>
          <w:rFonts w:ascii="Arial" w:hAnsi="Arial" w:cs="Arial"/>
          <w:lang w:val="en-GB"/>
        </w:rPr>
      </w:pPr>
      <w:r w:rsidRPr="00A65883">
        <w:rPr>
          <w:rFonts w:ascii="Arial" w:hAnsi="Arial" w:cs="Arial"/>
          <w:lang w:val="en-GB"/>
        </w:rPr>
        <w:t xml:space="preserve">Linked to the above, the main critique of SR research is summarized by </w:t>
      </w:r>
      <w:proofErr w:type="spellStart"/>
      <w:r w:rsidRPr="00A65883">
        <w:rPr>
          <w:rFonts w:ascii="Arial" w:hAnsi="Arial" w:cs="Arial"/>
          <w:lang w:val="en-GB"/>
        </w:rPr>
        <w:t>Michelon</w:t>
      </w:r>
      <w:proofErr w:type="spellEnd"/>
      <w:r w:rsidRPr="00A65883">
        <w:rPr>
          <w:rFonts w:ascii="Arial" w:hAnsi="Arial" w:cs="Arial"/>
          <w:lang w:val="en-GB"/>
        </w:rPr>
        <w:t xml:space="preserve"> </w:t>
      </w:r>
      <w:r w:rsidR="00FC5060" w:rsidRPr="00A65883">
        <w:rPr>
          <w:rFonts w:ascii="Arial" w:hAnsi="Arial" w:cs="Arial"/>
          <w:lang w:val="en-GB"/>
        </w:rPr>
        <w:t>et al</w:t>
      </w:r>
      <w:r w:rsidRPr="00A65883">
        <w:rPr>
          <w:rFonts w:ascii="Arial" w:hAnsi="Arial" w:cs="Arial"/>
          <w:lang w:val="en-GB"/>
        </w:rPr>
        <w:t>. (2015:60) under the following discourse</w:t>
      </w:r>
      <w:r w:rsidR="00235732" w:rsidRPr="00A65883">
        <w:rPr>
          <w:rFonts w:ascii="Arial" w:hAnsi="Arial" w:cs="Arial"/>
          <w:lang w:val="en-GB"/>
        </w:rPr>
        <w:t>:</w:t>
      </w:r>
      <w:r w:rsidRPr="00A65883">
        <w:rPr>
          <w:rFonts w:ascii="Arial" w:hAnsi="Arial" w:cs="Arial"/>
          <w:lang w:val="en-GB"/>
        </w:rPr>
        <w:t xml:space="preserve"> “despite the widespread popularity of them, concerns have been raised as to whether their introduction and development is designed simply to suggest a positive image of the organization, being essentially one-sided and incomplete, or to communicate its effective commitment by recognizing and discussing environmental and social challenges and problems”. In short, these authors demand</w:t>
      </w:r>
      <w:r w:rsidR="00254335" w:rsidRPr="00A65883">
        <w:rPr>
          <w:rFonts w:ascii="Arial" w:hAnsi="Arial" w:cs="Arial"/>
          <w:lang w:val="en-GB"/>
        </w:rPr>
        <w:t xml:space="preserve"> </w:t>
      </w:r>
      <w:r w:rsidRPr="00A65883">
        <w:rPr>
          <w:rFonts w:ascii="Arial" w:hAnsi="Arial" w:cs="Arial"/>
          <w:lang w:val="en-GB"/>
        </w:rPr>
        <w:t xml:space="preserve">observe the degree of commitment to SR which justifies the need for more research in terms of quality, an issue already pointed out by Beretta and </w:t>
      </w:r>
      <w:proofErr w:type="spellStart"/>
      <w:r w:rsidRPr="00A65883">
        <w:rPr>
          <w:rFonts w:ascii="Arial" w:hAnsi="Arial" w:cs="Arial"/>
          <w:lang w:val="en-GB"/>
        </w:rPr>
        <w:t>Bozzolan</w:t>
      </w:r>
      <w:proofErr w:type="spellEnd"/>
      <w:r w:rsidRPr="00A65883">
        <w:rPr>
          <w:rFonts w:ascii="Arial" w:hAnsi="Arial" w:cs="Arial"/>
          <w:lang w:val="en-GB"/>
        </w:rPr>
        <w:t xml:space="preserve"> (2008).</w:t>
      </w:r>
      <w:r w:rsidR="00335FC8" w:rsidRPr="00A65883">
        <w:rPr>
          <w:rFonts w:ascii="Arial" w:hAnsi="Arial" w:cs="Arial"/>
          <w:lang w:val="en-GB"/>
        </w:rPr>
        <w:t xml:space="preserve"> </w:t>
      </w:r>
      <w:r w:rsidR="00041378" w:rsidRPr="00A65883">
        <w:rPr>
          <w:rFonts w:ascii="Arial" w:hAnsi="Arial" w:cs="Arial"/>
          <w:lang w:val="en-GB"/>
        </w:rPr>
        <w:t>This</w:t>
      </w:r>
      <w:r w:rsidR="00335FC8" w:rsidRPr="00A65883">
        <w:rPr>
          <w:rFonts w:ascii="Arial" w:hAnsi="Arial" w:cs="Arial"/>
          <w:lang w:val="en-GB"/>
        </w:rPr>
        <w:t xml:space="preserve"> idea is shared in the I</w:t>
      </w:r>
      <w:r w:rsidR="0002747B" w:rsidRPr="00A65883">
        <w:rPr>
          <w:rFonts w:ascii="Arial" w:hAnsi="Arial" w:cs="Arial"/>
          <w:lang w:val="en-GB"/>
        </w:rPr>
        <w:t>C</w:t>
      </w:r>
      <w:r w:rsidR="00544E51" w:rsidRPr="00A65883">
        <w:rPr>
          <w:rFonts w:ascii="Arial" w:hAnsi="Arial" w:cs="Arial"/>
          <w:lang w:val="en-GB"/>
        </w:rPr>
        <w:t xml:space="preserve"> disclosure</w:t>
      </w:r>
      <w:r w:rsidR="007C4B4E" w:rsidRPr="00A65883">
        <w:rPr>
          <w:rFonts w:ascii="Arial" w:hAnsi="Arial" w:cs="Arial"/>
          <w:lang w:val="en-GB"/>
        </w:rPr>
        <w:t xml:space="preserve"> studies</w:t>
      </w:r>
      <w:r w:rsidR="00335FC8" w:rsidRPr="00A65883">
        <w:rPr>
          <w:rFonts w:ascii="Arial" w:hAnsi="Arial" w:cs="Arial"/>
          <w:lang w:val="en-GB"/>
        </w:rPr>
        <w:t xml:space="preserve"> where there is a</w:t>
      </w:r>
      <w:r w:rsidR="00235732" w:rsidRPr="00A65883">
        <w:rPr>
          <w:rFonts w:ascii="Arial" w:hAnsi="Arial" w:cs="Arial"/>
          <w:lang w:val="en-GB"/>
        </w:rPr>
        <w:t>n equally</w:t>
      </w:r>
      <w:r w:rsidR="00335FC8" w:rsidRPr="00A65883">
        <w:rPr>
          <w:rFonts w:ascii="Arial" w:hAnsi="Arial" w:cs="Arial"/>
          <w:lang w:val="en-GB"/>
        </w:rPr>
        <w:t xml:space="preserve"> growing </w:t>
      </w:r>
      <w:r w:rsidR="00EC13CC" w:rsidRPr="00A65883">
        <w:rPr>
          <w:rFonts w:ascii="Arial" w:hAnsi="Arial" w:cs="Arial"/>
          <w:lang w:val="en-GB"/>
        </w:rPr>
        <w:t>need to increase their quality (</w:t>
      </w:r>
      <w:r w:rsidR="00335FC8" w:rsidRPr="00A65883">
        <w:rPr>
          <w:rFonts w:ascii="Arial" w:hAnsi="Arial" w:cs="Arial"/>
          <w:lang w:val="en-GB"/>
        </w:rPr>
        <w:t xml:space="preserve">Duff </w:t>
      </w:r>
      <w:r w:rsidR="00FC5060" w:rsidRPr="00A65883">
        <w:rPr>
          <w:rFonts w:ascii="Arial" w:hAnsi="Arial" w:cs="Arial"/>
          <w:lang w:val="en-GB"/>
        </w:rPr>
        <w:t>et al.</w:t>
      </w:r>
      <w:r w:rsidR="00EC13CC" w:rsidRPr="00A65883">
        <w:rPr>
          <w:rFonts w:ascii="Arial" w:hAnsi="Arial" w:cs="Arial"/>
          <w:lang w:val="en-GB"/>
        </w:rPr>
        <w:t xml:space="preserve">, </w:t>
      </w:r>
      <w:r w:rsidR="00335FC8" w:rsidRPr="00A65883">
        <w:rPr>
          <w:rFonts w:ascii="Arial" w:hAnsi="Arial" w:cs="Arial"/>
          <w:lang w:val="en-GB"/>
        </w:rPr>
        <w:t>2018</w:t>
      </w:r>
      <w:r w:rsidR="00142794" w:rsidRPr="00A65883">
        <w:rPr>
          <w:rFonts w:ascii="Arial" w:hAnsi="Arial" w:cs="Arial"/>
          <w:lang w:val="en-GB"/>
        </w:rPr>
        <w:t>;</w:t>
      </w:r>
      <w:r w:rsidR="00335FC8" w:rsidRPr="00A65883">
        <w:rPr>
          <w:rFonts w:ascii="Arial" w:hAnsi="Arial" w:cs="Arial"/>
          <w:lang w:val="en-GB"/>
        </w:rPr>
        <w:t xml:space="preserve"> </w:t>
      </w:r>
      <w:proofErr w:type="spellStart"/>
      <w:r w:rsidR="00335FC8" w:rsidRPr="00A65883">
        <w:rPr>
          <w:rFonts w:ascii="Arial" w:hAnsi="Arial" w:cs="Arial"/>
          <w:lang w:val="en-GB"/>
        </w:rPr>
        <w:t>Cuozzo</w:t>
      </w:r>
      <w:proofErr w:type="spellEnd"/>
      <w:r w:rsidR="00335FC8" w:rsidRPr="00A65883">
        <w:rPr>
          <w:rFonts w:ascii="Arial" w:hAnsi="Arial" w:cs="Arial"/>
          <w:lang w:val="en-GB"/>
        </w:rPr>
        <w:t xml:space="preserve"> </w:t>
      </w:r>
      <w:r w:rsidR="00FC5060" w:rsidRPr="00A65883">
        <w:rPr>
          <w:rFonts w:ascii="Arial" w:hAnsi="Arial" w:cs="Arial"/>
          <w:lang w:val="en-GB"/>
        </w:rPr>
        <w:t>et al.</w:t>
      </w:r>
      <w:r w:rsidR="00EC13CC" w:rsidRPr="00A65883">
        <w:rPr>
          <w:rFonts w:ascii="Arial" w:hAnsi="Arial" w:cs="Arial"/>
          <w:i/>
          <w:lang w:val="en-GB"/>
        </w:rPr>
        <w:t xml:space="preserve">, </w:t>
      </w:r>
      <w:r w:rsidR="00EC13CC" w:rsidRPr="00A65883">
        <w:rPr>
          <w:rFonts w:ascii="Arial" w:hAnsi="Arial" w:cs="Arial"/>
          <w:lang w:val="en-GB"/>
        </w:rPr>
        <w:t>2017</w:t>
      </w:r>
      <w:r w:rsidR="00335FC8" w:rsidRPr="00A65883">
        <w:rPr>
          <w:rFonts w:ascii="Arial" w:hAnsi="Arial" w:cs="Arial"/>
          <w:lang w:val="en-GB"/>
        </w:rPr>
        <w:t xml:space="preserve"> and </w:t>
      </w:r>
      <w:proofErr w:type="spellStart"/>
      <w:r w:rsidR="00335FC8" w:rsidRPr="00A65883">
        <w:rPr>
          <w:rFonts w:ascii="Arial" w:hAnsi="Arial" w:cs="Arial"/>
          <w:lang w:val="en-GB"/>
        </w:rPr>
        <w:t>Melloni</w:t>
      </w:r>
      <w:proofErr w:type="spellEnd"/>
      <w:r w:rsidR="00335FC8" w:rsidRPr="00A65883">
        <w:rPr>
          <w:rFonts w:ascii="Arial" w:hAnsi="Arial" w:cs="Arial"/>
          <w:lang w:val="en-GB"/>
        </w:rPr>
        <w:t xml:space="preserve"> </w:t>
      </w:r>
      <w:r w:rsidR="00FC5060" w:rsidRPr="00A65883">
        <w:rPr>
          <w:rFonts w:ascii="Arial" w:hAnsi="Arial" w:cs="Arial"/>
          <w:lang w:val="en-GB"/>
        </w:rPr>
        <w:t>et al.</w:t>
      </w:r>
      <w:r w:rsidR="00EC13CC" w:rsidRPr="00A65883">
        <w:rPr>
          <w:rFonts w:ascii="Arial" w:hAnsi="Arial" w:cs="Arial"/>
          <w:lang w:val="en-GB"/>
        </w:rPr>
        <w:t xml:space="preserve">, </w:t>
      </w:r>
      <w:r w:rsidR="00335FC8" w:rsidRPr="00A65883">
        <w:rPr>
          <w:rFonts w:ascii="Arial" w:hAnsi="Arial" w:cs="Arial"/>
          <w:lang w:val="en-GB"/>
        </w:rPr>
        <w:t>2015).</w:t>
      </w:r>
      <w:r w:rsidR="003D3567" w:rsidRPr="00A65883">
        <w:rPr>
          <w:rFonts w:ascii="Arial" w:hAnsi="Arial" w:cs="Arial"/>
          <w:lang w:val="en-GB"/>
        </w:rPr>
        <w:t xml:space="preserve"> Both types of voluntary disclosures should </w:t>
      </w:r>
      <w:r w:rsidR="00FA507F" w:rsidRPr="00A65883">
        <w:rPr>
          <w:rFonts w:ascii="Arial" w:hAnsi="Arial" w:cs="Arial"/>
          <w:lang w:val="en-GB"/>
        </w:rPr>
        <w:t>improve</w:t>
      </w:r>
      <w:r w:rsidR="003D3567" w:rsidRPr="00A65883">
        <w:rPr>
          <w:rFonts w:ascii="Arial" w:hAnsi="Arial" w:cs="Arial"/>
          <w:lang w:val="en-GB"/>
        </w:rPr>
        <w:t xml:space="preserve"> the trust of their target audience with quality, a research gap we propose to analy</w:t>
      </w:r>
      <w:r w:rsidR="003F6A82" w:rsidRPr="00A65883">
        <w:rPr>
          <w:rFonts w:ascii="Arial" w:hAnsi="Arial" w:cs="Arial"/>
          <w:lang w:val="en-GB"/>
        </w:rPr>
        <w:t>s</w:t>
      </w:r>
      <w:r w:rsidR="003D3567" w:rsidRPr="00A65883">
        <w:rPr>
          <w:rFonts w:ascii="Arial" w:hAnsi="Arial" w:cs="Arial"/>
          <w:lang w:val="en-GB"/>
        </w:rPr>
        <w:t>e.</w:t>
      </w:r>
    </w:p>
    <w:p w14:paraId="70988D5D" w14:textId="77777777" w:rsidR="009901D0" w:rsidRPr="00A65883" w:rsidRDefault="0003032C" w:rsidP="009901D0">
      <w:pPr>
        <w:spacing w:line="240" w:lineRule="auto"/>
        <w:jc w:val="both"/>
        <w:rPr>
          <w:rFonts w:ascii="Arial" w:hAnsi="Arial" w:cs="Arial"/>
          <w:lang w:val="en-GB"/>
        </w:rPr>
      </w:pPr>
      <w:r w:rsidRPr="00A65883">
        <w:rPr>
          <w:rFonts w:ascii="Arial" w:hAnsi="Arial" w:cs="Arial"/>
          <w:lang w:val="en-GB"/>
        </w:rPr>
        <w:t xml:space="preserve">Regarding the methodological approach prevailing in this study, </w:t>
      </w:r>
      <w:r w:rsidR="00A92E63" w:rsidRPr="00A65883">
        <w:rPr>
          <w:rFonts w:ascii="Arial" w:hAnsi="Arial" w:cs="Arial"/>
          <w:lang w:val="en-GB"/>
        </w:rPr>
        <w:t xml:space="preserve">we </w:t>
      </w:r>
      <w:r w:rsidRPr="00A65883">
        <w:rPr>
          <w:rFonts w:ascii="Arial" w:hAnsi="Arial" w:cs="Arial"/>
          <w:lang w:val="en-GB"/>
        </w:rPr>
        <w:t xml:space="preserve">support the development of an index for </w:t>
      </w:r>
      <w:r w:rsidR="00D20BF8" w:rsidRPr="00A65883">
        <w:rPr>
          <w:rFonts w:ascii="Arial" w:hAnsi="Arial" w:cs="Arial"/>
          <w:lang w:val="en-GB"/>
        </w:rPr>
        <w:t>SR</w:t>
      </w:r>
      <w:r w:rsidR="00206DD4" w:rsidRPr="00A65883">
        <w:rPr>
          <w:rFonts w:ascii="Arial" w:hAnsi="Arial" w:cs="Arial"/>
          <w:lang w:val="en-GB"/>
        </w:rPr>
        <w:t xml:space="preserve"> </w:t>
      </w:r>
      <w:r w:rsidR="00EC13CC" w:rsidRPr="00A65883">
        <w:rPr>
          <w:rFonts w:ascii="Arial" w:hAnsi="Arial" w:cs="Arial"/>
          <w:lang w:val="en-GB"/>
        </w:rPr>
        <w:t>(</w:t>
      </w:r>
      <w:proofErr w:type="spellStart"/>
      <w:r w:rsidR="00EC13CC" w:rsidRPr="00A65883">
        <w:rPr>
          <w:rFonts w:ascii="Arial" w:hAnsi="Arial" w:cs="Arial"/>
          <w:lang w:val="en-GB"/>
        </w:rPr>
        <w:t>Laskar</w:t>
      </w:r>
      <w:proofErr w:type="spellEnd"/>
      <w:r w:rsidR="00EC13CC" w:rsidRPr="00A65883">
        <w:rPr>
          <w:rFonts w:ascii="Arial" w:hAnsi="Arial" w:cs="Arial"/>
          <w:lang w:val="en-GB"/>
        </w:rPr>
        <w:t xml:space="preserve"> and Maji, </w:t>
      </w:r>
      <w:r w:rsidRPr="00A65883">
        <w:rPr>
          <w:rFonts w:ascii="Arial" w:hAnsi="Arial" w:cs="Arial"/>
          <w:lang w:val="en-GB"/>
        </w:rPr>
        <w:t>2018</w:t>
      </w:r>
      <w:r w:rsidR="00EC13CC" w:rsidRPr="00A65883">
        <w:rPr>
          <w:rFonts w:ascii="Arial" w:hAnsi="Arial" w:cs="Arial"/>
          <w:lang w:val="en-GB"/>
        </w:rPr>
        <w:t>;</w:t>
      </w:r>
      <w:r w:rsidRPr="00A65883">
        <w:rPr>
          <w:rFonts w:ascii="Arial" w:hAnsi="Arial" w:cs="Arial"/>
          <w:lang w:val="en-GB"/>
        </w:rPr>
        <w:t xml:space="preserve"> D</w:t>
      </w:r>
      <w:r w:rsidR="00AB3EE8" w:rsidRPr="00A65883">
        <w:rPr>
          <w:rFonts w:ascii="Arial" w:hAnsi="Arial" w:cs="Arial"/>
          <w:lang w:val="en-GB"/>
        </w:rPr>
        <w:t>i</w:t>
      </w:r>
      <w:r w:rsidRPr="00A65883">
        <w:rPr>
          <w:rFonts w:ascii="Arial" w:hAnsi="Arial" w:cs="Arial"/>
          <w:lang w:val="en-GB"/>
        </w:rPr>
        <w:t xml:space="preserve">as </w:t>
      </w:r>
      <w:r w:rsidR="00FC5060" w:rsidRPr="00A65883">
        <w:rPr>
          <w:rFonts w:ascii="Arial" w:hAnsi="Arial" w:cs="Arial"/>
          <w:lang w:val="en-GB"/>
        </w:rPr>
        <w:t>et al</w:t>
      </w:r>
      <w:r w:rsidRPr="00A65883">
        <w:rPr>
          <w:rFonts w:ascii="Arial" w:hAnsi="Arial" w:cs="Arial"/>
          <w:lang w:val="en-GB"/>
        </w:rPr>
        <w:t>.</w:t>
      </w:r>
      <w:r w:rsidR="00EC13CC" w:rsidRPr="00A65883">
        <w:rPr>
          <w:rFonts w:ascii="Arial" w:hAnsi="Arial" w:cs="Arial"/>
          <w:lang w:val="en-GB"/>
        </w:rPr>
        <w:t xml:space="preserve">, </w:t>
      </w:r>
      <w:r w:rsidRPr="00A65883">
        <w:rPr>
          <w:rFonts w:ascii="Arial" w:hAnsi="Arial" w:cs="Arial"/>
          <w:lang w:val="en-GB"/>
        </w:rPr>
        <w:t>2017</w:t>
      </w:r>
      <w:r w:rsidR="00EC13CC" w:rsidRPr="00A65883">
        <w:rPr>
          <w:rFonts w:ascii="Arial" w:hAnsi="Arial" w:cs="Arial"/>
          <w:lang w:val="en-GB"/>
        </w:rPr>
        <w:t xml:space="preserve">; Garg, </w:t>
      </w:r>
      <w:r w:rsidRPr="00A65883">
        <w:rPr>
          <w:rFonts w:ascii="Arial" w:hAnsi="Arial" w:cs="Arial"/>
          <w:lang w:val="en-GB"/>
        </w:rPr>
        <w:t>2017</w:t>
      </w:r>
      <w:r w:rsidR="00EC13CC" w:rsidRPr="00A65883">
        <w:rPr>
          <w:rFonts w:ascii="Arial" w:hAnsi="Arial" w:cs="Arial"/>
          <w:lang w:val="en-GB"/>
        </w:rPr>
        <w:t xml:space="preserve">; Alotaibi and </w:t>
      </w:r>
      <w:proofErr w:type="spellStart"/>
      <w:r w:rsidR="00EC13CC" w:rsidRPr="00A65883">
        <w:rPr>
          <w:rFonts w:ascii="Arial" w:hAnsi="Arial" w:cs="Arial"/>
          <w:lang w:val="en-GB"/>
        </w:rPr>
        <w:t>Hussainey</w:t>
      </w:r>
      <w:proofErr w:type="spellEnd"/>
      <w:r w:rsidR="00EC13CC" w:rsidRPr="00A65883">
        <w:rPr>
          <w:rFonts w:ascii="Arial" w:hAnsi="Arial" w:cs="Arial"/>
          <w:lang w:val="en-GB"/>
        </w:rPr>
        <w:t xml:space="preserve">, 2016; </w:t>
      </w:r>
      <w:proofErr w:type="spellStart"/>
      <w:r w:rsidR="00EC13CC" w:rsidRPr="00A65883">
        <w:rPr>
          <w:rFonts w:ascii="Arial" w:hAnsi="Arial" w:cs="Arial"/>
          <w:lang w:val="en-GB"/>
        </w:rPr>
        <w:t>Habek</w:t>
      </w:r>
      <w:proofErr w:type="spellEnd"/>
      <w:r w:rsidR="00EC13CC" w:rsidRPr="00A65883">
        <w:rPr>
          <w:rFonts w:ascii="Arial" w:hAnsi="Arial" w:cs="Arial"/>
          <w:lang w:val="en-GB"/>
        </w:rPr>
        <w:t xml:space="preserve"> and </w:t>
      </w:r>
      <w:proofErr w:type="spellStart"/>
      <w:r w:rsidR="00EC13CC" w:rsidRPr="00A65883">
        <w:rPr>
          <w:rFonts w:ascii="Arial" w:hAnsi="Arial" w:cs="Arial"/>
          <w:lang w:val="en-GB"/>
        </w:rPr>
        <w:t>Wolniak</w:t>
      </w:r>
      <w:proofErr w:type="spellEnd"/>
      <w:r w:rsidR="00EC13CC" w:rsidRPr="00A65883">
        <w:rPr>
          <w:rFonts w:ascii="Arial" w:hAnsi="Arial" w:cs="Arial"/>
          <w:lang w:val="en-GB"/>
        </w:rPr>
        <w:t xml:space="preserve">, </w:t>
      </w:r>
      <w:r w:rsidRPr="00A65883">
        <w:rPr>
          <w:rFonts w:ascii="Arial" w:hAnsi="Arial" w:cs="Arial"/>
          <w:lang w:val="en-GB"/>
        </w:rPr>
        <w:t>2016, among others)</w:t>
      </w:r>
      <w:r w:rsidR="006F1C33" w:rsidRPr="00A65883">
        <w:rPr>
          <w:rFonts w:ascii="Arial" w:hAnsi="Arial" w:cs="Arial"/>
          <w:lang w:val="en-GB"/>
        </w:rPr>
        <w:t xml:space="preserve"> and IC</w:t>
      </w:r>
      <w:r w:rsidR="007C4B4E" w:rsidRPr="00A65883">
        <w:rPr>
          <w:rFonts w:ascii="Arial" w:hAnsi="Arial" w:cs="Arial"/>
          <w:lang w:val="en-GB"/>
        </w:rPr>
        <w:t xml:space="preserve"> information included in SR</w:t>
      </w:r>
      <w:r w:rsidR="00B8728B" w:rsidRPr="00A65883">
        <w:rPr>
          <w:rFonts w:ascii="Arial" w:hAnsi="Arial" w:cs="Arial"/>
          <w:lang w:val="en-GB"/>
        </w:rPr>
        <w:t xml:space="preserve"> (</w:t>
      </w:r>
      <w:r w:rsidR="00206DD4" w:rsidRPr="00A65883">
        <w:rPr>
          <w:rFonts w:ascii="Arial" w:hAnsi="Arial" w:cs="Arial"/>
          <w:lang w:val="en-GB"/>
        </w:rPr>
        <w:t>Ruiz-Rodríguez and Castilla-Polo</w:t>
      </w:r>
      <w:r w:rsidR="00EC13CC" w:rsidRPr="00A65883">
        <w:rPr>
          <w:rFonts w:ascii="Arial" w:hAnsi="Arial" w:cs="Arial"/>
          <w:lang w:val="en-GB"/>
        </w:rPr>
        <w:t xml:space="preserve">, </w:t>
      </w:r>
      <w:r w:rsidR="00206DD4" w:rsidRPr="00A65883">
        <w:rPr>
          <w:rFonts w:ascii="Arial" w:hAnsi="Arial" w:cs="Arial"/>
          <w:lang w:val="en-GB"/>
        </w:rPr>
        <w:t>2019</w:t>
      </w:r>
      <w:r w:rsidR="00EC13CC" w:rsidRPr="00A65883">
        <w:rPr>
          <w:rFonts w:ascii="Arial" w:hAnsi="Arial" w:cs="Arial"/>
          <w:lang w:val="en-GB"/>
        </w:rPr>
        <w:t>;</w:t>
      </w:r>
      <w:r w:rsidR="000A065C" w:rsidRPr="00A65883">
        <w:rPr>
          <w:rFonts w:ascii="Arial" w:hAnsi="Arial" w:cs="Arial"/>
          <w:lang w:val="en-GB"/>
        </w:rPr>
        <w:t xml:space="preserve"> Ferreira </w:t>
      </w:r>
      <w:r w:rsidR="00FC5060" w:rsidRPr="00A65883">
        <w:rPr>
          <w:rFonts w:ascii="Arial" w:hAnsi="Arial" w:cs="Arial"/>
          <w:lang w:val="en-GB"/>
        </w:rPr>
        <w:t>et al.</w:t>
      </w:r>
      <w:r w:rsidR="00EC13CC" w:rsidRPr="00A65883">
        <w:rPr>
          <w:rFonts w:ascii="Arial" w:hAnsi="Arial" w:cs="Arial"/>
          <w:lang w:val="en-GB"/>
        </w:rPr>
        <w:t>, 2</w:t>
      </w:r>
      <w:r w:rsidR="002608C1" w:rsidRPr="00A65883">
        <w:rPr>
          <w:rFonts w:ascii="Arial" w:hAnsi="Arial" w:cs="Arial"/>
          <w:lang w:val="en-GB"/>
        </w:rPr>
        <w:t>017</w:t>
      </w:r>
      <w:r w:rsidR="00EC13CC" w:rsidRPr="00A65883">
        <w:rPr>
          <w:rFonts w:ascii="Arial" w:hAnsi="Arial" w:cs="Arial"/>
          <w:lang w:val="en-GB"/>
        </w:rPr>
        <w:t>;</w:t>
      </w:r>
      <w:r w:rsidR="002608C1" w:rsidRPr="00A65883">
        <w:rPr>
          <w:rFonts w:ascii="Arial" w:hAnsi="Arial" w:cs="Arial"/>
          <w:lang w:val="en-GB"/>
        </w:rPr>
        <w:t xml:space="preserve"> Lim </w:t>
      </w:r>
      <w:r w:rsidR="00FC5060" w:rsidRPr="00A65883">
        <w:rPr>
          <w:rFonts w:ascii="Arial" w:hAnsi="Arial" w:cs="Arial"/>
          <w:lang w:val="en-GB"/>
        </w:rPr>
        <w:t>et al.</w:t>
      </w:r>
      <w:r w:rsidR="00EC13CC" w:rsidRPr="00A65883">
        <w:rPr>
          <w:rFonts w:ascii="Arial" w:hAnsi="Arial" w:cs="Arial"/>
          <w:i/>
          <w:lang w:val="en-GB"/>
        </w:rPr>
        <w:t>,</w:t>
      </w:r>
      <w:r w:rsidR="00EC13CC" w:rsidRPr="00A65883">
        <w:rPr>
          <w:rFonts w:ascii="Arial" w:hAnsi="Arial" w:cs="Arial"/>
          <w:lang w:val="en-GB"/>
        </w:rPr>
        <w:t xml:space="preserve"> </w:t>
      </w:r>
      <w:r w:rsidR="002608C1" w:rsidRPr="00A65883">
        <w:rPr>
          <w:rFonts w:ascii="Arial" w:hAnsi="Arial" w:cs="Arial"/>
          <w:lang w:val="en-GB"/>
        </w:rPr>
        <w:t>2017</w:t>
      </w:r>
      <w:r w:rsidR="000A065C" w:rsidRPr="00A65883">
        <w:rPr>
          <w:rFonts w:ascii="Arial" w:hAnsi="Arial" w:cs="Arial"/>
          <w:lang w:val="en-GB"/>
        </w:rPr>
        <w:t>, between others</w:t>
      </w:r>
      <w:r w:rsidR="007C4B4E" w:rsidRPr="00A65883">
        <w:rPr>
          <w:rFonts w:ascii="Arial" w:hAnsi="Arial" w:cs="Arial"/>
          <w:lang w:val="en-GB"/>
        </w:rPr>
        <w:t>)</w:t>
      </w:r>
      <w:r w:rsidR="00B8728B" w:rsidRPr="00A65883">
        <w:rPr>
          <w:rFonts w:ascii="Arial" w:hAnsi="Arial" w:cs="Arial"/>
          <w:lang w:val="en-GB"/>
        </w:rPr>
        <w:t xml:space="preserve"> </w:t>
      </w:r>
      <w:r w:rsidR="006F1C33" w:rsidRPr="00A65883">
        <w:rPr>
          <w:rFonts w:ascii="Arial" w:hAnsi="Arial" w:cs="Arial"/>
          <w:lang w:val="en-GB"/>
        </w:rPr>
        <w:t xml:space="preserve">as </w:t>
      </w:r>
      <w:r w:rsidR="00235732" w:rsidRPr="00A65883">
        <w:rPr>
          <w:rFonts w:ascii="Arial" w:hAnsi="Arial" w:cs="Arial"/>
          <w:lang w:val="en-GB"/>
        </w:rPr>
        <w:t xml:space="preserve">do </w:t>
      </w:r>
      <w:r w:rsidR="006F1C33" w:rsidRPr="00A65883">
        <w:rPr>
          <w:rFonts w:ascii="Arial" w:hAnsi="Arial" w:cs="Arial"/>
          <w:lang w:val="en-GB"/>
        </w:rPr>
        <w:t>the vast majority of antecedents</w:t>
      </w:r>
      <w:r w:rsidR="00B8728B" w:rsidRPr="00A65883">
        <w:rPr>
          <w:rFonts w:ascii="Arial" w:hAnsi="Arial" w:cs="Arial"/>
          <w:lang w:val="en-GB"/>
        </w:rPr>
        <w:t>.</w:t>
      </w:r>
      <w:r w:rsidR="006F1C33" w:rsidRPr="00A65883">
        <w:rPr>
          <w:rFonts w:ascii="Arial" w:hAnsi="Arial" w:cs="Arial"/>
          <w:lang w:val="en-GB"/>
        </w:rPr>
        <w:t xml:space="preserve"> </w:t>
      </w:r>
      <w:r w:rsidRPr="00A65883">
        <w:rPr>
          <w:rFonts w:ascii="Arial" w:hAnsi="Arial" w:cs="Arial"/>
          <w:lang w:val="en-GB"/>
        </w:rPr>
        <w:t xml:space="preserve">An index allows a summary measure </w:t>
      </w:r>
      <w:r w:rsidR="00235732" w:rsidRPr="00A65883">
        <w:rPr>
          <w:rFonts w:ascii="Arial" w:hAnsi="Arial" w:cs="Arial"/>
          <w:lang w:val="en-GB"/>
        </w:rPr>
        <w:t xml:space="preserve">to be built </w:t>
      </w:r>
      <w:r w:rsidRPr="00A65883">
        <w:rPr>
          <w:rFonts w:ascii="Arial" w:hAnsi="Arial" w:cs="Arial"/>
          <w:lang w:val="en-GB"/>
        </w:rPr>
        <w:t xml:space="preserve">for </w:t>
      </w:r>
      <w:r w:rsidR="00A92E63" w:rsidRPr="00A65883">
        <w:rPr>
          <w:rFonts w:ascii="Arial" w:hAnsi="Arial" w:cs="Arial"/>
          <w:lang w:val="en-GB"/>
        </w:rPr>
        <w:t>voluntary disclosures</w:t>
      </w:r>
      <w:r w:rsidRPr="00A65883">
        <w:rPr>
          <w:rFonts w:ascii="Arial" w:hAnsi="Arial" w:cs="Arial"/>
          <w:lang w:val="en-GB"/>
        </w:rPr>
        <w:t xml:space="preserve"> which includes not only quantity issues but also quality and this is one of </w:t>
      </w:r>
      <w:r w:rsidR="00235732" w:rsidRPr="00A65883">
        <w:rPr>
          <w:rFonts w:ascii="Arial" w:hAnsi="Arial" w:cs="Arial"/>
          <w:lang w:val="en-GB"/>
        </w:rPr>
        <w:t xml:space="preserve">the </w:t>
      </w:r>
      <w:r w:rsidRPr="00A65883">
        <w:rPr>
          <w:rFonts w:ascii="Arial" w:hAnsi="Arial" w:cs="Arial"/>
          <w:lang w:val="en-GB"/>
        </w:rPr>
        <w:t>main concern</w:t>
      </w:r>
      <w:r w:rsidR="00235732" w:rsidRPr="00A65883">
        <w:rPr>
          <w:rFonts w:ascii="Arial" w:hAnsi="Arial" w:cs="Arial"/>
          <w:lang w:val="en-GB"/>
        </w:rPr>
        <w:t>s</w:t>
      </w:r>
      <w:r w:rsidRPr="00A65883">
        <w:rPr>
          <w:rFonts w:ascii="Arial" w:hAnsi="Arial" w:cs="Arial"/>
          <w:lang w:val="en-GB"/>
        </w:rPr>
        <w:t xml:space="preserve"> in this study. We improve on the prior literature by developing a self-constructed index based on the quality and quantity dimensions. To test this index, an empirical research</w:t>
      </w:r>
      <w:r w:rsidR="00235732" w:rsidRPr="00A65883">
        <w:rPr>
          <w:rFonts w:ascii="Arial" w:hAnsi="Arial" w:cs="Arial"/>
          <w:lang w:val="en-GB"/>
        </w:rPr>
        <w:t xml:space="preserve"> was conducted</w:t>
      </w:r>
      <w:r w:rsidRPr="00A65883">
        <w:rPr>
          <w:rFonts w:ascii="Arial" w:hAnsi="Arial" w:cs="Arial"/>
          <w:lang w:val="en-GB"/>
        </w:rPr>
        <w:t xml:space="preserve"> with leading Spanish companies on reputation according to the MERCO Corporate Reputation Monitor, which is a reference tool for large companies, specifically in the assessment and management of their reputation. </w:t>
      </w:r>
      <w:r w:rsidR="009901D0" w:rsidRPr="00A65883">
        <w:rPr>
          <w:rFonts w:ascii="Arial" w:hAnsi="Arial" w:cs="Arial"/>
          <w:lang w:val="en-GB"/>
        </w:rPr>
        <w:t xml:space="preserve">To the best of our knowledge, this is the only contribution within this topic and frame. </w:t>
      </w:r>
    </w:p>
    <w:p w14:paraId="27742325" w14:textId="77777777" w:rsidR="0003032C" w:rsidRPr="00A65883" w:rsidRDefault="0003032C" w:rsidP="00284F1E">
      <w:pPr>
        <w:spacing w:line="240" w:lineRule="auto"/>
        <w:jc w:val="both"/>
        <w:rPr>
          <w:rFonts w:ascii="Arial" w:hAnsi="Arial" w:cs="Arial"/>
          <w:lang w:val="en-GB"/>
        </w:rPr>
      </w:pPr>
      <w:r w:rsidRPr="00A65883">
        <w:rPr>
          <w:rFonts w:ascii="Arial" w:hAnsi="Arial" w:cs="Arial"/>
          <w:lang w:val="en-GB"/>
        </w:rPr>
        <w:t>Specifically, our methodological design incorporates the following two levels and objectives.</w:t>
      </w:r>
      <w:r w:rsidR="00284F1E" w:rsidRPr="00A65883">
        <w:rPr>
          <w:rFonts w:ascii="Arial" w:hAnsi="Arial" w:cs="Arial"/>
          <w:lang w:val="en-GB"/>
        </w:rPr>
        <w:t xml:space="preserve"> </w:t>
      </w:r>
      <w:r w:rsidRPr="00A65883">
        <w:rPr>
          <w:rFonts w:ascii="Arial" w:hAnsi="Arial" w:cs="Arial"/>
          <w:lang w:val="en-GB"/>
        </w:rPr>
        <w:t xml:space="preserve">On the first level, we will justify and develop a weighted index that includes the vision that not only </w:t>
      </w:r>
      <w:r w:rsidR="00235732" w:rsidRPr="00A65883">
        <w:rPr>
          <w:rFonts w:ascii="Arial" w:hAnsi="Arial" w:cs="Arial"/>
          <w:lang w:val="en-GB"/>
        </w:rPr>
        <w:t xml:space="preserve">is </w:t>
      </w:r>
      <w:r w:rsidRPr="00A65883">
        <w:rPr>
          <w:rFonts w:ascii="Arial" w:hAnsi="Arial" w:cs="Arial"/>
          <w:lang w:val="en-GB"/>
        </w:rPr>
        <w:t xml:space="preserve">communicating </w:t>
      </w:r>
      <w:r w:rsidR="0058303D" w:rsidRPr="00A65883">
        <w:rPr>
          <w:rFonts w:ascii="Arial" w:hAnsi="Arial" w:cs="Arial"/>
          <w:lang w:val="en-GB"/>
        </w:rPr>
        <w:t>social</w:t>
      </w:r>
      <w:r w:rsidRPr="00A65883">
        <w:rPr>
          <w:rFonts w:ascii="Arial" w:hAnsi="Arial" w:cs="Arial"/>
          <w:lang w:val="en-GB"/>
        </w:rPr>
        <w:t xml:space="preserve"> information important for companies but it is also desirable that they comply with some requirements associated with </w:t>
      </w:r>
      <w:r w:rsidR="00235732" w:rsidRPr="00A65883">
        <w:rPr>
          <w:rFonts w:ascii="Arial" w:hAnsi="Arial" w:cs="Arial"/>
          <w:lang w:val="en-GB"/>
        </w:rPr>
        <w:t xml:space="preserve">its </w:t>
      </w:r>
      <w:r w:rsidRPr="00A65883">
        <w:rPr>
          <w:rFonts w:ascii="Arial" w:hAnsi="Arial" w:cs="Arial"/>
          <w:lang w:val="en-GB"/>
        </w:rPr>
        <w:t>quality. It represents a contribution to the literature on this topic due to the absence of previous studies combining both dimensions into an objective view</w:t>
      </w:r>
      <w:r w:rsidR="00284F1E" w:rsidRPr="00A65883">
        <w:rPr>
          <w:rFonts w:ascii="Arial" w:hAnsi="Arial" w:cs="Arial"/>
          <w:lang w:val="en-GB"/>
        </w:rPr>
        <w:t xml:space="preserve">. </w:t>
      </w:r>
      <w:r w:rsidRPr="00A65883">
        <w:rPr>
          <w:rFonts w:ascii="Arial" w:hAnsi="Arial" w:cs="Arial"/>
          <w:lang w:val="en-GB"/>
        </w:rPr>
        <w:t xml:space="preserve">On the second level, we will test this index among the most reputable companies in the Spanish scenario. Thus, these disclosures will be compared with and without the </w:t>
      </w:r>
      <w:r w:rsidR="00235732" w:rsidRPr="00A65883">
        <w:rPr>
          <w:rFonts w:ascii="Arial" w:hAnsi="Arial" w:cs="Arial"/>
          <w:lang w:val="en-GB"/>
        </w:rPr>
        <w:t xml:space="preserve">its </w:t>
      </w:r>
      <w:r w:rsidRPr="00A65883">
        <w:rPr>
          <w:rFonts w:ascii="Arial" w:hAnsi="Arial" w:cs="Arial"/>
          <w:lang w:val="en-GB"/>
        </w:rPr>
        <w:t xml:space="preserve">use in order to deduce its value </w:t>
      </w:r>
      <w:r w:rsidR="00235732" w:rsidRPr="00A65883">
        <w:rPr>
          <w:rFonts w:ascii="Arial" w:hAnsi="Arial" w:cs="Arial"/>
          <w:lang w:val="en-GB"/>
        </w:rPr>
        <w:t xml:space="preserve">in </w:t>
      </w:r>
      <w:r w:rsidRPr="00A65883">
        <w:rPr>
          <w:rFonts w:ascii="Arial" w:hAnsi="Arial" w:cs="Arial"/>
          <w:lang w:val="en-GB"/>
        </w:rPr>
        <w:t>obtain</w:t>
      </w:r>
      <w:r w:rsidR="00235732" w:rsidRPr="00A65883">
        <w:rPr>
          <w:rFonts w:ascii="Arial" w:hAnsi="Arial" w:cs="Arial"/>
          <w:lang w:val="en-GB"/>
        </w:rPr>
        <w:t>ing</w:t>
      </w:r>
      <w:r w:rsidRPr="00A65883">
        <w:rPr>
          <w:rFonts w:ascii="Arial" w:hAnsi="Arial" w:cs="Arial"/>
          <w:lang w:val="en-GB"/>
        </w:rPr>
        <w:t xml:space="preserve"> valid conclusions in high reputation companies.</w:t>
      </w:r>
    </w:p>
    <w:p w14:paraId="2D750DBF" w14:textId="050ABDF3" w:rsidR="002D087C" w:rsidRPr="00A65883" w:rsidRDefault="002D087C" w:rsidP="006031C0">
      <w:pPr>
        <w:spacing w:after="0" w:line="240" w:lineRule="auto"/>
        <w:jc w:val="both"/>
        <w:rPr>
          <w:rFonts w:ascii="Arial" w:eastAsia="Times New Roman" w:hAnsi="Arial" w:cs="Arial"/>
          <w:shd w:val="clear" w:color="auto" w:fill="FFFFFF"/>
          <w:lang w:val="en-GB" w:eastAsia="es-ES"/>
        </w:rPr>
      </w:pPr>
      <w:r w:rsidRPr="00A65883">
        <w:rPr>
          <w:rFonts w:ascii="Arial" w:hAnsi="Arial" w:cs="Arial"/>
          <w:lang w:val="en-GB"/>
        </w:rPr>
        <w:t xml:space="preserve">This study contributes to the literature on SR and IC because it introduces a coherent framework for </w:t>
      </w:r>
      <w:r w:rsidR="00902BDB" w:rsidRPr="00A65883">
        <w:rPr>
          <w:rFonts w:ascii="Arial" w:hAnsi="Arial" w:cs="Arial"/>
          <w:lang w:val="en-GB"/>
        </w:rPr>
        <w:t>both types of</w:t>
      </w:r>
      <w:r w:rsidRPr="00A65883">
        <w:rPr>
          <w:rFonts w:ascii="Arial" w:hAnsi="Arial" w:cs="Arial"/>
          <w:lang w:val="en-GB"/>
        </w:rPr>
        <w:t xml:space="preserve"> disclosures</w:t>
      </w:r>
      <w:r w:rsidR="00235732" w:rsidRPr="00A65883">
        <w:rPr>
          <w:rFonts w:ascii="Arial" w:hAnsi="Arial" w:cs="Arial"/>
          <w:lang w:val="en-GB"/>
        </w:rPr>
        <w:t>,</w:t>
      </w:r>
      <w:r w:rsidRPr="00A65883">
        <w:rPr>
          <w:rFonts w:ascii="Arial" w:hAnsi="Arial" w:cs="Arial"/>
          <w:lang w:val="en-GB"/>
        </w:rPr>
        <w:t xml:space="preserve"> given their complementari</w:t>
      </w:r>
      <w:r w:rsidR="00235732" w:rsidRPr="00A65883">
        <w:rPr>
          <w:rFonts w:ascii="Arial" w:hAnsi="Arial" w:cs="Arial"/>
          <w:lang w:val="en-GB"/>
        </w:rPr>
        <w:t>t</w:t>
      </w:r>
      <w:r w:rsidRPr="00A65883">
        <w:rPr>
          <w:rFonts w:ascii="Arial" w:hAnsi="Arial" w:cs="Arial"/>
          <w:lang w:val="en-GB"/>
        </w:rPr>
        <w:t>y.</w:t>
      </w:r>
      <w:r w:rsidR="009960AB" w:rsidRPr="00A65883">
        <w:rPr>
          <w:rFonts w:ascii="Arial" w:hAnsi="Arial" w:cs="Arial"/>
          <w:lang w:val="en-GB"/>
        </w:rPr>
        <w:t xml:space="preserve"> Previous papers have used SR to de</w:t>
      </w:r>
      <w:r w:rsidR="00235732" w:rsidRPr="00A65883">
        <w:rPr>
          <w:rFonts w:ascii="Arial" w:hAnsi="Arial" w:cs="Arial"/>
          <w:lang w:val="en-GB"/>
        </w:rPr>
        <w:t>lve</w:t>
      </w:r>
      <w:r w:rsidR="009960AB" w:rsidRPr="00A65883">
        <w:rPr>
          <w:rFonts w:ascii="Arial" w:hAnsi="Arial" w:cs="Arial"/>
          <w:lang w:val="en-GB"/>
        </w:rPr>
        <w:t xml:space="preserve"> into IC</w:t>
      </w:r>
      <w:r w:rsidR="00902BDB" w:rsidRPr="00A65883">
        <w:rPr>
          <w:rFonts w:ascii="Arial" w:hAnsi="Arial" w:cs="Arial"/>
          <w:lang w:val="en-GB"/>
        </w:rPr>
        <w:t xml:space="preserve"> (</w:t>
      </w:r>
      <w:proofErr w:type="spellStart"/>
      <w:r w:rsidR="00902BDB" w:rsidRPr="00A65883">
        <w:rPr>
          <w:rFonts w:ascii="Arial" w:hAnsi="Arial" w:cs="Arial"/>
          <w:lang w:val="en-GB"/>
        </w:rPr>
        <w:t>Cinquini</w:t>
      </w:r>
      <w:proofErr w:type="spellEnd"/>
      <w:r w:rsidR="00902BDB" w:rsidRPr="00A65883">
        <w:rPr>
          <w:rFonts w:ascii="Arial" w:hAnsi="Arial" w:cs="Arial"/>
          <w:lang w:val="en-GB"/>
        </w:rPr>
        <w:t xml:space="preserve"> </w:t>
      </w:r>
      <w:r w:rsidR="00FC5060" w:rsidRPr="00A65883">
        <w:rPr>
          <w:rFonts w:ascii="Arial" w:hAnsi="Arial" w:cs="Arial"/>
          <w:lang w:val="en-GB"/>
        </w:rPr>
        <w:t>et al.</w:t>
      </w:r>
      <w:r w:rsidR="00902BDB" w:rsidRPr="00A65883">
        <w:rPr>
          <w:rFonts w:ascii="Arial" w:hAnsi="Arial" w:cs="Arial"/>
          <w:lang w:val="en-GB"/>
        </w:rPr>
        <w:t xml:space="preserve"> 2012; Oliveira </w:t>
      </w:r>
      <w:r w:rsidR="00FC5060" w:rsidRPr="00A65883">
        <w:rPr>
          <w:rFonts w:ascii="Arial" w:hAnsi="Arial" w:cs="Arial"/>
          <w:lang w:val="en-GB"/>
        </w:rPr>
        <w:t>et al.</w:t>
      </w:r>
      <w:r w:rsidR="00902BDB" w:rsidRPr="00A65883">
        <w:rPr>
          <w:rFonts w:ascii="Arial" w:hAnsi="Arial" w:cs="Arial"/>
          <w:lang w:val="en-GB"/>
        </w:rPr>
        <w:t xml:space="preserve">, 2010; and </w:t>
      </w:r>
      <w:proofErr w:type="spellStart"/>
      <w:r w:rsidR="00902BDB" w:rsidRPr="00A65883">
        <w:rPr>
          <w:rFonts w:ascii="Arial" w:hAnsi="Arial" w:cs="Arial"/>
          <w:lang w:val="en-GB"/>
        </w:rPr>
        <w:t>Tejedo</w:t>
      </w:r>
      <w:proofErr w:type="spellEnd"/>
      <w:r w:rsidR="00902BDB" w:rsidRPr="00A65883">
        <w:rPr>
          <w:rFonts w:ascii="Arial" w:hAnsi="Arial" w:cs="Arial"/>
          <w:lang w:val="en-GB"/>
        </w:rPr>
        <w:t xml:space="preserve"> and Araujo 2020)</w:t>
      </w:r>
      <w:r w:rsidR="009960AB" w:rsidRPr="00A65883">
        <w:rPr>
          <w:rFonts w:ascii="Arial" w:hAnsi="Arial" w:cs="Arial"/>
          <w:lang w:val="en-GB"/>
        </w:rPr>
        <w:t>.</w:t>
      </w:r>
      <w:r w:rsidRPr="00A65883">
        <w:rPr>
          <w:rFonts w:ascii="Arial" w:hAnsi="Arial" w:cs="Arial"/>
          <w:lang w:val="en-GB"/>
        </w:rPr>
        <w:t xml:space="preserve"> </w:t>
      </w:r>
      <w:r w:rsidR="00902BDB" w:rsidRPr="00A65883">
        <w:rPr>
          <w:rFonts w:ascii="Arial" w:hAnsi="Arial" w:cs="Arial"/>
          <w:lang w:val="en-GB"/>
        </w:rPr>
        <w:t xml:space="preserve">In this vein, we adopt SR as a way to communicate IC </w:t>
      </w:r>
      <w:r w:rsidR="00FD5F20" w:rsidRPr="00A65883">
        <w:rPr>
          <w:rFonts w:ascii="Arial" w:hAnsi="Arial" w:cs="Arial"/>
          <w:lang w:val="en-GB"/>
        </w:rPr>
        <w:t>as</w:t>
      </w:r>
      <w:r w:rsidR="00902BDB" w:rsidRPr="00A65883">
        <w:rPr>
          <w:rFonts w:ascii="Arial" w:hAnsi="Arial" w:cs="Arial"/>
          <w:lang w:val="en-GB"/>
        </w:rPr>
        <w:t xml:space="preserve"> </w:t>
      </w:r>
      <w:r w:rsidR="00352D95" w:rsidRPr="00A65883">
        <w:rPr>
          <w:rFonts w:ascii="Arial" w:hAnsi="Arial" w:cs="Arial"/>
          <w:lang w:val="en-GB"/>
        </w:rPr>
        <w:t xml:space="preserve">intangible assets </w:t>
      </w:r>
      <w:r w:rsidR="00902BDB" w:rsidRPr="00A65883">
        <w:rPr>
          <w:rFonts w:ascii="Arial" w:hAnsi="Arial" w:cs="Arial"/>
          <w:lang w:val="en-GB"/>
        </w:rPr>
        <w:t xml:space="preserve">are mainly disclosed using social responsibility formats such as sustainability reports or stand-alone reports. </w:t>
      </w:r>
      <w:r w:rsidRPr="00A65883">
        <w:rPr>
          <w:rFonts w:ascii="Arial" w:hAnsi="Arial" w:cs="Arial"/>
          <w:lang w:val="en-GB"/>
        </w:rPr>
        <w:t>Secondly, it introduces quality as a crucial dimension into non-financial corporate reporting.</w:t>
      </w:r>
      <w:r w:rsidR="006031C0" w:rsidRPr="00A65883">
        <w:rPr>
          <w:rFonts w:ascii="Arial" w:hAnsi="Arial" w:cs="Arial"/>
          <w:lang w:val="en-GB"/>
        </w:rPr>
        <w:t xml:space="preserve"> </w:t>
      </w:r>
      <w:r w:rsidR="00902BDB" w:rsidRPr="00A65883">
        <w:rPr>
          <w:rFonts w:ascii="Arial" w:hAnsi="Arial" w:cs="Arial"/>
          <w:lang w:val="en-GB"/>
        </w:rPr>
        <w:t>Given that disclosing per se does not guarantee the quality of the content communicated, i.e. its relevance and reliability, we consider it essential to complement both dimensions</w:t>
      </w:r>
      <w:r w:rsidR="00352D95" w:rsidRPr="00A65883">
        <w:rPr>
          <w:rFonts w:ascii="Arial" w:hAnsi="Arial" w:cs="Arial"/>
          <w:lang w:val="en-GB"/>
        </w:rPr>
        <w:t xml:space="preserve">. </w:t>
      </w:r>
      <w:r w:rsidR="006031C0" w:rsidRPr="00A65883">
        <w:rPr>
          <w:rFonts w:ascii="Arial" w:eastAsia="Times New Roman" w:hAnsi="Arial" w:cs="Arial"/>
          <w:shd w:val="clear" w:color="auto" w:fill="FFFFFF"/>
          <w:lang w:val="en-GB" w:eastAsia="es-ES"/>
        </w:rPr>
        <w:t>This research can help shift the attention from quantity to quality in the reporting area.</w:t>
      </w:r>
      <w:r w:rsidRPr="00A65883">
        <w:rPr>
          <w:rFonts w:ascii="Arial" w:hAnsi="Arial" w:cs="Arial"/>
          <w:lang w:val="en-GB"/>
        </w:rPr>
        <w:t xml:space="preserve"> Thirdly, it makes an original contribution in the Spanish </w:t>
      </w:r>
      <w:r w:rsidR="00235732" w:rsidRPr="00A65883">
        <w:rPr>
          <w:rFonts w:ascii="Arial" w:hAnsi="Arial" w:cs="Arial"/>
          <w:lang w:val="en-GB"/>
        </w:rPr>
        <w:t xml:space="preserve">companies with </w:t>
      </w:r>
      <w:r w:rsidRPr="00A65883">
        <w:rPr>
          <w:rFonts w:ascii="Arial" w:hAnsi="Arial" w:cs="Arial"/>
          <w:lang w:val="en-GB"/>
        </w:rPr>
        <w:t xml:space="preserve">best reputation </w:t>
      </w:r>
      <w:r w:rsidR="00235732" w:rsidRPr="00A65883">
        <w:rPr>
          <w:rFonts w:ascii="Arial" w:hAnsi="Arial" w:cs="Arial"/>
          <w:lang w:val="en-GB"/>
        </w:rPr>
        <w:t xml:space="preserve">by </w:t>
      </w:r>
      <w:r w:rsidRPr="00A65883">
        <w:rPr>
          <w:rFonts w:ascii="Arial" w:hAnsi="Arial" w:cs="Arial"/>
          <w:lang w:val="en-GB"/>
        </w:rPr>
        <w:t>testing a weighted index to analy</w:t>
      </w:r>
      <w:r w:rsidR="003F6A82" w:rsidRPr="00A65883">
        <w:rPr>
          <w:rFonts w:ascii="Arial" w:hAnsi="Arial" w:cs="Arial"/>
          <w:lang w:val="en-GB"/>
        </w:rPr>
        <w:t>s</w:t>
      </w:r>
      <w:r w:rsidRPr="00A65883">
        <w:rPr>
          <w:rFonts w:ascii="Arial" w:hAnsi="Arial" w:cs="Arial"/>
          <w:lang w:val="en-GB"/>
        </w:rPr>
        <w:t>e SR in an extended way and considering both quantity and quality variables</w:t>
      </w:r>
      <w:r w:rsidR="006031C0" w:rsidRPr="00A65883">
        <w:rPr>
          <w:rFonts w:ascii="Arial" w:hAnsi="Arial" w:cs="Arial"/>
          <w:lang w:val="en-GB"/>
        </w:rPr>
        <w:t>. It is expected that reputation</w:t>
      </w:r>
      <w:r w:rsidR="00352D95" w:rsidRPr="00A65883">
        <w:rPr>
          <w:rFonts w:ascii="Arial" w:hAnsi="Arial" w:cs="Arial"/>
          <w:lang w:val="en-GB"/>
        </w:rPr>
        <w:t xml:space="preserve"> leaders</w:t>
      </w:r>
      <w:r w:rsidR="006031C0" w:rsidRPr="00A65883">
        <w:rPr>
          <w:rFonts w:ascii="Arial" w:hAnsi="Arial" w:cs="Arial"/>
          <w:lang w:val="en-GB"/>
        </w:rPr>
        <w:t xml:space="preserve"> </w:t>
      </w:r>
      <w:r w:rsidR="00352D95" w:rsidRPr="00A65883">
        <w:rPr>
          <w:rFonts w:ascii="Arial" w:hAnsi="Arial" w:cs="Arial"/>
          <w:lang w:val="en-GB"/>
        </w:rPr>
        <w:t>carry out SR as there is a positive relationship between these variables</w:t>
      </w:r>
      <w:r w:rsidR="006031C0" w:rsidRPr="00A65883">
        <w:rPr>
          <w:rFonts w:ascii="Arial" w:hAnsi="Arial" w:cs="Arial"/>
          <w:lang w:val="en-GB"/>
        </w:rPr>
        <w:t>, but</w:t>
      </w:r>
      <w:r w:rsidR="009960AB" w:rsidRPr="00A65883">
        <w:rPr>
          <w:rFonts w:ascii="Arial" w:hAnsi="Arial" w:cs="Arial"/>
          <w:lang w:val="en-GB"/>
        </w:rPr>
        <w:t xml:space="preserve"> can </w:t>
      </w:r>
      <w:r w:rsidR="00235732" w:rsidRPr="00A65883">
        <w:rPr>
          <w:rFonts w:ascii="Arial" w:hAnsi="Arial" w:cs="Arial"/>
          <w:lang w:val="en-GB"/>
        </w:rPr>
        <w:t xml:space="preserve">it </w:t>
      </w:r>
      <w:r w:rsidR="009960AB" w:rsidRPr="00A65883">
        <w:rPr>
          <w:rFonts w:ascii="Arial" w:hAnsi="Arial" w:cs="Arial"/>
          <w:lang w:val="en-GB"/>
        </w:rPr>
        <w:t xml:space="preserve">be </w:t>
      </w:r>
      <w:r w:rsidR="00933E98" w:rsidRPr="00A65883">
        <w:rPr>
          <w:rFonts w:ascii="Arial" w:hAnsi="Arial" w:cs="Arial"/>
          <w:lang w:val="en-GB"/>
        </w:rPr>
        <w:t>concluded</w:t>
      </w:r>
      <w:r w:rsidR="009960AB" w:rsidRPr="00A65883">
        <w:rPr>
          <w:rFonts w:ascii="Arial" w:hAnsi="Arial" w:cs="Arial"/>
          <w:lang w:val="en-GB"/>
        </w:rPr>
        <w:t xml:space="preserve"> that these </w:t>
      </w:r>
      <w:r w:rsidR="00352D95" w:rsidRPr="00A65883">
        <w:rPr>
          <w:rFonts w:ascii="Arial" w:hAnsi="Arial" w:cs="Arial"/>
          <w:lang w:val="en-GB"/>
        </w:rPr>
        <w:t xml:space="preserve">disclosures </w:t>
      </w:r>
      <w:r w:rsidR="009960AB" w:rsidRPr="00A65883">
        <w:rPr>
          <w:rFonts w:ascii="Arial" w:hAnsi="Arial" w:cs="Arial"/>
          <w:lang w:val="en-GB"/>
        </w:rPr>
        <w:t>meet quality requirements?</w:t>
      </w:r>
      <w:r w:rsidR="00352D95" w:rsidRPr="00A65883">
        <w:rPr>
          <w:rFonts w:ascii="Arial" w:hAnsi="Arial" w:cs="Arial"/>
          <w:lang w:val="en-GB"/>
        </w:rPr>
        <w:t xml:space="preserve"> To combine both dimensions into one measure </w:t>
      </w:r>
      <w:r w:rsidR="00933E98" w:rsidRPr="00A65883">
        <w:rPr>
          <w:rFonts w:ascii="Arial" w:hAnsi="Arial" w:cs="Arial"/>
          <w:lang w:val="en-GB"/>
        </w:rPr>
        <w:t xml:space="preserve">is a key contribution of this study </w:t>
      </w:r>
      <w:r w:rsidR="00235732" w:rsidRPr="00A65883">
        <w:rPr>
          <w:rFonts w:ascii="Arial" w:hAnsi="Arial" w:cs="Arial"/>
          <w:lang w:val="en-GB"/>
        </w:rPr>
        <w:t xml:space="preserve">and </w:t>
      </w:r>
      <w:r w:rsidR="00933E98" w:rsidRPr="00A65883">
        <w:rPr>
          <w:rFonts w:ascii="Arial" w:hAnsi="Arial" w:cs="Arial"/>
          <w:lang w:val="en-GB"/>
        </w:rPr>
        <w:t>will allow a more comprehensive view of such disclosures</w:t>
      </w:r>
      <w:r w:rsidR="00235732" w:rsidRPr="00A65883">
        <w:rPr>
          <w:rFonts w:ascii="Arial" w:hAnsi="Arial" w:cs="Arial"/>
          <w:lang w:val="en-GB"/>
        </w:rPr>
        <w:t xml:space="preserve"> to be attained</w:t>
      </w:r>
      <w:r w:rsidR="00933E98" w:rsidRPr="00A65883">
        <w:rPr>
          <w:rFonts w:ascii="Arial" w:hAnsi="Arial" w:cs="Arial"/>
          <w:lang w:val="en-GB"/>
        </w:rPr>
        <w:t>.</w:t>
      </w:r>
    </w:p>
    <w:p w14:paraId="7E9D20EA" w14:textId="77777777" w:rsidR="0003032C" w:rsidRPr="00A65883" w:rsidRDefault="0003032C" w:rsidP="0003032C">
      <w:pPr>
        <w:spacing w:line="240" w:lineRule="auto"/>
        <w:jc w:val="both"/>
        <w:rPr>
          <w:rFonts w:ascii="Arial" w:hAnsi="Arial" w:cs="Arial"/>
          <w:lang w:val="en-GB"/>
        </w:rPr>
      </w:pPr>
      <w:r w:rsidRPr="00A65883">
        <w:rPr>
          <w:rFonts w:ascii="Arial" w:hAnsi="Arial" w:cs="Arial"/>
          <w:lang w:val="en-GB"/>
        </w:rPr>
        <w:lastRenderedPageBreak/>
        <w:t xml:space="preserve">The structure of this paper is </w:t>
      </w:r>
      <w:r w:rsidR="003F6A82" w:rsidRPr="00A65883">
        <w:rPr>
          <w:rFonts w:ascii="Arial" w:hAnsi="Arial" w:cs="Arial"/>
          <w:lang w:val="en-GB"/>
        </w:rPr>
        <w:t>as follows</w:t>
      </w:r>
      <w:r w:rsidRPr="00A65883">
        <w:rPr>
          <w:rFonts w:ascii="Arial" w:hAnsi="Arial" w:cs="Arial"/>
          <w:lang w:val="en-GB"/>
        </w:rPr>
        <w:t>. Section 2, dedicated to a review of th</w:t>
      </w:r>
      <w:r w:rsidR="00A92E63" w:rsidRPr="00A65883">
        <w:rPr>
          <w:rFonts w:ascii="Arial" w:hAnsi="Arial" w:cs="Arial"/>
          <w:lang w:val="en-GB"/>
        </w:rPr>
        <w:t xml:space="preserve">e most relevant literature on </w:t>
      </w:r>
      <w:r w:rsidR="0058303D" w:rsidRPr="00A65883">
        <w:rPr>
          <w:rFonts w:ascii="Arial" w:hAnsi="Arial" w:cs="Arial"/>
          <w:lang w:val="en-GB"/>
        </w:rPr>
        <w:t>SR</w:t>
      </w:r>
      <w:r w:rsidRPr="00A65883">
        <w:rPr>
          <w:rFonts w:ascii="Arial" w:hAnsi="Arial" w:cs="Arial"/>
          <w:lang w:val="en-GB"/>
        </w:rPr>
        <w:t xml:space="preserve"> quantity and quality in order to justify the variable used, follows this introductory section. Next, the research design is presented in Section 3. Section 4 is devoted to the main results obtained in our research, followed by a discussion section (Section 5). Finally, the main conclusions drawn from our research, limitations and future lines of research are given in Section 6.</w:t>
      </w:r>
    </w:p>
    <w:p w14:paraId="6D04AA9D" w14:textId="77777777" w:rsidR="0003032C" w:rsidRPr="00A65883" w:rsidRDefault="0003032C" w:rsidP="0003032C">
      <w:pPr>
        <w:spacing w:line="240" w:lineRule="auto"/>
        <w:jc w:val="both"/>
        <w:rPr>
          <w:rFonts w:ascii="Arial" w:hAnsi="Arial" w:cs="Arial"/>
          <w:b/>
          <w:lang w:val="en-GB"/>
        </w:rPr>
      </w:pPr>
    </w:p>
    <w:p w14:paraId="671241BE" w14:textId="77777777" w:rsidR="0003032C" w:rsidRPr="00A65883" w:rsidRDefault="0003032C" w:rsidP="0003032C">
      <w:pPr>
        <w:spacing w:line="240" w:lineRule="auto"/>
        <w:jc w:val="both"/>
        <w:rPr>
          <w:rFonts w:ascii="Arial" w:hAnsi="Arial" w:cs="Arial"/>
          <w:b/>
          <w:lang w:val="en-GB"/>
        </w:rPr>
      </w:pPr>
      <w:r w:rsidRPr="00A65883">
        <w:rPr>
          <w:rFonts w:ascii="Arial" w:hAnsi="Arial" w:cs="Arial"/>
          <w:b/>
          <w:lang w:val="en-GB"/>
        </w:rPr>
        <w:t xml:space="preserve">2. SOCIAL REPORTING IN ITS </w:t>
      </w:r>
      <w:r w:rsidR="003F6A82" w:rsidRPr="00A65883">
        <w:rPr>
          <w:rFonts w:ascii="Arial" w:hAnsi="Arial" w:cs="Arial"/>
          <w:b/>
          <w:lang w:val="en-GB"/>
        </w:rPr>
        <w:t xml:space="preserve">DIMENSIONS OF </w:t>
      </w:r>
      <w:r w:rsidRPr="00A65883">
        <w:rPr>
          <w:rFonts w:ascii="Arial" w:hAnsi="Arial" w:cs="Arial"/>
          <w:b/>
          <w:lang w:val="en-GB"/>
        </w:rPr>
        <w:t xml:space="preserve">QUANTITY AND QUALITY </w:t>
      </w:r>
    </w:p>
    <w:p w14:paraId="427107D7" w14:textId="77777777" w:rsidR="0003032C" w:rsidRPr="00A65883" w:rsidRDefault="0003032C" w:rsidP="0003032C">
      <w:pPr>
        <w:spacing w:line="240" w:lineRule="auto"/>
        <w:jc w:val="both"/>
        <w:rPr>
          <w:rFonts w:ascii="Arial" w:hAnsi="Arial" w:cs="Arial"/>
          <w:lang w:val="en-GB"/>
        </w:rPr>
      </w:pPr>
      <w:r w:rsidRPr="00A65883">
        <w:rPr>
          <w:rFonts w:ascii="Arial" w:hAnsi="Arial" w:cs="Arial"/>
          <w:lang w:val="en-GB"/>
        </w:rPr>
        <w:t xml:space="preserve">Under the headings below, we review the state of the art on SR quantity and quality studies, as a necessary step for the justification of the necessary contribution of both dimensions into a more complete SR analysis. </w:t>
      </w:r>
      <w:r w:rsidR="00B8728B" w:rsidRPr="00A65883">
        <w:rPr>
          <w:rFonts w:ascii="Arial" w:hAnsi="Arial" w:cs="Arial"/>
          <w:lang w:val="en-GB"/>
        </w:rPr>
        <w:t>Likewise, specific references on IC will be included given the complementarity of both types of disclosures.</w:t>
      </w:r>
    </w:p>
    <w:p w14:paraId="05469994" w14:textId="77777777" w:rsidR="0003032C" w:rsidRPr="00A65883" w:rsidRDefault="00097FC7" w:rsidP="0003032C">
      <w:pPr>
        <w:spacing w:line="240" w:lineRule="auto"/>
        <w:jc w:val="both"/>
        <w:rPr>
          <w:rFonts w:ascii="Arial" w:hAnsi="Arial" w:cs="Arial"/>
          <w:i/>
          <w:lang w:val="en-GB"/>
        </w:rPr>
      </w:pPr>
      <w:r w:rsidRPr="00A65883">
        <w:rPr>
          <w:rFonts w:ascii="Arial" w:hAnsi="Arial" w:cs="Arial"/>
          <w:i/>
          <w:lang w:val="en-GB"/>
        </w:rPr>
        <w:t>2.1. SR Quantity</w:t>
      </w:r>
    </w:p>
    <w:p w14:paraId="007E6769" w14:textId="77777777" w:rsidR="00E72E54" w:rsidRPr="00A65883" w:rsidRDefault="0003032C" w:rsidP="006E4590">
      <w:pPr>
        <w:spacing w:line="240" w:lineRule="auto"/>
        <w:jc w:val="both"/>
        <w:rPr>
          <w:rFonts w:ascii="Arial" w:hAnsi="Arial" w:cs="Arial"/>
          <w:lang w:val="en-GB"/>
        </w:rPr>
      </w:pPr>
      <w:r w:rsidRPr="00A65883">
        <w:rPr>
          <w:rFonts w:ascii="Arial" w:hAnsi="Arial" w:cs="Arial"/>
          <w:lang w:val="en-GB"/>
        </w:rPr>
        <w:t xml:space="preserve">Among the authors who have studied the quantitative analysis of SR, the research objectives have been focused on the nature and frequency of these disclosures, their patterns and trends, the format used, and the relationships between </w:t>
      </w:r>
      <w:r w:rsidR="00254335" w:rsidRPr="00A65883">
        <w:rPr>
          <w:rFonts w:ascii="Arial" w:hAnsi="Arial" w:cs="Arial"/>
          <w:lang w:val="en-GB"/>
        </w:rPr>
        <w:t xml:space="preserve">disclosing </w:t>
      </w:r>
      <w:r w:rsidRPr="00A65883">
        <w:rPr>
          <w:rFonts w:ascii="Arial" w:hAnsi="Arial" w:cs="Arial"/>
          <w:lang w:val="en-GB"/>
        </w:rPr>
        <w:t>and certain structural variables, including size, industry and profitability, by way of examples. Broadly speaking, there is a growing tr</w:t>
      </w:r>
      <w:r w:rsidR="005B6EFE" w:rsidRPr="00A65883">
        <w:rPr>
          <w:rFonts w:ascii="Arial" w:hAnsi="Arial" w:cs="Arial"/>
          <w:lang w:val="en-GB"/>
        </w:rPr>
        <w:t xml:space="preserve">end </w:t>
      </w:r>
      <w:r w:rsidR="003F6A82" w:rsidRPr="00A65883">
        <w:rPr>
          <w:rFonts w:ascii="Arial" w:hAnsi="Arial" w:cs="Arial"/>
          <w:lang w:val="en-GB"/>
        </w:rPr>
        <w:t>for</w:t>
      </w:r>
      <w:r w:rsidR="005B6EFE" w:rsidRPr="00A65883">
        <w:rPr>
          <w:rFonts w:ascii="Arial" w:hAnsi="Arial" w:cs="Arial"/>
          <w:lang w:val="en-GB"/>
        </w:rPr>
        <w:t xml:space="preserve"> this type of disclosures </w:t>
      </w:r>
      <w:r w:rsidR="005E2B1F" w:rsidRPr="00A65883">
        <w:rPr>
          <w:rFonts w:ascii="Arial" w:hAnsi="Arial" w:cs="Arial"/>
          <w:lang w:val="en-GB"/>
        </w:rPr>
        <w:t>(</w:t>
      </w:r>
      <w:r w:rsidRPr="00A65883">
        <w:rPr>
          <w:rFonts w:ascii="Arial" w:hAnsi="Arial" w:cs="Arial"/>
          <w:lang w:val="en-GB"/>
        </w:rPr>
        <w:t>KPMG</w:t>
      </w:r>
      <w:r w:rsidR="005E2B1F" w:rsidRPr="00A65883">
        <w:rPr>
          <w:rFonts w:ascii="Arial" w:hAnsi="Arial" w:cs="Arial"/>
          <w:lang w:val="en-GB"/>
        </w:rPr>
        <w:t xml:space="preserve">, </w:t>
      </w:r>
      <w:r w:rsidRPr="00A65883">
        <w:rPr>
          <w:rFonts w:ascii="Arial" w:hAnsi="Arial" w:cs="Arial"/>
          <w:lang w:val="en-GB"/>
        </w:rPr>
        <w:t>2017</w:t>
      </w:r>
      <w:r w:rsidR="005E2B1F" w:rsidRPr="00A65883">
        <w:rPr>
          <w:rFonts w:ascii="Arial" w:hAnsi="Arial" w:cs="Arial"/>
          <w:lang w:val="en-GB"/>
        </w:rPr>
        <w:t>;</w:t>
      </w:r>
      <w:r w:rsidRPr="00A65883">
        <w:rPr>
          <w:rFonts w:ascii="Arial" w:hAnsi="Arial" w:cs="Arial"/>
          <w:lang w:val="en-GB"/>
        </w:rPr>
        <w:t xml:space="preserve"> </w:t>
      </w:r>
      <w:proofErr w:type="spellStart"/>
      <w:r w:rsidRPr="00A65883">
        <w:rPr>
          <w:rFonts w:ascii="Arial" w:hAnsi="Arial" w:cs="Arial"/>
          <w:lang w:val="en-GB"/>
        </w:rPr>
        <w:t>Sadou</w:t>
      </w:r>
      <w:proofErr w:type="spellEnd"/>
      <w:r w:rsidRPr="00A65883">
        <w:rPr>
          <w:rFonts w:ascii="Arial" w:hAnsi="Arial" w:cs="Arial"/>
          <w:lang w:val="en-GB"/>
        </w:rPr>
        <w:t xml:space="preserve"> </w:t>
      </w:r>
      <w:r w:rsidR="00FC5060" w:rsidRPr="00A65883">
        <w:rPr>
          <w:rFonts w:ascii="Arial" w:hAnsi="Arial" w:cs="Arial"/>
          <w:lang w:val="en-GB"/>
        </w:rPr>
        <w:t>et al</w:t>
      </w:r>
      <w:r w:rsidRPr="00A65883">
        <w:rPr>
          <w:rFonts w:ascii="Arial" w:hAnsi="Arial" w:cs="Arial"/>
          <w:lang w:val="en-GB"/>
        </w:rPr>
        <w:t>.</w:t>
      </w:r>
      <w:r w:rsidR="005E2B1F" w:rsidRPr="00A65883">
        <w:rPr>
          <w:rFonts w:ascii="Arial" w:hAnsi="Arial" w:cs="Arial"/>
          <w:lang w:val="en-GB"/>
        </w:rPr>
        <w:t xml:space="preserve">, </w:t>
      </w:r>
      <w:r w:rsidR="002F36AC" w:rsidRPr="00A65883">
        <w:rPr>
          <w:rFonts w:ascii="Arial" w:hAnsi="Arial" w:cs="Arial"/>
          <w:lang w:val="en-GB"/>
        </w:rPr>
        <w:t>2017;</w:t>
      </w:r>
      <w:r w:rsidRPr="00A65883">
        <w:rPr>
          <w:rFonts w:ascii="Arial" w:hAnsi="Arial" w:cs="Arial"/>
          <w:lang w:val="en-GB"/>
        </w:rPr>
        <w:t xml:space="preserve"> Clarkson </w:t>
      </w:r>
      <w:r w:rsidR="00FC5060" w:rsidRPr="00A65883">
        <w:rPr>
          <w:rFonts w:ascii="Arial" w:hAnsi="Arial" w:cs="Arial"/>
          <w:lang w:val="en-GB"/>
        </w:rPr>
        <w:t>et al</w:t>
      </w:r>
      <w:r w:rsidRPr="00A65883">
        <w:rPr>
          <w:rFonts w:ascii="Arial" w:hAnsi="Arial" w:cs="Arial"/>
          <w:lang w:val="en-GB"/>
        </w:rPr>
        <w:t>.</w:t>
      </w:r>
      <w:r w:rsidR="005E2B1F" w:rsidRPr="00A65883">
        <w:rPr>
          <w:rFonts w:ascii="Arial" w:hAnsi="Arial" w:cs="Arial"/>
          <w:lang w:val="en-GB"/>
        </w:rPr>
        <w:t>,</w:t>
      </w:r>
      <w:r w:rsidRPr="00A65883">
        <w:rPr>
          <w:rFonts w:ascii="Arial" w:hAnsi="Arial" w:cs="Arial"/>
          <w:lang w:val="en-GB"/>
        </w:rPr>
        <w:t xml:space="preserve"> 2011 and </w:t>
      </w:r>
      <w:proofErr w:type="spellStart"/>
      <w:r w:rsidRPr="00A65883">
        <w:rPr>
          <w:rFonts w:ascii="Arial" w:hAnsi="Arial" w:cs="Arial"/>
          <w:lang w:val="en-GB"/>
        </w:rPr>
        <w:t>Sobhani</w:t>
      </w:r>
      <w:proofErr w:type="spellEnd"/>
      <w:r w:rsidRPr="00A65883">
        <w:rPr>
          <w:rFonts w:ascii="Arial" w:hAnsi="Arial" w:cs="Arial"/>
          <w:lang w:val="en-GB"/>
        </w:rPr>
        <w:t xml:space="preserve"> </w:t>
      </w:r>
      <w:r w:rsidR="00FC5060" w:rsidRPr="00A65883">
        <w:rPr>
          <w:rFonts w:ascii="Arial" w:hAnsi="Arial" w:cs="Arial"/>
          <w:lang w:val="en-GB"/>
        </w:rPr>
        <w:t>et al</w:t>
      </w:r>
      <w:r w:rsidRPr="00A65883">
        <w:rPr>
          <w:rFonts w:ascii="Arial" w:hAnsi="Arial" w:cs="Arial"/>
          <w:lang w:val="en-GB"/>
        </w:rPr>
        <w:t>.</w:t>
      </w:r>
      <w:r w:rsidR="005E2B1F" w:rsidRPr="00A65883">
        <w:rPr>
          <w:rFonts w:ascii="Arial" w:hAnsi="Arial" w:cs="Arial"/>
          <w:lang w:val="en-GB"/>
        </w:rPr>
        <w:t>,</w:t>
      </w:r>
      <w:r w:rsidRPr="00A65883">
        <w:rPr>
          <w:rFonts w:ascii="Arial" w:hAnsi="Arial" w:cs="Arial"/>
          <w:lang w:val="en-GB"/>
        </w:rPr>
        <w:t xml:space="preserve"> 2009</w:t>
      </w:r>
      <w:r w:rsidR="005E2B1F" w:rsidRPr="00A65883">
        <w:rPr>
          <w:rFonts w:ascii="Arial" w:hAnsi="Arial" w:cs="Arial"/>
          <w:lang w:val="en-GB"/>
        </w:rPr>
        <w:t>)</w:t>
      </w:r>
      <w:r w:rsidRPr="00A65883">
        <w:rPr>
          <w:rFonts w:ascii="Arial" w:hAnsi="Arial" w:cs="Arial"/>
          <w:lang w:val="en-GB"/>
        </w:rPr>
        <w:t xml:space="preserve">, although the general level found is scarce or low </w:t>
      </w:r>
      <w:r w:rsidR="005E2B1F" w:rsidRPr="00A65883">
        <w:rPr>
          <w:rFonts w:ascii="Arial" w:hAnsi="Arial" w:cs="Arial"/>
          <w:lang w:val="en-GB"/>
        </w:rPr>
        <w:t>(</w:t>
      </w:r>
      <w:r w:rsidRPr="00A65883">
        <w:rPr>
          <w:rFonts w:ascii="Arial" w:hAnsi="Arial" w:cs="Arial"/>
          <w:lang w:val="en-GB"/>
        </w:rPr>
        <w:t xml:space="preserve">Escamilla </w:t>
      </w:r>
      <w:r w:rsidR="00FC5060" w:rsidRPr="00A65883">
        <w:rPr>
          <w:rFonts w:ascii="Arial" w:hAnsi="Arial" w:cs="Arial"/>
          <w:lang w:val="en-GB"/>
        </w:rPr>
        <w:t>et al</w:t>
      </w:r>
      <w:r w:rsidRPr="00A65883">
        <w:rPr>
          <w:rFonts w:ascii="Arial" w:hAnsi="Arial" w:cs="Arial"/>
          <w:lang w:val="en-GB"/>
        </w:rPr>
        <w:t>.</w:t>
      </w:r>
      <w:r w:rsidR="005E2B1F" w:rsidRPr="00A65883">
        <w:rPr>
          <w:rFonts w:ascii="Arial" w:hAnsi="Arial" w:cs="Arial"/>
          <w:lang w:val="en-GB"/>
        </w:rPr>
        <w:t xml:space="preserve">, </w:t>
      </w:r>
      <w:r w:rsidRPr="00A65883">
        <w:rPr>
          <w:rFonts w:ascii="Arial" w:hAnsi="Arial" w:cs="Arial"/>
          <w:lang w:val="en-GB"/>
        </w:rPr>
        <w:t>2017</w:t>
      </w:r>
      <w:r w:rsidR="005E2B1F" w:rsidRPr="00A65883">
        <w:rPr>
          <w:rFonts w:ascii="Arial" w:hAnsi="Arial" w:cs="Arial"/>
          <w:lang w:val="en-GB"/>
        </w:rPr>
        <w:t>;</w:t>
      </w:r>
      <w:r w:rsidRPr="00A65883">
        <w:rPr>
          <w:rFonts w:ascii="Arial" w:hAnsi="Arial" w:cs="Arial"/>
          <w:lang w:val="en-GB"/>
        </w:rPr>
        <w:t xml:space="preserve"> Calixto</w:t>
      </w:r>
      <w:r w:rsidR="005E2B1F" w:rsidRPr="00A65883">
        <w:rPr>
          <w:rFonts w:ascii="Arial" w:hAnsi="Arial" w:cs="Arial"/>
          <w:lang w:val="en-GB"/>
        </w:rPr>
        <w:t xml:space="preserve">, </w:t>
      </w:r>
      <w:r w:rsidR="002F36AC" w:rsidRPr="00A65883">
        <w:rPr>
          <w:rFonts w:ascii="Arial" w:hAnsi="Arial" w:cs="Arial"/>
          <w:lang w:val="en-GB"/>
        </w:rPr>
        <w:t xml:space="preserve">2013 </w:t>
      </w:r>
      <w:r w:rsidRPr="00A65883">
        <w:rPr>
          <w:rFonts w:ascii="Arial" w:hAnsi="Arial" w:cs="Arial"/>
          <w:lang w:val="en-GB"/>
        </w:rPr>
        <w:t xml:space="preserve">and </w:t>
      </w:r>
      <w:proofErr w:type="spellStart"/>
      <w:r w:rsidRPr="00A65883">
        <w:rPr>
          <w:rFonts w:ascii="Arial" w:hAnsi="Arial" w:cs="Arial"/>
          <w:lang w:val="en-GB"/>
        </w:rPr>
        <w:t>Kuo</w:t>
      </w:r>
      <w:proofErr w:type="spellEnd"/>
      <w:r w:rsidRPr="00A65883">
        <w:rPr>
          <w:rFonts w:ascii="Arial" w:hAnsi="Arial" w:cs="Arial"/>
          <w:lang w:val="en-GB"/>
        </w:rPr>
        <w:t xml:space="preserve"> </w:t>
      </w:r>
      <w:r w:rsidR="00FC5060" w:rsidRPr="00A65883">
        <w:rPr>
          <w:rFonts w:ascii="Arial" w:hAnsi="Arial" w:cs="Arial"/>
          <w:lang w:val="en-GB"/>
        </w:rPr>
        <w:t>et al</w:t>
      </w:r>
      <w:r w:rsidRPr="00A65883">
        <w:rPr>
          <w:rFonts w:ascii="Arial" w:hAnsi="Arial" w:cs="Arial"/>
          <w:lang w:val="en-GB"/>
        </w:rPr>
        <w:t>.</w:t>
      </w:r>
      <w:r w:rsidR="005E2B1F" w:rsidRPr="00A65883">
        <w:rPr>
          <w:rFonts w:ascii="Arial" w:hAnsi="Arial" w:cs="Arial"/>
          <w:lang w:val="en-GB"/>
        </w:rPr>
        <w:t>,</w:t>
      </w:r>
      <w:r w:rsidR="00DA6E5D" w:rsidRPr="00A65883">
        <w:rPr>
          <w:rFonts w:ascii="Arial" w:hAnsi="Arial" w:cs="Arial"/>
          <w:lang w:val="en-GB"/>
        </w:rPr>
        <w:t xml:space="preserve"> </w:t>
      </w:r>
      <w:r w:rsidR="005B6EFE" w:rsidRPr="00A65883">
        <w:rPr>
          <w:rFonts w:ascii="Arial" w:hAnsi="Arial" w:cs="Arial"/>
          <w:lang w:val="en-GB"/>
        </w:rPr>
        <w:t>2012)</w:t>
      </w:r>
      <w:r w:rsidRPr="00A65883">
        <w:rPr>
          <w:rFonts w:ascii="Arial" w:hAnsi="Arial" w:cs="Arial"/>
          <w:lang w:val="en-GB"/>
        </w:rPr>
        <w:t xml:space="preserve">. It is considered that large companies </w:t>
      </w:r>
      <w:r w:rsidR="003F6A82" w:rsidRPr="00A65883">
        <w:rPr>
          <w:rFonts w:ascii="Arial" w:hAnsi="Arial" w:cs="Arial"/>
          <w:lang w:val="en-GB"/>
        </w:rPr>
        <w:t xml:space="preserve">which have </w:t>
      </w:r>
      <w:r w:rsidRPr="00A65883">
        <w:rPr>
          <w:rFonts w:ascii="Arial" w:hAnsi="Arial" w:cs="Arial"/>
          <w:lang w:val="en-GB"/>
        </w:rPr>
        <w:t xml:space="preserve">greater visibility and that act in sectors with high contamination are more likely to implement </w:t>
      </w:r>
      <w:r w:rsidR="00B8728B" w:rsidRPr="00A65883">
        <w:rPr>
          <w:rFonts w:ascii="Arial" w:hAnsi="Arial" w:cs="Arial"/>
          <w:lang w:val="en-GB"/>
        </w:rPr>
        <w:t>SR</w:t>
      </w:r>
      <w:r w:rsidRPr="00A65883">
        <w:rPr>
          <w:rFonts w:ascii="Arial" w:hAnsi="Arial" w:cs="Arial"/>
          <w:lang w:val="en-GB"/>
        </w:rPr>
        <w:t xml:space="preserve"> (</w:t>
      </w:r>
      <w:proofErr w:type="spellStart"/>
      <w:r w:rsidRPr="00A65883">
        <w:rPr>
          <w:rFonts w:ascii="Arial" w:hAnsi="Arial" w:cs="Arial"/>
          <w:lang w:val="en-GB"/>
        </w:rPr>
        <w:t>Qiu</w:t>
      </w:r>
      <w:proofErr w:type="spellEnd"/>
      <w:r w:rsidRPr="00A65883">
        <w:rPr>
          <w:rFonts w:ascii="Arial" w:hAnsi="Arial" w:cs="Arial"/>
          <w:lang w:val="en-GB"/>
        </w:rPr>
        <w:t xml:space="preserve"> </w:t>
      </w:r>
      <w:r w:rsidR="00FC5060" w:rsidRPr="00A65883">
        <w:rPr>
          <w:rFonts w:ascii="Arial" w:hAnsi="Arial" w:cs="Arial"/>
          <w:lang w:val="en-GB"/>
        </w:rPr>
        <w:t>et al.</w:t>
      </w:r>
      <w:r w:rsidRPr="00A65883">
        <w:rPr>
          <w:rFonts w:ascii="Arial" w:hAnsi="Arial" w:cs="Arial"/>
          <w:lang w:val="en-GB"/>
        </w:rPr>
        <w:t>, 2016). Likewise, it is noted that SR var</w:t>
      </w:r>
      <w:r w:rsidR="003F6A82" w:rsidRPr="00A65883">
        <w:rPr>
          <w:rFonts w:ascii="Arial" w:hAnsi="Arial" w:cs="Arial"/>
          <w:lang w:val="en-GB"/>
        </w:rPr>
        <w:t>ies</w:t>
      </w:r>
      <w:r w:rsidRPr="00A65883">
        <w:rPr>
          <w:rFonts w:ascii="Arial" w:hAnsi="Arial" w:cs="Arial"/>
          <w:lang w:val="en-GB"/>
        </w:rPr>
        <w:t xml:space="preserve"> among industries, between countries and with time (KPMG, 2017).</w:t>
      </w:r>
      <w:r w:rsidR="00234AD4" w:rsidRPr="00A65883">
        <w:rPr>
          <w:rFonts w:ascii="Arial" w:hAnsi="Arial" w:cs="Arial"/>
          <w:lang w:val="en-GB"/>
        </w:rPr>
        <w:t xml:space="preserve"> </w:t>
      </w:r>
    </w:p>
    <w:p w14:paraId="0C51D3CE" w14:textId="77777777" w:rsidR="00695F09" w:rsidRPr="00A65883" w:rsidRDefault="00D945E9" w:rsidP="006E4590">
      <w:pPr>
        <w:spacing w:line="240" w:lineRule="auto"/>
        <w:jc w:val="both"/>
        <w:rPr>
          <w:rFonts w:ascii="Arial" w:hAnsi="Arial" w:cs="Arial"/>
          <w:lang w:val="en-GB"/>
        </w:rPr>
      </w:pPr>
      <w:r w:rsidRPr="00A65883">
        <w:rPr>
          <w:rFonts w:ascii="Arial" w:hAnsi="Arial" w:cs="Arial"/>
          <w:lang w:val="en-GB"/>
        </w:rPr>
        <w:t>W</w:t>
      </w:r>
      <w:r w:rsidR="00695F09" w:rsidRPr="00A65883">
        <w:rPr>
          <w:rFonts w:ascii="Arial" w:hAnsi="Arial" w:cs="Arial"/>
          <w:lang w:val="en-GB"/>
        </w:rPr>
        <w:t>ithin IC disclosures,</w:t>
      </w:r>
      <w:r w:rsidR="00D63AAA" w:rsidRPr="00A65883">
        <w:rPr>
          <w:rFonts w:ascii="Arial" w:hAnsi="Arial" w:cs="Arial"/>
          <w:lang w:val="en-GB"/>
        </w:rPr>
        <w:t xml:space="preserve"> we must highlight the low level </w:t>
      </w:r>
      <w:r w:rsidR="005B6EFE" w:rsidRPr="00A65883">
        <w:rPr>
          <w:rFonts w:ascii="Arial" w:hAnsi="Arial" w:cs="Arial"/>
          <w:lang w:val="en-GB"/>
        </w:rPr>
        <w:t>found</w:t>
      </w:r>
      <w:r w:rsidR="00BE3617" w:rsidRPr="00A65883">
        <w:rPr>
          <w:rFonts w:ascii="Arial" w:hAnsi="Arial" w:cs="Arial"/>
          <w:lang w:val="en-GB"/>
        </w:rPr>
        <w:t xml:space="preserve"> (</w:t>
      </w:r>
      <w:proofErr w:type="spellStart"/>
      <w:r w:rsidR="00C063C8" w:rsidRPr="00A65883">
        <w:rPr>
          <w:rFonts w:ascii="Arial" w:hAnsi="Arial" w:cs="Arial"/>
          <w:lang w:val="en-GB"/>
        </w:rPr>
        <w:t>Amorelli</w:t>
      </w:r>
      <w:proofErr w:type="spellEnd"/>
      <w:r w:rsidR="00C063C8" w:rsidRPr="00A65883">
        <w:rPr>
          <w:rFonts w:ascii="Arial" w:hAnsi="Arial" w:cs="Arial"/>
          <w:lang w:val="en-GB"/>
        </w:rPr>
        <w:t xml:space="preserve"> and García-Sánchez, 2019;</w:t>
      </w:r>
      <w:r w:rsidR="000C5B9B" w:rsidRPr="00A65883">
        <w:rPr>
          <w:rFonts w:ascii="Arial" w:hAnsi="Arial" w:cs="Arial"/>
          <w:lang w:val="en-GB"/>
        </w:rPr>
        <w:t xml:space="preserve"> </w:t>
      </w:r>
      <w:proofErr w:type="spellStart"/>
      <w:r w:rsidR="000C5B9B" w:rsidRPr="00A65883">
        <w:rPr>
          <w:rFonts w:ascii="Arial" w:hAnsi="Arial" w:cs="Arial"/>
          <w:lang w:val="en-GB"/>
        </w:rPr>
        <w:t>Uyar</w:t>
      </w:r>
      <w:proofErr w:type="spellEnd"/>
      <w:r w:rsidR="000C5B9B" w:rsidRPr="00A65883">
        <w:rPr>
          <w:rFonts w:ascii="Arial" w:hAnsi="Arial" w:cs="Arial"/>
          <w:lang w:val="en-GB"/>
        </w:rPr>
        <w:t xml:space="preserve"> and </w:t>
      </w:r>
      <w:proofErr w:type="spellStart"/>
      <w:r w:rsidR="000C5B9B" w:rsidRPr="00A65883">
        <w:rPr>
          <w:rFonts w:ascii="Arial" w:hAnsi="Arial" w:cs="Arial"/>
          <w:lang w:val="en-GB"/>
        </w:rPr>
        <w:t>Kilic</w:t>
      </w:r>
      <w:proofErr w:type="spellEnd"/>
      <w:r w:rsidR="000C5B9B" w:rsidRPr="00A65883">
        <w:rPr>
          <w:rFonts w:ascii="Arial" w:hAnsi="Arial" w:cs="Arial"/>
          <w:lang w:val="en-GB"/>
        </w:rPr>
        <w:t>, 2012</w:t>
      </w:r>
      <w:r w:rsidR="00142794" w:rsidRPr="00A65883">
        <w:rPr>
          <w:rFonts w:ascii="Arial" w:hAnsi="Arial" w:cs="Arial"/>
          <w:lang w:val="en-GB"/>
        </w:rPr>
        <w:t>;</w:t>
      </w:r>
      <w:r w:rsidR="000C5B9B" w:rsidRPr="00A65883">
        <w:rPr>
          <w:rFonts w:ascii="Arial" w:hAnsi="Arial" w:cs="Arial"/>
          <w:lang w:val="en-GB"/>
        </w:rPr>
        <w:t xml:space="preserve"> </w:t>
      </w:r>
      <w:r w:rsidR="00BE3617" w:rsidRPr="00A65883">
        <w:rPr>
          <w:rFonts w:ascii="Arial" w:hAnsi="Arial" w:cs="Arial"/>
          <w:lang w:val="en-GB"/>
        </w:rPr>
        <w:t xml:space="preserve">An </w:t>
      </w:r>
      <w:r w:rsidR="00FC5060" w:rsidRPr="00A65883">
        <w:rPr>
          <w:rFonts w:ascii="Arial" w:hAnsi="Arial" w:cs="Arial"/>
          <w:lang w:val="en-GB"/>
        </w:rPr>
        <w:t>et al.</w:t>
      </w:r>
      <w:r w:rsidR="00BE3617" w:rsidRPr="00A65883">
        <w:rPr>
          <w:rFonts w:ascii="Arial" w:hAnsi="Arial" w:cs="Arial"/>
          <w:i/>
          <w:lang w:val="en-GB"/>
        </w:rPr>
        <w:t xml:space="preserve">, </w:t>
      </w:r>
      <w:r w:rsidR="00BE3617" w:rsidRPr="00A65883">
        <w:rPr>
          <w:rFonts w:ascii="Arial" w:hAnsi="Arial" w:cs="Arial"/>
          <w:lang w:val="en-GB"/>
        </w:rPr>
        <w:t>2011</w:t>
      </w:r>
      <w:r w:rsidR="00B316D1" w:rsidRPr="00A65883">
        <w:rPr>
          <w:rFonts w:ascii="Arial" w:hAnsi="Arial" w:cs="Arial"/>
          <w:lang w:val="en-GB"/>
        </w:rPr>
        <w:t>,</w:t>
      </w:r>
      <w:r w:rsidR="000C5B9B" w:rsidRPr="00A65883">
        <w:rPr>
          <w:rFonts w:ascii="Arial" w:hAnsi="Arial" w:cs="Arial"/>
          <w:lang w:val="en-GB"/>
        </w:rPr>
        <w:t xml:space="preserve"> </w:t>
      </w:r>
      <w:proofErr w:type="spellStart"/>
      <w:r w:rsidR="000C5B9B" w:rsidRPr="00A65883">
        <w:rPr>
          <w:rFonts w:ascii="Arial" w:hAnsi="Arial" w:cs="Arial"/>
          <w:lang w:val="en-GB"/>
        </w:rPr>
        <w:t>Bezhani</w:t>
      </w:r>
      <w:proofErr w:type="spellEnd"/>
      <w:r w:rsidR="000C5B9B" w:rsidRPr="00A65883">
        <w:rPr>
          <w:rFonts w:ascii="Arial" w:hAnsi="Arial" w:cs="Arial"/>
          <w:lang w:val="en-GB"/>
        </w:rPr>
        <w:t>, 2010</w:t>
      </w:r>
      <w:r w:rsidR="00B316D1" w:rsidRPr="00A65883">
        <w:rPr>
          <w:rFonts w:ascii="Arial" w:hAnsi="Arial" w:cs="Arial"/>
          <w:lang w:val="en-GB"/>
        </w:rPr>
        <w:t xml:space="preserve"> and Sharma and </w:t>
      </w:r>
      <w:proofErr w:type="spellStart"/>
      <w:r w:rsidR="00B316D1" w:rsidRPr="00A65883">
        <w:rPr>
          <w:rFonts w:ascii="Arial" w:hAnsi="Arial" w:cs="Arial"/>
          <w:lang w:val="en-GB"/>
        </w:rPr>
        <w:t>Dhari</w:t>
      </w:r>
      <w:proofErr w:type="spellEnd"/>
      <w:r w:rsidR="00B316D1" w:rsidRPr="00A65883">
        <w:rPr>
          <w:rFonts w:ascii="Arial" w:hAnsi="Arial" w:cs="Arial"/>
          <w:lang w:val="en-GB"/>
        </w:rPr>
        <w:t>, 2007</w:t>
      </w:r>
      <w:r w:rsidR="00BE3617" w:rsidRPr="00A65883">
        <w:rPr>
          <w:rFonts w:ascii="Arial" w:hAnsi="Arial" w:cs="Arial"/>
          <w:lang w:val="en-GB"/>
        </w:rPr>
        <w:t>)</w:t>
      </w:r>
      <w:r w:rsidR="007C6659" w:rsidRPr="00A65883">
        <w:rPr>
          <w:rFonts w:ascii="Arial" w:hAnsi="Arial" w:cs="Arial"/>
          <w:lang w:val="en-GB"/>
        </w:rPr>
        <w:t xml:space="preserve">. </w:t>
      </w:r>
      <w:r w:rsidR="005B6EFE" w:rsidRPr="00A65883">
        <w:rPr>
          <w:rFonts w:ascii="Arial" w:hAnsi="Arial" w:cs="Arial"/>
          <w:lang w:val="en-GB"/>
        </w:rPr>
        <w:t>Human</w:t>
      </w:r>
      <w:r w:rsidR="00695F09" w:rsidRPr="00A65883">
        <w:rPr>
          <w:rFonts w:ascii="Arial" w:hAnsi="Arial" w:cs="Arial"/>
          <w:lang w:val="en-GB"/>
        </w:rPr>
        <w:t xml:space="preserve"> capital</w:t>
      </w:r>
      <w:r w:rsidR="005B6EFE" w:rsidRPr="00A65883">
        <w:rPr>
          <w:rFonts w:ascii="Arial" w:hAnsi="Arial" w:cs="Arial"/>
          <w:lang w:val="en-GB"/>
        </w:rPr>
        <w:t>,</w:t>
      </w:r>
      <w:r w:rsidR="00695F09" w:rsidRPr="00A65883">
        <w:rPr>
          <w:rFonts w:ascii="Arial" w:hAnsi="Arial" w:cs="Arial"/>
          <w:lang w:val="en-GB"/>
        </w:rPr>
        <w:t xml:space="preserve"> as an integral part of IC</w:t>
      </w:r>
      <w:r w:rsidRPr="00A65883">
        <w:rPr>
          <w:rFonts w:ascii="Arial" w:hAnsi="Arial" w:cs="Arial"/>
          <w:lang w:val="en-GB"/>
        </w:rPr>
        <w:t xml:space="preserve"> referr</w:t>
      </w:r>
      <w:r w:rsidR="003F6A82" w:rsidRPr="00A65883">
        <w:rPr>
          <w:rFonts w:ascii="Arial" w:hAnsi="Arial" w:cs="Arial"/>
          <w:lang w:val="en-GB"/>
        </w:rPr>
        <w:t>ing</w:t>
      </w:r>
      <w:r w:rsidRPr="00A65883">
        <w:rPr>
          <w:rFonts w:ascii="Arial" w:hAnsi="Arial" w:cs="Arial"/>
          <w:lang w:val="en-GB"/>
        </w:rPr>
        <w:t xml:space="preserve"> to employees</w:t>
      </w:r>
      <w:r w:rsidR="005B6EFE" w:rsidRPr="00A65883">
        <w:rPr>
          <w:rFonts w:ascii="Arial" w:hAnsi="Arial" w:cs="Arial"/>
          <w:lang w:val="en-GB"/>
        </w:rPr>
        <w:t>,</w:t>
      </w:r>
      <w:r w:rsidR="00695F09" w:rsidRPr="00A65883">
        <w:rPr>
          <w:rFonts w:ascii="Arial" w:hAnsi="Arial" w:cs="Arial"/>
          <w:lang w:val="en-GB"/>
        </w:rPr>
        <w:t xml:space="preserve"> is usually one of the most widely disclosed categories </w:t>
      </w:r>
      <w:r w:rsidR="005E2B1F" w:rsidRPr="00A65883">
        <w:rPr>
          <w:rFonts w:ascii="Arial" w:hAnsi="Arial" w:cs="Arial"/>
          <w:lang w:val="en-GB"/>
        </w:rPr>
        <w:t>(</w:t>
      </w:r>
      <w:r w:rsidR="00695F09" w:rsidRPr="00A65883">
        <w:rPr>
          <w:rFonts w:ascii="Arial" w:hAnsi="Arial" w:cs="Arial"/>
          <w:lang w:val="en-GB"/>
        </w:rPr>
        <w:t xml:space="preserve">Beretta </w:t>
      </w:r>
      <w:r w:rsidR="00FC5060" w:rsidRPr="00A65883">
        <w:rPr>
          <w:rFonts w:ascii="Arial" w:hAnsi="Arial" w:cs="Arial"/>
          <w:lang w:val="en-GB"/>
        </w:rPr>
        <w:t>et al.</w:t>
      </w:r>
      <w:r w:rsidR="005E2B1F" w:rsidRPr="00A65883">
        <w:rPr>
          <w:rFonts w:ascii="Arial" w:hAnsi="Arial" w:cs="Arial"/>
          <w:lang w:val="en-GB"/>
        </w:rPr>
        <w:t xml:space="preserve">, </w:t>
      </w:r>
      <w:r w:rsidR="005B6EFE" w:rsidRPr="00A65883">
        <w:rPr>
          <w:rFonts w:ascii="Arial" w:hAnsi="Arial" w:cs="Arial"/>
          <w:lang w:val="en-GB"/>
        </w:rPr>
        <w:t>2019</w:t>
      </w:r>
      <w:r w:rsidR="00BF5100" w:rsidRPr="00A65883">
        <w:rPr>
          <w:rFonts w:ascii="Arial" w:hAnsi="Arial" w:cs="Arial"/>
          <w:lang w:val="en-GB"/>
        </w:rPr>
        <w:t>;</w:t>
      </w:r>
      <w:r w:rsidR="00695F09" w:rsidRPr="00A65883">
        <w:rPr>
          <w:rFonts w:ascii="Arial" w:hAnsi="Arial" w:cs="Arial"/>
          <w:lang w:val="en-GB"/>
        </w:rPr>
        <w:t xml:space="preserve"> Duff </w:t>
      </w:r>
      <w:r w:rsidR="00FC5060" w:rsidRPr="00A65883">
        <w:rPr>
          <w:rFonts w:ascii="Arial" w:hAnsi="Arial" w:cs="Arial"/>
          <w:lang w:val="en-GB"/>
        </w:rPr>
        <w:t>et al.</w:t>
      </w:r>
      <w:r w:rsidR="005E2B1F" w:rsidRPr="00A65883">
        <w:rPr>
          <w:rFonts w:ascii="Arial" w:hAnsi="Arial" w:cs="Arial"/>
          <w:i/>
          <w:lang w:val="en-GB"/>
        </w:rPr>
        <w:t>,</w:t>
      </w:r>
      <w:r w:rsidR="00695F09" w:rsidRPr="00A65883">
        <w:rPr>
          <w:rFonts w:ascii="Arial" w:hAnsi="Arial" w:cs="Arial"/>
          <w:lang w:val="en-GB"/>
        </w:rPr>
        <w:t xml:space="preserve"> 2018</w:t>
      </w:r>
      <w:r w:rsidR="005E2B1F" w:rsidRPr="00A65883">
        <w:rPr>
          <w:rFonts w:ascii="Arial" w:hAnsi="Arial" w:cs="Arial"/>
          <w:lang w:val="en-GB"/>
        </w:rPr>
        <w:t>;</w:t>
      </w:r>
      <w:r w:rsidR="00695F09" w:rsidRPr="00A65883">
        <w:rPr>
          <w:rFonts w:ascii="Arial" w:hAnsi="Arial" w:cs="Arial"/>
          <w:lang w:val="en-GB"/>
        </w:rPr>
        <w:t xml:space="preserve"> </w:t>
      </w:r>
      <w:proofErr w:type="spellStart"/>
      <w:r w:rsidR="00695F09" w:rsidRPr="00A65883">
        <w:rPr>
          <w:rFonts w:ascii="Arial" w:hAnsi="Arial" w:cs="Arial"/>
          <w:lang w:val="en-GB"/>
        </w:rPr>
        <w:t>Ginesti</w:t>
      </w:r>
      <w:proofErr w:type="spellEnd"/>
      <w:r w:rsidR="00695F09" w:rsidRPr="00A65883">
        <w:rPr>
          <w:rFonts w:ascii="Arial" w:hAnsi="Arial" w:cs="Arial"/>
          <w:lang w:val="en-GB"/>
        </w:rPr>
        <w:t xml:space="preserve"> </w:t>
      </w:r>
      <w:r w:rsidR="00FC5060" w:rsidRPr="00A65883">
        <w:rPr>
          <w:rFonts w:ascii="Arial" w:hAnsi="Arial" w:cs="Arial"/>
          <w:lang w:val="en-GB"/>
        </w:rPr>
        <w:t>et al.</w:t>
      </w:r>
      <w:r w:rsidR="005E2B1F" w:rsidRPr="00A65883">
        <w:rPr>
          <w:rFonts w:ascii="Arial" w:hAnsi="Arial" w:cs="Arial"/>
          <w:i/>
          <w:lang w:val="en-GB"/>
        </w:rPr>
        <w:t>,</w:t>
      </w:r>
      <w:r w:rsidR="005E2B1F" w:rsidRPr="00A65883">
        <w:rPr>
          <w:rFonts w:ascii="Arial" w:hAnsi="Arial" w:cs="Arial"/>
          <w:lang w:val="en-GB"/>
        </w:rPr>
        <w:t xml:space="preserve"> </w:t>
      </w:r>
      <w:r w:rsidR="00695F09" w:rsidRPr="00A65883">
        <w:rPr>
          <w:rFonts w:ascii="Arial" w:hAnsi="Arial" w:cs="Arial"/>
          <w:lang w:val="en-GB"/>
        </w:rPr>
        <w:t xml:space="preserve">2018 and </w:t>
      </w:r>
      <w:proofErr w:type="spellStart"/>
      <w:r w:rsidR="00695F09" w:rsidRPr="00A65883">
        <w:rPr>
          <w:rFonts w:ascii="Arial" w:hAnsi="Arial" w:cs="Arial"/>
          <w:lang w:val="en-GB"/>
        </w:rPr>
        <w:t>Cinquini</w:t>
      </w:r>
      <w:proofErr w:type="spellEnd"/>
      <w:r w:rsidR="00695F09" w:rsidRPr="00A65883">
        <w:rPr>
          <w:rFonts w:ascii="Arial" w:hAnsi="Arial" w:cs="Arial"/>
          <w:lang w:val="en-GB"/>
        </w:rPr>
        <w:t xml:space="preserve"> </w:t>
      </w:r>
      <w:r w:rsidR="00FC5060" w:rsidRPr="00A65883">
        <w:rPr>
          <w:rFonts w:ascii="Arial" w:hAnsi="Arial" w:cs="Arial"/>
          <w:lang w:val="en-GB"/>
        </w:rPr>
        <w:t>et al.</w:t>
      </w:r>
      <w:r w:rsidR="005E2B1F" w:rsidRPr="00A65883">
        <w:rPr>
          <w:rFonts w:ascii="Arial" w:hAnsi="Arial" w:cs="Arial"/>
          <w:lang w:val="en-GB"/>
        </w:rPr>
        <w:t xml:space="preserve">, </w:t>
      </w:r>
      <w:r w:rsidR="00695F09" w:rsidRPr="00A65883">
        <w:rPr>
          <w:rFonts w:ascii="Arial" w:hAnsi="Arial" w:cs="Arial"/>
          <w:lang w:val="en-GB"/>
        </w:rPr>
        <w:t>2012</w:t>
      </w:r>
      <w:r w:rsidR="005B6EFE" w:rsidRPr="00A65883">
        <w:rPr>
          <w:rFonts w:ascii="Arial" w:hAnsi="Arial" w:cs="Arial"/>
          <w:lang w:val="en-GB"/>
        </w:rPr>
        <w:t>). However, in order to achieve an effective IC disclosure strategy, an analysis and combination of the needs of each company and all stakeholders would be necessary (</w:t>
      </w:r>
      <w:proofErr w:type="spellStart"/>
      <w:r w:rsidR="005B6EFE" w:rsidRPr="00A65883">
        <w:rPr>
          <w:rFonts w:ascii="Arial" w:hAnsi="Arial" w:cs="Arial"/>
          <w:lang w:val="en-GB"/>
        </w:rPr>
        <w:t>Giacosa</w:t>
      </w:r>
      <w:proofErr w:type="spellEnd"/>
      <w:r w:rsidR="005B6EFE" w:rsidRPr="00A65883">
        <w:rPr>
          <w:rFonts w:ascii="Arial" w:hAnsi="Arial" w:cs="Arial"/>
          <w:lang w:val="en-GB"/>
        </w:rPr>
        <w:t xml:space="preserve"> </w:t>
      </w:r>
      <w:r w:rsidR="00FC5060" w:rsidRPr="00A65883">
        <w:rPr>
          <w:rFonts w:ascii="Arial" w:hAnsi="Arial" w:cs="Arial"/>
          <w:lang w:val="en-GB"/>
        </w:rPr>
        <w:t>et al.</w:t>
      </w:r>
      <w:r w:rsidR="005B6EFE" w:rsidRPr="00A65883">
        <w:rPr>
          <w:rFonts w:ascii="Arial" w:hAnsi="Arial" w:cs="Arial"/>
          <w:i/>
          <w:lang w:val="en-GB"/>
        </w:rPr>
        <w:t>,</w:t>
      </w:r>
      <w:r w:rsidR="005B6EFE" w:rsidRPr="00A65883">
        <w:rPr>
          <w:rFonts w:ascii="Arial" w:hAnsi="Arial" w:cs="Arial"/>
          <w:lang w:val="en-GB"/>
        </w:rPr>
        <w:t xml:space="preserve"> 2016).</w:t>
      </w:r>
    </w:p>
    <w:p w14:paraId="3A374334" w14:textId="77777777" w:rsidR="0003032C" w:rsidRPr="00A65883" w:rsidRDefault="0003032C" w:rsidP="0003032C">
      <w:pPr>
        <w:spacing w:line="240" w:lineRule="auto"/>
        <w:jc w:val="both"/>
        <w:rPr>
          <w:rFonts w:ascii="Arial" w:hAnsi="Arial" w:cs="Arial"/>
          <w:lang w:val="en-GB"/>
        </w:rPr>
      </w:pPr>
      <w:r w:rsidRPr="00A65883">
        <w:rPr>
          <w:rFonts w:ascii="Arial" w:hAnsi="Arial" w:cs="Arial"/>
          <w:lang w:val="en-GB"/>
        </w:rPr>
        <w:t>Content analysis has been widely used in the literature for the measurement of SR from a quantity point of view</w:t>
      </w:r>
      <w:r w:rsidR="003F6A82" w:rsidRPr="00A65883">
        <w:rPr>
          <w:rFonts w:ascii="Arial" w:hAnsi="Arial" w:cs="Arial"/>
          <w:lang w:val="en-GB"/>
        </w:rPr>
        <w:t xml:space="preserve"> and</w:t>
      </w:r>
      <w:r w:rsidR="00D945E9" w:rsidRPr="00A65883">
        <w:rPr>
          <w:rFonts w:ascii="Arial" w:hAnsi="Arial" w:cs="Arial"/>
          <w:lang w:val="en-GB"/>
        </w:rPr>
        <w:t xml:space="preserve"> also for IC disclosures (Castilla</w:t>
      </w:r>
      <w:r w:rsidR="004B6859" w:rsidRPr="00A65883">
        <w:rPr>
          <w:rFonts w:ascii="Arial" w:hAnsi="Arial" w:cs="Arial"/>
          <w:lang w:val="en-GB"/>
        </w:rPr>
        <w:t>-Polo</w:t>
      </w:r>
      <w:r w:rsidR="00D945E9" w:rsidRPr="00A65883">
        <w:rPr>
          <w:rFonts w:ascii="Arial" w:hAnsi="Arial" w:cs="Arial"/>
          <w:lang w:val="en-GB"/>
        </w:rPr>
        <w:t xml:space="preserve"> and Ruiz</w:t>
      </w:r>
      <w:r w:rsidR="004B6859" w:rsidRPr="00A65883">
        <w:rPr>
          <w:rFonts w:ascii="Arial" w:hAnsi="Arial" w:cs="Arial"/>
          <w:lang w:val="en-GB"/>
        </w:rPr>
        <w:t>-Rodríguez</w:t>
      </w:r>
      <w:r w:rsidR="00D945E9" w:rsidRPr="00A65883">
        <w:rPr>
          <w:rFonts w:ascii="Arial" w:hAnsi="Arial" w:cs="Arial"/>
          <w:lang w:val="en-GB"/>
        </w:rPr>
        <w:t>, 201</w:t>
      </w:r>
      <w:r w:rsidR="00302B0B" w:rsidRPr="00A65883">
        <w:rPr>
          <w:rFonts w:ascii="Arial" w:hAnsi="Arial" w:cs="Arial"/>
          <w:lang w:val="en-GB"/>
        </w:rPr>
        <w:t>7</w:t>
      </w:r>
      <w:r w:rsidR="00D945E9" w:rsidRPr="00A65883">
        <w:rPr>
          <w:rFonts w:ascii="Arial" w:hAnsi="Arial" w:cs="Arial"/>
          <w:lang w:val="en-GB"/>
        </w:rPr>
        <w:t>)</w:t>
      </w:r>
      <w:r w:rsidRPr="00A65883">
        <w:rPr>
          <w:rFonts w:ascii="Arial" w:hAnsi="Arial" w:cs="Arial"/>
          <w:lang w:val="en-GB"/>
        </w:rPr>
        <w:t xml:space="preserve">. According to Odera </w:t>
      </w:r>
      <w:r w:rsidR="00FC5060" w:rsidRPr="00A65883">
        <w:rPr>
          <w:rFonts w:ascii="Arial" w:hAnsi="Arial" w:cs="Arial"/>
          <w:lang w:val="en-GB"/>
        </w:rPr>
        <w:t>et al.</w:t>
      </w:r>
      <w:r w:rsidRPr="00A65883">
        <w:rPr>
          <w:rFonts w:ascii="Arial" w:hAnsi="Arial" w:cs="Arial"/>
          <w:lang w:val="en-GB"/>
        </w:rPr>
        <w:t xml:space="preserve"> (2016), the main advantages of using this method are its reliability, objectivity, external validity, volume of data considered and extension</w:t>
      </w:r>
      <w:r w:rsidR="003F6A82" w:rsidRPr="00A65883">
        <w:rPr>
          <w:rFonts w:ascii="Arial" w:hAnsi="Arial" w:cs="Arial"/>
          <w:lang w:val="en-GB"/>
        </w:rPr>
        <w:t>,</w:t>
      </w:r>
      <w:r w:rsidRPr="00A65883">
        <w:rPr>
          <w:rFonts w:ascii="Arial" w:hAnsi="Arial" w:cs="Arial"/>
          <w:lang w:val="en-GB"/>
        </w:rPr>
        <w:t xml:space="preserve"> since it is based on huge numerical variables to establish significant links between the variables. Within this methodology, the amount of SR can be measured in different ways that include alternatives ranging from counting pages to searching for sentences or items of interest to the researcher for different reasons. Thus, authors such as Lee (2017), </w:t>
      </w:r>
      <w:proofErr w:type="spellStart"/>
      <w:r w:rsidRPr="00A65883">
        <w:rPr>
          <w:rFonts w:ascii="Arial" w:hAnsi="Arial" w:cs="Arial"/>
          <w:lang w:val="en-GB"/>
        </w:rPr>
        <w:t>Akbas</w:t>
      </w:r>
      <w:proofErr w:type="spellEnd"/>
      <w:r w:rsidRPr="00A65883">
        <w:rPr>
          <w:rFonts w:ascii="Arial" w:hAnsi="Arial" w:cs="Arial"/>
          <w:lang w:val="en-GB"/>
        </w:rPr>
        <w:t xml:space="preserve"> (2016) and </w:t>
      </w:r>
      <w:proofErr w:type="spellStart"/>
      <w:r w:rsidRPr="00A65883">
        <w:rPr>
          <w:rFonts w:ascii="Arial" w:hAnsi="Arial" w:cs="Arial"/>
          <w:lang w:val="en-GB"/>
        </w:rPr>
        <w:t>Dagilienė</w:t>
      </w:r>
      <w:proofErr w:type="spellEnd"/>
      <w:r w:rsidRPr="00A65883">
        <w:rPr>
          <w:rFonts w:ascii="Arial" w:hAnsi="Arial" w:cs="Arial"/>
          <w:lang w:val="en-GB"/>
        </w:rPr>
        <w:t xml:space="preserve"> and </w:t>
      </w:r>
      <w:proofErr w:type="spellStart"/>
      <w:r w:rsidRPr="00A65883">
        <w:rPr>
          <w:rFonts w:ascii="Arial" w:hAnsi="Arial" w:cs="Arial"/>
          <w:lang w:val="en-GB"/>
        </w:rPr>
        <w:t>Mykolaitienė</w:t>
      </w:r>
      <w:proofErr w:type="spellEnd"/>
      <w:r w:rsidRPr="00A65883">
        <w:rPr>
          <w:rFonts w:ascii="Arial" w:hAnsi="Arial" w:cs="Arial"/>
          <w:lang w:val="en-GB"/>
        </w:rPr>
        <w:t xml:space="preserve"> (2015) rely on counting the number of words while Al-</w:t>
      </w:r>
      <w:proofErr w:type="spellStart"/>
      <w:r w:rsidRPr="00A65883">
        <w:rPr>
          <w:rFonts w:ascii="Arial" w:hAnsi="Arial" w:cs="Arial"/>
          <w:lang w:val="en-GB"/>
        </w:rPr>
        <w:t>Shaer</w:t>
      </w:r>
      <w:proofErr w:type="spellEnd"/>
      <w:r w:rsidRPr="00A65883">
        <w:rPr>
          <w:rFonts w:ascii="Arial" w:hAnsi="Arial" w:cs="Arial"/>
          <w:lang w:val="en-GB"/>
        </w:rPr>
        <w:t xml:space="preserve"> </w:t>
      </w:r>
      <w:r w:rsidR="00FC5060" w:rsidRPr="00A65883">
        <w:rPr>
          <w:rFonts w:ascii="Arial" w:hAnsi="Arial" w:cs="Arial"/>
          <w:lang w:val="en-GB"/>
        </w:rPr>
        <w:t>et al.</w:t>
      </w:r>
      <w:r w:rsidRPr="00A65883">
        <w:rPr>
          <w:rFonts w:ascii="Arial" w:hAnsi="Arial" w:cs="Arial"/>
          <w:lang w:val="en-GB"/>
        </w:rPr>
        <w:t xml:space="preserve"> (2017) and </w:t>
      </w:r>
      <w:proofErr w:type="spellStart"/>
      <w:r w:rsidRPr="00A65883">
        <w:rPr>
          <w:rFonts w:ascii="Arial" w:hAnsi="Arial" w:cs="Arial"/>
          <w:lang w:val="en-GB"/>
        </w:rPr>
        <w:t>Menassa</w:t>
      </w:r>
      <w:proofErr w:type="spellEnd"/>
      <w:r w:rsidRPr="00A65883">
        <w:rPr>
          <w:rFonts w:ascii="Arial" w:hAnsi="Arial" w:cs="Arial"/>
          <w:lang w:val="en-GB"/>
        </w:rPr>
        <w:t xml:space="preserve"> and </w:t>
      </w:r>
      <w:proofErr w:type="spellStart"/>
      <w:r w:rsidRPr="00A65883">
        <w:rPr>
          <w:rFonts w:ascii="Arial" w:hAnsi="Arial" w:cs="Arial"/>
          <w:lang w:val="en-GB"/>
        </w:rPr>
        <w:t>Brödhacker</w:t>
      </w:r>
      <w:proofErr w:type="spellEnd"/>
      <w:r w:rsidRPr="00A65883">
        <w:rPr>
          <w:rFonts w:ascii="Arial" w:hAnsi="Arial" w:cs="Arial"/>
          <w:lang w:val="en-GB"/>
        </w:rPr>
        <w:t xml:space="preserve"> (2017) use the number of sentences, considering that it provides complete and meaningful information. However, Odera et al. (2016) decided to complement sentences with a word count, given the interpretation difficulties found with the exclusive use of sentences. Another relevant unit of measurement in content analysis is the number of pages devoted to these contents. A strong argument raised by </w:t>
      </w:r>
      <w:proofErr w:type="spellStart"/>
      <w:r w:rsidRPr="00A65883">
        <w:rPr>
          <w:rFonts w:ascii="Arial" w:hAnsi="Arial" w:cs="Arial"/>
          <w:lang w:val="en-GB"/>
        </w:rPr>
        <w:t>Unerman</w:t>
      </w:r>
      <w:proofErr w:type="spellEnd"/>
      <w:r w:rsidRPr="00A65883">
        <w:rPr>
          <w:rFonts w:ascii="Arial" w:hAnsi="Arial" w:cs="Arial"/>
          <w:lang w:val="en-GB"/>
        </w:rPr>
        <w:t xml:space="preserve"> (2000) against the use of number of characters, words or sentences is that this implies that non-narrative SR will be ignored. Charts, figures or photographs cannot be used if we consider this metric. In fact, our goal is not to analyse the quantity of information disclosed by categories and dimensions, </w:t>
      </w:r>
      <w:r w:rsidRPr="00A65883">
        <w:rPr>
          <w:rFonts w:ascii="Arial" w:hAnsi="Arial" w:cs="Arial"/>
          <w:lang w:val="en-GB"/>
        </w:rPr>
        <w:lastRenderedPageBreak/>
        <w:t xml:space="preserve">which would invalidate the use of the page as a metric, but to give a global measure of the extent. </w:t>
      </w:r>
    </w:p>
    <w:p w14:paraId="7519FE29" w14:textId="77777777" w:rsidR="00020C0F" w:rsidRPr="00A65883" w:rsidRDefault="0003032C" w:rsidP="00D945E9">
      <w:pPr>
        <w:spacing w:line="240" w:lineRule="auto"/>
        <w:jc w:val="both"/>
        <w:rPr>
          <w:rFonts w:ascii="Arial" w:hAnsi="Arial" w:cs="Arial"/>
          <w:lang w:val="en-GB"/>
        </w:rPr>
      </w:pPr>
      <w:r w:rsidRPr="00A65883">
        <w:rPr>
          <w:rFonts w:ascii="Arial" w:hAnsi="Arial" w:cs="Arial"/>
          <w:lang w:val="en-GB"/>
        </w:rPr>
        <w:t xml:space="preserve">As far the format is concerned, it has been common to integrate SR into </w:t>
      </w:r>
      <w:r w:rsidR="003F6A82" w:rsidRPr="00A65883">
        <w:rPr>
          <w:rFonts w:ascii="Arial" w:hAnsi="Arial" w:cs="Arial"/>
          <w:lang w:val="en-GB"/>
        </w:rPr>
        <w:t xml:space="preserve">the beginning of the </w:t>
      </w:r>
      <w:r w:rsidRPr="00A65883">
        <w:rPr>
          <w:rFonts w:ascii="Arial" w:hAnsi="Arial" w:cs="Arial"/>
          <w:lang w:val="en-GB"/>
        </w:rPr>
        <w:t xml:space="preserve">annual report (Castilla-Polo, 2020). However, according to </w:t>
      </w:r>
      <w:proofErr w:type="spellStart"/>
      <w:r w:rsidRPr="00A65883">
        <w:rPr>
          <w:rFonts w:ascii="Arial" w:hAnsi="Arial" w:cs="Arial"/>
          <w:lang w:val="en-GB"/>
        </w:rPr>
        <w:t>Unerman</w:t>
      </w:r>
      <w:proofErr w:type="spellEnd"/>
      <w:r w:rsidRPr="00A65883">
        <w:rPr>
          <w:rFonts w:ascii="Arial" w:hAnsi="Arial" w:cs="Arial"/>
          <w:lang w:val="en-GB"/>
        </w:rPr>
        <w:t xml:space="preserve"> (2000)</w:t>
      </w:r>
      <w:r w:rsidR="003F6A82" w:rsidRPr="00A65883">
        <w:rPr>
          <w:rFonts w:ascii="Arial" w:hAnsi="Arial" w:cs="Arial"/>
          <w:lang w:val="en-GB"/>
        </w:rPr>
        <w:t>,</w:t>
      </w:r>
      <w:r w:rsidRPr="00A65883">
        <w:rPr>
          <w:rFonts w:ascii="Arial" w:hAnsi="Arial" w:cs="Arial"/>
          <w:lang w:val="en-GB"/>
        </w:rPr>
        <w:t xml:space="preserve"> this format provides an incomplete picture of the social information disclosed since the rest of the corporate report may contain more information. This can be extended to </w:t>
      </w:r>
      <w:r w:rsidR="004B6859" w:rsidRPr="00A65883">
        <w:rPr>
          <w:rFonts w:ascii="Arial" w:hAnsi="Arial" w:cs="Arial"/>
          <w:lang w:val="en-GB"/>
        </w:rPr>
        <w:t>IC</w:t>
      </w:r>
      <w:r w:rsidRPr="00A65883">
        <w:rPr>
          <w:rFonts w:ascii="Arial" w:hAnsi="Arial" w:cs="Arial"/>
          <w:lang w:val="en-GB"/>
        </w:rPr>
        <w:t xml:space="preserve">. </w:t>
      </w:r>
      <w:r w:rsidR="0062257B" w:rsidRPr="00A65883">
        <w:rPr>
          <w:rFonts w:ascii="Arial" w:hAnsi="Arial" w:cs="Arial"/>
          <w:lang w:val="en-GB"/>
        </w:rPr>
        <w:t xml:space="preserve">In fact, </w:t>
      </w:r>
      <w:proofErr w:type="spellStart"/>
      <w:r w:rsidR="0062257B" w:rsidRPr="00A65883">
        <w:rPr>
          <w:rFonts w:ascii="Arial" w:hAnsi="Arial" w:cs="Arial"/>
          <w:lang w:val="en-GB"/>
        </w:rPr>
        <w:t>Parshakov</w:t>
      </w:r>
      <w:proofErr w:type="spellEnd"/>
      <w:r w:rsidR="0062257B" w:rsidRPr="00A65883">
        <w:rPr>
          <w:rFonts w:ascii="Arial" w:hAnsi="Arial" w:cs="Arial"/>
          <w:lang w:val="en-GB"/>
        </w:rPr>
        <w:t xml:space="preserve"> and Shakina (2020) consider that </w:t>
      </w:r>
      <w:r w:rsidR="00E72E54" w:rsidRPr="00A65883">
        <w:rPr>
          <w:rFonts w:ascii="Arial" w:hAnsi="Arial" w:cs="Arial"/>
          <w:lang w:val="en-GB"/>
        </w:rPr>
        <w:t>few companies</w:t>
      </w:r>
      <w:r w:rsidR="0062257B" w:rsidRPr="00A65883">
        <w:rPr>
          <w:rFonts w:ascii="Arial" w:hAnsi="Arial" w:cs="Arial"/>
          <w:lang w:val="en-GB"/>
        </w:rPr>
        <w:t xml:space="preserve"> disclose information about IC in their annual reports, </w:t>
      </w:r>
      <w:r w:rsidR="003F6A82" w:rsidRPr="00A65883">
        <w:rPr>
          <w:rFonts w:ascii="Arial" w:hAnsi="Arial" w:cs="Arial"/>
          <w:lang w:val="en-GB"/>
        </w:rPr>
        <w:t>preferring</w:t>
      </w:r>
      <w:r w:rsidR="0062257B" w:rsidRPr="00A65883">
        <w:rPr>
          <w:rFonts w:ascii="Arial" w:hAnsi="Arial" w:cs="Arial"/>
          <w:lang w:val="en-GB"/>
        </w:rPr>
        <w:t xml:space="preserve"> to </w:t>
      </w:r>
      <w:r w:rsidR="003F6A82" w:rsidRPr="00A65883">
        <w:rPr>
          <w:rFonts w:ascii="Arial" w:hAnsi="Arial" w:cs="Arial"/>
          <w:lang w:val="en-GB"/>
        </w:rPr>
        <w:t xml:space="preserve">use </w:t>
      </w:r>
      <w:r w:rsidR="0062257B" w:rsidRPr="00A65883">
        <w:rPr>
          <w:rFonts w:ascii="Arial" w:hAnsi="Arial" w:cs="Arial"/>
          <w:lang w:val="en-GB"/>
        </w:rPr>
        <w:t>other alternative form</w:t>
      </w:r>
      <w:r w:rsidR="00200E68" w:rsidRPr="00A65883">
        <w:rPr>
          <w:rFonts w:ascii="Arial" w:hAnsi="Arial" w:cs="Arial"/>
          <w:lang w:val="en-GB"/>
        </w:rPr>
        <w:t>at</w:t>
      </w:r>
      <w:r w:rsidR="0062257B" w:rsidRPr="00A65883">
        <w:rPr>
          <w:rFonts w:ascii="Arial" w:hAnsi="Arial" w:cs="Arial"/>
          <w:lang w:val="en-GB"/>
        </w:rPr>
        <w:t>s.</w:t>
      </w:r>
      <w:r w:rsidR="000C5B9B" w:rsidRPr="00A65883">
        <w:rPr>
          <w:rFonts w:ascii="Arial" w:hAnsi="Arial" w:cs="Arial"/>
          <w:lang w:val="en-GB"/>
        </w:rPr>
        <w:t xml:space="preserve"> Along the same lines, </w:t>
      </w:r>
      <w:proofErr w:type="spellStart"/>
      <w:r w:rsidR="000C5B9B" w:rsidRPr="00A65883">
        <w:rPr>
          <w:rFonts w:ascii="Arial" w:hAnsi="Arial" w:cs="Arial"/>
          <w:lang w:val="en-GB"/>
        </w:rPr>
        <w:t>Tejedo</w:t>
      </w:r>
      <w:proofErr w:type="spellEnd"/>
      <w:r w:rsidR="000C5B9B" w:rsidRPr="00A65883">
        <w:rPr>
          <w:rFonts w:ascii="Arial" w:hAnsi="Arial" w:cs="Arial"/>
          <w:lang w:val="en-GB"/>
        </w:rPr>
        <w:t xml:space="preserve"> (2016) and </w:t>
      </w:r>
      <w:proofErr w:type="spellStart"/>
      <w:r w:rsidR="000C5B9B" w:rsidRPr="00A65883">
        <w:rPr>
          <w:rFonts w:ascii="Arial" w:hAnsi="Arial" w:cs="Arial"/>
          <w:lang w:val="en-GB"/>
        </w:rPr>
        <w:t>Tejedo</w:t>
      </w:r>
      <w:proofErr w:type="spellEnd"/>
      <w:r w:rsidR="000C5B9B" w:rsidRPr="00A65883">
        <w:rPr>
          <w:rFonts w:ascii="Arial" w:hAnsi="Arial" w:cs="Arial"/>
          <w:lang w:val="en-GB"/>
        </w:rPr>
        <w:t xml:space="preserve"> a</w:t>
      </w:r>
      <w:r w:rsidR="00200E68" w:rsidRPr="00A65883">
        <w:rPr>
          <w:rFonts w:ascii="Arial" w:hAnsi="Arial" w:cs="Arial"/>
          <w:lang w:val="en-GB"/>
        </w:rPr>
        <w:t>nd</w:t>
      </w:r>
      <w:r w:rsidR="00876C77" w:rsidRPr="00A65883">
        <w:rPr>
          <w:rFonts w:ascii="Arial" w:hAnsi="Arial" w:cs="Arial"/>
          <w:lang w:val="en-GB"/>
        </w:rPr>
        <w:t xml:space="preserve"> Araujo</w:t>
      </w:r>
      <w:r w:rsidR="00200E68" w:rsidRPr="00A65883">
        <w:rPr>
          <w:rFonts w:ascii="Arial" w:hAnsi="Arial" w:cs="Arial"/>
          <w:lang w:val="en-GB"/>
        </w:rPr>
        <w:t xml:space="preserve"> (20</w:t>
      </w:r>
      <w:r w:rsidR="00876C77" w:rsidRPr="00A65883">
        <w:rPr>
          <w:rFonts w:ascii="Arial" w:hAnsi="Arial" w:cs="Arial"/>
          <w:lang w:val="en-GB"/>
        </w:rPr>
        <w:t>20</w:t>
      </w:r>
      <w:r w:rsidR="00200E68" w:rsidRPr="00A65883">
        <w:rPr>
          <w:rFonts w:ascii="Arial" w:hAnsi="Arial" w:cs="Arial"/>
          <w:lang w:val="en-GB"/>
        </w:rPr>
        <w:t xml:space="preserve">) highlight the reduced </w:t>
      </w:r>
      <w:r w:rsidR="000C5B9B" w:rsidRPr="00A65883">
        <w:rPr>
          <w:rFonts w:ascii="Arial" w:hAnsi="Arial" w:cs="Arial"/>
          <w:lang w:val="en-GB"/>
        </w:rPr>
        <w:t xml:space="preserve">use of the IC report compared to sustainability reports to </w:t>
      </w:r>
      <w:r w:rsidR="005E2A68" w:rsidRPr="00A65883">
        <w:rPr>
          <w:rFonts w:ascii="Arial" w:hAnsi="Arial" w:cs="Arial"/>
          <w:lang w:val="en-GB"/>
        </w:rPr>
        <w:t>disclos</w:t>
      </w:r>
      <w:r w:rsidR="000C5B9B" w:rsidRPr="00A65883">
        <w:rPr>
          <w:rFonts w:ascii="Arial" w:hAnsi="Arial" w:cs="Arial"/>
          <w:lang w:val="en-GB"/>
        </w:rPr>
        <w:t>e information on intangibles.</w:t>
      </w:r>
      <w:r w:rsidR="0062257B" w:rsidRPr="00A65883">
        <w:rPr>
          <w:rFonts w:ascii="Arial" w:hAnsi="Arial" w:cs="Arial"/>
          <w:lang w:val="en-GB"/>
        </w:rPr>
        <w:t xml:space="preserve"> </w:t>
      </w:r>
    </w:p>
    <w:p w14:paraId="0138725E" w14:textId="77777777" w:rsidR="00D945E9" w:rsidRPr="00A65883" w:rsidRDefault="00866A52" w:rsidP="00D945E9">
      <w:pPr>
        <w:spacing w:line="240" w:lineRule="auto"/>
        <w:jc w:val="both"/>
        <w:rPr>
          <w:rFonts w:ascii="Arial" w:hAnsi="Arial" w:cs="Arial"/>
          <w:lang w:val="en-GB"/>
        </w:rPr>
      </w:pPr>
      <w:r w:rsidRPr="00A65883">
        <w:rPr>
          <w:rFonts w:ascii="Arial" w:hAnsi="Arial" w:cs="Arial"/>
          <w:lang w:val="en-GB"/>
        </w:rPr>
        <w:t>For all the above</w:t>
      </w:r>
      <w:r w:rsidR="003F6A82" w:rsidRPr="00A65883">
        <w:rPr>
          <w:rFonts w:ascii="Arial" w:hAnsi="Arial" w:cs="Arial"/>
          <w:lang w:val="en-GB"/>
        </w:rPr>
        <w:t xml:space="preserve"> reasons</w:t>
      </w:r>
      <w:r w:rsidR="006031C0" w:rsidRPr="00A65883">
        <w:rPr>
          <w:rFonts w:ascii="Arial" w:hAnsi="Arial" w:cs="Arial"/>
          <w:lang w:val="en-GB"/>
        </w:rPr>
        <w:t>,</w:t>
      </w:r>
      <w:r w:rsidR="0003032C" w:rsidRPr="00A65883">
        <w:rPr>
          <w:rFonts w:ascii="Arial" w:hAnsi="Arial" w:cs="Arial"/>
          <w:lang w:val="en-GB"/>
        </w:rPr>
        <w:t xml:space="preserve"> Mahoney</w:t>
      </w:r>
      <w:r w:rsidR="0003032C" w:rsidRPr="00A65883">
        <w:rPr>
          <w:rFonts w:ascii="Arial" w:hAnsi="Arial" w:cs="Arial"/>
          <w:i/>
          <w:lang w:val="en-GB"/>
        </w:rPr>
        <w:t xml:space="preserve"> </w:t>
      </w:r>
      <w:r w:rsidR="00FC5060" w:rsidRPr="00A65883">
        <w:rPr>
          <w:rFonts w:ascii="Arial" w:hAnsi="Arial" w:cs="Arial"/>
          <w:lang w:val="en-GB"/>
        </w:rPr>
        <w:t>et al.</w:t>
      </w:r>
      <w:r w:rsidR="0003032C" w:rsidRPr="00A65883">
        <w:rPr>
          <w:rFonts w:ascii="Arial" w:hAnsi="Arial" w:cs="Arial"/>
          <w:lang w:val="en-GB"/>
        </w:rPr>
        <w:t xml:space="preserve"> (2013) </w:t>
      </w:r>
      <w:r w:rsidR="003F6A82" w:rsidRPr="00A65883">
        <w:rPr>
          <w:rFonts w:ascii="Arial" w:hAnsi="Arial" w:cs="Arial"/>
          <w:lang w:val="en-GB"/>
        </w:rPr>
        <w:t xml:space="preserve">call for an </w:t>
      </w:r>
      <w:r w:rsidR="0003032C" w:rsidRPr="00A65883">
        <w:rPr>
          <w:rFonts w:ascii="Arial" w:hAnsi="Arial" w:cs="Arial"/>
          <w:lang w:val="en-GB"/>
        </w:rPr>
        <w:t>explor</w:t>
      </w:r>
      <w:r w:rsidR="003F6A82" w:rsidRPr="00A65883">
        <w:rPr>
          <w:rFonts w:ascii="Arial" w:hAnsi="Arial" w:cs="Arial"/>
          <w:lang w:val="en-GB"/>
        </w:rPr>
        <w:t>ation of</w:t>
      </w:r>
      <w:r w:rsidR="0003032C" w:rsidRPr="00A65883">
        <w:rPr>
          <w:rFonts w:ascii="Arial" w:hAnsi="Arial" w:cs="Arial"/>
          <w:lang w:val="en-GB"/>
        </w:rPr>
        <w:t xml:space="preserve"> SR across reports. Among the most </w:t>
      </w:r>
      <w:r w:rsidR="005E327B" w:rsidRPr="00A65883">
        <w:rPr>
          <w:rFonts w:ascii="Arial" w:hAnsi="Arial" w:cs="Arial"/>
          <w:lang w:val="en-GB"/>
        </w:rPr>
        <w:t xml:space="preserve">internationally </w:t>
      </w:r>
      <w:r w:rsidR="0003032C" w:rsidRPr="00A65883">
        <w:rPr>
          <w:rFonts w:ascii="Arial" w:hAnsi="Arial" w:cs="Arial"/>
          <w:lang w:val="en-GB"/>
        </w:rPr>
        <w:t>recognized and extended are those prepared under the framework of the G</w:t>
      </w:r>
      <w:r w:rsidR="00833C28" w:rsidRPr="00A65883">
        <w:rPr>
          <w:rFonts w:ascii="Arial" w:hAnsi="Arial" w:cs="Arial"/>
          <w:lang w:val="en-GB"/>
        </w:rPr>
        <w:t xml:space="preserve">lobal </w:t>
      </w:r>
      <w:r w:rsidR="0003032C" w:rsidRPr="00A65883">
        <w:rPr>
          <w:rFonts w:ascii="Arial" w:hAnsi="Arial" w:cs="Arial"/>
          <w:lang w:val="en-GB"/>
        </w:rPr>
        <w:t>R</w:t>
      </w:r>
      <w:r w:rsidR="00833C28" w:rsidRPr="00A65883">
        <w:rPr>
          <w:rFonts w:ascii="Arial" w:hAnsi="Arial" w:cs="Arial"/>
          <w:lang w:val="en-GB"/>
        </w:rPr>
        <w:t xml:space="preserve">eporting </w:t>
      </w:r>
      <w:r w:rsidR="0003032C" w:rsidRPr="00A65883">
        <w:rPr>
          <w:rFonts w:ascii="Arial" w:hAnsi="Arial" w:cs="Arial"/>
          <w:lang w:val="en-GB"/>
        </w:rPr>
        <w:t>I</w:t>
      </w:r>
      <w:r w:rsidR="00833C28" w:rsidRPr="00A65883">
        <w:rPr>
          <w:rFonts w:ascii="Arial" w:hAnsi="Arial" w:cs="Arial"/>
          <w:lang w:val="en-GB"/>
        </w:rPr>
        <w:t>nitiative (GRI)</w:t>
      </w:r>
      <w:r w:rsidR="0003032C" w:rsidRPr="00A65883">
        <w:rPr>
          <w:rFonts w:ascii="Arial" w:hAnsi="Arial" w:cs="Arial"/>
          <w:lang w:val="en-GB"/>
        </w:rPr>
        <w:t xml:space="preserve"> (sustainability reports) or those others that generically have come to be called social reports (</w:t>
      </w:r>
      <w:r w:rsidR="005E327B" w:rsidRPr="00A65883">
        <w:rPr>
          <w:rFonts w:ascii="Arial" w:hAnsi="Arial" w:cs="Arial"/>
          <w:lang w:val="en-GB"/>
        </w:rPr>
        <w:t xml:space="preserve">which do </w:t>
      </w:r>
      <w:r w:rsidR="0003032C" w:rsidRPr="00A65883">
        <w:rPr>
          <w:rFonts w:ascii="Arial" w:hAnsi="Arial" w:cs="Arial"/>
          <w:lang w:val="en-GB"/>
        </w:rPr>
        <w:t xml:space="preserve">not </w:t>
      </w:r>
      <w:r w:rsidR="005E327B" w:rsidRPr="00A65883">
        <w:rPr>
          <w:rFonts w:ascii="Arial" w:hAnsi="Arial" w:cs="Arial"/>
          <w:lang w:val="en-GB"/>
        </w:rPr>
        <w:t xml:space="preserve">follow </w:t>
      </w:r>
      <w:r w:rsidR="0003032C" w:rsidRPr="00A65883">
        <w:rPr>
          <w:rFonts w:ascii="Arial" w:hAnsi="Arial" w:cs="Arial"/>
          <w:lang w:val="en-GB"/>
        </w:rPr>
        <w:t>GRI). Both are considered as stand-alone reports. We believe, as does Lee (2017)</w:t>
      </w:r>
      <w:r w:rsidR="005E327B" w:rsidRPr="00A65883">
        <w:rPr>
          <w:rFonts w:ascii="Arial" w:hAnsi="Arial" w:cs="Arial"/>
          <w:lang w:val="en-GB"/>
        </w:rPr>
        <w:t>,</w:t>
      </w:r>
      <w:r w:rsidR="0003032C" w:rsidRPr="00A65883">
        <w:rPr>
          <w:rFonts w:ascii="Arial" w:hAnsi="Arial" w:cs="Arial"/>
          <w:lang w:val="en-GB"/>
        </w:rPr>
        <w:t xml:space="preserve"> that multiple SR sources provide a more comprehensive view of a company’s commitment to </w:t>
      </w:r>
      <w:r w:rsidR="00200E68" w:rsidRPr="00A65883">
        <w:rPr>
          <w:rFonts w:ascii="Arial" w:hAnsi="Arial" w:cs="Arial"/>
          <w:lang w:val="en-GB"/>
        </w:rPr>
        <w:t xml:space="preserve">social and environmental issues. Indeed, </w:t>
      </w:r>
      <w:r w:rsidR="00D945E9" w:rsidRPr="00A65883">
        <w:rPr>
          <w:rFonts w:ascii="Arial" w:hAnsi="Arial" w:cs="Arial"/>
          <w:lang w:val="en-GB"/>
        </w:rPr>
        <w:t xml:space="preserve">SR can be seen as a way to increase the non-financial performance of companies, which is favoured </w:t>
      </w:r>
      <w:r w:rsidR="005E327B" w:rsidRPr="00A65883">
        <w:rPr>
          <w:rFonts w:ascii="Arial" w:hAnsi="Arial" w:cs="Arial"/>
          <w:lang w:val="en-GB"/>
        </w:rPr>
        <w:t xml:space="preserve">due to </w:t>
      </w:r>
      <w:r w:rsidR="00D945E9" w:rsidRPr="00A65883">
        <w:rPr>
          <w:rFonts w:ascii="Arial" w:hAnsi="Arial" w:cs="Arial"/>
          <w:lang w:val="en-GB"/>
        </w:rPr>
        <w:t xml:space="preserve">the way in which IC is disclosed in integrated reports (Beretta </w:t>
      </w:r>
      <w:r w:rsidR="00FC5060" w:rsidRPr="00A65883">
        <w:rPr>
          <w:rFonts w:ascii="Arial" w:hAnsi="Arial" w:cs="Arial"/>
          <w:lang w:val="en-GB"/>
        </w:rPr>
        <w:t>et al.</w:t>
      </w:r>
      <w:r w:rsidR="00D945E9" w:rsidRPr="00A65883">
        <w:rPr>
          <w:rFonts w:ascii="Arial" w:hAnsi="Arial" w:cs="Arial"/>
          <w:i/>
          <w:lang w:val="en-GB"/>
        </w:rPr>
        <w:t>,</w:t>
      </w:r>
      <w:r w:rsidR="00D945E9" w:rsidRPr="00A65883">
        <w:rPr>
          <w:rFonts w:ascii="Arial" w:hAnsi="Arial" w:cs="Arial"/>
          <w:lang w:val="en-GB"/>
        </w:rPr>
        <w:t xml:space="preserve"> 2019). In this regard, there are several authors who highlight the importance of integrated reports as a means </w:t>
      </w:r>
      <w:r w:rsidR="005E327B" w:rsidRPr="00A65883">
        <w:rPr>
          <w:rFonts w:ascii="Arial" w:hAnsi="Arial" w:cs="Arial"/>
          <w:lang w:val="en-GB"/>
        </w:rPr>
        <w:t>of</w:t>
      </w:r>
      <w:r w:rsidR="00D945E9" w:rsidRPr="00A65883">
        <w:rPr>
          <w:rFonts w:ascii="Arial" w:hAnsi="Arial" w:cs="Arial"/>
          <w:lang w:val="en-GB"/>
        </w:rPr>
        <w:t xml:space="preserve"> disclos</w:t>
      </w:r>
      <w:r w:rsidR="005E327B" w:rsidRPr="00A65883">
        <w:rPr>
          <w:rFonts w:ascii="Arial" w:hAnsi="Arial" w:cs="Arial"/>
          <w:lang w:val="en-GB"/>
        </w:rPr>
        <w:t>ing</w:t>
      </w:r>
      <w:r w:rsidR="00D945E9" w:rsidRPr="00A65883">
        <w:rPr>
          <w:rFonts w:ascii="Arial" w:hAnsi="Arial" w:cs="Arial"/>
          <w:lang w:val="en-GB"/>
        </w:rPr>
        <w:t xml:space="preserve"> social information and</w:t>
      </w:r>
      <w:r w:rsidR="00E72E54" w:rsidRPr="00A65883">
        <w:rPr>
          <w:rFonts w:ascii="Arial" w:hAnsi="Arial" w:cs="Arial"/>
          <w:lang w:val="en-GB"/>
        </w:rPr>
        <w:t>,</w:t>
      </w:r>
      <w:r w:rsidR="00D945E9" w:rsidRPr="00A65883">
        <w:rPr>
          <w:rFonts w:ascii="Arial" w:hAnsi="Arial" w:cs="Arial"/>
          <w:lang w:val="en-GB"/>
        </w:rPr>
        <w:t xml:space="preserve"> consequently</w:t>
      </w:r>
      <w:r w:rsidR="00E72E54" w:rsidRPr="00A65883">
        <w:rPr>
          <w:rFonts w:ascii="Arial" w:hAnsi="Arial" w:cs="Arial"/>
          <w:lang w:val="en-GB"/>
        </w:rPr>
        <w:t>,</w:t>
      </w:r>
      <w:r w:rsidR="00D945E9" w:rsidRPr="00A65883">
        <w:rPr>
          <w:rFonts w:ascii="Arial" w:hAnsi="Arial" w:cs="Arial"/>
          <w:lang w:val="en-GB"/>
        </w:rPr>
        <w:t xml:space="preserve"> IC </w:t>
      </w:r>
      <w:r w:rsidR="00273AE7" w:rsidRPr="00A65883">
        <w:rPr>
          <w:rFonts w:ascii="Arial" w:hAnsi="Arial" w:cs="Arial"/>
          <w:lang w:val="en-GB"/>
        </w:rPr>
        <w:t>(</w:t>
      </w:r>
      <w:proofErr w:type="spellStart"/>
      <w:r w:rsidR="00D945E9" w:rsidRPr="00A65883">
        <w:rPr>
          <w:rFonts w:ascii="Arial" w:hAnsi="Arial" w:cs="Arial"/>
          <w:lang w:val="en-GB"/>
        </w:rPr>
        <w:t>Paulone</w:t>
      </w:r>
      <w:proofErr w:type="spellEnd"/>
      <w:r w:rsidR="00D945E9" w:rsidRPr="00A65883">
        <w:rPr>
          <w:rFonts w:ascii="Arial" w:hAnsi="Arial" w:cs="Arial"/>
          <w:lang w:val="en-GB"/>
        </w:rPr>
        <w:t xml:space="preserve"> </w:t>
      </w:r>
      <w:r w:rsidR="00FC5060" w:rsidRPr="00A65883">
        <w:rPr>
          <w:rFonts w:ascii="Arial" w:hAnsi="Arial" w:cs="Arial"/>
          <w:lang w:val="en-GB"/>
        </w:rPr>
        <w:t>et al.</w:t>
      </w:r>
      <w:r w:rsidR="00273AE7" w:rsidRPr="00A65883">
        <w:rPr>
          <w:rFonts w:ascii="Arial" w:hAnsi="Arial" w:cs="Arial"/>
          <w:i/>
          <w:lang w:val="en-GB"/>
        </w:rPr>
        <w:t>,</w:t>
      </w:r>
      <w:r w:rsidR="00273AE7" w:rsidRPr="00A65883">
        <w:rPr>
          <w:rFonts w:ascii="Arial" w:hAnsi="Arial" w:cs="Arial"/>
          <w:lang w:val="en-GB"/>
        </w:rPr>
        <w:t xml:space="preserve"> </w:t>
      </w:r>
      <w:r w:rsidR="00D945E9" w:rsidRPr="00A65883">
        <w:rPr>
          <w:rFonts w:ascii="Arial" w:hAnsi="Arial" w:cs="Arial"/>
          <w:lang w:val="en-GB"/>
        </w:rPr>
        <w:t>2019</w:t>
      </w:r>
      <w:r w:rsidR="00142794" w:rsidRPr="00A65883">
        <w:rPr>
          <w:rFonts w:ascii="Arial" w:hAnsi="Arial" w:cs="Arial"/>
          <w:lang w:val="en-GB"/>
        </w:rPr>
        <w:t xml:space="preserve"> and</w:t>
      </w:r>
      <w:r w:rsidR="00D945E9" w:rsidRPr="00A65883">
        <w:rPr>
          <w:rFonts w:ascii="Arial" w:hAnsi="Arial" w:cs="Arial"/>
          <w:lang w:val="en-GB"/>
        </w:rPr>
        <w:t xml:space="preserve"> </w:t>
      </w:r>
      <w:proofErr w:type="spellStart"/>
      <w:r w:rsidR="00D945E9" w:rsidRPr="00A65883">
        <w:rPr>
          <w:rFonts w:ascii="Arial" w:hAnsi="Arial" w:cs="Arial"/>
          <w:lang w:val="en-GB"/>
        </w:rPr>
        <w:t>Camodeca</w:t>
      </w:r>
      <w:proofErr w:type="spellEnd"/>
      <w:r w:rsidR="00D945E9" w:rsidRPr="00A65883">
        <w:rPr>
          <w:rFonts w:ascii="Arial" w:hAnsi="Arial" w:cs="Arial"/>
          <w:lang w:val="en-GB"/>
        </w:rPr>
        <w:t xml:space="preserve"> </w:t>
      </w:r>
      <w:r w:rsidR="00FC5060" w:rsidRPr="00A65883">
        <w:rPr>
          <w:rFonts w:ascii="Arial" w:hAnsi="Arial" w:cs="Arial"/>
          <w:lang w:val="en-GB"/>
        </w:rPr>
        <w:t>et al.</w:t>
      </w:r>
      <w:r w:rsidR="00273AE7" w:rsidRPr="00A65883">
        <w:rPr>
          <w:rFonts w:ascii="Arial" w:hAnsi="Arial" w:cs="Arial"/>
          <w:i/>
          <w:lang w:val="en-GB"/>
        </w:rPr>
        <w:t>,</w:t>
      </w:r>
      <w:r w:rsidR="00273AE7" w:rsidRPr="00A65883">
        <w:rPr>
          <w:rFonts w:ascii="Arial" w:hAnsi="Arial" w:cs="Arial"/>
          <w:lang w:val="en-GB"/>
        </w:rPr>
        <w:t xml:space="preserve"> </w:t>
      </w:r>
      <w:r w:rsidR="00D945E9" w:rsidRPr="00A65883">
        <w:rPr>
          <w:rFonts w:ascii="Arial" w:hAnsi="Arial" w:cs="Arial"/>
          <w:lang w:val="en-GB"/>
        </w:rPr>
        <w:t>2018).</w:t>
      </w:r>
    </w:p>
    <w:p w14:paraId="6D884335" w14:textId="77777777" w:rsidR="0003032C" w:rsidRPr="00A65883" w:rsidRDefault="00866A52" w:rsidP="0003032C">
      <w:pPr>
        <w:spacing w:line="240" w:lineRule="auto"/>
        <w:jc w:val="both"/>
        <w:rPr>
          <w:rFonts w:ascii="Arial" w:hAnsi="Arial" w:cs="Arial"/>
          <w:lang w:val="en-GB"/>
        </w:rPr>
      </w:pPr>
      <w:r w:rsidRPr="00A65883">
        <w:rPr>
          <w:rFonts w:ascii="Arial" w:hAnsi="Arial" w:cs="Arial"/>
          <w:lang w:val="en-GB"/>
        </w:rPr>
        <w:t>I</w:t>
      </w:r>
      <w:r w:rsidR="0003032C" w:rsidRPr="00A65883">
        <w:rPr>
          <w:rFonts w:ascii="Arial" w:hAnsi="Arial" w:cs="Arial"/>
          <w:lang w:val="en-GB"/>
        </w:rPr>
        <w:t xml:space="preserve">n our methodological design, three variables were established relating to the possible types of reports: annual reports, sustainability reports and social reports. We overcome the limitation proposed by Mahoney </w:t>
      </w:r>
      <w:r w:rsidR="00FC5060" w:rsidRPr="00A65883">
        <w:rPr>
          <w:rFonts w:ascii="Arial" w:hAnsi="Arial" w:cs="Arial"/>
          <w:lang w:val="en-GB"/>
        </w:rPr>
        <w:t>et al.</w:t>
      </w:r>
      <w:r w:rsidR="0003032C" w:rsidRPr="00A65883">
        <w:rPr>
          <w:rFonts w:ascii="Arial" w:hAnsi="Arial" w:cs="Arial"/>
          <w:lang w:val="en-GB"/>
        </w:rPr>
        <w:t xml:space="preserve"> (2013) regarding the combined study of stand-alone and annual reports. It is </w:t>
      </w:r>
      <w:r w:rsidR="005E327B" w:rsidRPr="00A65883">
        <w:rPr>
          <w:rFonts w:ascii="Arial" w:hAnsi="Arial" w:cs="Arial"/>
          <w:lang w:val="en-GB"/>
        </w:rPr>
        <w:t xml:space="preserve">also </w:t>
      </w:r>
      <w:r w:rsidR="0003032C" w:rsidRPr="00A65883">
        <w:rPr>
          <w:rFonts w:ascii="Arial" w:hAnsi="Arial" w:cs="Arial"/>
          <w:lang w:val="en-GB"/>
        </w:rPr>
        <w:t>possible to make use of more than one report on social performance according to the company, so the type of report has not been defined exclusively in our methodological design.</w:t>
      </w:r>
    </w:p>
    <w:p w14:paraId="1F8737E7" w14:textId="77777777" w:rsidR="0003032C" w:rsidRPr="00A65883" w:rsidRDefault="0003032C" w:rsidP="0003032C">
      <w:pPr>
        <w:spacing w:line="240" w:lineRule="auto"/>
        <w:jc w:val="both"/>
        <w:rPr>
          <w:rFonts w:ascii="Arial" w:hAnsi="Arial" w:cs="Arial"/>
          <w:lang w:val="en-GB"/>
        </w:rPr>
      </w:pPr>
      <w:r w:rsidRPr="00A65883">
        <w:rPr>
          <w:rFonts w:ascii="Arial" w:hAnsi="Arial" w:cs="Arial"/>
          <w:lang w:val="en-GB"/>
        </w:rPr>
        <w:t xml:space="preserve">We have selected the number of pages as </w:t>
      </w:r>
      <w:r w:rsidR="005E327B" w:rsidRPr="00A65883">
        <w:rPr>
          <w:rFonts w:ascii="Arial" w:hAnsi="Arial" w:cs="Arial"/>
          <w:lang w:val="en-GB"/>
        </w:rPr>
        <w:t xml:space="preserve">the </w:t>
      </w:r>
      <w:r w:rsidRPr="00A65883">
        <w:rPr>
          <w:rFonts w:ascii="Arial" w:hAnsi="Arial" w:cs="Arial"/>
          <w:lang w:val="en-GB"/>
        </w:rPr>
        <w:t xml:space="preserve">numerical variable in combination with the presence of each type of report measured through dichotomous variables. The page count in stand-alone reports was easy because the number total of pages of this report was included. In annual reports, the number of pages devoted to social and environmental contents was identified through the research team's manual revision of such reports and the subsequent recount of the concrete pages covered by these contents (see Table </w:t>
      </w:r>
      <w:r w:rsidR="00E42A11" w:rsidRPr="00A65883">
        <w:rPr>
          <w:rFonts w:ascii="Arial" w:hAnsi="Arial" w:cs="Arial"/>
          <w:lang w:val="en-GB"/>
        </w:rPr>
        <w:t>I</w:t>
      </w:r>
      <w:r w:rsidRPr="00A65883">
        <w:rPr>
          <w:rFonts w:ascii="Arial" w:hAnsi="Arial" w:cs="Arial"/>
          <w:lang w:val="en-GB"/>
        </w:rPr>
        <w:t xml:space="preserve">). </w:t>
      </w:r>
    </w:p>
    <w:p w14:paraId="21784A4C" w14:textId="77777777" w:rsidR="0003032C" w:rsidRPr="00A65883" w:rsidRDefault="0003032C" w:rsidP="0003032C">
      <w:pPr>
        <w:spacing w:line="240" w:lineRule="auto"/>
        <w:jc w:val="center"/>
        <w:outlineLvl w:val="0"/>
        <w:rPr>
          <w:rFonts w:ascii="Arial" w:hAnsi="Arial" w:cs="Arial"/>
          <w:lang w:val="en-GB"/>
        </w:rPr>
      </w:pPr>
      <w:r w:rsidRPr="00A65883">
        <w:rPr>
          <w:rFonts w:ascii="Arial" w:hAnsi="Arial" w:cs="Arial"/>
          <w:b/>
          <w:lang w:val="en-GB"/>
        </w:rPr>
        <w:t xml:space="preserve">Table </w:t>
      </w:r>
      <w:r w:rsidR="00E42A11" w:rsidRPr="00A65883">
        <w:rPr>
          <w:rFonts w:ascii="Arial" w:hAnsi="Arial" w:cs="Arial"/>
          <w:b/>
          <w:lang w:val="en-GB"/>
        </w:rPr>
        <w:t>I</w:t>
      </w:r>
    </w:p>
    <w:p w14:paraId="1EC713FD" w14:textId="77777777" w:rsidR="0003032C" w:rsidRPr="00A65883" w:rsidRDefault="00097FC7" w:rsidP="0003032C">
      <w:pPr>
        <w:spacing w:line="240" w:lineRule="auto"/>
        <w:jc w:val="both"/>
        <w:rPr>
          <w:rFonts w:ascii="Arial" w:hAnsi="Arial" w:cs="Arial"/>
          <w:i/>
          <w:lang w:val="en-GB"/>
        </w:rPr>
      </w:pPr>
      <w:r w:rsidRPr="00A65883">
        <w:rPr>
          <w:rFonts w:ascii="Arial" w:hAnsi="Arial" w:cs="Arial"/>
          <w:i/>
          <w:lang w:val="en-GB"/>
        </w:rPr>
        <w:t>2.2. SR Quality</w:t>
      </w:r>
    </w:p>
    <w:p w14:paraId="5656843C" w14:textId="77777777" w:rsidR="009B7466" w:rsidRPr="00A65883" w:rsidRDefault="0003032C" w:rsidP="0003032C">
      <w:pPr>
        <w:spacing w:line="240" w:lineRule="auto"/>
        <w:jc w:val="both"/>
        <w:rPr>
          <w:rFonts w:ascii="Arial" w:hAnsi="Arial" w:cs="Arial"/>
          <w:lang w:val="en-GB"/>
        </w:rPr>
      </w:pPr>
      <w:r w:rsidRPr="00A65883">
        <w:rPr>
          <w:rFonts w:ascii="Arial" w:hAnsi="Arial" w:cs="Arial"/>
          <w:lang w:val="en-GB"/>
        </w:rPr>
        <w:t xml:space="preserve">As has been commented, there is a greater interest among social researchers in analysing </w:t>
      </w:r>
      <w:r w:rsidR="005E327B" w:rsidRPr="00A65883">
        <w:rPr>
          <w:rFonts w:ascii="Arial" w:hAnsi="Arial" w:cs="Arial"/>
          <w:lang w:val="en-GB"/>
        </w:rPr>
        <w:t>size</w:t>
      </w:r>
      <w:r w:rsidRPr="00A65883">
        <w:rPr>
          <w:rFonts w:ascii="Arial" w:hAnsi="Arial" w:cs="Arial"/>
          <w:lang w:val="en-GB"/>
        </w:rPr>
        <w:t xml:space="preserve"> to the detriment of the study of quality. </w:t>
      </w:r>
      <w:r w:rsidR="005E327B" w:rsidRPr="00A65883">
        <w:rPr>
          <w:rFonts w:ascii="Arial" w:hAnsi="Arial" w:cs="Arial"/>
          <w:lang w:val="en-GB"/>
        </w:rPr>
        <w:t>The</w:t>
      </w:r>
      <w:r w:rsidRPr="00A65883">
        <w:rPr>
          <w:rFonts w:ascii="Arial" w:hAnsi="Arial" w:cs="Arial"/>
          <w:lang w:val="en-GB"/>
        </w:rPr>
        <w:t xml:space="preserve"> conclusion</w:t>
      </w:r>
      <w:r w:rsidR="005E327B" w:rsidRPr="00A65883">
        <w:rPr>
          <w:rFonts w:ascii="Arial" w:hAnsi="Arial" w:cs="Arial"/>
          <w:lang w:val="en-GB"/>
        </w:rPr>
        <w:t xml:space="preserve"> of</w:t>
      </w:r>
      <w:r w:rsidRPr="00A65883">
        <w:rPr>
          <w:rFonts w:ascii="Arial" w:hAnsi="Arial" w:cs="Arial"/>
          <w:lang w:val="en-GB"/>
        </w:rPr>
        <w:t xml:space="preserve"> these la</w:t>
      </w:r>
      <w:r w:rsidR="005E327B" w:rsidRPr="00A65883">
        <w:rPr>
          <w:rFonts w:ascii="Arial" w:hAnsi="Arial" w:cs="Arial"/>
          <w:lang w:val="en-GB"/>
        </w:rPr>
        <w:t>tter</w:t>
      </w:r>
      <w:r w:rsidRPr="00A65883">
        <w:rPr>
          <w:rFonts w:ascii="Arial" w:hAnsi="Arial" w:cs="Arial"/>
          <w:lang w:val="en-GB"/>
        </w:rPr>
        <w:t xml:space="preserve"> studies </w:t>
      </w:r>
      <w:r w:rsidR="005E327B" w:rsidRPr="00A65883">
        <w:rPr>
          <w:rFonts w:ascii="Arial" w:hAnsi="Arial" w:cs="Arial"/>
          <w:lang w:val="en-GB"/>
        </w:rPr>
        <w:t xml:space="preserve">is </w:t>
      </w:r>
      <w:r w:rsidRPr="00A65883">
        <w:rPr>
          <w:rFonts w:ascii="Arial" w:hAnsi="Arial" w:cs="Arial"/>
          <w:lang w:val="en-GB"/>
        </w:rPr>
        <w:t xml:space="preserve">that quality is usually poor </w:t>
      </w:r>
      <w:r w:rsidR="00273AE7" w:rsidRPr="00A65883">
        <w:rPr>
          <w:rFonts w:ascii="Arial" w:hAnsi="Arial" w:cs="Arial"/>
          <w:lang w:val="en-GB"/>
        </w:rPr>
        <w:t>(</w:t>
      </w:r>
      <w:r w:rsidRPr="00A65883">
        <w:rPr>
          <w:rFonts w:ascii="Arial" w:hAnsi="Arial" w:cs="Arial"/>
          <w:lang w:val="en-GB"/>
        </w:rPr>
        <w:t>Chiu and Wang</w:t>
      </w:r>
      <w:r w:rsidR="00273AE7" w:rsidRPr="00A65883">
        <w:rPr>
          <w:rFonts w:ascii="Arial" w:hAnsi="Arial" w:cs="Arial"/>
          <w:lang w:val="en-GB"/>
        </w:rPr>
        <w:t xml:space="preserve">, </w:t>
      </w:r>
      <w:r w:rsidRPr="00A65883">
        <w:rPr>
          <w:rFonts w:ascii="Arial" w:hAnsi="Arial" w:cs="Arial"/>
          <w:lang w:val="en-GB"/>
        </w:rPr>
        <w:t>2015</w:t>
      </w:r>
      <w:r w:rsidR="00273AE7" w:rsidRPr="00A65883">
        <w:rPr>
          <w:rFonts w:ascii="Arial" w:hAnsi="Arial" w:cs="Arial"/>
          <w:lang w:val="en-GB"/>
        </w:rPr>
        <w:t>;</w:t>
      </w:r>
      <w:r w:rsidRPr="00A65883">
        <w:rPr>
          <w:rFonts w:ascii="Arial" w:hAnsi="Arial" w:cs="Arial"/>
          <w:lang w:val="en-GB"/>
        </w:rPr>
        <w:t xml:space="preserve"> Ahmad and </w:t>
      </w:r>
      <w:proofErr w:type="spellStart"/>
      <w:r w:rsidRPr="00A65883">
        <w:rPr>
          <w:rFonts w:ascii="Arial" w:hAnsi="Arial" w:cs="Arial"/>
          <w:lang w:val="en-GB"/>
        </w:rPr>
        <w:t>Haraf</w:t>
      </w:r>
      <w:proofErr w:type="spellEnd"/>
      <w:r w:rsidR="00273AE7" w:rsidRPr="00A65883">
        <w:rPr>
          <w:rFonts w:ascii="Arial" w:hAnsi="Arial" w:cs="Arial"/>
          <w:lang w:val="en-GB"/>
        </w:rPr>
        <w:t xml:space="preserve">, </w:t>
      </w:r>
      <w:r w:rsidRPr="00A65883">
        <w:rPr>
          <w:rFonts w:ascii="Arial" w:hAnsi="Arial" w:cs="Arial"/>
          <w:lang w:val="en-GB"/>
        </w:rPr>
        <w:t>2013</w:t>
      </w:r>
      <w:r w:rsidR="00273AE7" w:rsidRPr="00A65883">
        <w:rPr>
          <w:rFonts w:ascii="Arial" w:hAnsi="Arial" w:cs="Arial"/>
          <w:lang w:val="en-GB"/>
        </w:rPr>
        <w:t>;</w:t>
      </w:r>
      <w:r w:rsidRPr="00A65883">
        <w:rPr>
          <w:rFonts w:ascii="Arial" w:hAnsi="Arial" w:cs="Arial"/>
          <w:lang w:val="en-GB"/>
        </w:rPr>
        <w:t xml:space="preserve"> Khan </w:t>
      </w:r>
      <w:r w:rsidR="00FC5060" w:rsidRPr="00A65883">
        <w:rPr>
          <w:rFonts w:ascii="Arial" w:hAnsi="Arial" w:cs="Arial"/>
          <w:lang w:val="en-GB"/>
        </w:rPr>
        <w:t>et al.</w:t>
      </w:r>
      <w:r w:rsidR="00273AE7" w:rsidRPr="00A65883">
        <w:rPr>
          <w:rFonts w:ascii="Arial" w:hAnsi="Arial" w:cs="Arial"/>
          <w:lang w:val="en-GB"/>
        </w:rPr>
        <w:t xml:space="preserve">, </w:t>
      </w:r>
      <w:r w:rsidRPr="00A65883">
        <w:rPr>
          <w:rFonts w:ascii="Arial" w:hAnsi="Arial" w:cs="Arial"/>
          <w:lang w:val="en-GB"/>
        </w:rPr>
        <w:t>2013</w:t>
      </w:r>
      <w:r w:rsidR="00273AE7" w:rsidRPr="00A65883">
        <w:rPr>
          <w:rFonts w:ascii="Arial" w:hAnsi="Arial" w:cs="Arial"/>
          <w:lang w:val="en-GB"/>
        </w:rPr>
        <w:t>;</w:t>
      </w:r>
      <w:r w:rsidRPr="00A65883">
        <w:rPr>
          <w:rFonts w:ascii="Arial" w:hAnsi="Arial" w:cs="Arial"/>
          <w:lang w:val="en-GB"/>
        </w:rPr>
        <w:t xml:space="preserve"> Hooks and Van </w:t>
      </w:r>
      <w:proofErr w:type="spellStart"/>
      <w:r w:rsidRPr="00A65883">
        <w:rPr>
          <w:rFonts w:ascii="Arial" w:hAnsi="Arial" w:cs="Arial"/>
          <w:lang w:val="en-GB"/>
        </w:rPr>
        <w:t>Staden</w:t>
      </w:r>
      <w:proofErr w:type="spellEnd"/>
      <w:r w:rsidR="00273AE7" w:rsidRPr="00A65883">
        <w:rPr>
          <w:rFonts w:ascii="Arial" w:hAnsi="Arial" w:cs="Arial"/>
          <w:lang w:val="en-GB"/>
        </w:rPr>
        <w:t xml:space="preserve">, </w:t>
      </w:r>
      <w:r w:rsidRPr="00A65883">
        <w:rPr>
          <w:rFonts w:ascii="Arial" w:hAnsi="Arial" w:cs="Arial"/>
          <w:lang w:val="en-GB"/>
        </w:rPr>
        <w:t>2011</w:t>
      </w:r>
      <w:r w:rsidR="00A3606E" w:rsidRPr="00A65883">
        <w:rPr>
          <w:rFonts w:ascii="Arial" w:hAnsi="Arial" w:cs="Arial"/>
          <w:lang w:val="en-GB"/>
        </w:rPr>
        <w:t>;</w:t>
      </w:r>
      <w:r w:rsidRPr="00A65883">
        <w:rPr>
          <w:rFonts w:ascii="Arial" w:hAnsi="Arial" w:cs="Arial"/>
          <w:lang w:val="en-GB"/>
        </w:rPr>
        <w:t xml:space="preserve"> De Villiers and Van </w:t>
      </w:r>
      <w:proofErr w:type="spellStart"/>
      <w:r w:rsidRPr="00A65883">
        <w:rPr>
          <w:rFonts w:ascii="Arial" w:hAnsi="Arial" w:cs="Arial"/>
          <w:lang w:val="en-GB"/>
        </w:rPr>
        <w:t>Staden</w:t>
      </w:r>
      <w:proofErr w:type="spellEnd"/>
      <w:r w:rsidR="00273AE7" w:rsidRPr="00A65883">
        <w:rPr>
          <w:rFonts w:ascii="Arial" w:hAnsi="Arial" w:cs="Arial"/>
          <w:lang w:val="en-GB"/>
        </w:rPr>
        <w:t xml:space="preserve">, </w:t>
      </w:r>
      <w:r w:rsidRPr="00A65883">
        <w:rPr>
          <w:rFonts w:ascii="Arial" w:hAnsi="Arial" w:cs="Arial"/>
          <w:lang w:val="en-GB"/>
        </w:rPr>
        <w:t>2006, among others</w:t>
      </w:r>
      <w:r w:rsidR="00273AE7" w:rsidRPr="00A65883">
        <w:rPr>
          <w:rFonts w:ascii="Arial" w:hAnsi="Arial" w:cs="Arial"/>
          <w:lang w:val="en-GB"/>
        </w:rPr>
        <w:t>)</w:t>
      </w:r>
      <w:r w:rsidRPr="00A65883">
        <w:rPr>
          <w:rFonts w:ascii="Arial" w:hAnsi="Arial" w:cs="Arial"/>
          <w:lang w:val="en-GB"/>
        </w:rPr>
        <w:t xml:space="preserve">. However, for other authors such as </w:t>
      </w:r>
      <w:proofErr w:type="spellStart"/>
      <w:r w:rsidRPr="00A65883">
        <w:rPr>
          <w:rFonts w:ascii="Arial" w:hAnsi="Arial" w:cs="Arial"/>
          <w:lang w:val="en-GB"/>
        </w:rPr>
        <w:t>Habek</w:t>
      </w:r>
      <w:proofErr w:type="spellEnd"/>
      <w:r w:rsidRPr="00A65883">
        <w:rPr>
          <w:rFonts w:ascii="Arial" w:hAnsi="Arial" w:cs="Arial"/>
          <w:lang w:val="en-GB"/>
        </w:rPr>
        <w:t xml:space="preserve"> and </w:t>
      </w:r>
      <w:proofErr w:type="spellStart"/>
      <w:r w:rsidRPr="00A65883">
        <w:rPr>
          <w:rFonts w:ascii="Arial" w:hAnsi="Arial" w:cs="Arial"/>
          <w:lang w:val="en-GB"/>
        </w:rPr>
        <w:t>Wolniak</w:t>
      </w:r>
      <w:proofErr w:type="spellEnd"/>
      <w:r w:rsidRPr="00A65883">
        <w:rPr>
          <w:rFonts w:ascii="Arial" w:hAnsi="Arial" w:cs="Arial"/>
          <w:lang w:val="en-GB"/>
        </w:rPr>
        <w:t xml:space="preserve"> (2016) and Cormier and </w:t>
      </w:r>
      <w:proofErr w:type="spellStart"/>
      <w:r w:rsidRPr="00A65883">
        <w:rPr>
          <w:rFonts w:ascii="Arial" w:hAnsi="Arial" w:cs="Arial"/>
          <w:lang w:val="en-GB"/>
        </w:rPr>
        <w:t>Magnan</w:t>
      </w:r>
      <w:proofErr w:type="spellEnd"/>
      <w:r w:rsidRPr="00A65883">
        <w:rPr>
          <w:rFonts w:ascii="Arial" w:hAnsi="Arial" w:cs="Arial"/>
          <w:lang w:val="en-GB"/>
        </w:rPr>
        <w:t xml:space="preserve"> (2003)</w:t>
      </w:r>
      <w:r w:rsidR="005E327B" w:rsidRPr="00A65883">
        <w:rPr>
          <w:rFonts w:ascii="Arial" w:hAnsi="Arial" w:cs="Arial"/>
          <w:lang w:val="en-GB"/>
        </w:rPr>
        <w:t>,</w:t>
      </w:r>
      <w:r w:rsidRPr="00A65883">
        <w:rPr>
          <w:rFonts w:ascii="Arial" w:hAnsi="Arial" w:cs="Arial"/>
          <w:lang w:val="en-GB"/>
        </w:rPr>
        <w:t xml:space="preserve"> there has been an increase in quality (</w:t>
      </w:r>
      <w:proofErr w:type="spellStart"/>
      <w:r w:rsidRPr="00A65883">
        <w:rPr>
          <w:rFonts w:ascii="Arial" w:hAnsi="Arial" w:cs="Arial"/>
          <w:lang w:val="en-GB"/>
        </w:rPr>
        <w:t>Sadou</w:t>
      </w:r>
      <w:proofErr w:type="spellEnd"/>
      <w:r w:rsidRPr="00A65883">
        <w:rPr>
          <w:rFonts w:ascii="Arial" w:hAnsi="Arial" w:cs="Arial"/>
          <w:lang w:val="en-GB"/>
        </w:rPr>
        <w:t xml:space="preserve"> </w:t>
      </w:r>
      <w:r w:rsidR="00FC5060" w:rsidRPr="00A65883">
        <w:rPr>
          <w:rFonts w:ascii="Arial" w:hAnsi="Arial" w:cs="Arial"/>
          <w:lang w:val="en-GB"/>
        </w:rPr>
        <w:t>et al.</w:t>
      </w:r>
      <w:r w:rsidRPr="00A65883">
        <w:rPr>
          <w:rFonts w:ascii="Arial" w:hAnsi="Arial" w:cs="Arial"/>
          <w:lang w:val="en-GB"/>
        </w:rPr>
        <w:t>, 2017).</w:t>
      </w:r>
      <w:r w:rsidR="009B7466" w:rsidRPr="00A65883">
        <w:rPr>
          <w:rFonts w:ascii="Arial" w:hAnsi="Arial" w:cs="Arial"/>
          <w:lang w:val="en-GB"/>
        </w:rPr>
        <w:t xml:space="preserve"> If we focus on </w:t>
      </w:r>
      <w:r w:rsidR="00C45EA2" w:rsidRPr="00A65883">
        <w:rPr>
          <w:rFonts w:ascii="Arial" w:hAnsi="Arial" w:cs="Arial"/>
          <w:lang w:val="en-GB"/>
        </w:rPr>
        <w:t>IC</w:t>
      </w:r>
      <w:r w:rsidR="009B7466" w:rsidRPr="00A65883">
        <w:rPr>
          <w:rFonts w:ascii="Arial" w:hAnsi="Arial" w:cs="Arial"/>
          <w:lang w:val="en-GB"/>
        </w:rPr>
        <w:t xml:space="preserve"> disclosure</w:t>
      </w:r>
      <w:r w:rsidR="00C45EA2" w:rsidRPr="00A65883">
        <w:rPr>
          <w:rFonts w:ascii="Arial" w:hAnsi="Arial" w:cs="Arial"/>
          <w:lang w:val="en-GB"/>
        </w:rPr>
        <w:t xml:space="preserve">s, </w:t>
      </w:r>
      <w:r w:rsidR="00C50994" w:rsidRPr="00A65883">
        <w:rPr>
          <w:rFonts w:ascii="Arial" w:hAnsi="Arial" w:cs="Arial"/>
          <w:lang w:val="en-GB"/>
        </w:rPr>
        <w:t xml:space="preserve">the idea of poor quality </w:t>
      </w:r>
      <w:r w:rsidR="009B7466" w:rsidRPr="00A65883">
        <w:rPr>
          <w:rFonts w:ascii="Arial" w:hAnsi="Arial" w:cs="Arial"/>
          <w:lang w:val="en-GB"/>
        </w:rPr>
        <w:t xml:space="preserve">also prevails </w:t>
      </w:r>
      <w:r w:rsidR="000056CE" w:rsidRPr="00A65883">
        <w:rPr>
          <w:rFonts w:ascii="Arial" w:hAnsi="Arial" w:cs="Arial"/>
          <w:lang w:val="en-GB"/>
        </w:rPr>
        <w:t>(</w:t>
      </w:r>
      <w:r w:rsidR="009B7466" w:rsidRPr="00A65883">
        <w:rPr>
          <w:rFonts w:ascii="Arial" w:hAnsi="Arial" w:cs="Arial"/>
          <w:lang w:val="en-GB"/>
        </w:rPr>
        <w:t>Duff et al.</w:t>
      </w:r>
      <w:r w:rsidR="00142794" w:rsidRPr="00A65883">
        <w:rPr>
          <w:rFonts w:ascii="Arial" w:hAnsi="Arial" w:cs="Arial"/>
          <w:lang w:val="en-GB"/>
        </w:rPr>
        <w:t xml:space="preserve">, </w:t>
      </w:r>
      <w:r w:rsidR="009B7466" w:rsidRPr="00A65883">
        <w:rPr>
          <w:rFonts w:ascii="Arial" w:hAnsi="Arial" w:cs="Arial"/>
          <w:lang w:val="en-GB"/>
        </w:rPr>
        <w:t>2018</w:t>
      </w:r>
      <w:r w:rsidR="000056CE" w:rsidRPr="00A65883">
        <w:rPr>
          <w:rFonts w:ascii="Arial" w:hAnsi="Arial" w:cs="Arial"/>
          <w:lang w:val="en-GB"/>
        </w:rPr>
        <w:t>;</w:t>
      </w:r>
      <w:r w:rsidR="00C50994" w:rsidRPr="00A65883">
        <w:rPr>
          <w:rFonts w:ascii="Arial" w:hAnsi="Arial" w:cs="Arial"/>
          <w:lang w:val="en-GB"/>
        </w:rPr>
        <w:t xml:space="preserve"> </w:t>
      </w:r>
      <w:proofErr w:type="spellStart"/>
      <w:r w:rsidR="00E73F91" w:rsidRPr="00A65883">
        <w:rPr>
          <w:rFonts w:ascii="Arial" w:hAnsi="Arial" w:cs="Arial"/>
          <w:lang w:val="en-GB"/>
        </w:rPr>
        <w:t>Cuozzo</w:t>
      </w:r>
      <w:proofErr w:type="spellEnd"/>
      <w:r w:rsidR="00E73F91" w:rsidRPr="00A65883">
        <w:rPr>
          <w:rFonts w:ascii="Arial" w:hAnsi="Arial" w:cs="Arial"/>
          <w:lang w:val="en-GB"/>
        </w:rPr>
        <w:t xml:space="preserve"> </w:t>
      </w:r>
      <w:r w:rsidR="00FC5060" w:rsidRPr="00A65883">
        <w:rPr>
          <w:rFonts w:ascii="Arial" w:hAnsi="Arial" w:cs="Arial"/>
          <w:lang w:val="en-GB"/>
        </w:rPr>
        <w:t>et al.</w:t>
      </w:r>
      <w:r w:rsidR="00A3606E" w:rsidRPr="00A65883">
        <w:rPr>
          <w:rFonts w:ascii="Arial" w:hAnsi="Arial" w:cs="Arial"/>
          <w:lang w:val="en-GB"/>
        </w:rPr>
        <w:t>, 2017</w:t>
      </w:r>
      <w:r w:rsidR="00E73F91" w:rsidRPr="00A65883">
        <w:rPr>
          <w:rFonts w:ascii="Arial" w:hAnsi="Arial" w:cs="Arial"/>
          <w:lang w:val="en-GB"/>
        </w:rPr>
        <w:t xml:space="preserve"> and </w:t>
      </w:r>
      <w:proofErr w:type="spellStart"/>
      <w:r w:rsidR="00C50994" w:rsidRPr="00A65883">
        <w:rPr>
          <w:rFonts w:ascii="Arial" w:hAnsi="Arial" w:cs="Arial"/>
          <w:lang w:val="en-GB"/>
        </w:rPr>
        <w:t>Melloni</w:t>
      </w:r>
      <w:proofErr w:type="spellEnd"/>
      <w:r w:rsidR="00C50994" w:rsidRPr="00A65883">
        <w:rPr>
          <w:rFonts w:ascii="Arial" w:hAnsi="Arial" w:cs="Arial"/>
          <w:lang w:val="en-GB"/>
        </w:rPr>
        <w:t xml:space="preserve"> </w:t>
      </w:r>
      <w:r w:rsidR="00FC5060" w:rsidRPr="00A65883">
        <w:rPr>
          <w:rFonts w:ascii="Arial" w:hAnsi="Arial" w:cs="Arial"/>
          <w:lang w:val="en-GB"/>
        </w:rPr>
        <w:t>et al.</w:t>
      </w:r>
      <w:r w:rsidR="000056CE" w:rsidRPr="00A65883">
        <w:rPr>
          <w:rFonts w:ascii="Arial" w:hAnsi="Arial" w:cs="Arial"/>
          <w:lang w:val="en-GB"/>
        </w:rPr>
        <w:t>, 2015)</w:t>
      </w:r>
      <w:r w:rsidR="00C37E0C" w:rsidRPr="00A65883">
        <w:rPr>
          <w:rFonts w:ascii="Arial" w:hAnsi="Arial" w:cs="Arial"/>
          <w:lang w:val="en-GB"/>
        </w:rPr>
        <w:t>.</w:t>
      </w:r>
      <w:r w:rsidR="007C72BA" w:rsidRPr="00A65883">
        <w:rPr>
          <w:rFonts w:ascii="Arial" w:hAnsi="Arial" w:cs="Arial"/>
          <w:lang w:val="en-GB"/>
        </w:rPr>
        <w:t xml:space="preserve"> </w:t>
      </w:r>
      <w:r w:rsidR="008D1AFA" w:rsidRPr="00A65883">
        <w:rPr>
          <w:rFonts w:ascii="Arial" w:hAnsi="Arial" w:cs="Arial"/>
          <w:lang w:val="en-GB"/>
        </w:rPr>
        <w:t xml:space="preserve">In a more concrete way, </w:t>
      </w:r>
      <w:r w:rsidR="009B7466" w:rsidRPr="00A65883">
        <w:rPr>
          <w:rFonts w:ascii="Arial" w:hAnsi="Arial" w:cs="Arial"/>
          <w:lang w:val="en-GB"/>
        </w:rPr>
        <w:t>Wang (2016) consider</w:t>
      </w:r>
      <w:r w:rsidR="005E327B" w:rsidRPr="00A65883">
        <w:rPr>
          <w:rFonts w:ascii="Arial" w:hAnsi="Arial" w:cs="Arial"/>
          <w:lang w:val="en-GB"/>
        </w:rPr>
        <w:t>s</w:t>
      </w:r>
      <w:r w:rsidR="009B7466" w:rsidRPr="00A65883">
        <w:rPr>
          <w:rFonts w:ascii="Arial" w:hAnsi="Arial" w:cs="Arial"/>
          <w:lang w:val="en-GB"/>
        </w:rPr>
        <w:t xml:space="preserve"> that the inclusion of IC in the voluntary disclosures of the companies will i</w:t>
      </w:r>
      <w:r w:rsidR="00B54440" w:rsidRPr="00A65883">
        <w:rPr>
          <w:rFonts w:ascii="Arial" w:hAnsi="Arial" w:cs="Arial"/>
          <w:lang w:val="en-GB"/>
        </w:rPr>
        <w:t>mprove</w:t>
      </w:r>
      <w:r w:rsidR="00A3606E" w:rsidRPr="00A65883">
        <w:rPr>
          <w:rFonts w:ascii="Arial" w:hAnsi="Arial" w:cs="Arial"/>
          <w:lang w:val="en-GB"/>
        </w:rPr>
        <w:t xml:space="preserve"> their </w:t>
      </w:r>
      <w:r w:rsidR="008D1AFA" w:rsidRPr="00A65883">
        <w:rPr>
          <w:rFonts w:ascii="Arial" w:hAnsi="Arial" w:cs="Arial"/>
          <w:lang w:val="en-GB"/>
        </w:rPr>
        <w:t xml:space="preserve">quality given that it </w:t>
      </w:r>
      <w:r w:rsidR="009A0100" w:rsidRPr="00A65883">
        <w:rPr>
          <w:rFonts w:ascii="Arial" w:hAnsi="Arial" w:cs="Arial"/>
          <w:lang w:val="en-GB"/>
        </w:rPr>
        <w:t>will allow stakeholders to make a dee</w:t>
      </w:r>
      <w:r w:rsidR="005C53CB" w:rsidRPr="00A65883">
        <w:rPr>
          <w:rFonts w:ascii="Arial" w:hAnsi="Arial" w:cs="Arial"/>
          <w:lang w:val="en-GB"/>
        </w:rPr>
        <w:t xml:space="preserve">per </w:t>
      </w:r>
      <w:r w:rsidR="008D1AFA" w:rsidRPr="00A65883">
        <w:rPr>
          <w:rFonts w:ascii="Arial" w:hAnsi="Arial" w:cs="Arial"/>
          <w:lang w:val="en-GB"/>
        </w:rPr>
        <w:t xml:space="preserve">corporate </w:t>
      </w:r>
      <w:r w:rsidR="005C53CB" w:rsidRPr="00A65883">
        <w:rPr>
          <w:rFonts w:ascii="Arial" w:hAnsi="Arial" w:cs="Arial"/>
          <w:lang w:val="en-GB"/>
        </w:rPr>
        <w:t>assessment</w:t>
      </w:r>
      <w:r w:rsidR="009A0100" w:rsidRPr="00A65883">
        <w:rPr>
          <w:rFonts w:ascii="Arial" w:hAnsi="Arial" w:cs="Arial"/>
          <w:lang w:val="en-GB"/>
        </w:rPr>
        <w:t>.</w:t>
      </w:r>
    </w:p>
    <w:p w14:paraId="501BDBE5" w14:textId="77777777" w:rsidR="0003032C" w:rsidRPr="00A65883" w:rsidRDefault="0003032C" w:rsidP="0003032C">
      <w:pPr>
        <w:spacing w:line="240" w:lineRule="auto"/>
        <w:jc w:val="both"/>
        <w:rPr>
          <w:rFonts w:ascii="Arial" w:hAnsi="Arial" w:cs="Arial"/>
          <w:lang w:val="en-GB"/>
        </w:rPr>
      </w:pPr>
      <w:r w:rsidRPr="00A65883">
        <w:rPr>
          <w:rFonts w:ascii="Arial" w:hAnsi="Arial" w:cs="Arial"/>
          <w:lang w:val="en-GB"/>
        </w:rPr>
        <w:lastRenderedPageBreak/>
        <w:t xml:space="preserve">It is </w:t>
      </w:r>
      <w:r w:rsidR="005E327B" w:rsidRPr="00A65883">
        <w:rPr>
          <w:rFonts w:ascii="Arial" w:hAnsi="Arial" w:cs="Arial"/>
          <w:lang w:val="en-GB"/>
        </w:rPr>
        <w:t xml:space="preserve">a </w:t>
      </w:r>
      <w:r w:rsidRPr="00A65883">
        <w:rPr>
          <w:rFonts w:ascii="Arial" w:hAnsi="Arial" w:cs="Arial"/>
          <w:lang w:val="en-GB"/>
        </w:rPr>
        <w:t xml:space="preserve">widespread </w:t>
      </w:r>
      <w:r w:rsidR="005E327B" w:rsidRPr="00A65883">
        <w:rPr>
          <w:rFonts w:ascii="Arial" w:hAnsi="Arial" w:cs="Arial"/>
          <w:lang w:val="en-GB"/>
        </w:rPr>
        <w:t xml:space="preserve">finding </w:t>
      </w:r>
      <w:r w:rsidRPr="00A65883">
        <w:rPr>
          <w:rFonts w:ascii="Arial" w:hAnsi="Arial" w:cs="Arial"/>
          <w:lang w:val="en-GB"/>
        </w:rPr>
        <w:t>among the authors o</w:t>
      </w:r>
      <w:r w:rsidR="005E327B" w:rsidRPr="00A65883">
        <w:rPr>
          <w:rFonts w:ascii="Arial" w:hAnsi="Arial" w:cs="Arial"/>
          <w:lang w:val="en-GB"/>
        </w:rPr>
        <w:t>n</w:t>
      </w:r>
      <w:r w:rsidRPr="00A65883">
        <w:rPr>
          <w:rFonts w:ascii="Arial" w:hAnsi="Arial" w:cs="Arial"/>
          <w:lang w:val="en-GB"/>
        </w:rPr>
        <w:t xml:space="preserve"> this topic that the quality of SR can be valued according to the degree of detail offered. Thus, Alberici and </w:t>
      </w:r>
      <w:proofErr w:type="spellStart"/>
      <w:r w:rsidRPr="00A65883">
        <w:rPr>
          <w:rFonts w:ascii="Arial" w:hAnsi="Arial" w:cs="Arial"/>
          <w:lang w:val="en-GB"/>
        </w:rPr>
        <w:t>Querci</w:t>
      </w:r>
      <w:proofErr w:type="spellEnd"/>
      <w:r w:rsidRPr="00A65883">
        <w:rPr>
          <w:rFonts w:ascii="Arial" w:hAnsi="Arial" w:cs="Arial"/>
          <w:lang w:val="en-GB"/>
        </w:rPr>
        <w:t xml:space="preserve"> (2016) associate quality of all the items included in the GRI report with their detailedness; Toms (2002) proposes a scale that includes different positions ranging from "externally monitored environmental report" to "non-quantified information"; </w:t>
      </w:r>
      <w:proofErr w:type="spellStart"/>
      <w:r w:rsidRPr="00A65883">
        <w:rPr>
          <w:rFonts w:ascii="Arial" w:hAnsi="Arial" w:cs="Arial"/>
          <w:lang w:val="en-GB"/>
        </w:rPr>
        <w:t>Habek</w:t>
      </w:r>
      <w:proofErr w:type="spellEnd"/>
      <w:r w:rsidRPr="00A65883">
        <w:rPr>
          <w:rFonts w:ascii="Arial" w:hAnsi="Arial" w:cs="Arial"/>
          <w:lang w:val="en-GB"/>
        </w:rPr>
        <w:t xml:space="preserve"> and </w:t>
      </w:r>
      <w:proofErr w:type="spellStart"/>
      <w:r w:rsidRPr="00A65883">
        <w:rPr>
          <w:rFonts w:ascii="Arial" w:hAnsi="Arial" w:cs="Arial"/>
          <w:lang w:val="en-GB"/>
        </w:rPr>
        <w:t>Wolniak</w:t>
      </w:r>
      <w:proofErr w:type="spellEnd"/>
      <w:r w:rsidRPr="00A65883">
        <w:rPr>
          <w:rFonts w:ascii="Arial" w:hAnsi="Arial" w:cs="Arial"/>
          <w:lang w:val="en-GB"/>
        </w:rPr>
        <w:t xml:space="preserve"> (2016) also use a scale to measure quality ranging from 0 “no mention” to 4 “best practices and a creative approach”; Lee (2017) assesses the quality with a scale of 0 “not disclosed” to 4 “truly extraordinary” in the mining and metal industry sector; </w:t>
      </w:r>
      <w:r w:rsidR="005E327B" w:rsidRPr="00A65883">
        <w:rPr>
          <w:rFonts w:ascii="Arial" w:hAnsi="Arial" w:cs="Arial"/>
          <w:lang w:val="en-GB"/>
        </w:rPr>
        <w:t xml:space="preserve">and </w:t>
      </w:r>
      <w:r w:rsidRPr="00A65883">
        <w:rPr>
          <w:rFonts w:ascii="Arial" w:hAnsi="Arial" w:cs="Arial"/>
          <w:lang w:val="en-GB"/>
        </w:rPr>
        <w:t xml:space="preserve">Sarkar and </w:t>
      </w:r>
      <w:proofErr w:type="spellStart"/>
      <w:r w:rsidRPr="00A65883">
        <w:rPr>
          <w:rFonts w:ascii="Arial" w:hAnsi="Arial" w:cs="Arial"/>
          <w:lang w:val="en-GB"/>
        </w:rPr>
        <w:t>Bhattarcharjee</w:t>
      </w:r>
      <w:proofErr w:type="spellEnd"/>
      <w:r w:rsidRPr="00A65883">
        <w:rPr>
          <w:rFonts w:ascii="Arial" w:hAnsi="Arial" w:cs="Arial"/>
          <w:lang w:val="en-GB"/>
        </w:rPr>
        <w:t xml:space="preserve"> (2017) </w:t>
      </w:r>
      <w:r w:rsidR="005E327B" w:rsidRPr="00A65883">
        <w:rPr>
          <w:rFonts w:ascii="Arial" w:hAnsi="Arial" w:cs="Arial"/>
          <w:lang w:val="en-GB"/>
        </w:rPr>
        <w:t xml:space="preserve">use a </w:t>
      </w:r>
      <w:r w:rsidRPr="00A65883">
        <w:rPr>
          <w:rFonts w:ascii="Arial" w:hAnsi="Arial" w:cs="Arial"/>
          <w:lang w:val="en-GB"/>
        </w:rPr>
        <w:t xml:space="preserve">scoring methodology for each item from 0 “no disclosure” to 1 “excellent disclosure”. </w:t>
      </w:r>
      <w:proofErr w:type="spellStart"/>
      <w:r w:rsidRPr="00A65883">
        <w:rPr>
          <w:rFonts w:ascii="Arial" w:hAnsi="Arial" w:cs="Arial"/>
          <w:lang w:val="en-GB"/>
        </w:rPr>
        <w:t>Pivac</w:t>
      </w:r>
      <w:proofErr w:type="spellEnd"/>
      <w:r w:rsidRPr="00A65883">
        <w:rPr>
          <w:rFonts w:ascii="Arial" w:hAnsi="Arial" w:cs="Arial"/>
          <w:lang w:val="en-GB"/>
        </w:rPr>
        <w:t xml:space="preserve"> </w:t>
      </w:r>
      <w:r w:rsidR="00FC5060" w:rsidRPr="00A65883">
        <w:rPr>
          <w:rFonts w:ascii="Arial" w:hAnsi="Arial" w:cs="Arial"/>
          <w:lang w:val="en-GB"/>
        </w:rPr>
        <w:t>et al.</w:t>
      </w:r>
      <w:r w:rsidRPr="00A65883">
        <w:rPr>
          <w:rFonts w:ascii="Arial" w:hAnsi="Arial" w:cs="Arial"/>
          <w:lang w:val="en-GB"/>
        </w:rPr>
        <w:t xml:space="preserve"> (2017) also analyse the quality of SR information within annual reports but according to </w:t>
      </w:r>
      <w:r w:rsidR="005E327B" w:rsidRPr="00A65883">
        <w:rPr>
          <w:rFonts w:ascii="Arial" w:hAnsi="Arial" w:cs="Arial"/>
          <w:lang w:val="en-GB"/>
        </w:rPr>
        <w:t xml:space="preserve">five </w:t>
      </w:r>
      <w:r w:rsidRPr="00A65883">
        <w:rPr>
          <w:rFonts w:ascii="Arial" w:hAnsi="Arial" w:cs="Arial"/>
          <w:lang w:val="en-GB"/>
        </w:rPr>
        <w:t xml:space="preserve">phases, ranging from the importance of each item in the annual report to the assessment of its quality (presented or not) and finally the aggregation of all this information in a summary index. </w:t>
      </w:r>
    </w:p>
    <w:p w14:paraId="57CFC1D2" w14:textId="77777777" w:rsidR="0003032C" w:rsidRPr="00A65883" w:rsidRDefault="0003032C" w:rsidP="0003032C">
      <w:pPr>
        <w:spacing w:line="240" w:lineRule="auto"/>
        <w:jc w:val="both"/>
        <w:rPr>
          <w:rFonts w:ascii="Arial" w:hAnsi="Arial" w:cs="Arial"/>
          <w:lang w:val="en-GB"/>
        </w:rPr>
      </w:pPr>
      <w:r w:rsidRPr="00A65883">
        <w:rPr>
          <w:rFonts w:ascii="Arial" w:hAnsi="Arial" w:cs="Arial"/>
          <w:lang w:val="en-GB"/>
        </w:rPr>
        <w:t>In the scales pointed out</w:t>
      </w:r>
      <w:r w:rsidR="005E327B" w:rsidRPr="00A65883">
        <w:rPr>
          <w:rFonts w:ascii="Arial" w:hAnsi="Arial" w:cs="Arial"/>
          <w:lang w:val="en-GB"/>
        </w:rPr>
        <w:t>,</w:t>
      </w:r>
      <w:r w:rsidRPr="00A65883">
        <w:rPr>
          <w:rFonts w:ascii="Arial" w:hAnsi="Arial" w:cs="Arial"/>
          <w:lang w:val="en-GB"/>
        </w:rPr>
        <w:t xml:space="preserve"> it is not quality itself </w:t>
      </w:r>
      <w:r w:rsidR="005E327B" w:rsidRPr="00A65883">
        <w:rPr>
          <w:rFonts w:ascii="Arial" w:hAnsi="Arial" w:cs="Arial"/>
          <w:lang w:val="en-GB"/>
        </w:rPr>
        <w:t>t</w:t>
      </w:r>
      <w:r w:rsidRPr="00A65883">
        <w:rPr>
          <w:rFonts w:ascii="Arial" w:hAnsi="Arial" w:cs="Arial"/>
          <w:lang w:val="en-GB"/>
        </w:rPr>
        <w:t>hat is measured but the quantity of information offered</w:t>
      </w:r>
      <w:r w:rsidR="005E327B" w:rsidRPr="00A65883">
        <w:rPr>
          <w:rFonts w:ascii="Arial" w:hAnsi="Arial" w:cs="Arial"/>
          <w:lang w:val="en-GB"/>
        </w:rPr>
        <w:t>;</w:t>
      </w:r>
      <w:r w:rsidRPr="00A65883">
        <w:rPr>
          <w:rFonts w:ascii="Arial" w:hAnsi="Arial" w:cs="Arial"/>
          <w:lang w:val="en-GB"/>
        </w:rPr>
        <w:t xml:space="preserve"> that is quantity is used as a proxy of quality. For this reason, all these papers are criticized for being subjective in terms of the researcher's assessment as well as in the design of the proposed scale itself. In our study, objective indicators are proposed to assess the quality that partially overcomes this deficiency. From the operational point of view, we propose addressing quality in SR based on the approach of </w:t>
      </w:r>
      <w:proofErr w:type="spellStart"/>
      <w:r w:rsidRPr="00A65883">
        <w:rPr>
          <w:rFonts w:ascii="Arial" w:hAnsi="Arial" w:cs="Arial"/>
          <w:lang w:val="en-GB"/>
        </w:rPr>
        <w:t>Leitoniene</w:t>
      </w:r>
      <w:proofErr w:type="spellEnd"/>
      <w:r w:rsidRPr="00A65883">
        <w:rPr>
          <w:rFonts w:ascii="Arial" w:hAnsi="Arial" w:cs="Arial"/>
          <w:lang w:val="en-GB"/>
        </w:rPr>
        <w:t xml:space="preserve"> and </w:t>
      </w:r>
      <w:proofErr w:type="spellStart"/>
      <w:r w:rsidRPr="00A65883">
        <w:rPr>
          <w:rFonts w:ascii="Arial" w:hAnsi="Arial" w:cs="Arial"/>
          <w:lang w:val="en-GB"/>
        </w:rPr>
        <w:t>Sapkauskiene</w:t>
      </w:r>
      <w:proofErr w:type="spellEnd"/>
      <w:r w:rsidRPr="00A65883">
        <w:rPr>
          <w:rFonts w:ascii="Arial" w:hAnsi="Arial" w:cs="Arial"/>
          <w:lang w:val="en-GB"/>
        </w:rPr>
        <w:t xml:space="preserve"> (2015), which associates the quality of SR with its relevance and reliability. We understand that the relevance of SR </w:t>
      </w:r>
      <w:r w:rsidR="005E327B" w:rsidRPr="00A65883">
        <w:rPr>
          <w:rFonts w:ascii="Arial" w:hAnsi="Arial" w:cs="Arial"/>
          <w:lang w:val="en-GB"/>
        </w:rPr>
        <w:t>in concerned</w:t>
      </w:r>
      <w:r w:rsidRPr="00A65883">
        <w:rPr>
          <w:rFonts w:ascii="Arial" w:hAnsi="Arial" w:cs="Arial"/>
          <w:lang w:val="en-GB"/>
        </w:rPr>
        <w:t xml:space="preserve"> with providing information about the company's commitment to SR while the reliability is focused on the credibility it offers to external people, especially the stakeholders it addresses. We move on to the differentiated commentary on the justification of the variables that we add to each dimension and that appear in Table </w:t>
      </w:r>
      <w:r w:rsidR="00E42A11" w:rsidRPr="00A65883">
        <w:rPr>
          <w:rFonts w:ascii="Arial" w:hAnsi="Arial" w:cs="Arial"/>
          <w:lang w:val="en-GB"/>
        </w:rPr>
        <w:t>II</w:t>
      </w:r>
      <w:r w:rsidRPr="00A65883">
        <w:rPr>
          <w:rFonts w:ascii="Arial" w:hAnsi="Arial" w:cs="Arial"/>
          <w:lang w:val="en-GB"/>
        </w:rPr>
        <w:t>.</w:t>
      </w:r>
    </w:p>
    <w:p w14:paraId="584B8921" w14:textId="77777777" w:rsidR="0003032C" w:rsidRPr="00A65883" w:rsidRDefault="0003032C" w:rsidP="0003032C">
      <w:pPr>
        <w:spacing w:line="240" w:lineRule="auto"/>
        <w:jc w:val="center"/>
        <w:outlineLvl w:val="0"/>
        <w:rPr>
          <w:rFonts w:ascii="Arial" w:hAnsi="Arial" w:cs="Arial"/>
          <w:lang w:val="en-GB"/>
        </w:rPr>
      </w:pPr>
      <w:r w:rsidRPr="00A65883">
        <w:rPr>
          <w:rFonts w:ascii="Arial" w:hAnsi="Arial" w:cs="Arial"/>
          <w:b/>
          <w:lang w:val="en-GB"/>
        </w:rPr>
        <w:t xml:space="preserve">Table </w:t>
      </w:r>
      <w:r w:rsidR="00E42A11" w:rsidRPr="00A65883">
        <w:rPr>
          <w:rFonts w:ascii="Arial" w:hAnsi="Arial" w:cs="Arial"/>
          <w:b/>
          <w:lang w:val="en-GB"/>
        </w:rPr>
        <w:t>II</w:t>
      </w:r>
    </w:p>
    <w:p w14:paraId="64D889C8" w14:textId="77777777" w:rsidR="0003032C" w:rsidRPr="00A65883" w:rsidRDefault="0003032C" w:rsidP="0003032C">
      <w:pPr>
        <w:spacing w:line="240" w:lineRule="auto"/>
        <w:jc w:val="both"/>
        <w:rPr>
          <w:rFonts w:ascii="Arial" w:hAnsi="Arial" w:cs="Arial"/>
          <w:lang w:val="en-GB"/>
        </w:rPr>
      </w:pPr>
      <w:r w:rsidRPr="00A65883">
        <w:rPr>
          <w:rFonts w:ascii="Arial" w:hAnsi="Arial" w:cs="Arial"/>
          <w:lang w:val="en-GB"/>
        </w:rPr>
        <w:t xml:space="preserve">Within the relationship between </w:t>
      </w:r>
      <w:r w:rsidRPr="00A65883">
        <w:rPr>
          <w:rFonts w:ascii="Arial" w:hAnsi="Arial" w:cs="Arial"/>
          <w:i/>
          <w:lang w:val="en-GB"/>
        </w:rPr>
        <w:t>quality and relevance</w:t>
      </w:r>
      <w:r w:rsidRPr="00A65883">
        <w:rPr>
          <w:rFonts w:ascii="Arial" w:hAnsi="Arial" w:cs="Arial"/>
          <w:lang w:val="en-GB"/>
        </w:rPr>
        <w:t>, the follow-up of an SR plan, the presence of an SR Committee as well as SR awards receive</w:t>
      </w:r>
      <w:r w:rsidR="005E327B" w:rsidRPr="00A65883">
        <w:rPr>
          <w:rFonts w:ascii="Arial" w:hAnsi="Arial" w:cs="Arial"/>
          <w:lang w:val="en-GB"/>
        </w:rPr>
        <w:t>d</w:t>
      </w:r>
      <w:r w:rsidRPr="00A65883">
        <w:rPr>
          <w:rFonts w:ascii="Arial" w:hAnsi="Arial" w:cs="Arial"/>
          <w:lang w:val="en-GB"/>
        </w:rPr>
        <w:t xml:space="preserve"> by the firm will contribute to improving the quality of the SR according to Adams (2017), Dias </w:t>
      </w:r>
      <w:r w:rsidR="00FC5060" w:rsidRPr="00A65883">
        <w:rPr>
          <w:rFonts w:ascii="Arial" w:hAnsi="Arial" w:cs="Arial"/>
          <w:lang w:val="en-GB"/>
        </w:rPr>
        <w:t>et al.</w:t>
      </w:r>
      <w:r w:rsidRPr="00A65883">
        <w:rPr>
          <w:rFonts w:ascii="Arial" w:hAnsi="Arial" w:cs="Arial"/>
          <w:lang w:val="en-GB"/>
        </w:rPr>
        <w:t xml:space="preserve"> (2017), </w:t>
      </w:r>
      <w:proofErr w:type="spellStart"/>
      <w:r w:rsidRPr="00A65883">
        <w:rPr>
          <w:rFonts w:ascii="Arial" w:hAnsi="Arial" w:cs="Arial"/>
          <w:lang w:val="en-GB"/>
        </w:rPr>
        <w:t>Latridis</w:t>
      </w:r>
      <w:proofErr w:type="spellEnd"/>
      <w:r w:rsidRPr="00A65883">
        <w:rPr>
          <w:rFonts w:ascii="Arial" w:hAnsi="Arial" w:cs="Arial"/>
          <w:lang w:val="en-GB"/>
        </w:rPr>
        <w:t xml:space="preserve"> (2013), </w:t>
      </w:r>
      <w:proofErr w:type="spellStart"/>
      <w:r w:rsidRPr="00A65883">
        <w:rPr>
          <w:rFonts w:ascii="Arial" w:hAnsi="Arial" w:cs="Arial"/>
          <w:lang w:val="en-GB"/>
        </w:rPr>
        <w:t>Amran</w:t>
      </w:r>
      <w:proofErr w:type="spellEnd"/>
      <w:r w:rsidRPr="00A65883">
        <w:rPr>
          <w:rFonts w:ascii="Arial" w:hAnsi="Arial" w:cs="Arial"/>
          <w:lang w:val="en-GB"/>
        </w:rPr>
        <w:t xml:space="preserve"> </w:t>
      </w:r>
      <w:r w:rsidR="00FC5060" w:rsidRPr="00A65883">
        <w:rPr>
          <w:rFonts w:ascii="Arial" w:hAnsi="Arial" w:cs="Arial"/>
          <w:lang w:val="en-GB"/>
        </w:rPr>
        <w:t>et al.</w:t>
      </w:r>
      <w:r w:rsidRPr="00A65883">
        <w:rPr>
          <w:rFonts w:ascii="Arial" w:hAnsi="Arial" w:cs="Arial"/>
          <w:i/>
          <w:lang w:val="en-GB"/>
        </w:rPr>
        <w:t xml:space="preserve"> </w:t>
      </w:r>
      <w:r w:rsidR="00F24EBC" w:rsidRPr="00A65883">
        <w:rPr>
          <w:rFonts w:ascii="Arial" w:hAnsi="Arial" w:cs="Arial"/>
          <w:lang w:val="en-GB"/>
        </w:rPr>
        <w:t>(2014)</w:t>
      </w:r>
      <w:r w:rsidRPr="00A65883">
        <w:rPr>
          <w:rFonts w:ascii="Arial" w:hAnsi="Arial" w:cs="Arial"/>
          <w:lang w:val="en-GB"/>
        </w:rPr>
        <w:t xml:space="preserve"> and Brammer and </w:t>
      </w:r>
      <w:proofErr w:type="spellStart"/>
      <w:r w:rsidRPr="00A65883">
        <w:rPr>
          <w:rFonts w:ascii="Arial" w:hAnsi="Arial" w:cs="Arial"/>
          <w:lang w:val="en-GB"/>
        </w:rPr>
        <w:t>Pavellin</w:t>
      </w:r>
      <w:proofErr w:type="spellEnd"/>
      <w:r w:rsidRPr="00A65883">
        <w:rPr>
          <w:rFonts w:ascii="Arial" w:hAnsi="Arial" w:cs="Arial"/>
          <w:lang w:val="en-GB"/>
        </w:rPr>
        <w:t xml:space="preserve"> (2008), among others. </w:t>
      </w:r>
      <w:proofErr w:type="spellStart"/>
      <w:r w:rsidRPr="00A65883">
        <w:rPr>
          <w:rFonts w:ascii="Arial" w:hAnsi="Arial" w:cs="Arial"/>
          <w:lang w:val="en-GB"/>
        </w:rPr>
        <w:t>Amran</w:t>
      </w:r>
      <w:proofErr w:type="spellEnd"/>
      <w:r w:rsidRPr="00A65883">
        <w:rPr>
          <w:rFonts w:ascii="Arial" w:hAnsi="Arial" w:cs="Arial"/>
          <w:lang w:val="en-GB"/>
        </w:rPr>
        <w:t xml:space="preserve"> </w:t>
      </w:r>
      <w:r w:rsidR="00FC5060" w:rsidRPr="00A65883">
        <w:rPr>
          <w:rFonts w:ascii="Arial" w:hAnsi="Arial" w:cs="Arial"/>
          <w:lang w:val="en-GB"/>
        </w:rPr>
        <w:t>et al</w:t>
      </w:r>
      <w:r w:rsidRPr="00A65883">
        <w:rPr>
          <w:rFonts w:ascii="Arial" w:hAnsi="Arial" w:cs="Arial"/>
          <w:lang w:val="en-GB"/>
        </w:rPr>
        <w:t xml:space="preserve">. (2014) analyse the quality of the sustainability reports based on the mission and vision of the enterprise, that is, the integration of social contents in the corporate strategy, and conclude that the creation of strategic alliances will improve the quality of sustainability reports. In the same vein, Escamilla </w:t>
      </w:r>
      <w:r w:rsidR="00FC5060" w:rsidRPr="00A65883">
        <w:rPr>
          <w:rFonts w:ascii="Arial" w:hAnsi="Arial" w:cs="Arial"/>
          <w:lang w:val="en-GB"/>
        </w:rPr>
        <w:t>et al.</w:t>
      </w:r>
      <w:r w:rsidRPr="00A65883">
        <w:rPr>
          <w:rFonts w:ascii="Arial" w:hAnsi="Arial" w:cs="Arial"/>
          <w:i/>
          <w:lang w:val="en-GB"/>
        </w:rPr>
        <w:t xml:space="preserve"> </w:t>
      </w:r>
      <w:r w:rsidRPr="00A65883">
        <w:rPr>
          <w:rFonts w:ascii="Arial" w:hAnsi="Arial" w:cs="Arial"/>
          <w:lang w:val="en-GB"/>
        </w:rPr>
        <w:t xml:space="preserve">(2016) relate quality </w:t>
      </w:r>
      <w:r w:rsidR="005E327B" w:rsidRPr="00A65883">
        <w:rPr>
          <w:rFonts w:ascii="Arial" w:hAnsi="Arial" w:cs="Arial"/>
          <w:lang w:val="en-GB"/>
        </w:rPr>
        <w:t xml:space="preserve">to </w:t>
      </w:r>
      <w:r w:rsidRPr="00A65883">
        <w:rPr>
          <w:rFonts w:ascii="Arial" w:hAnsi="Arial" w:cs="Arial"/>
          <w:lang w:val="en-GB"/>
        </w:rPr>
        <w:t xml:space="preserve">the follow-up of an SR plan. In addition, </w:t>
      </w:r>
      <w:proofErr w:type="spellStart"/>
      <w:r w:rsidRPr="00A65883">
        <w:rPr>
          <w:rFonts w:ascii="Arial" w:hAnsi="Arial" w:cs="Arial"/>
          <w:lang w:val="en-GB"/>
        </w:rPr>
        <w:t>Sadou</w:t>
      </w:r>
      <w:proofErr w:type="spellEnd"/>
      <w:r w:rsidRPr="00A65883">
        <w:rPr>
          <w:rFonts w:ascii="Arial" w:hAnsi="Arial" w:cs="Arial"/>
          <w:lang w:val="en-GB"/>
        </w:rPr>
        <w:t xml:space="preserve"> </w:t>
      </w:r>
      <w:r w:rsidR="00FC5060" w:rsidRPr="00A65883">
        <w:rPr>
          <w:rFonts w:ascii="Arial" w:hAnsi="Arial" w:cs="Arial"/>
          <w:lang w:val="en-GB"/>
        </w:rPr>
        <w:t>et al.</w:t>
      </w:r>
      <w:r w:rsidRPr="00A65883">
        <w:rPr>
          <w:rFonts w:ascii="Arial" w:hAnsi="Arial" w:cs="Arial"/>
          <w:lang w:val="en-GB"/>
        </w:rPr>
        <w:t xml:space="preserve"> (2017) and </w:t>
      </w:r>
      <w:proofErr w:type="spellStart"/>
      <w:r w:rsidRPr="00A65883">
        <w:rPr>
          <w:rFonts w:ascii="Arial" w:hAnsi="Arial" w:cs="Arial"/>
          <w:lang w:val="en-GB"/>
        </w:rPr>
        <w:t>Amran</w:t>
      </w:r>
      <w:proofErr w:type="spellEnd"/>
      <w:r w:rsidRPr="00A65883">
        <w:rPr>
          <w:rFonts w:ascii="Arial" w:hAnsi="Arial" w:cs="Arial"/>
          <w:lang w:val="en-GB"/>
        </w:rPr>
        <w:t xml:space="preserve"> </w:t>
      </w:r>
      <w:r w:rsidR="00FC5060" w:rsidRPr="00A65883">
        <w:rPr>
          <w:rFonts w:ascii="Arial" w:hAnsi="Arial" w:cs="Arial"/>
          <w:lang w:val="en-GB"/>
        </w:rPr>
        <w:t>et al.</w:t>
      </w:r>
      <w:r w:rsidRPr="00A65883">
        <w:rPr>
          <w:rFonts w:ascii="Arial" w:hAnsi="Arial" w:cs="Arial"/>
          <w:i/>
          <w:lang w:val="en-GB"/>
        </w:rPr>
        <w:t xml:space="preserve"> </w:t>
      </w:r>
      <w:r w:rsidRPr="00A65883">
        <w:rPr>
          <w:rFonts w:ascii="Arial" w:hAnsi="Arial" w:cs="Arial"/>
          <w:lang w:val="en-GB"/>
        </w:rPr>
        <w:t>(2014) consider that receiving external awards referring to SR positively influences the quality of environmental and social disclosure</w:t>
      </w:r>
      <w:r w:rsidR="006B6925" w:rsidRPr="00A65883">
        <w:rPr>
          <w:rFonts w:ascii="Arial" w:hAnsi="Arial" w:cs="Arial"/>
          <w:lang w:val="en-GB"/>
        </w:rPr>
        <w:t>s</w:t>
      </w:r>
      <w:r w:rsidRPr="00A65883">
        <w:rPr>
          <w:rFonts w:ascii="Arial" w:hAnsi="Arial" w:cs="Arial"/>
          <w:lang w:val="en-GB"/>
        </w:rPr>
        <w:t xml:space="preserve">. </w:t>
      </w:r>
    </w:p>
    <w:p w14:paraId="622AB2D8" w14:textId="77777777" w:rsidR="0003032C" w:rsidRPr="00A65883" w:rsidRDefault="0003032C" w:rsidP="00DF210B">
      <w:pPr>
        <w:spacing w:line="240" w:lineRule="auto"/>
        <w:jc w:val="both"/>
        <w:rPr>
          <w:rFonts w:ascii="Arial" w:hAnsi="Arial" w:cs="Arial"/>
          <w:lang w:val="en-GB"/>
        </w:rPr>
      </w:pPr>
      <w:r w:rsidRPr="00A65883">
        <w:rPr>
          <w:rFonts w:ascii="Arial" w:hAnsi="Arial" w:cs="Arial"/>
          <w:lang w:val="en-GB"/>
        </w:rPr>
        <w:t xml:space="preserve">From the perspective of the </w:t>
      </w:r>
      <w:r w:rsidRPr="00A65883">
        <w:rPr>
          <w:rFonts w:ascii="Arial" w:hAnsi="Arial" w:cs="Arial"/>
          <w:i/>
          <w:lang w:val="en-GB"/>
        </w:rPr>
        <w:t>quality-reliability relationship</w:t>
      </w:r>
      <w:r w:rsidRPr="00A65883">
        <w:rPr>
          <w:rFonts w:ascii="Arial" w:hAnsi="Arial" w:cs="Arial"/>
          <w:lang w:val="en-GB"/>
        </w:rPr>
        <w:t xml:space="preserve">, there are numerous studies for which a reliability indicator is the follow-up of any kind of SR standard or guideline. Among the most recognized, we highlight the role of the GRI guidelines as </w:t>
      </w:r>
      <w:r w:rsidR="005E327B" w:rsidRPr="00A65883">
        <w:rPr>
          <w:rFonts w:ascii="Arial" w:hAnsi="Arial" w:cs="Arial"/>
          <w:lang w:val="en-GB"/>
        </w:rPr>
        <w:t xml:space="preserve">do </w:t>
      </w:r>
      <w:r w:rsidR="008D0983" w:rsidRPr="00A65883">
        <w:rPr>
          <w:rFonts w:ascii="Arial" w:hAnsi="Arial" w:cs="Arial"/>
          <w:lang w:val="en-GB"/>
        </w:rPr>
        <w:t xml:space="preserve">García-Sánchez </w:t>
      </w:r>
      <w:r w:rsidR="00FC5060" w:rsidRPr="00A65883">
        <w:rPr>
          <w:rFonts w:ascii="Arial" w:hAnsi="Arial" w:cs="Arial"/>
          <w:lang w:val="en-GB"/>
        </w:rPr>
        <w:t>et al.</w:t>
      </w:r>
      <w:r w:rsidR="008D0983" w:rsidRPr="00A65883">
        <w:rPr>
          <w:rFonts w:ascii="Arial" w:hAnsi="Arial" w:cs="Arial"/>
          <w:lang w:val="en-GB"/>
        </w:rPr>
        <w:t xml:space="preserve"> (2018), </w:t>
      </w:r>
      <w:proofErr w:type="spellStart"/>
      <w:r w:rsidR="008D0983" w:rsidRPr="00A65883">
        <w:rPr>
          <w:rFonts w:ascii="Arial" w:hAnsi="Arial" w:cs="Arial"/>
          <w:lang w:val="en-GB"/>
        </w:rPr>
        <w:t>Laskar</w:t>
      </w:r>
      <w:proofErr w:type="spellEnd"/>
      <w:r w:rsidR="008D0983" w:rsidRPr="00A65883">
        <w:rPr>
          <w:rFonts w:ascii="Arial" w:hAnsi="Arial" w:cs="Arial"/>
          <w:lang w:val="en-GB"/>
        </w:rPr>
        <w:t xml:space="preserve"> and Maji (2018), Dobbs and Van </w:t>
      </w:r>
      <w:proofErr w:type="spellStart"/>
      <w:r w:rsidR="008D0983" w:rsidRPr="00A65883">
        <w:rPr>
          <w:rFonts w:ascii="Arial" w:hAnsi="Arial" w:cs="Arial"/>
          <w:lang w:val="en-GB"/>
        </w:rPr>
        <w:t>Standen</w:t>
      </w:r>
      <w:proofErr w:type="spellEnd"/>
      <w:r w:rsidR="008D0983" w:rsidRPr="00A65883">
        <w:rPr>
          <w:rFonts w:ascii="Arial" w:hAnsi="Arial" w:cs="Arial"/>
          <w:lang w:val="en-GB"/>
        </w:rPr>
        <w:t xml:space="preserve"> (2016), </w:t>
      </w:r>
      <w:r w:rsidRPr="00A65883">
        <w:rPr>
          <w:rFonts w:ascii="Arial" w:hAnsi="Arial" w:cs="Arial"/>
          <w:lang w:val="en-GB"/>
        </w:rPr>
        <w:t>Lu</w:t>
      </w:r>
      <w:r w:rsidRPr="00A65883">
        <w:rPr>
          <w:rFonts w:ascii="Arial" w:hAnsi="Arial" w:cs="Arial"/>
          <w:i/>
          <w:lang w:val="en-GB"/>
        </w:rPr>
        <w:t xml:space="preserve"> </w:t>
      </w:r>
      <w:r w:rsidR="00FC5060" w:rsidRPr="00A65883">
        <w:rPr>
          <w:rFonts w:ascii="Arial" w:hAnsi="Arial" w:cs="Arial"/>
          <w:lang w:val="en-GB"/>
        </w:rPr>
        <w:t>et al.</w:t>
      </w:r>
      <w:r w:rsidRPr="00A65883">
        <w:rPr>
          <w:rFonts w:ascii="Arial" w:hAnsi="Arial" w:cs="Arial"/>
          <w:lang w:val="en-GB"/>
        </w:rPr>
        <w:t xml:space="preserve"> (2015), </w:t>
      </w:r>
      <w:proofErr w:type="spellStart"/>
      <w:r w:rsidRPr="00A65883">
        <w:rPr>
          <w:rFonts w:ascii="Arial" w:hAnsi="Arial" w:cs="Arial"/>
          <w:lang w:val="en-GB"/>
        </w:rPr>
        <w:t>Latridis</w:t>
      </w:r>
      <w:proofErr w:type="spellEnd"/>
      <w:r w:rsidRPr="00A65883">
        <w:rPr>
          <w:rFonts w:ascii="Arial" w:hAnsi="Arial" w:cs="Arial"/>
          <w:lang w:val="en-GB"/>
        </w:rPr>
        <w:t xml:space="preserve"> (2013), </w:t>
      </w:r>
      <w:proofErr w:type="spellStart"/>
      <w:r w:rsidRPr="00A65883">
        <w:rPr>
          <w:rFonts w:ascii="Arial" w:hAnsi="Arial" w:cs="Arial"/>
          <w:lang w:val="en-GB"/>
        </w:rPr>
        <w:t>Wijesinghe</w:t>
      </w:r>
      <w:proofErr w:type="spellEnd"/>
      <w:r w:rsidRPr="00A65883">
        <w:rPr>
          <w:rFonts w:ascii="Arial" w:hAnsi="Arial" w:cs="Arial"/>
          <w:lang w:val="en-GB"/>
        </w:rPr>
        <w:t xml:space="preserve"> (2012), Clarkson </w:t>
      </w:r>
      <w:r w:rsidR="00FC5060" w:rsidRPr="00A65883">
        <w:rPr>
          <w:rFonts w:ascii="Arial" w:hAnsi="Arial" w:cs="Arial"/>
          <w:lang w:val="en-GB"/>
        </w:rPr>
        <w:t>et al.</w:t>
      </w:r>
      <w:r w:rsidRPr="00A65883">
        <w:rPr>
          <w:rFonts w:ascii="Arial" w:hAnsi="Arial" w:cs="Arial"/>
          <w:lang w:val="en-GB"/>
        </w:rPr>
        <w:t xml:space="preserve"> (2011, 2008)</w:t>
      </w:r>
      <w:r w:rsidR="008D0983" w:rsidRPr="00A65883">
        <w:rPr>
          <w:rFonts w:ascii="Arial" w:hAnsi="Arial" w:cs="Arial"/>
          <w:lang w:val="en-GB"/>
        </w:rPr>
        <w:t>,</w:t>
      </w:r>
      <w:r w:rsidRPr="00A65883">
        <w:rPr>
          <w:rFonts w:ascii="Arial" w:hAnsi="Arial" w:cs="Arial"/>
          <w:lang w:val="en-GB"/>
        </w:rPr>
        <w:t xml:space="preserve"> </w:t>
      </w:r>
      <w:r w:rsidR="008D0983" w:rsidRPr="00A65883">
        <w:rPr>
          <w:rFonts w:ascii="Arial" w:hAnsi="Arial" w:cs="Arial"/>
          <w:lang w:val="en-GB"/>
        </w:rPr>
        <w:t xml:space="preserve">Oliveira </w:t>
      </w:r>
      <w:r w:rsidR="00FC5060" w:rsidRPr="00A65883">
        <w:rPr>
          <w:rFonts w:ascii="Arial" w:hAnsi="Arial" w:cs="Arial"/>
          <w:lang w:val="en-GB"/>
        </w:rPr>
        <w:t>et al.</w:t>
      </w:r>
      <w:r w:rsidR="008D0983" w:rsidRPr="00A65883">
        <w:rPr>
          <w:rFonts w:ascii="Arial" w:hAnsi="Arial" w:cs="Arial"/>
          <w:lang w:val="en-GB"/>
        </w:rPr>
        <w:t xml:space="preserve"> (2010) </w:t>
      </w:r>
      <w:r w:rsidRPr="00A65883">
        <w:rPr>
          <w:rFonts w:ascii="Arial" w:hAnsi="Arial" w:cs="Arial"/>
          <w:lang w:val="en-GB"/>
        </w:rPr>
        <w:t xml:space="preserve">and </w:t>
      </w:r>
      <w:proofErr w:type="spellStart"/>
      <w:r w:rsidRPr="00A65883">
        <w:rPr>
          <w:rFonts w:ascii="Arial" w:hAnsi="Arial" w:cs="Arial"/>
          <w:lang w:val="en-GB"/>
        </w:rPr>
        <w:t>Ortas</w:t>
      </w:r>
      <w:proofErr w:type="spellEnd"/>
      <w:r w:rsidRPr="00A65883">
        <w:rPr>
          <w:rFonts w:ascii="Arial" w:hAnsi="Arial" w:cs="Arial"/>
          <w:lang w:val="en-GB"/>
        </w:rPr>
        <w:t xml:space="preserve"> </w:t>
      </w:r>
      <w:r w:rsidR="00FC5060" w:rsidRPr="00A65883">
        <w:rPr>
          <w:rFonts w:ascii="Arial" w:hAnsi="Arial" w:cs="Arial"/>
          <w:lang w:val="en-GB"/>
        </w:rPr>
        <w:t>et al.</w:t>
      </w:r>
      <w:r w:rsidRPr="00A65883">
        <w:rPr>
          <w:rFonts w:ascii="Arial" w:hAnsi="Arial" w:cs="Arial"/>
          <w:lang w:val="en-GB"/>
        </w:rPr>
        <w:t xml:space="preserve"> (2005). </w:t>
      </w:r>
      <w:r w:rsidR="005E327B" w:rsidRPr="00A65883">
        <w:rPr>
          <w:rFonts w:ascii="Arial" w:hAnsi="Arial" w:cs="Arial"/>
          <w:lang w:val="en-GB"/>
        </w:rPr>
        <w:t xml:space="preserve">However, </w:t>
      </w:r>
      <w:r w:rsidR="00C93C14" w:rsidRPr="00A65883">
        <w:rPr>
          <w:rFonts w:ascii="Arial" w:hAnsi="Arial" w:cs="Arial"/>
          <w:lang w:val="en-GB"/>
        </w:rPr>
        <w:t xml:space="preserve">there are </w:t>
      </w:r>
      <w:r w:rsidR="00254CE4" w:rsidRPr="00A65883">
        <w:rPr>
          <w:rFonts w:ascii="Arial" w:hAnsi="Arial" w:cs="Arial"/>
          <w:lang w:val="en-GB"/>
        </w:rPr>
        <w:t xml:space="preserve">some </w:t>
      </w:r>
      <w:r w:rsidR="00C93C14" w:rsidRPr="00A65883">
        <w:rPr>
          <w:rFonts w:ascii="Arial" w:hAnsi="Arial" w:cs="Arial"/>
          <w:lang w:val="en-GB"/>
        </w:rPr>
        <w:t>contrary opinions according to which the use of GRI is not as</w:t>
      </w:r>
      <w:r w:rsidR="006B6925" w:rsidRPr="00A65883">
        <w:rPr>
          <w:rFonts w:ascii="Arial" w:hAnsi="Arial" w:cs="Arial"/>
          <w:lang w:val="en-GB"/>
        </w:rPr>
        <w:t>sociated with higher quality</w:t>
      </w:r>
      <w:r w:rsidR="00C93C14" w:rsidRPr="00A65883">
        <w:rPr>
          <w:rFonts w:ascii="Arial" w:hAnsi="Arial" w:cs="Arial"/>
          <w:lang w:val="en-GB"/>
        </w:rPr>
        <w:t xml:space="preserve"> </w:t>
      </w:r>
      <w:r w:rsidR="00254CE4" w:rsidRPr="00A65883">
        <w:rPr>
          <w:rFonts w:ascii="Arial" w:hAnsi="Arial" w:cs="Arial"/>
          <w:lang w:val="en-GB"/>
        </w:rPr>
        <w:t xml:space="preserve">in SR </w:t>
      </w:r>
      <w:r w:rsidR="00C93C14" w:rsidRPr="00A65883">
        <w:rPr>
          <w:rFonts w:ascii="Arial" w:hAnsi="Arial" w:cs="Arial"/>
          <w:lang w:val="en-GB"/>
        </w:rPr>
        <w:t>(</w:t>
      </w:r>
      <w:proofErr w:type="spellStart"/>
      <w:r w:rsidR="00C93C14" w:rsidRPr="00A65883">
        <w:rPr>
          <w:rFonts w:ascii="Arial" w:hAnsi="Arial" w:cs="Arial"/>
          <w:lang w:val="en-GB"/>
        </w:rPr>
        <w:t>Michelon</w:t>
      </w:r>
      <w:proofErr w:type="spellEnd"/>
      <w:r w:rsidR="00C93C14" w:rsidRPr="00A65883">
        <w:rPr>
          <w:rFonts w:ascii="Arial" w:hAnsi="Arial" w:cs="Arial"/>
          <w:lang w:val="en-GB"/>
        </w:rPr>
        <w:t xml:space="preserve"> </w:t>
      </w:r>
      <w:r w:rsidR="00FC5060" w:rsidRPr="00A65883">
        <w:rPr>
          <w:rFonts w:ascii="Arial" w:hAnsi="Arial" w:cs="Arial"/>
          <w:lang w:val="en-GB"/>
        </w:rPr>
        <w:t>et al.</w:t>
      </w:r>
      <w:r w:rsidR="00254CE4" w:rsidRPr="00A65883">
        <w:rPr>
          <w:rFonts w:ascii="Arial" w:hAnsi="Arial" w:cs="Arial"/>
          <w:i/>
          <w:lang w:val="en-GB"/>
        </w:rPr>
        <w:t>,</w:t>
      </w:r>
      <w:r w:rsidR="00C93C14" w:rsidRPr="00A65883">
        <w:rPr>
          <w:rFonts w:ascii="Arial" w:hAnsi="Arial" w:cs="Arial"/>
          <w:lang w:val="en-GB"/>
        </w:rPr>
        <w:t xml:space="preserve"> 2015). </w:t>
      </w:r>
      <w:r w:rsidRPr="00A65883">
        <w:rPr>
          <w:rFonts w:ascii="Arial" w:hAnsi="Arial" w:cs="Arial"/>
          <w:lang w:val="en-GB"/>
        </w:rPr>
        <w:t xml:space="preserve">Together </w:t>
      </w:r>
      <w:r w:rsidR="005E327B" w:rsidRPr="00A65883">
        <w:rPr>
          <w:rFonts w:ascii="Arial" w:hAnsi="Arial" w:cs="Arial"/>
          <w:lang w:val="en-GB"/>
        </w:rPr>
        <w:t xml:space="preserve">with </w:t>
      </w:r>
      <w:r w:rsidRPr="00A65883">
        <w:rPr>
          <w:rFonts w:ascii="Arial" w:hAnsi="Arial" w:cs="Arial"/>
          <w:lang w:val="en-GB"/>
        </w:rPr>
        <w:t xml:space="preserve">this variable, the </w:t>
      </w:r>
      <w:r w:rsidR="005A69B7" w:rsidRPr="00A65883">
        <w:rPr>
          <w:rFonts w:ascii="Arial" w:hAnsi="Arial" w:cs="Arial"/>
          <w:lang w:val="en-GB"/>
        </w:rPr>
        <w:t xml:space="preserve">assurance of these contents is also </w:t>
      </w:r>
      <w:r w:rsidRPr="00A65883">
        <w:rPr>
          <w:rFonts w:ascii="Arial" w:hAnsi="Arial" w:cs="Arial"/>
          <w:lang w:val="en-GB"/>
        </w:rPr>
        <w:t>related to its quality, as interpreted by Al-</w:t>
      </w:r>
      <w:proofErr w:type="spellStart"/>
      <w:r w:rsidRPr="00A65883">
        <w:rPr>
          <w:rFonts w:ascii="Arial" w:hAnsi="Arial" w:cs="Arial"/>
          <w:lang w:val="en-GB"/>
        </w:rPr>
        <w:t>Shaer</w:t>
      </w:r>
      <w:proofErr w:type="spellEnd"/>
      <w:r w:rsidRPr="00A65883">
        <w:rPr>
          <w:rFonts w:ascii="Arial" w:hAnsi="Arial" w:cs="Arial"/>
          <w:lang w:val="en-GB"/>
        </w:rPr>
        <w:t xml:space="preserve"> </w:t>
      </w:r>
      <w:r w:rsidR="00FC5060" w:rsidRPr="00A65883">
        <w:rPr>
          <w:rFonts w:ascii="Arial" w:hAnsi="Arial" w:cs="Arial"/>
          <w:lang w:val="en-GB"/>
        </w:rPr>
        <w:t>et al.</w:t>
      </w:r>
      <w:r w:rsidRPr="00A65883">
        <w:rPr>
          <w:rFonts w:ascii="Arial" w:hAnsi="Arial" w:cs="Arial"/>
          <w:lang w:val="en-GB"/>
        </w:rPr>
        <w:t xml:space="preserve"> (2017), </w:t>
      </w:r>
      <w:proofErr w:type="spellStart"/>
      <w:r w:rsidRPr="00A65883">
        <w:rPr>
          <w:rFonts w:ascii="Arial" w:hAnsi="Arial" w:cs="Arial"/>
          <w:lang w:val="en-GB"/>
        </w:rPr>
        <w:t>Latridis</w:t>
      </w:r>
      <w:proofErr w:type="spellEnd"/>
      <w:r w:rsidRPr="00A65883">
        <w:rPr>
          <w:rFonts w:ascii="Arial" w:hAnsi="Arial" w:cs="Arial"/>
          <w:lang w:val="en-GB"/>
        </w:rPr>
        <w:t xml:space="preserve"> (2013) and Brammer and </w:t>
      </w:r>
      <w:proofErr w:type="spellStart"/>
      <w:r w:rsidRPr="00A65883">
        <w:rPr>
          <w:rFonts w:ascii="Arial" w:hAnsi="Arial" w:cs="Arial"/>
          <w:lang w:val="en-GB"/>
        </w:rPr>
        <w:t>Pavelin</w:t>
      </w:r>
      <w:proofErr w:type="spellEnd"/>
      <w:r w:rsidRPr="00A65883">
        <w:rPr>
          <w:rFonts w:ascii="Arial" w:hAnsi="Arial" w:cs="Arial"/>
          <w:lang w:val="en-GB"/>
        </w:rPr>
        <w:t xml:space="preserve"> (2008). According to these authors, the association between these two variables is positive or, as </w:t>
      </w:r>
      <w:proofErr w:type="spellStart"/>
      <w:r w:rsidRPr="00A65883">
        <w:rPr>
          <w:rFonts w:ascii="Arial" w:hAnsi="Arial" w:cs="Arial"/>
          <w:lang w:val="en-GB"/>
        </w:rPr>
        <w:t>Habek</w:t>
      </w:r>
      <w:proofErr w:type="spellEnd"/>
      <w:r w:rsidRPr="00A65883">
        <w:rPr>
          <w:rFonts w:ascii="Arial" w:hAnsi="Arial" w:cs="Arial"/>
          <w:lang w:val="en-GB"/>
        </w:rPr>
        <w:t xml:space="preserve"> and </w:t>
      </w:r>
      <w:proofErr w:type="spellStart"/>
      <w:r w:rsidRPr="00A65883">
        <w:rPr>
          <w:rFonts w:ascii="Arial" w:hAnsi="Arial" w:cs="Arial"/>
          <w:lang w:val="en-GB"/>
        </w:rPr>
        <w:t>Wolniak</w:t>
      </w:r>
      <w:proofErr w:type="spellEnd"/>
      <w:r w:rsidRPr="00A65883">
        <w:rPr>
          <w:rFonts w:ascii="Arial" w:hAnsi="Arial" w:cs="Arial"/>
          <w:lang w:val="en-GB"/>
        </w:rPr>
        <w:t xml:space="preserve"> (2016) concluded, externally checking the social and environmental information disclosed voluntarily is associated with </w:t>
      </w:r>
      <w:r w:rsidR="00020C0F" w:rsidRPr="00A65883">
        <w:rPr>
          <w:rFonts w:ascii="Arial" w:hAnsi="Arial" w:cs="Arial"/>
          <w:lang w:val="en-GB"/>
        </w:rPr>
        <w:t>higher levels of quality.</w:t>
      </w:r>
      <w:r w:rsidRPr="00A65883">
        <w:rPr>
          <w:rFonts w:ascii="Arial" w:hAnsi="Arial" w:cs="Arial"/>
          <w:lang w:val="en-GB"/>
        </w:rPr>
        <w:t xml:space="preserve"> </w:t>
      </w:r>
    </w:p>
    <w:p w14:paraId="1B1BE59B" w14:textId="77777777" w:rsidR="0003032C" w:rsidRPr="00A65883" w:rsidRDefault="005E67C0" w:rsidP="0003032C">
      <w:pPr>
        <w:spacing w:line="240" w:lineRule="auto"/>
        <w:jc w:val="both"/>
        <w:rPr>
          <w:rFonts w:ascii="Arial" w:hAnsi="Arial" w:cs="Arial"/>
          <w:lang w:val="en-GB"/>
        </w:rPr>
      </w:pPr>
      <w:r w:rsidRPr="00A65883">
        <w:rPr>
          <w:rFonts w:ascii="Arial" w:hAnsi="Arial" w:cs="Arial"/>
          <w:lang w:val="en-GB"/>
        </w:rPr>
        <w:t xml:space="preserve">In the </w:t>
      </w:r>
      <w:r w:rsidR="005A69B7" w:rsidRPr="00A65883">
        <w:rPr>
          <w:rFonts w:ascii="Arial" w:hAnsi="Arial" w:cs="Arial"/>
          <w:lang w:val="en-GB"/>
        </w:rPr>
        <w:t xml:space="preserve">IC </w:t>
      </w:r>
      <w:r w:rsidRPr="00A65883">
        <w:rPr>
          <w:rFonts w:ascii="Arial" w:hAnsi="Arial" w:cs="Arial"/>
          <w:lang w:val="en-GB"/>
        </w:rPr>
        <w:t xml:space="preserve">field, there is less development in </w:t>
      </w:r>
      <w:r w:rsidR="005D0CC7" w:rsidRPr="00A65883">
        <w:rPr>
          <w:rFonts w:ascii="Arial" w:hAnsi="Arial" w:cs="Arial"/>
          <w:lang w:val="en-GB"/>
        </w:rPr>
        <w:t xml:space="preserve">the analysis of its relevance, although the strategic relevance </w:t>
      </w:r>
      <w:r w:rsidR="005E327B" w:rsidRPr="00A65883">
        <w:rPr>
          <w:rFonts w:ascii="Arial" w:hAnsi="Arial" w:cs="Arial"/>
          <w:lang w:val="en-GB"/>
        </w:rPr>
        <w:t xml:space="preserve">can be highlighted </w:t>
      </w:r>
      <w:r w:rsidR="005D0CC7" w:rsidRPr="00A65883">
        <w:rPr>
          <w:rFonts w:ascii="Arial" w:hAnsi="Arial" w:cs="Arial"/>
          <w:lang w:val="en-GB"/>
        </w:rPr>
        <w:t xml:space="preserve">of </w:t>
      </w:r>
      <w:r w:rsidR="008669A6" w:rsidRPr="00A65883">
        <w:rPr>
          <w:rFonts w:ascii="Arial" w:hAnsi="Arial" w:cs="Arial"/>
          <w:lang w:val="en-GB"/>
        </w:rPr>
        <w:t>variables</w:t>
      </w:r>
      <w:r w:rsidR="005D0CC7" w:rsidRPr="00A65883">
        <w:rPr>
          <w:rFonts w:ascii="Arial" w:hAnsi="Arial" w:cs="Arial"/>
          <w:lang w:val="en-GB"/>
        </w:rPr>
        <w:t xml:space="preserve"> such as </w:t>
      </w:r>
      <w:r w:rsidR="00DE6E3B" w:rsidRPr="00A65883">
        <w:rPr>
          <w:rFonts w:ascii="Arial" w:hAnsi="Arial" w:cs="Arial"/>
          <w:lang w:val="en-GB"/>
        </w:rPr>
        <w:t xml:space="preserve">professional competence, </w:t>
      </w:r>
      <w:r w:rsidR="008669A6" w:rsidRPr="00A65883">
        <w:rPr>
          <w:rFonts w:ascii="Arial" w:hAnsi="Arial" w:cs="Arial"/>
          <w:lang w:val="en-GB"/>
        </w:rPr>
        <w:lastRenderedPageBreak/>
        <w:t>internal co-operation, knowledge transfer, and customer relationship</w:t>
      </w:r>
      <w:r w:rsidR="00DE6E3B" w:rsidRPr="00A65883">
        <w:rPr>
          <w:rFonts w:ascii="Arial" w:hAnsi="Arial" w:cs="Arial"/>
          <w:lang w:val="en-GB"/>
        </w:rPr>
        <w:t xml:space="preserve">, </w:t>
      </w:r>
      <w:r w:rsidR="00D83069" w:rsidRPr="00A65883">
        <w:rPr>
          <w:rFonts w:ascii="Arial" w:hAnsi="Arial" w:cs="Arial"/>
          <w:lang w:val="en-GB"/>
        </w:rPr>
        <w:t xml:space="preserve">which </w:t>
      </w:r>
      <w:r w:rsidR="008669A6" w:rsidRPr="00A65883">
        <w:rPr>
          <w:rFonts w:ascii="Arial" w:hAnsi="Arial" w:cs="Arial"/>
          <w:lang w:val="en-GB"/>
        </w:rPr>
        <w:t>differ</w:t>
      </w:r>
      <w:r w:rsidR="005D0CC7" w:rsidRPr="00A65883">
        <w:rPr>
          <w:rFonts w:ascii="Arial" w:hAnsi="Arial" w:cs="Arial"/>
          <w:lang w:val="en-GB"/>
        </w:rPr>
        <w:t xml:space="preserve"> depending on the sector to which the company belongs</w:t>
      </w:r>
      <w:r w:rsidR="00DE6E3B" w:rsidRPr="00A65883">
        <w:rPr>
          <w:rFonts w:ascii="Arial" w:hAnsi="Arial" w:cs="Arial"/>
          <w:lang w:val="en-GB"/>
        </w:rPr>
        <w:t>.</w:t>
      </w:r>
      <w:r w:rsidR="00254CE4" w:rsidRPr="00A65883">
        <w:rPr>
          <w:rFonts w:ascii="Arial" w:hAnsi="Arial" w:cs="Arial"/>
          <w:lang w:val="en-GB"/>
        </w:rPr>
        <w:t xml:space="preserve"> </w:t>
      </w:r>
      <w:r w:rsidR="008669A6" w:rsidRPr="00A65883">
        <w:rPr>
          <w:rFonts w:ascii="Arial" w:hAnsi="Arial" w:cs="Arial"/>
          <w:lang w:val="en-GB"/>
        </w:rPr>
        <w:t>In addition</w:t>
      </w:r>
      <w:r w:rsidRPr="00A65883">
        <w:rPr>
          <w:rFonts w:ascii="Arial" w:hAnsi="Arial" w:cs="Arial"/>
          <w:lang w:val="en-GB"/>
        </w:rPr>
        <w:t>, the existence of planning for the disclosure of these contents stands out as a necessary criterion</w:t>
      </w:r>
      <w:r w:rsidR="00A45B97" w:rsidRPr="00A65883">
        <w:rPr>
          <w:rFonts w:ascii="Arial" w:hAnsi="Arial" w:cs="Arial"/>
          <w:lang w:val="en-GB"/>
        </w:rPr>
        <w:t xml:space="preserve"> (Matos </w:t>
      </w:r>
      <w:r w:rsidR="00FC5060" w:rsidRPr="00A65883">
        <w:rPr>
          <w:rFonts w:ascii="Arial" w:hAnsi="Arial" w:cs="Arial"/>
          <w:lang w:val="en-GB"/>
        </w:rPr>
        <w:t>et al.</w:t>
      </w:r>
      <w:r w:rsidR="00A45B97" w:rsidRPr="00A65883">
        <w:rPr>
          <w:rFonts w:ascii="Arial" w:hAnsi="Arial" w:cs="Arial"/>
          <w:i/>
          <w:lang w:val="en-GB"/>
        </w:rPr>
        <w:t>,</w:t>
      </w:r>
      <w:r w:rsidR="00A45B97" w:rsidRPr="00A65883">
        <w:rPr>
          <w:rFonts w:ascii="Arial" w:hAnsi="Arial" w:cs="Arial"/>
          <w:lang w:val="en-GB"/>
        </w:rPr>
        <w:t xml:space="preserve"> 2017)</w:t>
      </w:r>
      <w:r w:rsidRPr="00A65883">
        <w:rPr>
          <w:rFonts w:ascii="Arial" w:hAnsi="Arial" w:cs="Arial"/>
          <w:lang w:val="en-GB"/>
        </w:rPr>
        <w:t>. On the other hand, reliability has been analy</w:t>
      </w:r>
      <w:r w:rsidR="003F6A82" w:rsidRPr="00A65883">
        <w:rPr>
          <w:rFonts w:ascii="Arial" w:hAnsi="Arial" w:cs="Arial"/>
          <w:lang w:val="en-GB"/>
        </w:rPr>
        <w:t>s</w:t>
      </w:r>
      <w:r w:rsidRPr="00A65883">
        <w:rPr>
          <w:rFonts w:ascii="Arial" w:hAnsi="Arial" w:cs="Arial"/>
          <w:lang w:val="en-GB"/>
        </w:rPr>
        <w:t xml:space="preserve">ed </w:t>
      </w:r>
      <w:r w:rsidR="008669A6" w:rsidRPr="00A65883">
        <w:rPr>
          <w:rFonts w:ascii="Arial" w:hAnsi="Arial" w:cs="Arial"/>
          <w:lang w:val="en-GB"/>
        </w:rPr>
        <w:t>th</w:t>
      </w:r>
      <w:r w:rsidR="005E327B" w:rsidRPr="00A65883">
        <w:rPr>
          <w:rFonts w:ascii="Arial" w:hAnsi="Arial" w:cs="Arial"/>
          <w:lang w:val="en-GB"/>
        </w:rPr>
        <w:t>r</w:t>
      </w:r>
      <w:r w:rsidR="008669A6" w:rsidRPr="00A65883">
        <w:rPr>
          <w:rFonts w:ascii="Arial" w:hAnsi="Arial" w:cs="Arial"/>
          <w:lang w:val="en-GB"/>
        </w:rPr>
        <w:t>ough the use of</w:t>
      </w:r>
      <w:r w:rsidRPr="00A65883">
        <w:rPr>
          <w:rFonts w:ascii="Arial" w:hAnsi="Arial" w:cs="Arial"/>
          <w:lang w:val="en-GB"/>
        </w:rPr>
        <w:t xml:space="preserve"> IC guidelines, which are tools analogous to the SR standards </w:t>
      </w:r>
      <w:r w:rsidR="005E327B" w:rsidRPr="00A65883">
        <w:rPr>
          <w:rFonts w:ascii="Arial" w:hAnsi="Arial" w:cs="Arial"/>
          <w:lang w:val="en-GB"/>
        </w:rPr>
        <w:t xml:space="preserve">and </w:t>
      </w:r>
      <w:r w:rsidRPr="00A65883">
        <w:rPr>
          <w:rFonts w:ascii="Arial" w:hAnsi="Arial" w:cs="Arial"/>
          <w:lang w:val="en-GB"/>
        </w:rPr>
        <w:t>are considered as a quality signal (</w:t>
      </w:r>
      <w:proofErr w:type="spellStart"/>
      <w:r w:rsidR="009E4B45" w:rsidRPr="00A65883">
        <w:rPr>
          <w:rFonts w:ascii="Arial" w:hAnsi="Arial" w:cs="Arial"/>
          <w:lang w:val="en-GB"/>
        </w:rPr>
        <w:t>Merti</w:t>
      </w:r>
      <w:r w:rsidR="00490A0D" w:rsidRPr="00A65883">
        <w:rPr>
          <w:rFonts w:ascii="Arial" w:hAnsi="Arial" w:cs="Arial"/>
          <w:lang w:val="en-GB"/>
        </w:rPr>
        <w:t>n</w:t>
      </w:r>
      <w:r w:rsidR="009E4B45" w:rsidRPr="00A65883">
        <w:rPr>
          <w:rFonts w:ascii="Arial" w:hAnsi="Arial" w:cs="Arial"/>
          <w:lang w:val="en-GB"/>
        </w:rPr>
        <w:t>s</w:t>
      </w:r>
      <w:proofErr w:type="spellEnd"/>
      <w:r w:rsidR="009E4B45" w:rsidRPr="00A65883">
        <w:rPr>
          <w:rFonts w:ascii="Arial" w:hAnsi="Arial" w:cs="Arial"/>
          <w:lang w:val="en-GB"/>
        </w:rPr>
        <w:t xml:space="preserve"> </w:t>
      </w:r>
      <w:r w:rsidR="00FC5060" w:rsidRPr="00A65883">
        <w:rPr>
          <w:rFonts w:ascii="Arial" w:hAnsi="Arial" w:cs="Arial"/>
          <w:lang w:val="en-GB"/>
        </w:rPr>
        <w:t>et al.</w:t>
      </w:r>
      <w:r w:rsidR="009E4B45" w:rsidRPr="00A65883">
        <w:rPr>
          <w:rFonts w:ascii="Arial" w:hAnsi="Arial" w:cs="Arial"/>
          <w:i/>
          <w:lang w:val="en-GB"/>
        </w:rPr>
        <w:t xml:space="preserve">, </w:t>
      </w:r>
      <w:r w:rsidR="00000141" w:rsidRPr="00A65883">
        <w:rPr>
          <w:rFonts w:ascii="Arial" w:hAnsi="Arial" w:cs="Arial"/>
          <w:lang w:val="en-GB"/>
        </w:rPr>
        <w:t>2009</w:t>
      </w:r>
      <w:r w:rsidRPr="00A65883">
        <w:rPr>
          <w:rFonts w:ascii="Arial" w:hAnsi="Arial" w:cs="Arial"/>
          <w:lang w:val="en-GB"/>
        </w:rPr>
        <w:t>)</w:t>
      </w:r>
      <w:r w:rsidR="008669A6" w:rsidRPr="00A65883">
        <w:rPr>
          <w:rFonts w:ascii="Arial" w:hAnsi="Arial" w:cs="Arial"/>
          <w:lang w:val="en-GB"/>
        </w:rPr>
        <w:t xml:space="preserve"> as these guidelines</w:t>
      </w:r>
      <w:r w:rsidR="006F1157" w:rsidRPr="00A65883">
        <w:rPr>
          <w:rFonts w:ascii="Arial" w:hAnsi="Arial" w:cs="Arial"/>
          <w:lang w:val="en-GB"/>
        </w:rPr>
        <w:t xml:space="preserve"> </w:t>
      </w:r>
      <w:r w:rsidR="00BC0CA2" w:rsidRPr="00A65883">
        <w:rPr>
          <w:rFonts w:ascii="Arial" w:hAnsi="Arial" w:cs="Arial"/>
          <w:lang w:val="en-GB"/>
        </w:rPr>
        <w:t>can contribute to the reliability of IC</w:t>
      </w:r>
      <w:r w:rsidR="008669A6" w:rsidRPr="00A65883">
        <w:rPr>
          <w:rFonts w:ascii="Arial" w:hAnsi="Arial" w:cs="Arial"/>
          <w:lang w:val="en-GB"/>
        </w:rPr>
        <w:t xml:space="preserve"> disclosures</w:t>
      </w:r>
      <w:r w:rsidR="00BC0CA2" w:rsidRPr="00A65883">
        <w:rPr>
          <w:rFonts w:ascii="Arial" w:hAnsi="Arial" w:cs="Arial"/>
          <w:lang w:val="en-GB"/>
        </w:rPr>
        <w:t xml:space="preserve">. </w:t>
      </w:r>
      <w:r w:rsidRPr="00A65883">
        <w:rPr>
          <w:rFonts w:ascii="Arial" w:hAnsi="Arial" w:cs="Arial"/>
          <w:lang w:val="en-GB"/>
        </w:rPr>
        <w:t>Also the content verification guarantees greater reliability in this type of content</w:t>
      </w:r>
      <w:r w:rsidR="00C4357F" w:rsidRPr="00A65883">
        <w:rPr>
          <w:rFonts w:ascii="Arial" w:hAnsi="Arial" w:cs="Arial"/>
          <w:lang w:val="en-GB"/>
        </w:rPr>
        <w:t>s</w:t>
      </w:r>
      <w:r w:rsidR="005F4593" w:rsidRPr="00A65883">
        <w:rPr>
          <w:rFonts w:ascii="Arial" w:hAnsi="Arial" w:cs="Arial"/>
          <w:lang w:val="en-GB"/>
        </w:rPr>
        <w:t xml:space="preserve"> (</w:t>
      </w:r>
      <w:proofErr w:type="spellStart"/>
      <w:r w:rsidR="005F4593" w:rsidRPr="00A65883">
        <w:rPr>
          <w:rFonts w:ascii="Arial" w:hAnsi="Arial" w:cs="Arial"/>
          <w:lang w:val="en-GB"/>
        </w:rPr>
        <w:t>Cavicchi</w:t>
      </w:r>
      <w:proofErr w:type="spellEnd"/>
      <w:r w:rsidR="005F4593" w:rsidRPr="00A65883">
        <w:rPr>
          <w:rFonts w:ascii="Arial" w:hAnsi="Arial" w:cs="Arial"/>
          <w:lang w:val="en-GB"/>
        </w:rPr>
        <w:t>, 2017</w:t>
      </w:r>
      <w:r w:rsidR="00C4357F" w:rsidRPr="00A65883">
        <w:rPr>
          <w:rFonts w:ascii="Arial" w:hAnsi="Arial" w:cs="Arial"/>
          <w:lang w:val="en-GB"/>
        </w:rPr>
        <w:t xml:space="preserve"> and </w:t>
      </w:r>
      <w:proofErr w:type="spellStart"/>
      <w:r w:rsidR="005F4593" w:rsidRPr="00A65883">
        <w:rPr>
          <w:rFonts w:ascii="Arial" w:hAnsi="Arial" w:cs="Arial"/>
          <w:lang w:val="en-GB"/>
        </w:rPr>
        <w:t>Dyduch</w:t>
      </w:r>
      <w:proofErr w:type="spellEnd"/>
      <w:r w:rsidR="005F4593" w:rsidRPr="00A65883">
        <w:rPr>
          <w:rFonts w:ascii="Arial" w:hAnsi="Arial" w:cs="Arial"/>
          <w:lang w:val="en-GB"/>
        </w:rPr>
        <w:t xml:space="preserve"> and </w:t>
      </w:r>
      <w:proofErr w:type="spellStart"/>
      <w:r w:rsidR="005F4593" w:rsidRPr="00A65883">
        <w:rPr>
          <w:rFonts w:ascii="Arial" w:hAnsi="Arial" w:cs="Arial"/>
          <w:lang w:val="en-GB"/>
        </w:rPr>
        <w:t>Krasodomska</w:t>
      </w:r>
      <w:proofErr w:type="spellEnd"/>
      <w:r w:rsidR="005F4593" w:rsidRPr="00A65883">
        <w:rPr>
          <w:rFonts w:ascii="Arial" w:hAnsi="Arial" w:cs="Arial"/>
          <w:lang w:val="en-GB"/>
        </w:rPr>
        <w:t>, 2017)</w:t>
      </w:r>
      <w:r w:rsidR="00ED5A28" w:rsidRPr="00A65883">
        <w:rPr>
          <w:rFonts w:ascii="Arial" w:hAnsi="Arial" w:cs="Arial"/>
          <w:lang w:val="en-GB"/>
        </w:rPr>
        <w:t>.</w:t>
      </w:r>
    </w:p>
    <w:p w14:paraId="18443CAF" w14:textId="77777777" w:rsidR="0003032C" w:rsidRPr="00A65883" w:rsidRDefault="0003032C" w:rsidP="0003032C">
      <w:pPr>
        <w:spacing w:line="240" w:lineRule="auto"/>
        <w:jc w:val="both"/>
        <w:outlineLvl w:val="0"/>
        <w:rPr>
          <w:rFonts w:ascii="Arial" w:hAnsi="Arial" w:cs="Arial"/>
          <w:b/>
          <w:lang w:val="en-GB"/>
        </w:rPr>
      </w:pPr>
      <w:r w:rsidRPr="00A65883">
        <w:rPr>
          <w:rFonts w:ascii="Arial" w:hAnsi="Arial" w:cs="Arial"/>
          <w:b/>
          <w:lang w:val="en-GB"/>
        </w:rPr>
        <w:t>3. RESEARCH DESIGN</w:t>
      </w:r>
    </w:p>
    <w:p w14:paraId="0CD8C318" w14:textId="77777777" w:rsidR="0003032C" w:rsidRPr="00A65883" w:rsidRDefault="00097FC7" w:rsidP="0003032C">
      <w:pPr>
        <w:spacing w:line="240" w:lineRule="auto"/>
        <w:jc w:val="both"/>
        <w:outlineLvl w:val="0"/>
        <w:rPr>
          <w:rFonts w:ascii="Arial" w:hAnsi="Arial" w:cs="Arial"/>
          <w:i/>
          <w:lang w:val="en-GB"/>
        </w:rPr>
      </w:pPr>
      <w:r w:rsidRPr="00A65883">
        <w:rPr>
          <w:rFonts w:ascii="Arial" w:hAnsi="Arial" w:cs="Arial"/>
          <w:i/>
          <w:lang w:val="en-GB"/>
        </w:rPr>
        <w:t xml:space="preserve">3.1. Sampling procedure and data collection </w:t>
      </w:r>
    </w:p>
    <w:p w14:paraId="72C12810" w14:textId="77777777" w:rsidR="0003032C" w:rsidRPr="00A65883" w:rsidRDefault="0003032C" w:rsidP="0003032C">
      <w:pPr>
        <w:spacing w:after="0" w:line="240" w:lineRule="auto"/>
        <w:jc w:val="both"/>
        <w:rPr>
          <w:rFonts w:ascii="Arial" w:hAnsi="Arial" w:cs="Arial"/>
          <w:lang w:val="en-GB"/>
        </w:rPr>
      </w:pPr>
      <w:r w:rsidRPr="00A65883">
        <w:rPr>
          <w:rFonts w:ascii="Arial" w:hAnsi="Arial" w:cs="Arial"/>
          <w:lang w:val="en-GB"/>
        </w:rPr>
        <w:t xml:space="preserve">To perform our empirical study, the top 100 Spanish companies with the best reputation were analysed, all of </w:t>
      </w:r>
      <w:r w:rsidR="00576D66" w:rsidRPr="00A65883">
        <w:rPr>
          <w:rFonts w:ascii="Arial" w:hAnsi="Arial" w:cs="Arial"/>
          <w:lang w:val="en-GB"/>
        </w:rPr>
        <w:t xml:space="preserve">which are </w:t>
      </w:r>
      <w:r w:rsidRPr="00A65883">
        <w:rPr>
          <w:rFonts w:ascii="Arial" w:hAnsi="Arial" w:cs="Arial"/>
          <w:lang w:val="en-GB"/>
        </w:rPr>
        <w:t>included in the Corporate Reputation Monitor, MERCO. This international ranking performs a multi-stage measurement in</w:t>
      </w:r>
      <w:r w:rsidR="00576D66" w:rsidRPr="00A65883">
        <w:rPr>
          <w:rFonts w:ascii="Arial" w:hAnsi="Arial" w:cs="Arial"/>
          <w:lang w:val="en-GB"/>
        </w:rPr>
        <w:t>volving</w:t>
      </w:r>
      <w:r w:rsidRPr="00A65883">
        <w:rPr>
          <w:rFonts w:ascii="Arial" w:hAnsi="Arial" w:cs="Arial"/>
          <w:lang w:val="en-GB"/>
        </w:rPr>
        <w:t xml:space="preserve"> different sources of information and stakeholders, forming an index that constitutes, in turn, the base of the ranking published annually since 1999. This ranking has been used by previous studies such as </w:t>
      </w:r>
      <w:proofErr w:type="spellStart"/>
      <w:r w:rsidRPr="00A65883">
        <w:rPr>
          <w:rFonts w:ascii="Arial" w:hAnsi="Arial" w:cs="Arial"/>
          <w:lang w:val="en-GB"/>
        </w:rPr>
        <w:t>Odriozola</w:t>
      </w:r>
      <w:proofErr w:type="spellEnd"/>
      <w:r w:rsidRPr="00A65883">
        <w:rPr>
          <w:rFonts w:ascii="Arial" w:hAnsi="Arial" w:cs="Arial"/>
          <w:lang w:val="en-GB"/>
        </w:rPr>
        <w:t xml:space="preserve"> and </w:t>
      </w:r>
      <w:proofErr w:type="spellStart"/>
      <w:r w:rsidRPr="00A65883">
        <w:rPr>
          <w:rFonts w:ascii="Arial" w:hAnsi="Arial" w:cs="Arial"/>
          <w:lang w:val="en-GB"/>
        </w:rPr>
        <w:t>Baraibar</w:t>
      </w:r>
      <w:proofErr w:type="spellEnd"/>
      <w:r w:rsidRPr="00A65883">
        <w:rPr>
          <w:rFonts w:ascii="Arial" w:hAnsi="Arial" w:cs="Arial"/>
          <w:lang w:val="en-GB"/>
        </w:rPr>
        <w:t xml:space="preserve">-Diez (2017), Pérez </w:t>
      </w:r>
      <w:r w:rsidR="00FC5060" w:rsidRPr="00A65883">
        <w:rPr>
          <w:rFonts w:ascii="Arial" w:hAnsi="Arial" w:cs="Arial"/>
          <w:lang w:val="en-GB"/>
        </w:rPr>
        <w:t>et al.</w:t>
      </w:r>
      <w:r w:rsidRPr="00A65883">
        <w:rPr>
          <w:rFonts w:ascii="Arial" w:hAnsi="Arial" w:cs="Arial"/>
          <w:lang w:val="en-GB"/>
        </w:rPr>
        <w:t xml:space="preserve"> (2017), Bautista </w:t>
      </w:r>
      <w:r w:rsidR="00FC5060" w:rsidRPr="00A65883">
        <w:rPr>
          <w:rFonts w:ascii="Arial" w:hAnsi="Arial" w:cs="Arial"/>
          <w:lang w:val="en-GB"/>
        </w:rPr>
        <w:t>et al.</w:t>
      </w:r>
      <w:r w:rsidRPr="00A65883">
        <w:rPr>
          <w:rFonts w:ascii="Arial" w:hAnsi="Arial" w:cs="Arial"/>
          <w:i/>
          <w:lang w:val="en-GB"/>
        </w:rPr>
        <w:t xml:space="preserve"> </w:t>
      </w:r>
      <w:r w:rsidRPr="00A65883">
        <w:rPr>
          <w:rFonts w:ascii="Arial" w:hAnsi="Arial" w:cs="Arial"/>
          <w:lang w:val="en-GB"/>
        </w:rPr>
        <w:t>(2010) and Fernández and Luna (2007).</w:t>
      </w:r>
    </w:p>
    <w:p w14:paraId="772ADE6D" w14:textId="77777777" w:rsidR="0003032C" w:rsidRPr="00A65883" w:rsidRDefault="0003032C" w:rsidP="0003032C">
      <w:pPr>
        <w:spacing w:after="0" w:line="240" w:lineRule="auto"/>
        <w:jc w:val="both"/>
        <w:rPr>
          <w:rFonts w:ascii="Arial" w:hAnsi="Arial" w:cs="Arial"/>
          <w:lang w:val="en-GB"/>
        </w:rPr>
      </w:pPr>
    </w:p>
    <w:p w14:paraId="42A3FC1A" w14:textId="77777777" w:rsidR="0003032C" w:rsidRPr="00A65883" w:rsidRDefault="0003032C" w:rsidP="0003032C">
      <w:pPr>
        <w:spacing w:line="240" w:lineRule="auto"/>
        <w:jc w:val="both"/>
        <w:rPr>
          <w:rFonts w:ascii="Arial" w:hAnsi="Arial" w:cs="Arial"/>
          <w:lang w:val="en-GB"/>
        </w:rPr>
      </w:pPr>
      <w:r w:rsidRPr="00A65883">
        <w:rPr>
          <w:rFonts w:ascii="Arial" w:hAnsi="Arial" w:cs="Arial"/>
          <w:lang w:val="en-GB"/>
        </w:rPr>
        <w:t xml:space="preserve">Regarding the data collection method, it </w:t>
      </w:r>
      <w:r w:rsidR="00576D66" w:rsidRPr="00A65883">
        <w:rPr>
          <w:rFonts w:ascii="Arial" w:hAnsi="Arial" w:cs="Arial"/>
          <w:lang w:val="en-GB"/>
        </w:rPr>
        <w:t xml:space="preserve">should </w:t>
      </w:r>
      <w:r w:rsidRPr="00A65883">
        <w:rPr>
          <w:rFonts w:ascii="Arial" w:hAnsi="Arial" w:cs="Arial"/>
          <w:lang w:val="en-GB"/>
        </w:rPr>
        <w:t xml:space="preserve">be </w:t>
      </w:r>
      <w:r w:rsidR="00576D66" w:rsidRPr="00A65883">
        <w:rPr>
          <w:rFonts w:ascii="Arial" w:hAnsi="Arial" w:cs="Arial"/>
          <w:lang w:val="en-GB"/>
        </w:rPr>
        <w:t xml:space="preserve">noted </w:t>
      </w:r>
      <w:r w:rsidRPr="00A65883">
        <w:rPr>
          <w:rFonts w:ascii="Arial" w:hAnsi="Arial" w:cs="Arial"/>
          <w:lang w:val="en-GB"/>
        </w:rPr>
        <w:t>that the information used come</w:t>
      </w:r>
      <w:r w:rsidR="00576D66" w:rsidRPr="00A65883">
        <w:rPr>
          <w:rFonts w:ascii="Arial" w:hAnsi="Arial" w:cs="Arial"/>
          <w:lang w:val="en-GB"/>
        </w:rPr>
        <w:t>s</w:t>
      </w:r>
      <w:r w:rsidRPr="00A65883">
        <w:rPr>
          <w:rFonts w:ascii="Arial" w:hAnsi="Arial" w:cs="Arial"/>
          <w:lang w:val="en-GB"/>
        </w:rPr>
        <w:t xml:space="preserve"> mainly from corporate websites; that is, they are primary sources. However, for some variables used, it was possible to corroborate such information with that available in public databases such as the </w:t>
      </w:r>
      <w:r w:rsidR="00833C28" w:rsidRPr="00A65883">
        <w:rPr>
          <w:rFonts w:ascii="Arial" w:hAnsi="Arial" w:cs="Arial"/>
          <w:lang w:val="en-GB"/>
        </w:rPr>
        <w:t>GRI</w:t>
      </w:r>
      <w:r w:rsidRPr="00A65883">
        <w:rPr>
          <w:rFonts w:ascii="Arial" w:hAnsi="Arial" w:cs="Arial"/>
          <w:lang w:val="en-GB"/>
        </w:rPr>
        <w:t xml:space="preserve"> Database, for sustainability reports, and the U</w:t>
      </w:r>
      <w:r w:rsidR="00833C28" w:rsidRPr="00A65883">
        <w:rPr>
          <w:rFonts w:ascii="Arial" w:hAnsi="Arial" w:cs="Arial"/>
          <w:lang w:val="en-GB"/>
        </w:rPr>
        <w:t>nited Nations (U</w:t>
      </w:r>
      <w:r w:rsidRPr="00A65883">
        <w:rPr>
          <w:rFonts w:ascii="Arial" w:hAnsi="Arial" w:cs="Arial"/>
          <w:lang w:val="en-GB"/>
        </w:rPr>
        <w:t>N</w:t>
      </w:r>
      <w:r w:rsidR="00833C28" w:rsidRPr="00A65883">
        <w:rPr>
          <w:rFonts w:ascii="Arial" w:hAnsi="Arial" w:cs="Arial"/>
          <w:lang w:val="en-GB"/>
        </w:rPr>
        <w:t>)</w:t>
      </w:r>
      <w:r w:rsidRPr="00A65883">
        <w:rPr>
          <w:rFonts w:ascii="Arial" w:hAnsi="Arial" w:cs="Arial"/>
          <w:lang w:val="en-GB"/>
        </w:rPr>
        <w:t xml:space="preserve"> website (in our case, the website of Global Compact Spain and their respective Progress Reports to corroborate if the companies were signatories or not of this pact). As a key point, the quantity-quality index is not created through previous text analysis, as is the most common methodology behind the process of index development (</w:t>
      </w:r>
      <w:proofErr w:type="spellStart"/>
      <w:r w:rsidRPr="00A65883">
        <w:rPr>
          <w:rFonts w:ascii="Arial" w:hAnsi="Arial" w:cs="Arial"/>
          <w:lang w:val="en-GB"/>
        </w:rPr>
        <w:t>Pivac</w:t>
      </w:r>
      <w:proofErr w:type="spellEnd"/>
      <w:r w:rsidRPr="00A65883">
        <w:rPr>
          <w:rFonts w:ascii="Arial" w:hAnsi="Arial" w:cs="Arial"/>
          <w:lang w:val="en-GB"/>
        </w:rPr>
        <w:t xml:space="preserve"> </w:t>
      </w:r>
      <w:r w:rsidR="00FC5060" w:rsidRPr="00A65883">
        <w:rPr>
          <w:rFonts w:ascii="Arial" w:hAnsi="Arial" w:cs="Arial"/>
          <w:lang w:val="en-GB"/>
        </w:rPr>
        <w:t>et al.</w:t>
      </w:r>
      <w:r w:rsidR="00FD646A" w:rsidRPr="00A65883">
        <w:rPr>
          <w:rFonts w:ascii="Arial" w:hAnsi="Arial" w:cs="Arial"/>
          <w:i/>
          <w:lang w:val="en-GB"/>
        </w:rPr>
        <w:t>,</w:t>
      </w:r>
      <w:r w:rsidRPr="00A65883">
        <w:rPr>
          <w:rFonts w:ascii="Arial" w:hAnsi="Arial" w:cs="Arial"/>
          <w:lang w:val="en-GB"/>
        </w:rPr>
        <w:t xml:space="preserve"> 2017). It is based on a review conducted of the corporate information offered by the companies included in the Corporate Reputation Monitor MERCO with respect to the 16 variables that compose it. </w:t>
      </w:r>
    </w:p>
    <w:p w14:paraId="280B38B4" w14:textId="77777777" w:rsidR="0003032C" w:rsidRPr="00A65883" w:rsidRDefault="0003032C" w:rsidP="0003032C">
      <w:pPr>
        <w:spacing w:line="240" w:lineRule="auto"/>
        <w:jc w:val="both"/>
        <w:rPr>
          <w:rFonts w:ascii="Arial" w:hAnsi="Arial" w:cs="Arial"/>
          <w:lang w:val="en-GB"/>
        </w:rPr>
      </w:pPr>
      <w:r w:rsidRPr="00A65883">
        <w:rPr>
          <w:rFonts w:ascii="Arial" w:hAnsi="Arial" w:cs="Arial"/>
          <w:lang w:val="en-GB"/>
        </w:rPr>
        <w:t xml:space="preserve">The period of information </w:t>
      </w:r>
      <w:r w:rsidR="00576D66" w:rsidRPr="00A65883">
        <w:rPr>
          <w:rFonts w:ascii="Arial" w:hAnsi="Arial" w:cs="Arial"/>
          <w:lang w:val="en-GB"/>
        </w:rPr>
        <w:t xml:space="preserve">gathering </w:t>
      </w:r>
      <w:r w:rsidRPr="00A65883">
        <w:rPr>
          <w:rFonts w:ascii="Arial" w:hAnsi="Arial" w:cs="Arial"/>
          <w:lang w:val="en-GB"/>
        </w:rPr>
        <w:t xml:space="preserve">extended </w:t>
      </w:r>
      <w:r w:rsidR="00576D66" w:rsidRPr="00A65883">
        <w:rPr>
          <w:rFonts w:ascii="Arial" w:hAnsi="Arial" w:cs="Arial"/>
          <w:lang w:val="en-GB"/>
        </w:rPr>
        <w:t xml:space="preserve">over </w:t>
      </w:r>
      <w:r w:rsidRPr="00A65883">
        <w:rPr>
          <w:rFonts w:ascii="Arial" w:hAnsi="Arial" w:cs="Arial"/>
          <w:lang w:val="en-GB"/>
        </w:rPr>
        <w:t>the months of July to October 2018. Similarly, to obtain an overview of the trend, the search for primary data was completed with those available for the same population over the years 2014 and 2016. This aspect allowed us to have a three-year period that enabled us to analyse both the current situation in these companies and the</w:t>
      </w:r>
      <w:r w:rsidR="00576D66" w:rsidRPr="00A65883">
        <w:rPr>
          <w:rFonts w:ascii="Arial" w:hAnsi="Arial" w:cs="Arial"/>
          <w:lang w:val="en-GB"/>
        </w:rPr>
        <w:t>ir</w:t>
      </w:r>
      <w:r w:rsidRPr="00A65883">
        <w:rPr>
          <w:rFonts w:ascii="Arial" w:hAnsi="Arial" w:cs="Arial"/>
          <w:lang w:val="en-GB"/>
        </w:rPr>
        <w:t xml:space="preserve"> evolution in their immediate past.</w:t>
      </w:r>
    </w:p>
    <w:p w14:paraId="518B2143" w14:textId="77777777" w:rsidR="0003032C" w:rsidRPr="00A65883" w:rsidRDefault="0003032C" w:rsidP="0003032C">
      <w:pPr>
        <w:spacing w:line="240" w:lineRule="auto"/>
        <w:jc w:val="both"/>
        <w:rPr>
          <w:rFonts w:ascii="Arial" w:hAnsi="Arial" w:cs="Arial"/>
          <w:lang w:val="en-GB"/>
        </w:rPr>
      </w:pPr>
      <w:r w:rsidRPr="00A65883">
        <w:rPr>
          <w:rFonts w:ascii="Arial" w:hAnsi="Arial" w:cs="Arial"/>
          <w:lang w:val="en-GB"/>
        </w:rPr>
        <w:t xml:space="preserve">To ensure the reliability of the information gathered, a replication control was undertaken by </w:t>
      </w:r>
      <w:proofErr w:type="gramStart"/>
      <w:r w:rsidRPr="00A65883">
        <w:rPr>
          <w:rFonts w:ascii="Arial" w:hAnsi="Arial" w:cs="Arial"/>
          <w:lang w:val="en-GB"/>
        </w:rPr>
        <w:t>an</w:t>
      </w:r>
      <w:proofErr w:type="gramEnd"/>
      <w:r w:rsidRPr="00A65883">
        <w:rPr>
          <w:rFonts w:ascii="Arial" w:hAnsi="Arial" w:cs="Arial"/>
          <w:lang w:val="en-GB"/>
        </w:rPr>
        <w:t xml:space="preserve"> </w:t>
      </w:r>
      <w:r w:rsidR="00576D66" w:rsidRPr="00A65883">
        <w:rPr>
          <w:rFonts w:ascii="Arial" w:hAnsi="Arial" w:cs="Arial"/>
          <w:lang w:val="en-GB"/>
        </w:rPr>
        <w:t xml:space="preserve">highly reputed </w:t>
      </w:r>
      <w:r w:rsidRPr="00A65883">
        <w:rPr>
          <w:rFonts w:ascii="Arial" w:hAnsi="Arial" w:cs="Arial"/>
          <w:lang w:val="en-GB"/>
        </w:rPr>
        <w:t>expert researcher</w:t>
      </w:r>
      <w:r w:rsidR="00F95C5A" w:rsidRPr="00A65883">
        <w:rPr>
          <w:rFonts w:ascii="Arial" w:hAnsi="Arial" w:cs="Arial"/>
          <w:lang w:val="en-GB"/>
        </w:rPr>
        <w:t xml:space="preserve"> in SR from the Spanish university community</w:t>
      </w:r>
      <w:r w:rsidR="00576D66" w:rsidRPr="00A65883">
        <w:rPr>
          <w:rFonts w:ascii="Arial" w:hAnsi="Arial" w:cs="Arial"/>
          <w:lang w:val="en-GB"/>
        </w:rPr>
        <w:t xml:space="preserve"> who</w:t>
      </w:r>
      <w:r w:rsidR="00F95C5A" w:rsidRPr="00A65883">
        <w:rPr>
          <w:rFonts w:ascii="Arial" w:hAnsi="Arial" w:cs="Arial"/>
          <w:lang w:val="en-GB"/>
        </w:rPr>
        <w:t xml:space="preserve"> </w:t>
      </w:r>
      <w:r w:rsidR="00576D66" w:rsidRPr="00A65883">
        <w:rPr>
          <w:rFonts w:ascii="Arial" w:hAnsi="Arial" w:cs="Arial"/>
          <w:lang w:val="en-GB"/>
        </w:rPr>
        <w:t xml:space="preserve">has </w:t>
      </w:r>
      <w:r w:rsidR="00F95C5A" w:rsidRPr="00A65883">
        <w:rPr>
          <w:rFonts w:ascii="Arial" w:hAnsi="Arial" w:cs="Arial"/>
          <w:lang w:val="en-GB"/>
        </w:rPr>
        <w:t>great experience and background in this field and who</w:t>
      </w:r>
      <w:r w:rsidR="00576D66" w:rsidRPr="00A65883">
        <w:rPr>
          <w:rFonts w:ascii="Arial" w:hAnsi="Arial" w:cs="Arial"/>
          <w:lang w:val="en-GB"/>
        </w:rPr>
        <w:t>se collaboration</w:t>
      </w:r>
      <w:r w:rsidR="00F95C5A" w:rsidRPr="00A65883">
        <w:rPr>
          <w:rFonts w:ascii="Arial" w:hAnsi="Arial" w:cs="Arial"/>
          <w:lang w:val="en-GB"/>
        </w:rPr>
        <w:t xml:space="preserve"> the authors requested. The expert</w:t>
      </w:r>
      <w:r w:rsidRPr="00A65883">
        <w:rPr>
          <w:rFonts w:ascii="Arial" w:hAnsi="Arial" w:cs="Arial"/>
          <w:lang w:val="en-GB"/>
        </w:rPr>
        <w:t xml:space="preserve"> reviewed a random sample of </w:t>
      </w:r>
      <w:r w:rsidR="00576D66" w:rsidRPr="00A65883">
        <w:rPr>
          <w:rFonts w:ascii="Arial" w:hAnsi="Arial" w:cs="Arial"/>
          <w:lang w:val="en-GB"/>
        </w:rPr>
        <w:t>five</w:t>
      </w:r>
      <w:r w:rsidRPr="00A65883">
        <w:rPr>
          <w:rFonts w:ascii="Arial" w:hAnsi="Arial" w:cs="Arial"/>
          <w:lang w:val="en-GB"/>
        </w:rPr>
        <w:t xml:space="preserve"> companies (5% of the population studied) according to all the variables reviewed in the methodological design. The average score of agreement reached was 78%, which is acceptable because it exceeds the 70% minimum currently required. In fact, all research involves the need to ensure its reliability, understood as consistency in the results independently of the researcher who carries it out, the data selected and the time consi</w:t>
      </w:r>
      <w:r w:rsidR="00FD646A" w:rsidRPr="00A65883">
        <w:rPr>
          <w:rFonts w:ascii="Arial" w:hAnsi="Arial" w:cs="Arial"/>
          <w:lang w:val="en-GB"/>
        </w:rPr>
        <w:t>dered (</w:t>
      </w:r>
      <w:proofErr w:type="spellStart"/>
      <w:r w:rsidR="00FD646A" w:rsidRPr="00A65883">
        <w:rPr>
          <w:rFonts w:ascii="Arial" w:hAnsi="Arial" w:cs="Arial"/>
          <w:lang w:val="en-GB"/>
        </w:rPr>
        <w:t>Poortman</w:t>
      </w:r>
      <w:proofErr w:type="spellEnd"/>
      <w:r w:rsidR="00FD646A" w:rsidRPr="00A65883">
        <w:rPr>
          <w:rFonts w:ascii="Arial" w:hAnsi="Arial" w:cs="Arial"/>
          <w:lang w:val="en-GB"/>
        </w:rPr>
        <w:t xml:space="preserve"> and </w:t>
      </w:r>
      <w:proofErr w:type="spellStart"/>
      <w:r w:rsidR="00FD646A" w:rsidRPr="00A65883">
        <w:rPr>
          <w:rFonts w:ascii="Arial" w:hAnsi="Arial" w:cs="Arial"/>
          <w:lang w:val="en-GB"/>
        </w:rPr>
        <w:t>Schildkamp</w:t>
      </w:r>
      <w:proofErr w:type="spellEnd"/>
      <w:r w:rsidR="00FD646A" w:rsidRPr="00A65883">
        <w:rPr>
          <w:rFonts w:ascii="Arial" w:hAnsi="Arial" w:cs="Arial"/>
          <w:lang w:val="en-GB"/>
        </w:rPr>
        <w:t xml:space="preserve">, </w:t>
      </w:r>
      <w:r w:rsidRPr="00A65883">
        <w:rPr>
          <w:rFonts w:ascii="Arial" w:hAnsi="Arial" w:cs="Arial"/>
          <w:lang w:val="en-GB"/>
        </w:rPr>
        <w:t>2012</w:t>
      </w:r>
      <w:r w:rsidR="005127C1" w:rsidRPr="00A65883">
        <w:rPr>
          <w:rFonts w:ascii="Arial" w:hAnsi="Arial" w:cs="Arial"/>
          <w:lang w:val="en-GB"/>
        </w:rPr>
        <w:t xml:space="preserve"> and</w:t>
      </w:r>
      <w:r w:rsidR="00FD646A" w:rsidRPr="00A65883">
        <w:rPr>
          <w:rFonts w:ascii="Arial" w:hAnsi="Arial" w:cs="Arial"/>
          <w:lang w:val="en-GB"/>
        </w:rPr>
        <w:t xml:space="preserve"> Mertens, </w:t>
      </w:r>
      <w:r w:rsidRPr="00A65883">
        <w:rPr>
          <w:rFonts w:ascii="Arial" w:hAnsi="Arial" w:cs="Arial"/>
          <w:lang w:val="en-GB"/>
        </w:rPr>
        <w:t>1998).</w:t>
      </w:r>
    </w:p>
    <w:p w14:paraId="6187F94E" w14:textId="77777777" w:rsidR="0003032C" w:rsidRPr="00A65883" w:rsidRDefault="0003032C" w:rsidP="0003032C">
      <w:pPr>
        <w:spacing w:line="240" w:lineRule="auto"/>
        <w:jc w:val="both"/>
        <w:rPr>
          <w:rFonts w:ascii="Arial" w:hAnsi="Arial" w:cs="Arial"/>
          <w:lang w:val="en-GB"/>
        </w:rPr>
      </w:pPr>
      <w:r w:rsidRPr="00A65883">
        <w:rPr>
          <w:rFonts w:ascii="Arial" w:hAnsi="Arial" w:cs="Arial"/>
          <w:lang w:val="en-GB"/>
        </w:rPr>
        <w:t>Once these checks were made, all the data were incorporated into the statistical program SPSS v.22, which was used to obtain the results presented in Section 4.</w:t>
      </w:r>
    </w:p>
    <w:p w14:paraId="387409BE" w14:textId="77777777" w:rsidR="0003032C" w:rsidRPr="00A65883" w:rsidRDefault="00097FC7" w:rsidP="0003032C">
      <w:pPr>
        <w:spacing w:line="240" w:lineRule="auto"/>
        <w:jc w:val="both"/>
        <w:rPr>
          <w:rFonts w:ascii="Arial" w:hAnsi="Arial" w:cs="Arial"/>
          <w:i/>
          <w:lang w:val="en-GB"/>
        </w:rPr>
      </w:pPr>
      <w:r w:rsidRPr="00A65883">
        <w:rPr>
          <w:rFonts w:ascii="Arial" w:hAnsi="Arial" w:cs="Arial"/>
          <w:i/>
          <w:lang w:val="en-GB"/>
        </w:rPr>
        <w:t>3.2. Index creation process</w:t>
      </w:r>
    </w:p>
    <w:p w14:paraId="56A680C9" w14:textId="77777777" w:rsidR="0003032C" w:rsidRPr="00A65883" w:rsidRDefault="0003032C" w:rsidP="0003032C">
      <w:pPr>
        <w:spacing w:line="240" w:lineRule="auto"/>
        <w:jc w:val="both"/>
        <w:rPr>
          <w:rFonts w:ascii="Arial" w:eastAsia="Times New Roman" w:hAnsi="Arial" w:cs="Arial"/>
          <w:lang w:val="en-GB"/>
        </w:rPr>
      </w:pPr>
      <w:r w:rsidRPr="00A65883">
        <w:rPr>
          <w:rFonts w:ascii="Arial" w:eastAsia="Times New Roman" w:hAnsi="Arial" w:cs="Arial"/>
          <w:lang w:val="en-GB"/>
        </w:rPr>
        <w:t xml:space="preserve">Combining quantity with quality, we propose a specific index where both what the companies are disclosing and whether they are following quality conditions for these </w:t>
      </w:r>
      <w:r w:rsidRPr="00A65883">
        <w:rPr>
          <w:rFonts w:ascii="Arial" w:eastAsia="Times New Roman" w:hAnsi="Arial" w:cs="Arial"/>
          <w:lang w:val="en-GB"/>
        </w:rPr>
        <w:lastRenderedPageBreak/>
        <w:t>disclosures are added. Thus, in the case of a company that meets all the quality variables, it would be considered that the quantity offered is a valid indicator, while in others where it does not reach that value</w:t>
      </w:r>
      <w:r w:rsidR="00576D66" w:rsidRPr="00A65883">
        <w:rPr>
          <w:rFonts w:ascii="Arial" w:eastAsia="Times New Roman" w:hAnsi="Arial" w:cs="Arial"/>
          <w:lang w:val="en-GB"/>
        </w:rPr>
        <w:t>,</w:t>
      </w:r>
      <w:r w:rsidRPr="00A65883">
        <w:rPr>
          <w:rFonts w:ascii="Arial" w:eastAsia="Times New Roman" w:hAnsi="Arial" w:cs="Arial"/>
          <w:lang w:val="en-GB"/>
        </w:rPr>
        <w:t xml:space="preserve"> quantity would be qualified as a percentage with the quality level detected. This constitutes an attempt to make a more complete analysis through SR rates by using the following formula:</w:t>
      </w:r>
    </w:p>
    <w:p w14:paraId="4CA772CA" w14:textId="77777777" w:rsidR="0003032C" w:rsidRPr="00A65883" w:rsidRDefault="00D62F93" w:rsidP="0003032C">
      <w:pPr>
        <w:spacing w:line="240" w:lineRule="auto"/>
        <w:jc w:val="center"/>
        <w:rPr>
          <w:rFonts w:ascii="Arial" w:hAnsi="Arial" w:cs="Arial"/>
          <w:lang w:val="en-GB"/>
        </w:rPr>
      </w:pPr>
      <m:oMathPara>
        <m:oMath>
          <m:r>
            <w:rPr>
              <w:rFonts w:ascii="Cambria Math" w:eastAsia="Times New Roman" w:hAnsi="Cambria Math" w:cs="Arial"/>
              <w:lang w:val="en-GB"/>
            </w:rPr>
            <m:t>SR</m:t>
          </m:r>
          <m:r>
            <w:rPr>
              <w:rFonts w:ascii="Cambria Math" w:eastAsia="Times New Roman" w:hAnsi="Arial" w:cs="Arial"/>
              <w:lang w:val="en-GB"/>
            </w:rPr>
            <m:t xml:space="preserve"> </m:t>
          </m:r>
          <m:r>
            <w:rPr>
              <w:rFonts w:ascii="Cambria Math" w:hAnsi="Cambria Math" w:cs="Arial"/>
              <w:lang w:val="en-GB"/>
            </w:rPr>
            <m:t>Index</m:t>
          </m:r>
          <m:r>
            <w:rPr>
              <w:rFonts w:ascii="Cambria Math" w:hAnsi="Arial" w:cs="Arial"/>
              <w:lang w:val="en-GB"/>
            </w:rPr>
            <m:t xml:space="preserve"> (</m:t>
          </m:r>
          <m:r>
            <w:rPr>
              <w:rFonts w:ascii="Cambria Math" w:hAnsi="Cambria Math" w:cs="Arial"/>
              <w:lang w:val="en-GB"/>
            </w:rPr>
            <m:t>a</m:t>
          </m:r>
          <m:r>
            <w:rPr>
              <w:rFonts w:ascii="Cambria Math" w:hAnsi="Arial" w:cs="Arial"/>
              <w:lang w:val="en-GB"/>
            </w:rPr>
            <m:t>,</m:t>
          </m:r>
          <m:r>
            <w:rPr>
              <w:rFonts w:ascii="Cambria Math" w:hAnsi="Cambria Math" w:cs="Arial"/>
              <w:lang w:val="en-GB"/>
            </w:rPr>
            <m:t>x</m:t>
          </m:r>
          <m:r>
            <w:rPr>
              <w:rFonts w:ascii="Cambria Math" w:hAnsi="Arial" w:cs="Arial"/>
              <w:lang w:val="en-GB"/>
            </w:rPr>
            <m:t xml:space="preserve">)= </m:t>
          </m:r>
          <m:nary>
            <m:naryPr>
              <m:chr m:val="∑"/>
              <m:limLoc m:val="subSup"/>
              <m:ctrlPr>
                <w:rPr>
                  <w:rFonts w:ascii="Cambria Math" w:hAnsi="Arial" w:cs="Arial"/>
                  <w:i/>
                  <w:lang w:val="en-GB"/>
                </w:rPr>
              </m:ctrlPr>
            </m:naryPr>
            <m:sub>
              <m:r>
                <w:rPr>
                  <w:rFonts w:ascii="Cambria Math" w:hAnsi="Cambria Math" w:cs="Arial"/>
                  <w:lang w:val="en-GB"/>
                </w:rPr>
                <m:t>a</m:t>
              </m:r>
              <m:r>
                <w:rPr>
                  <w:rFonts w:ascii="Cambria Math" w:hAnsi="Arial" w:cs="Arial"/>
                  <w:lang w:val="en-GB"/>
                </w:rPr>
                <m:t>=1</m:t>
              </m:r>
            </m:sub>
            <m:sup>
              <m:r>
                <w:rPr>
                  <w:rFonts w:ascii="Cambria Math" w:hAnsi="Arial" w:cs="Arial"/>
                  <w:lang w:val="en-GB"/>
                </w:rPr>
                <m:t>100</m:t>
              </m:r>
            </m:sup>
            <m:e>
              <m:r>
                <w:rPr>
                  <w:rFonts w:ascii="Cambria Math" w:hAnsi="Cambria Math" w:cs="Arial"/>
                  <w:lang w:val="en-GB"/>
                </w:rPr>
                <m:t>Quantity</m:t>
              </m:r>
              <m:r>
                <w:rPr>
                  <w:rFonts w:ascii="Cambria Math" w:hAnsi="Arial" w:cs="Arial"/>
                  <w:lang w:val="en-GB"/>
                </w:rPr>
                <m:t xml:space="preserve"> </m:t>
              </m:r>
              <m:r>
                <w:rPr>
                  <w:rFonts w:ascii="Cambria Math" w:hAnsi="Cambria Math" w:cs="Arial"/>
                  <w:lang w:val="en-GB"/>
                </w:rPr>
                <m:t>Index</m:t>
              </m:r>
              <m:d>
                <m:dPr>
                  <m:ctrlPr>
                    <w:rPr>
                      <w:rFonts w:ascii="Cambria Math" w:hAnsi="Arial" w:cs="Arial"/>
                      <w:i/>
                      <w:lang w:val="en-GB"/>
                    </w:rPr>
                  </m:ctrlPr>
                </m:dPr>
                <m:e>
                  <m:r>
                    <w:rPr>
                      <w:rFonts w:ascii="Cambria Math" w:hAnsi="Cambria Math" w:cs="Arial"/>
                      <w:lang w:val="en-GB"/>
                    </w:rPr>
                    <m:t>a</m:t>
                  </m:r>
                  <m:r>
                    <w:rPr>
                      <w:rFonts w:ascii="Cambria Math" w:hAnsi="Arial" w:cs="Arial"/>
                      <w:lang w:val="en-GB"/>
                    </w:rPr>
                    <m:t>,</m:t>
                  </m:r>
                  <m:r>
                    <w:rPr>
                      <w:rFonts w:ascii="Cambria Math" w:hAnsi="Cambria Math" w:cs="Arial"/>
                      <w:lang w:val="en-GB"/>
                    </w:rPr>
                    <m:t>x</m:t>
                  </m:r>
                </m:e>
              </m:d>
              <m:r>
                <w:rPr>
                  <w:rFonts w:ascii="Arial" w:hAnsi="Cambria Math" w:cs="Arial"/>
                  <w:lang w:val="en-GB"/>
                </w:rPr>
                <m:t>*</m:t>
              </m:r>
              <m:r>
                <w:rPr>
                  <w:rFonts w:ascii="Cambria Math" w:hAnsi="Cambria Math" w:cs="Arial"/>
                  <w:lang w:val="en-GB"/>
                </w:rPr>
                <m:t>Quality</m:t>
              </m:r>
              <m:r>
                <w:rPr>
                  <w:rFonts w:ascii="Cambria Math" w:hAnsi="Arial" w:cs="Arial"/>
                  <w:lang w:val="en-GB"/>
                </w:rPr>
                <m:t xml:space="preserve"> </m:t>
              </m:r>
              <m:r>
                <w:rPr>
                  <w:rFonts w:ascii="Cambria Math" w:hAnsi="Cambria Math" w:cs="Arial"/>
                  <w:lang w:val="en-GB"/>
                </w:rPr>
                <m:t>Index</m:t>
              </m:r>
              <m:r>
                <w:rPr>
                  <w:rFonts w:ascii="Cambria Math" w:hAnsi="Arial" w:cs="Arial"/>
                  <w:lang w:val="en-GB"/>
                </w:rPr>
                <m:t>(</m:t>
              </m:r>
              <m:r>
                <w:rPr>
                  <w:rFonts w:ascii="Cambria Math" w:hAnsi="Cambria Math" w:cs="Arial"/>
                  <w:lang w:val="en-GB"/>
                </w:rPr>
                <m:t>a</m:t>
              </m:r>
              <m:r>
                <w:rPr>
                  <w:rFonts w:ascii="Cambria Math" w:hAnsi="Arial" w:cs="Arial"/>
                  <w:lang w:val="en-GB"/>
                </w:rPr>
                <m:t>,</m:t>
              </m:r>
              <m:r>
                <w:rPr>
                  <w:rFonts w:ascii="Cambria Math" w:hAnsi="Cambria Math" w:cs="Arial"/>
                  <w:lang w:val="en-GB"/>
                </w:rPr>
                <m:t>x</m:t>
              </m:r>
              <m:r>
                <w:rPr>
                  <w:rFonts w:ascii="Cambria Math" w:hAnsi="Arial" w:cs="Arial"/>
                  <w:lang w:val="en-GB"/>
                </w:rPr>
                <m:t>)</m:t>
              </m:r>
            </m:e>
          </m:nary>
        </m:oMath>
      </m:oMathPara>
    </w:p>
    <w:p w14:paraId="4EEB8C12" w14:textId="77777777" w:rsidR="0003032C" w:rsidRPr="00A65883" w:rsidRDefault="0003032C" w:rsidP="0003032C">
      <w:pPr>
        <w:spacing w:line="240" w:lineRule="auto"/>
        <w:jc w:val="both"/>
        <w:rPr>
          <w:rFonts w:ascii="Arial" w:hAnsi="Arial" w:cs="Arial"/>
          <w:lang w:val="en-GB"/>
        </w:rPr>
      </w:pPr>
      <w:r w:rsidRPr="00A65883">
        <w:rPr>
          <w:rFonts w:ascii="Arial" w:hAnsi="Arial" w:cs="Arial"/>
          <w:lang w:val="en-GB"/>
        </w:rPr>
        <w:t xml:space="preserve">where "a" is each company studied and "x" every </w:t>
      </w:r>
      <w:r w:rsidR="009C2CC0" w:rsidRPr="00A65883">
        <w:rPr>
          <w:rFonts w:ascii="Arial" w:hAnsi="Arial" w:cs="Arial"/>
          <w:lang w:val="en-GB"/>
        </w:rPr>
        <w:t>year</w:t>
      </w:r>
      <w:r w:rsidR="00576D66" w:rsidRPr="00A65883">
        <w:rPr>
          <w:rFonts w:ascii="Arial" w:hAnsi="Arial" w:cs="Arial"/>
          <w:lang w:val="en-GB"/>
        </w:rPr>
        <w:t xml:space="preserve"> analysed</w:t>
      </w:r>
      <w:r w:rsidRPr="00A65883">
        <w:rPr>
          <w:rFonts w:ascii="Arial" w:hAnsi="Arial" w:cs="Arial"/>
          <w:lang w:val="en-GB"/>
        </w:rPr>
        <w:t>.</w:t>
      </w:r>
    </w:p>
    <w:p w14:paraId="3D695C77" w14:textId="607A255B" w:rsidR="0003032C" w:rsidRPr="00A65883" w:rsidRDefault="00AF56C6" w:rsidP="0003032C">
      <w:pPr>
        <w:spacing w:line="240" w:lineRule="auto"/>
        <w:jc w:val="both"/>
        <w:rPr>
          <w:rFonts w:ascii="Arial" w:hAnsi="Arial" w:cs="Arial"/>
          <w:lang w:val="en-GB"/>
        </w:rPr>
      </w:pPr>
      <w:r w:rsidRPr="00A65883">
        <w:rPr>
          <w:rFonts w:ascii="Arial" w:hAnsi="Arial" w:cs="Arial"/>
          <w:lang w:val="en-GB"/>
        </w:rPr>
        <w:t xml:space="preserve">The Quantity Index includes the variables </w:t>
      </w:r>
      <w:r w:rsidR="00FD5F20" w:rsidRPr="00A65883">
        <w:rPr>
          <w:rFonts w:ascii="Arial" w:hAnsi="Arial" w:cs="Arial"/>
          <w:lang w:val="en-GB"/>
        </w:rPr>
        <w:t xml:space="preserve">used to analyse </w:t>
      </w:r>
      <w:r w:rsidRPr="00A65883">
        <w:rPr>
          <w:rFonts w:ascii="Arial" w:hAnsi="Arial" w:cs="Arial"/>
          <w:lang w:val="en-GB"/>
        </w:rPr>
        <w:t xml:space="preserve">the presence of each type of </w:t>
      </w:r>
      <w:r w:rsidR="00FD5F20" w:rsidRPr="00A65883">
        <w:rPr>
          <w:rFonts w:ascii="Arial" w:hAnsi="Arial" w:cs="Arial"/>
          <w:lang w:val="en-GB"/>
        </w:rPr>
        <w:t xml:space="preserve">SR </w:t>
      </w:r>
      <w:r w:rsidRPr="00A65883">
        <w:rPr>
          <w:rFonts w:ascii="Arial" w:hAnsi="Arial" w:cs="Arial"/>
          <w:lang w:val="en-GB"/>
        </w:rPr>
        <w:t xml:space="preserve">report </w:t>
      </w:r>
      <w:r w:rsidR="0003032C" w:rsidRPr="00A65883">
        <w:rPr>
          <w:rFonts w:ascii="Arial" w:hAnsi="Arial" w:cs="Arial"/>
          <w:lang w:val="en-GB"/>
        </w:rPr>
        <w:t>in a non-exclusive manner, because the same company could publish several formats on its website. We refer to the use of the annual report (R1), SR report (R2) or sustainability report (R3). In turn, we add the number of pages that the company discloses about these contents, the variables E1, E2 and E3, respectively. The above is translated into the following formula for the estimation of the quantity index of company “a” in the year “x”.</w:t>
      </w:r>
    </w:p>
    <w:p w14:paraId="0E0D177A" w14:textId="77777777" w:rsidR="0003032C" w:rsidRPr="00A65883" w:rsidRDefault="0003032C" w:rsidP="0003032C">
      <w:pPr>
        <w:spacing w:line="240" w:lineRule="auto"/>
        <w:jc w:val="center"/>
        <w:outlineLvl w:val="0"/>
        <w:rPr>
          <w:rFonts w:ascii="Arial" w:hAnsi="Arial" w:cs="Arial"/>
          <w:i/>
          <w:lang w:val="en-GB"/>
        </w:rPr>
      </w:pPr>
      <w:r w:rsidRPr="00A65883">
        <w:rPr>
          <w:rFonts w:ascii="Arial" w:hAnsi="Arial" w:cs="Arial"/>
          <w:i/>
          <w:lang w:val="en-GB"/>
        </w:rPr>
        <w:t>Quantity SR Index (a, x) =</w:t>
      </w:r>
      <m:oMath>
        <m:nary>
          <m:naryPr>
            <m:chr m:val="∑"/>
            <m:limLoc m:val="subSup"/>
            <m:ctrlPr>
              <w:rPr>
                <w:rFonts w:ascii="Cambria Math" w:hAnsi="Arial" w:cs="Arial"/>
                <w:i/>
                <w:lang w:val="en-GB"/>
              </w:rPr>
            </m:ctrlPr>
          </m:naryPr>
          <m:sub>
            <m:r>
              <w:rPr>
                <w:rFonts w:ascii="Cambria Math" w:hAnsi="Cambria Math" w:cs="Arial"/>
                <w:lang w:val="en-GB"/>
              </w:rPr>
              <m:t>i</m:t>
            </m:r>
            <m:r>
              <w:rPr>
                <w:rFonts w:ascii="Cambria Math" w:hAnsi="Arial" w:cs="Arial"/>
                <w:lang w:val="en-GB"/>
              </w:rPr>
              <m:t>=1</m:t>
            </m:r>
          </m:sub>
          <m:sup>
            <m:r>
              <w:rPr>
                <w:rFonts w:ascii="Cambria Math" w:hAnsi="Arial" w:cs="Arial"/>
                <w:lang w:val="en-GB"/>
              </w:rPr>
              <m:t>3</m:t>
            </m:r>
          </m:sup>
          <m:e>
            <m:r>
              <w:rPr>
                <w:rFonts w:ascii="Cambria Math" w:hAnsi="Cambria Math" w:cs="Arial"/>
                <w:lang w:val="en-GB"/>
              </w:rPr>
              <m:t>Type</m:t>
            </m:r>
            <m:r>
              <w:rPr>
                <w:rFonts w:ascii="Cambria Math" w:hAnsi="Arial" w:cs="Arial"/>
                <w:lang w:val="en-GB"/>
              </w:rPr>
              <m:t xml:space="preserve"> </m:t>
            </m:r>
            <m:r>
              <w:rPr>
                <w:rFonts w:ascii="Cambria Math" w:hAnsi="Cambria Math" w:cs="Arial"/>
                <w:lang w:val="en-GB"/>
              </w:rPr>
              <m:t>of</m:t>
            </m:r>
            <m:r>
              <w:rPr>
                <w:rFonts w:ascii="Cambria Math" w:hAnsi="Arial" w:cs="Arial"/>
                <w:lang w:val="en-GB"/>
              </w:rPr>
              <m:t xml:space="preserve"> </m:t>
            </m:r>
            <m:r>
              <w:rPr>
                <w:rFonts w:ascii="Cambria Math" w:hAnsi="Cambria Math" w:cs="Arial"/>
                <w:lang w:val="en-GB"/>
              </w:rPr>
              <m:t>report</m:t>
            </m:r>
            <m:r>
              <w:rPr>
                <w:rFonts w:ascii="Cambria Math" w:hAnsi="Arial" w:cs="Arial"/>
                <w:lang w:val="en-GB"/>
              </w:rPr>
              <m:t xml:space="preserve"> (</m:t>
            </m:r>
            <m:r>
              <w:rPr>
                <w:rFonts w:ascii="Cambria Math" w:hAnsi="Cambria Math" w:cs="Arial"/>
                <w:lang w:val="en-GB"/>
              </w:rPr>
              <m:t>Ri</m:t>
            </m:r>
            <m:r>
              <w:rPr>
                <w:rFonts w:ascii="Cambria Math" w:hAnsi="Arial" w:cs="Arial"/>
                <w:lang w:val="en-GB"/>
              </w:rPr>
              <m:t>)</m:t>
            </m:r>
            <m:r>
              <w:rPr>
                <w:rFonts w:ascii="Cambria Math" w:hAnsi="Cambria Math" w:cs="Arial"/>
                <w:lang w:val="en-GB"/>
              </w:rPr>
              <m:t>*Number</m:t>
            </m:r>
            <m:r>
              <w:rPr>
                <w:rFonts w:ascii="Cambria Math" w:hAnsi="Arial" w:cs="Arial"/>
                <w:lang w:val="en-GB"/>
              </w:rPr>
              <m:t xml:space="preserve"> </m:t>
            </m:r>
            <m:r>
              <w:rPr>
                <w:rFonts w:ascii="Cambria Math" w:hAnsi="Cambria Math" w:cs="Arial"/>
                <w:lang w:val="en-GB"/>
              </w:rPr>
              <m:t>of</m:t>
            </m:r>
            <m:r>
              <w:rPr>
                <w:rFonts w:ascii="Cambria Math" w:hAnsi="Arial" w:cs="Arial"/>
                <w:lang w:val="en-GB"/>
              </w:rPr>
              <m:t xml:space="preserve"> </m:t>
            </m:r>
            <m:r>
              <w:rPr>
                <w:rFonts w:ascii="Cambria Math" w:hAnsi="Cambria Math" w:cs="Arial"/>
                <w:lang w:val="en-GB"/>
              </w:rPr>
              <m:t>pages</m:t>
            </m:r>
          </m:e>
        </m:nary>
        <m:r>
          <w:rPr>
            <w:rFonts w:ascii="Cambria Math" w:hAnsi="Arial" w:cs="Arial"/>
            <w:lang w:val="en-GB"/>
          </w:rPr>
          <m:t xml:space="preserve"> (</m:t>
        </m:r>
        <m:r>
          <w:rPr>
            <w:rFonts w:ascii="Cambria Math" w:hAnsi="Cambria Math" w:cs="Arial"/>
            <w:lang w:val="en-GB"/>
          </w:rPr>
          <m:t>Ei</m:t>
        </m:r>
        <m:r>
          <w:rPr>
            <w:rFonts w:ascii="Cambria Math" w:hAnsi="Arial" w:cs="Arial"/>
            <w:lang w:val="en-GB"/>
          </w:rPr>
          <m:t>)</m:t>
        </m:r>
      </m:oMath>
    </w:p>
    <w:p w14:paraId="274A596C" w14:textId="77777777" w:rsidR="0003032C" w:rsidRPr="00A65883" w:rsidRDefault="0003032C" w:rsidP="0003032C">
      <w:pPr>
        <w:spacing w:line="240" w:lineRule="auto"/>
        <w:jc w:val="both"/>
        <w:rPr>
          <w:rFonts w:ascii="Arial" w:hAnsi="Arial" w:cs="Arial"/>
          <w:lang w:val="en-GB"/>
        </w:rPr>
      </w:pPr>
      <w:r w:rsidRPr="00A65883">
        <w:rPr>
          <w:rFonts w:ascii="Arial" w:hAnsi="Arial" w:cs="Arial"/>
          <w:lang w:val="en-GB"/>
        </w:rPr>
        <w:t>where “</w:t>
      </w:r>
      <w:proofErr w:type="spellStart"/>
      <w:r w:rsidRPr="00A65883">
        <w:rPr>
          <w:rFonts w:ascii="Arial" w:hAnsi="Arial" w:cs="Arial"/>
          <w:lang w:val="en-GB"/>
        </w:rPr>
        <w:t>i</w:t>
      </w:r>
      <w:proofErr w:type="spellEnd"/>
      <w:r w:rsidRPr="00A65883">
        <w:rPr>
          <w:rFonts w:ascii="Arial" w:hAnsi="Arial" w:cs="Arial"/>
          <w:lang w:val="en-GB"/>
        </w:rPr>
        <w:t>” is the number of different reports used, three possible reports, for each company and for each year analysed.</w:t>
      </w:r>
    </w:p>
    <w:p w14:paraId="6A553D41" w14:textId="77777777" w:rsidR="0003032C" w:rsidRPr="00A65883" w:rsidRDefault="0003032C" w:rsidP="0003032C">
      <w:pPr>
        <w:spacing w:line="240" w:lineRule="auto"/>
        <w:jc w:val="both"/>
        <w:rPr>
          <w:rFonts w:ascii="Arial" w:hAnsi="Arial" w:cs="Arial"/>
          <w:lang w:val="en-GB"/>
        </w:rPr>
      </w:pPr>
      <w:r w:rsidRPr="00A65883">
        <w:rPr>
          <w:rFonts w:ascii="Arial" w:hAnsi="Arial" w:cs="Arial"/>
          <w:lang w:val="en-GB"/>
        </w:rPr>
        <w:t xml:space="preserve">For </w:t>
      </w:r>
      <w:r w:rsidR="00576D66" w:rsidRPr="00A65883">
        <w:rPr>
          <w:rFonts w:ascii="Arial" w:hAnsi="Arial" w:cs="Arial"/>
          <w:lang w:val="en-GB"/>
        </w:rPr>
        <w:t>the q</w:t>
      </w:r>
      <w:r w:rsidRPr="00A65883">
        <w:rPr>
          <w:rFonts w:ascii="Arial" w:hAnsi="Arial" w:cs="Arial"/>
          <w:lang w:val="en-GB"/>
        </w:rPr>
        <w:t xml:space="preserve">uality </w:t>
      </w:r>
      <w:r w:rsidR="00576D66" w:rsidRPr="00A65883">
        <w:rPr>
          <w:rFonts w:ascii="Arial" w:hAnsi="Arial" w:cs="Arial"/>
          <w:lang w:val="en-GB"/>
        </w:rPr>
        <w:t>i</w:t>
      </w:r>
      <w:r w:rsidRPr="00A65883">
        <w:rPr>
          <w:rFonts w:ascii="Arial" w:hAnsi="Arial" w:cs="Arial"/>
          <w:lang w:val="en-GB"/>
        </w:rPr>
        <w:t xml:space="preserve">ndex, a matrix was constructed that includes the presence or absence of the different quality variables. In total, </w:t>
      </w:r>
      <w:r w:rsidR="00576D66" w:rsidRPr="00A65883">
        <w:rPr>
          <w:rFonts w:ascii="Arial" w:hAnsi="Arial" w:cs="Arial"/>
          <w:lang w:val="en-GB"/>
        </w:rPr>
        <w:t>five</w:t>
      </w:r>
      <w:r w:rsidRPr="00A65883">
        <w:rPr>
          <w:rFonts w:ascii="Arial" w:hAnsi="Arial" w:cs="Arial"/>
          <w:lang w:val="en-GB"/>
        </w:rPr>
        <w:t xml:space="preserve"> variables were used, </w:t>
      </w:r>
      <w:r w:rsidR="00576D66" w:rsidRPr="00A65883">
        <w:rPr>
          <w:rFonts w:ascii="Arial" w:hAnsi="Arial" w:cs="Arial"/>
          <w:lang w:val="en-GB"/>
        </w:rPr>
        <w:t>three</w:t>
      </w:r>
      <w:r w:rsidRPr="00A65883">
        <w:rPr>
          <w:rFonts w:ascii="Arial" w:hAnsi="Arial" w:cs="Arial"/>
          <w:lang w:val="en-GB"/>
        </w:rPr>
        <w:t xml:space="preserve"> variables for relevance issues (RE1 to RE3) and </w:t>
      </w:r>
      <w:r w:rsidR="00576D66" w:rsidRPr="00A65883">
        <w:rPr>
          <w:rFonts w:ascii="Arial" w:hAnsi="Arial" w:cs="Arial"/>
          <w:lang w:val="en-GB"/>
        </w:rPr>
        <w:t>two</w:t>
      </w:r>
      <w:r w:rsidRPr="00A65883">
        <w:rPr>
          <w:rFonts w:ascii="Arial" w:hAnsi="Arial" w:cs="Arial"/>
          <w:lang w:val="en-GB"/>
        </w:rPr>
        <w:t xml:space="preserve"> for liability concerns (L1 and L2). Hence, 8*1 (RE1/RE2/L1.1/L1.2/L1.3/L1.4/L1.5/L2) were defined as dichotomous variables) +5 (RE3 was defined as a Likert scale from 1 to 5 taking into account the number of awards received) = 13, the maximum possible total score in each year analysed. The variables related to the type of SR standards followed were also included in the index (L1.1, L1.2, L.1.3, L1.4 and L1.5), b</w:t>
      </w:r>
      <w:r w:rsidR="00254335" w:rsidRPr="00A65883">
        <w:rPr>
          <w:rFonts w:ascii="Arial" w:hAnsi="Arial" w:cs="Arial"/>
          <w:lang w:val="en-GB"/>
        </w:rPr>
        <w:t>ecause is</w:t>
      </w:r>
      <w:r w:rsidRPr="00A65883">
        <w:rPr>
          <w:rFonts w:ascii="Arial" w:hAnsi="Arial" w:cs="Arial"/>
          <w:lang w:val="en-GB"/>
        </w:rPr>
        <w:t xml:space="preserve"> not the same to follow one or more than one standards in quality terms. The overall index of the quality of information is calculated as the sum of the indicators of reliability and relevance of the information disclosed. Specifically, the </w:t>
      </w:r>
      <w:r w:rsidR="00576D66" w:rsidRPr="00A65883">
        <w:rPr>
          <w:rFonts w:ascii="Arial" w:hAnsi="Arial" w:cs="Arial"/>
          <w:lang w:val="en-GB"/>
        </w:rPr>
        <w:t>q</w:t>
      </w:r>
      <w:r w:rsidRPr="00A65883">
        <w:rPr>
          <w:rFonts w:ascii="Arial" w:hAnsi="Arial" w:cs="Arial"/>
          <w:lang w:val="en-GB"/>
        </w:rPr>
        <w:t xml:space="preserve">uality </w:t>
      </w:r>
      <w:r w:rsidR="00576D66" w:rsidRPr="00A65883">
        <w:rPr>
          <w:rFonts w:ascii="Arial" w:hAnsi="Arial" w:cs="Arial"/>
          <w:lang w:val="en-GB"/>
        </w:rPr>
        <w:t>i</w:t>
      </w:r>
      <w:r w:rsidRPr="00A65883">
        <w:rPr>
          <w:rFonts w:ascii="Arial" w:hAnsi="Arial" w:cs="Arial"/>
          <w:lang w:val="en-GB"/>
        </w:rPr>
        <w:t>ndex for the company “a” in the year “x” would collect the score obtained in the relevance and reliability variables and as a percentage according to the following formula.</w:t>
      </w:r>
    </w:p>
    <w:p w14:paraId="631BC938" w14:textId="77777777" w:rsidR="0003032C" w:rsidRPr="00A65883" w:rsidRDefault="0003032C" w:rsidP="0003032C">
      <w:pPr>
        <w:spacing w:line="240" w:lineRule="auto"/>
        <w:jc w:val="both"/>
        <w:rPr>
          <w:rFonts w:ascii="Arial" w:hAnsi="Arial" w:cs="Arial"/>
          <w:lang w:val="en-GB"/>
        </w:rPr>
      </w:pPr>
      <m:oMathPara>
        <m:oMath>
          <m:r>
            <w:rPr>
              <w:rFonts w:ascii="Cambria Math" w:hAnsi="Cambria Math" w:cs="Arial"/>
              <w:lang w:val="en-GB"/>
            </w:rPr>
            <m:t>Quality</m:t>
          </m:r>
          <m:r>
            <w:rPr>
              <w:rFonts w:ascii="Cambria Math" w:hAnsi="Arial" w:cs="Arial"/>
              <w:lang w:val="en-GB"/>
            </w:rPr>
            <m:t xml:space="preserve"> </m:t>
          </m:r>
          <m:r>
            <w:rPr>
              <w:rFonts w:ascii="Cambria Math" w:hAnsi="Cambria Math" w:cs="Arial"/>
              <w:lang w:val="en-GB"/>
            </w:rPr>
            <m:t>Index</m:t>
          </m:r>
          <m:r>
            <w:rPr>
              <w:rFonts w:ascii="Cambria Math" w:hAnsi="Arial" w:cs="Arial"/>
              <w:lang w:val="en-GB"/>
            </w:rPr>
            <m:t xml:space="preserve"> </m:t>
          </m:r>
          <m:r>
            <w:rPr>
              <w:rFonts w:ascii="Cambria Math" w:hAnsi="Arial" w:cs="Arial"/>
              <w:vertAlign w:val="superscript"/>
              <w:lang w:val="en-GB"/>
            </w:rPr>
            <m:t>(</m:t>
          </m:r>
          <m:r>
            <w:rPr>
              <w:rFonts w:ascii="Cambria Math" w:hAnsi="Cambria Math" w:cs="Arial"/>
              <w:vertAlign w:val="superscript"/>
              <w:lang w:val="en-GB"/>
            </w:rPr>
            <m:t>a</m:t>
          </m:r>
          <m:r>
            <w:rPr>
              <w:rFonts w:ascii="Cambria Math" w:hAnsi="Arial" w:cs="Arial"/>
              <w:vertAlign w:val="superscript"/>
              <w:lang w:val="en-GB"/>
            </w:rPr>
            <m:t>,</m:t>
          </m:r>
          <m:r>
            <w:rPr>
              <w:rFonts w:ascii="Cambria Math" w:hAnsi="Cambria Math" w:cs="Arial"/>
              <w:vertAlign w:val="superscript"/>
              <w:lang w:val="en-GB"/>
            </w:rPr>
            <m:t>x</m:t>
          </m:r>
          <m:r>
            <w:rPr>
              <w:rFonts w:ascii="Cambria Math" w:hAnsi="Arial" w:cs="Arial"/>
              <w:vertAlign w:val="superscript"/>
              <w:lang w:val="en-GB"/>
            </w:rPr>
            <m:t>)</m:t>
          </m:r>
          <m:r>
            <w:rPr>
              <w:rFonts w:ascii="Cambria Math" w:hAnsi="Arial" w:cs="Arial"/>
              <w:lang w:val="en-GB"/>
            </w:rPr>
            <m:t xml:space="preserve">= </m:t>
          </m:r>
          <m:f>
            <m:fPr>
              <m:ctrlPr>
                <w:rPr>
                  <w:rFonts w:ascii="Cambria Math" w:hAnsi="Arial" w:cs="Arial"/>
                  <w:i/>
                  <w:lang w:val="en-GB"/>
                </w:rPr>
              </m:ctrlPr>
            </m:fPr>
            <m:num>
              <m:nary>
                <m:naryPr>
                  <m:chr m:val="∑"/>
                  <m:limLoc m:val="undOvr"/>
                  <m:ctrlPr>
                    <w:rPr>
                      <w:rFonts w:ascii="Cambria Math" w:hAnsi="Arial" w:cs="Arial"/>
                      <w:lang w:val="en-GB"/>
                    </w:rPr>
                  </m:ctrlPr>
                </m:naryPr>
                <m:sub>
                  <m:r>
                    <w:rPr>
                      <w:rFonts w:ascii="Cambria Math" w:hAnsi="Arial" w:cs="Arial"/>
                      <w:lang w:val="en-GB"/>
                    </w:rPr>
                    <m:t>i,j=1</m:t>
                  </m:r>
                </m:sub>
                <m:sup>
                  <m:r>
                    <w:rPr>
                      <w:rFonts w:ascii="Cambria Math" w:hAnsi="Arial" w:cs="Arial"/>
                      <w:lang w:val="en-GB"/>
                    </w:rPr>
                    <m:t>n</m:t>
                  </m:r>
                </m:sup>
                <m:e>
                  <m:r>
                    <w:rPr>
                      <w:rFonts w:ascii="Cambria Math" w:hAnsi="Arial" w:cs="Arial"/>
                      <w:lang w:val="en-GB"/>
                    </w:rPr>
                    <m:t xml:space="preserve">Score from Relevance variables </m:t>
                  </m:r>
                  <m:d>
                    <m:dPr>
                      <m:ctrlPr>
                        <w:rPr>
                          <w:rFonts w:ascii="Cambria Math" w:hAnsi="Arial" w:cs="Arial"/>
                          <w:i/>
                          <w:lang w:val="en-GB"/>
                        </w:rPr>
                      </m:ctrlPr>
                    </m:dPr>
                    <m:e>
                      <m:r>
                        <w:rPr>
                          <w:rFonts w:ascii="Cambria Math" w:hAnsi="Arial" w:cs="Arial"/>
                          <w:lang w:val="en-GB"/>
                        </w:rPr>
                        <m:t>REi</m:t>
                      </m:r>
                    </m:e>
                  </m:d>
                  <m:r>
                    <w:rPr>
                      <w:rFonts w:ascii="Cambria Math" w:hAnsi="Arial" w:cs="Arial"/>
                      <w:lang w:val="en-GB"/>
                    </w:rPr>
                    <m:t xml:space="preserve">+Score from Reliability variables (Lj) </m:t>
                  </m:r>
                </m:e>
              </m:nary>
            </m:num>
            <m:den>
              <m:r>
                <w:rPr>
                  <w:rFonts w:ascii="Cambria Math" w:hAnsi="Arial" w:cs="Arial"/>
                  <w:lang w:val="en-GB"/>
                </w:rPr>
                <m:t>Maximum Score</m:t>
              </m:r>
            </m:den>
          </m:f>
          <m:r>
            <w:rPr>
              <w:rFonts w:ascii="Cambria Math" w:hAnsi="Arial" w:cs="Arial"/>
              <w:lang w:val="en-GB"/>
            </w:rPr>
            <m:t>x100</m:t>
          </m:r>
        </m:oMath>
      </m:oMathPara>
    </w:p>
    <w:p w14:paraId="3C0344AF" w14:textId="77777777" w:rsidR="0003032C" w:rsidRPr="00A65883" w:rsidRDefault="0003032C" w:rsidP="0003032C">
      <w:pPr>
        <w:spacing w:line="240" w:lineRule="auto"/>
        <w:jc w:val="both"/>
        <w:rPr>
          <w:rFonts w:ascii="Arial" w:eastAsia="Times New Roman" w:hAnsi="Arial" w:cs="Arial"/>
          <w:lang w:val="en-GB"/>
        </w:rPr>
      </w:pPr>
      <w:r w:rsidRPr="00A65883">
        <w:rPr>
          <w:rFonts w:ascii="Arial" w:eastAsia="Times New Roman" w:hAnsi="Arial" w:cs="Arial"/>
          <w:lang w:val="en-GB"/>
        </w:rPr>
        <w:t>where “</w:t>
      </w:r>
      <w:proofErr w:type="spellStart"/>
      <w:r w:rsidRPr="00A65883">
        <w:rPr>
          <w:rFonts w:ascii="Arial" w:eastAsia="Times New Roman" w:hAnsi="Arial" w:cs="Arial"/>
          <w:lang w:val="en-GB"/>
        </w:rPr>
        <w:t>i</w:t>
      </w:r>
      <w:proofErr w:type="spellEnd"/>
      <w:r w:rsidRPr="00A65883">
        <w:rPr>
          <w:rFonts w:ascii="Arial" w:eastAsia="Times New Roman" w:hAnsi="Arial" w:cs="Arial"/>
          <w:lang w:val="en-GB"/>
        </w:rPr>
        <w:t xml:space="preserve">” is the number of variables that make up the analysis of relevance in our study, </w:t>
      </w:r>
      <w:r w:rsidR="00576D66" w:rsidRPr="00A65883">
        <w:rPr>
          <w:rFonts w:ascii="Arial" w:eastAsia="Times New Roman" w:hAnsi="Arial" w:cs="Arial"/>
          <w:lang w:val="en-GB"/>
        </w:rPr>
        <w:t>three</w:t>
      </w:r>
      <w:r w:rsidRPr="00A65883">
        <w:rPr>
          <w:rFonts w:ascii="Arial" w:eastAsia="Times New Roman" w:hAnsi="Arial" w:cs="Arial"/>
          <w:lang w:val="en-GB"/>
        </w:rPr>
        <w:t xml:space="preserve"> variables (</w:t>
      </w:r>
      <w:r w:rsidR="00576D66" w:rsidRPr="00A65883">
        <w:rPr>
          <w:rFonts w:ascii="Arial" w:eastAsia="Times New Roman" w:hAnsi="Arial" w:cs="Arial"/>
          <w:lang w:val="en-GB"/>
        </w:rPr>
        <w:t>seven</w:t>
      </w:r>
      <w:r w:rsidRPr="00A65883">
        <w:rPr>
          <w:rFonts w:ascii="Arial" w:eastAsia="Times New Roman" w:hAnsi="Arial" w:cs="Arial"/>
          <w:lang w:val="en-GB"/>
        </w:rPr>
        <w:t xml:space="preserve"> points maximum), and “j” the number of variables in the case of reliability, </w:t>
      </w:r>
      <w:r w:rsidR="00576D66" w:rsidRPr="00A65883">
        <w:rPr>
          <w:rFonts w:ascii="Arial" w:eastAsia="Times New Roman" w:hAnsi="Arial" w:cs="Arial"/>
          <w:lang w:val="en-GB"/>
        </w:rPr>
        <w:t>two</w:t>
      </w:r>
      <w:r w:rsidRPr="00A65883">
        <w:rPr>
          <w:rFonts w:ascii="Arial" w:eastAsia="Times New Roman" w:hAnsi="Arial" w:cs="Arial"/>
          <w:lang w:val="en-GB"/>
        </w:rPr>
        <w:t xml:space="preserve"> variables (</w:t>
      </w:r>
      <w:r w:rsidR="00576D66" w:rsidRPr="00A65883">
        <w:rPr>
          <w:rFonts w:ascii="Arial" w:eastAsia="Times New Roman" w:hAnsi="Arial" w:cs="Arial"/>
          <w:lang w:val="en-GB"/>
        </w:rPr>
        <w:t>six</w:t>
      </w:r>
      <w:r w:rsidRPr="00A65883">
        <w:rPr>
          <w:rFonts w:ascii="Arial" w:eastAsia="Times New Roman" w:hAnsi="Arial" w:cs="Arial"/>
          <w:lang w:val="en-GB"/>
        </w:rPr>
        <w:t xml:space="preserve"> points maximum). </w:t>
      </w:r>
    </w:p>
    <w:p w14:paraId="646EB128" w14:textId="77777777" w:rsidR="0003032C" w:rsidRPr="00A65883" w:rsidRDefault="0003032C" w:rsidP="0003032C">
      <w:pPr>
        <w:spacing w:line="240" w:lineRule="auto"/>
        <w:jc w:val="both"/>
        <w:rPr>
          <w:rFonts w:ascii="Arial" w:hAnsi="Arial" w:cs="Arial"/>
          <w:b/>
          <w:lang w:val="en-GB"/>
        </w:rPr>
      </w:pPr>
    </w:p>
    <w:p w14:paraId="058F4598" w14:textId="77777777" w:rsidR="0003032C" w:rsidRPr="00A65883" w:rsidRDefault="0003032C" w:rsidP="0003032C">
      <w:pPr>
        <w:spacing w:line="240" w:lineRule="auto"/>
        <w:jc w:val="both"/>
        <w:outlineLvl w:val="0"/>
        <w:rPr>
          <w:rFonts w:ascii="Arial" w:hAnsi="Arial" w:cs="Arial"/>
          <w:b/>
          <w:lang w:val="en-GB"/>
        </w:rPr>
      </w:pPr>
      <w:r w:rsidRPr="00A65883">
        <w:rPr>
          <w:rFonts w:ascii="Arial" w:hAnsi="Arial" w:cs="Arial"/>
          <w:b/>
          <w:lang w:val="en-GB"/>
        </w:rPr>
        <w:t>4. RESULTS</w:t>
      </w:r>
    </w:p>
    <w:p w14:paraId="646D8792" w14:textId="77777777" w:rsidR="0003032C" w:rsidRPr="00A65883" w:rsidRDefault="0003032C" w:rsidP="0003032C">
      <w:pPr>
        <w:spacing w:line="240" w:lineRule="auto"/>
        <w:jc w:val="both"/>
        <w:outlineLvl w:val="0"/>
        <w:rPr>
          <w:rFonts w:ascii="Arial" w:hAnsi="Arial" w:cs="Arial"/>
          <w:lang w:val="en-GB"/>
        </w:rPr>
      </w:pPr>
      <w:r w:rsidRPr="00A65883">
        <w:rPr>
          <w:rFonts w:ascii="Arial" w:hAnsi="Arial" w:cs="Arial"/>
          <w:lang w:val="en-GB"/>
        </w:rPr>
        <w:t xml:space="preserve">This section summarizes the main results found by distinguishing between descriptive analysis and SR index testing within MERCO companies </w:t>
      </w:r>
      <w:r w:rsidR="00616092" w:rsidRPr="00A65883">
        <w:rPr>
          <w:rFonts w:ascii="Arial" w:hAnsi="Arial" w:cs="Arial"/>
          <w:lang w:val="en-GB"/>
        </w:rPr>
        <w:t xml:space="preserve">and is </w:t>
      </w:r>
      <w:r w:rsidRPr="00A65883">
        <w:rPr>
          <w:rFonts w:ascii="Arial" w:hAnsi="Arial" w:cs="Arial"/>
          <w:lang w:val="en-GB"/>
        </w:rPr>
        <w:t>devoted to justify</w:t>
      </w:r>
      <w:r w:rsidR="00616092" w:rsidRPr="00A65883">
        <w:rPr>
          <w:rFonts w:ascii="Arial" w:hAnsi="Arial" w:cs="Arial"/>
          <w:lang w:val="en-GB"/>
        </w:rPr>
        <w:t>ing</w:t>
      </w:r>
      <w:r w:rsidRPr="00A65883">
        <w:rPr>
          <w:rFonts w:ascii="Arial" w:hAnsi="Arial" w:cs="Arial"/>
          <w:lang w:val="en-GB"/>
        </w:rPr>
        <w:t xml:space="preserve"> how this quality could change the interpretation of these disclosures.</w:t>
      </w:r>
    </w:p>
    <w:p w14:paraId="58F6E473" w14:textId="77777777" w:rsidR="0003032C" w:rsidRPr="00A65883" w:rsidRDefault="00097FC7" w:rsidP="0003032C">
      <w:pPr>
        <w:spacing w:line="240" w:lineRule="auto"/>
        <w:jc w:val="both"/>
        <w:outlineLvl w:val="0"/>
        <w:rPr>
          <w:rFonts w:ascii="Arial" w:hAnsi="Arial" w:cs="Arial"/>
          <w:i/>
          <w:lang w:val="en-GB"/>
        </w:rPr>
      </w:pPr>
      <w:r w:rsidRPr="00A65883">
        <w:rPr>
          <w:rFonts w:ascii="Arial" w:hAnsi="Arial" w:cs="Arial"/>
          <w:i/>
          <w:lang w:val="en-GB"/>
        </w:rPr>
        <w:t>4.1. Descriptive analysis</w:t>
      </w:r>
    </w:p>
    <w:p w14:paraId="12A6E5A6" w14:textId="77777777" w:rsidR="0003032C" w:rsidRPr="00A65883" w:rsidRDefault="00097FC7" w:rsidP="0003032C">
      <w:pPr>
        <w:spacing w:line="240" w:lineRule="auto"/>
        <w:jc w:val="both"/>
        <w:rPr>
          <w:rFonts w:ascii="Arial" w:hAnsi="Arial" w:cs="Arial"/>
          <w:i/>
          <w:lang w:val="en-GB"/>
        </w:rPr>
      </w:pPr>
      <w:r w:rsidRPr="00A65883">
        <w:rPr>
          <w:rFonts w:ascii="Arial" w:hAnsi="Arial" w:cs="Arial"/>
          <w:i/>
          <w:lang w:val="en-GB"/>
        </w:rPr>
        <w:t xml:space="preserve">4.1.1. What </w:t>
      </w:r>
      <w:r w:rsidR="00616092" w:rsidRPr="00A65883">
        <w:rPr>
          <w:rFonts w:ascii="Arial" w:hAnsi="Arial" w:cs="Arial"/>
          <w:i/>
          <w:lang w:val="en-GB"/>
        </w:rPr>
        <w:t>are well-</w:t>
      </w:r>
      <w:r w:rsidRPr="00A65883">
        <w:rPr>
          <w:rFonts w:ascii="Arial" w:hAnsi="Arial" w:cs="Arial"/>
          <w:i/>
          <w:lang w:val="en-GB"/>
        </w:rPr>
        <w:t>reputed companies disclosing?</w:t>
      </w:r>
    </w:p>
    <w:p w14:paraId="27C4CAED" w14:textId="77777777" w:rsidR="0003032C" w:rsidRPr="00A65883" w:rsidRDefault="0003032C" w:rsidP="0003032C">
      <w:pPr>
        <w:spacing w:line="240" w:lineRule="auto"/>
        <w:jc w:val="both"/>
        <w:rPr>
          <w:rFonts w:ascii="Arial" w:hAnsi="Arial" w:cs="Arial"/>
          <w:lang w:val="en-GB"/>
        </w:rPr>
      </w:pPr>
      <w:r w:rsidRPr="00A65883">
        <w:rPr>
          <w:rFonts w:ascii="Arial" w:hAnsi="Arial" w:cs="Arial"/>
          <w:lang w:val="en-GB"/>
        </w:rPr>
        <w:lastRenderedPageBreak/>
        <w:t xml:space="preserve">The first issue analysed is the type of report used by MERCO companies in their SR, differentiating between including information in the annual report, preparing a sustainability report under the GRI </w:t>
      </w:r>
      <w:r w:rsidR="00616092" w:rsidRPr="00A65883">
        <w:rPr>
          <w:rFonts w:ascii="Arial" w:hAnsi="Arial" w:cs="Arial"/>
          <w:lang w:val="en-GB"/>
        </w:rPr>
        <w:t>m</w:t>
      </w:r>
      <w:r w:rsidRPr="00A65883">
        <w:rPr>
          <w:rFonts w:ascii="Arial" w:hAnsi="Arial" w:cs="Arial"/>
          <w:lang w:val="en-GB"/>
        </w:rPr>
        <w:t xml:space="preserve">ethodology and disclosing any other specific document in SR topics, those called SR reports. Faced with this triple classification, we must indicate that the sustainability report has a priority role within the studied population. Thus, in Table </w:t>
      </w:r>
      <w:r w:rsidR="00E42A11" w:rsidRPr="00A65883">
        <w:rPr>
          <w:rFonts w:ascii="Arial" w:hAnsi="Arial" w:cs="Arial"/>
          <w:lang w:val="en-GB"/>
        </w:rPr>
        <w:t>III</w:t>
      </w:r>
      <w:r w:rsidRPr="00A65883">
        <w:rPr>
          <w:rFonts w:ascii="Arial" w:hAnsi="Arial" w:cs="Arial"/>
          <w:lang w:val="en-GB"/>
        </w:rPr>
        <w:t xml:space="preserve"> we can see that the average value of this type of report reaches 75% of use, which indicates a high preference for it in the population studied. The other two types of formats appear with a residual </w:t>
      </w:r>
      <w:r w:rsidR="00616092" w:rsidRPr="00A65883">
        <w:rPr>
          <w:rFonts w:ascii="Arial" w:hAnsi="Arial" w:cs="Arial"/>
          <w:lang w:val="en-GB"/>
        </w:rPr>
        <w:t>nature</w:t>
      </w:r>
      <w:r w:rsidRPr="00A65883">
        <w:rPr>
          <w:rFonts w:ascii="Arial" w:hAnsi="Arial" w:cs="Arial"/>
          <w:lang w:val="en-GB"/>
        </w:rPr>
        <w:t xml:space="preserve">. The annual report reaches only 5.7% in average terms during the study period, being exceeded slightly by the SR report with an average of 7.7%. </w:t>
      </w:r>
    </w:p>
    <w:p w14:paraId="43A9B3B9" w14:textId="77777777" w:rsidR="0003032C" w:rsidRPr="00A65883" w:rsidRDefault="0003032C" w:rsidP="0003032C">
      <w:pPr>
        <w:spacing w:line="240" w:lineRule="auto"/>
        <w:jc w:val="center"/>
        <w:outlineLvl w:val="0"/>
        <w:rPr>
          <w:rFonts w:ascii="Arial" w:hAnsi="Arial" w:cs="Arial"/>
          <w:lang w:val="en-GB"/>
        </w:rPr>
      </w:pPr>
      <w:r w:rsidRPr="00A65883">
        <w:rPr>
          <w:rFonts w:ascii="Arial" w:hAnsi="Arial" w:cs="Arial"/>
          <w:b/>
          <w:lang w:val="en-GB"/>
        </w:rPr>
        <w:t xml:space="preserve">Table </w:t>
      </w:r>
      <w:r w:rsidR="00E42A11" w:rsidRPr="00A65883">
        <w:rPr>
          <w:rFonts w:ascii="Arial" w:hAnsi="Arial" w:cs="Arial"/>
          <w:b/>
          <w:lang w:val="en-GB"/>
        </w:rPr>
        <w:t>III</w:t>
      </w:r>
    </w:p>
    <w:p w14:paraId="6060A0F0" w14:textId="77777777" w:rsidR="0003032C" w:rsidRPr="00A65883" w:rsidRDefault="0003032C" w:rsidP="0003032C">
      <w:pPr>
        <w:spacing w:line="240" w:lineRule="auto"/>
        <w:jc w:val="both"/>
        <w:rPr>
          <w:rFonts w:ascii="Arial" w:hAnsi="Arial" w:cs="Arial"/>
          <w:b/>
          <w:lang w:val="en-GB"/>
        </w:rPr>
      </w:pPr>
      <w:r w:rsidRPr="00A65883">
        <w:rPr>
          <w:rFonts w:ascii="Arial" w:hAnsi="Arial" w:cs="Arial"/>
          <w:lang w:val="en-GB"/>
        </w:rPr>
        <w:t>The evolution of each report shows that, surprisingly, only the use of the SR reports and the annual reports increased in the period studied. Both formats were used more in 2016 than in 2014, although with little significant variation. Conversely, in the case of sustainability reports, the opposite occurred. Their use decreased over the three years.</w:t>
      </w:r>
    </w:p>
    <w:p w14:paraId="760B0421" w14:textId="77777777" w:rsidR="0003032C" w:rsidRPr="00A65883" w:rsidRDefault="0003032C" w:rsidP="0003032C">
      <w:pPr>
        <w:spacing w:line="240" w:lineRule="auto"/>
        <w:jc w:val="both"/>
        <w:rPr>
          <w:rFonts w:ascii="Arial" w:hAnsi="Arial" w:cs="Arial"/>
          <w:lang w:val="en-GB"/>
        </w:rPr>
      </w:pPr>
      <w:r w:rsidRPr="00A65883">
        <w:rPr>
          <w:rFonts w:ascii="Arial" w:hAnsi="Arial" w:cs="Arial"/>
          <w:lang w:val="en-GB"/>
        </w:rPr>
        <w:t xml:space="preserve">If we analyse the average number of pages of each report during the years studied (see Table </w:t>
      </w:r>
      <w:r w:rsidR="00E42A11" w:rsidRPr="00A65883">
        <w:rPr>
          <w:rFonts w:ascii="Arial" w:hAnsi="Arial" w:cs="Arial"/>
          <w:lang w:val="en-GB"/>
        </w:rPr>
        <w:t>III</w:t>
      </w:r>
      <w:r w:rsidRPr="00A65883">
        <w:rPr>
          <w:rFonts w:ascii="Arial" w:hAnsi="Arial" w:cs="Arial"/>
          <w:lang w:val="en-GB"/>
        </w:rPr>
        <w:t>), we can see how the SR report develops in size from 57.6 to 64.6 pages, gradually expanding the number of pages offered and being the only format that presents an increase in its exten</w:t>
      </w:r>
      <w:r w:rsidR="00616092" w:rsidRPr="00A65883">
        <w:rPr>
          <w:rFonts w:ascii="Arial" w:hAnsi="Arial" w:cs="Arial"/>
          <w:lang w:val="en-GB"/>
        </w:rPr>
        <w:t>t</w:t>
      </w:r>
      <w:r w:rsidRPr="00A65883">
        <w:rPr>
          <w:rFonts w:ascii="Arial" w:hAnsi="Arial" w:cs="Arial"/>
          <w:lang w:val="en-GB"/>
        </w:rPr>
        <w:t xml:space="preserve">. If the annual report is considered, it can be observed that on average it goes from 14.8 to 13.1 pages, slightly reducing its </w:t>
      </w:r>
      <w:r w:rsidR="00616092" w:rsidRPr="00A65883">
        <w:rPr>
          <w:rFonts w:ascii="Arial" w:hAnsi="Arial" w:cs="Arial"/>
          <w:lang w:val="en-GB"/>
        </w:rPr>
        <w:t>extent</w:t>
      </w:r>
      <w:r w:rsidRPr="00A65883">
        <w:rPr>
          <w:rFonts w:ascii="Arial" w:hAnsi="Arial" w:cs="Arial"/>
          <w:lang w:val="en-GB"/>
        </w:rPr>
        <w:t xml:space="preserve">. Similarly, the sustainability report decreases in size from 171.5 to 138.7 pages, and is the type of report with a more pronounced negative global variation in extent. It is important to underline that the sustainability report is the only report that decreases in presence and size, although it is the one with the most follow-up among this population. Another significant aspect that can be pointed out in Table </w:t>
      </w:r>
      <w:r w:rsidR="00E42A11" w:rsidRPr="00A65883">
        <w:rPr>
          <w:rFonts w:ascii="Arial" w:hAnsi="Arial" w:cs="Arial"/>
          <w:lang w:val="en-GB"/>
        </w:rPr>
        <w:t>III</w:t>
      </w:r>
      <w:r w:rsidRPr="00A65883">
        <w:rPr>
          <w:rFonts w:ascii="Arial" w:hAnsi="Arial" w:cs="Arial"/>
          <w:lang w:val="en-GB"/>
        </w:rPr>
        <w:t xml:space="preserve"> is the wide range found in all formats. Thus, it can be observed that the maximum value of pages of each report is quite broad and that it departs considerably from the average value. As an example, see the case of the sustainability report where at least one company offered 459 pages compared to the average values ranging from 138 to 171 pages.</w:t>
      </w:r>
    </w:p>
    <w:p w14:paraId="1FAA6A3D" w14:textId="77777777" w:rsidR="0003032C" w:rsidRPr="00A65883" w:rsidRDefault="0003032C" w:rsidP="0003032C">
      <w:pPr>
        <w:spacing w:line="240" w:lineRule="auto"/>
        <w:jc w:val="both"/>
        <w:rPr>
          <w:rFonts w:ascii="Arial" w:hAnsi="Arial" w:cs="Arial"/>
          <w:lang w:val="en-GB"/>
        </w:rPr>
      </w:pPr>
      <w:r w:rsidRPr="00A65883">
        <w:rPr>
          <w:rFonts w:ascii="Arial" w:hAnsi="Arial" w:cs="Arial"/>
          <w:lang w:val="en-GB"/>
        </w:rPr>
        <w:t>Finally, if we add previous results in an index, it appears with values higher than 100 pages in all cases</w:t>
      </w:r>
      <w:r w:rsidR="00616092" w:rsidRPr="00A65883">
        <w:rPr>
          <w:rFonts w:ascii="Arial" w:hAnsi="Arial" w:cs="Arial"/>
          <w:lang w:val="en-GB"/>
        </w:rPr>
        <w:t xml:space="preserve"> (with a mean value of 119.5)</w:t>
      </w:r>
      <w:r w:rsidRPr="00A65883">
        <w:rPr>
          <w:rFonts w:ascii="Arial" w:hAnsi="Arial" w:cs="Arial"/>
          <w:lang w:val="en-GB"/>
        </w:rPr>
        <w:t xml:space="preserve">, as can be seen in Table </w:t>
      </w:r>
      <w:r w:rsidR="00E42A11" w:rsidRPr="00A65883">
        <w:rPr>
          <w:rFonts w:ascii="Arial" w:hAnsi="Arial" w:cs="Arial"/>
          <w:lang w:val="en-GB"/>
        </w:rPr>
        <w:t>III</w:t>
      </w:r>
      <w:r w:rsidRPr="00A65883">
        <w:rPr>
          <w:rFonts w:ascii="Arial" w:hAnsi="Arial" w:cs="Arial"/>
          <w:lang w:val="en-GB"/>
        </w:rPr>
        <w:t>. This would lead us to conclude that MERCO companies disclose a lot of information on social and environmental issues and could be considered as SR benchmarking if we only analysed this aspect.</w:t>
      </w:r>
    </w:p>
    <w:p w14:paraId="67BA7090" w14:textId="77777777" w:rsidR="0003032C" w:rsidRPr="00A65883" w:rsidRDefault="00097FC7" w:rsidP="0003032C">
      <w:pPr>
        <w:spacing w:line="240" w:lineRule="auto"/>
        <w:jc w:val="both"/>
        <w:rPr>
          <w:rFonts w:ascii="Arial" w:hAnsi="Arial" w:cs="Arial"/>
          <w:i/>
          <w:lang w:val="en-GB"/>
        </w:rPr>
      </w:pPr>
      <w:r w:rsidRPr="00A65883">
        <w:rPr>
          <w:rFonts w:ascii="Arial" w:hAnsi="Arial" w:cs="Arial"/>
          <w:i/>
          <w:lang w:val="en-GB"/>
        </w:rPr>
        <w:t xml:space="preserve">4.1.2. How </w:t>
      </w:r>
      <w:r w:rsidR="00616092" w:rsidRPr="00A65883">
        <w:rPr>
          <w:rFonts w:ascii="Arial" w:hAnsi="Arial" w:cs="Arial"/>
          <w:i/>
          <w:lang w:val="en-GB"/>
        </w:rPr>
        <w:t>are well-</w:t>
      </w:r>
      <w:r w:rsidRPr="00A65883">
        <w:rPr>
          <w:rFonts w:ascii="Arial" w:hAnsi="Arial" w:cs="Arial"/>
          <w:i/>
          <w:lang w:val="en-GB"/>
        </w:rPr>
        <w:t>reputed companies disclosing?</w:t>
      </w:r>
    </w:p>
    <w:p w14:paraId="767D2C4F" w14:textId="77777777" w:rsidR="0003032C" w:rsidRPr="00A65883" w:rsidRDefault="0003032C" w:rsidP="0003032C">
      <w:pPr>
        <w:spacing w:line="240" w:lineRule="auto"/>
        <w:jc w:val="both"/>
        <w:rPr>
          <w:rFonts w:ascii="Arial" w:hAnsi="Arial" w:cs="Arial"/>
          <w:lang w:val="en-GB"/>
        </w:rPr>
      </w:pPr>
      <w:r w:rsidRPr="00A65883">
        <w:rPr>
          <w:rFonts w:ascii="Arial" w:hAnsi="Arial" w:cs="Arial"/>
          <w:i/>
          <w:lang w:val="en-GB"/>
        </w:rPr>
        <w:t>SR reliability,</w:t>
      </w:r>
      <w:r w:rsidRPr="00A65883">
        <w:rPr>
          <w:rFonts w:ascii="Arial" w:hAnsi="Arial" w:cs="Arial"/>
          <w:lang w:val="en-GB"/>
        </w:rPr>
        <w:t xml:space="preserve"> as one of the two conditions for quality, was supported in our study by the use of an SR standard (L1) as well as social assurance (L2). As can be seen in Table </w:t>
      </w:r>
      <w:r w:rsidR="00E42A11" w:rsidRPr="00A65883">
        <w:rPr>
          <w:rFonts w:ascii="Arial" w:hAnsi="Arial" w:cs="Arial"/>
          <w:lang w:val="en-GB"/>
        </w:rPr>
        <w:t>IV</w:t>
      </w:r>
      <w:r w:rsidRPr="00A65883">
        <w:rPr>
          <w:rFonts w:ascii="Arial" w:hAnsi="Arial" w:cs="Arial"/>
          <w:lang w:val="en-GB"/>
        </w:rPr>
        <w:t>, the percentage of companies that follow some SR standard is very high, and on average, it stands at 82%. Within these, the most used standard is GRI, with an average value of 75% of follow-up between these companies, corroborated by the extensive use of the previously mentioned</w:t>
      </w:r>
      <w:r w:rsidR="00616092" w:rsidRPr="00A65883">
        <w:rPr>
          <w:rFonts w:ascii="Arial" w:hAnsi="Arial" w:cs="Arial"/>
          <w:lang w:val="en-GB"/>
        </w:rPr>
        <w:t xml:space="preserve"> sustainability report</w:t>
      </w:r>
      <w:r w:rsidRPr="00A65883">
        <w:rPr>
          <w:rFonts w:ascii="Arial" w:hAnsi="Arial" w:cs="Arial"/>
          <w:lang w:val="en-GB"/>
        </w:rPr>
        <w:t>. The principles of the UN Global Compact (with an average value of 46.3%) and the framework of Integrated Reporting (23%) follow GRI. The last positions are occupied by the AA1000 (12.7%) and other SR standards (1.3%) where only the ICEA guidelines were found in this population.</w:t>
      </w:r>
    </w:p>
    <w:p w14:paraId="3B19D766" w14:textId="77777777" w:rsidR="0003032C" w:rsidRPr="00A65883" w:rsidRDefault="0003032C" w:rsidP="0003032C">
      <w:pPr>
        <w:spacing w:line="240" w:lineRule="auto"/>
        <w:jc w:val="center"/>
        <w:outlineLvl w:val="0"/>
        <w:rPr>
          <w:rFonts w:ascii="Arial" w:hAnsi="Arial" w:cs="Arial"/>
          <w:lang w:val="en-GB"/>
        </w:rPr>
      </w:pPr>
      <w:r w:rsidRPr="00A65883">
        <w:rPr>
          <w:rFonts w:ascii="Arial" w:hAnsi="Arial" w:cs="Arial"/>
          <w:b/>
          <w:lang w:val="en-GB"/>
        </w:rPr>
        <w:t xml:space="preserve">Table </w:t>
      </w:r>
      <w:r w:rsidR="00E42A11" w:rsidRPr="00A65883">
        <w:rPr>
          <w:rFonts w:ascii="Arial" w:hAnsi="Arial" w:cs="Arial"/>
          <w:b/>
          <w:lang w:val="en-GB"/>
        </w:rPr>
        <w:t>IV</w:t>
      </w:r>
    </w:p>
    <w:p w14:paraId="696931E7" w14:textId="77777777" w:rsidR="0003032C" w:rsidRPr="00A65883" w:rsidRDefault="0003032C" w:rsidP="0003032C">
      <w:pPr>
        <w:spacing w:line="240" w:lineRule="auto"/>
        <w:jc w:val="both"/>
        <w:rPr>
          <w:rFonts w:ascii="Arial" w:hAnsi="Arial" w:cs="Arial"/>
          <w:lang w:val="en-GB"/>
        </w:rPr>
      </w:pPr>
      <w:r w:rsidRPr="00A65883">
        <w:rPr>
          <w:rFonts w:ascii="Arial" w:hAnsi="Arial" w:cs="Arial"/>
          <w:lang w:val="en-GB"/>
        </w:rPr>
        <w:t xml:space="preserve">The other relevance variable </w:t>
      </w:r>
      <w:r w:rsidR="0006337D" w:rsidRPr="00A65883">
        <w:rPr>
          <w:rFonts w:ascii="Arial" w:hAnsi="Arial" w:cs="Arial"/>
          <w:lang w:val="en-GB"/>
        </w:rPr>
        <w:t xml:space="preserve">– </w:t>
      </w:r>
      <w:r w:rsidRPr="00A65883">
        <w:rPr>
          <w:rFonts w:ascii="Arial" w:hAnsi="Arial" w:cs="Arial"/>
          <w:lang w:val="en-GB"/>
        </w:rPr>
        <w:t>social assurance</w:t>
      </w:r>
      <w:r w:rsidR="0006337D" w:rsidRPr="00A65883">
        <w:rPr>
          <w:rFonts w:ascii="Arial" w:hAnsi="Arial" w:cs="Arial"/>
          <w:lang w:val="en-GB"/>
        </w:rPr>
        <w:t xml:space="preserve"> –</w:t>
      </w:r>
      <w:r w:rsidRPr="00A65883">
        <w:rPr>
          <w:rFonts w:ascii="Arial" w:hAnsi="Arial" w:cs="Arial"/>
          <w:lang w:val="en-GB"/>
        </w:rPr>
        <w:t xml:space="preserve"> was understood in a broad sense within our research, either </w:t>
      </w:r>
      <w:r w:rsidR="0006337D" w:rsidRPr="00A65883">
        <w:rPr>
          <w:rFonts w:ascii="Arial" w:hAnsi="Arial" w:cs="Arial"/>
          <w:lang w:val="en-GB"/>
        </w:rPr>
        <w:t>i</w:t>
      </w:r>
      <w:r w:rsidRPr="00A65883">
        <w:rPr>
          <w:rFonts w:ascii="Arial" w:hAnsi="Arial" w:cs="Arial"/>
          <w:lang w:val="en-GB"/>
        </w:rPr>
        <w:t xml:space="preserve">n all or </w:t>
      </w:r>
      <w:r w:rsidR="0006337D" w:rsidRPr="00A65883">
        <w:rPr>
          <w:rFonts w:ascii="Arial" w:hAnsi="Arial" w:cs="Arial"/>
          <w:lang w:val="en-GB"/>
        </w:rPr>
        <w:t>i</w:t>
      </w:r>
      <w:r w:rsidRPr="00A65883">
        <w:rPr>
          <w:rFonts w:ascii="Arial" w:hAnsi="Arial" w:cs="Arial"/>
          <w:lang w:val="en-GB"/>
        </w:rPr>
        <w:t xml:space="preserve">n some of the publicly disclosed contents. Our results show that in 2016 </w:t>
      </w:r>
      <w:r w:rsidR="00602AF4" w:rsidRPr="00A65883">
        <w:rPr>
          <w:rFonts w:ascii="Arial" w:hAnsi="Arial" w:cs="Arial"/>
          <w:lang w:val="en-GB"/>
        </w:rPr>
        <w:t xml:space="preserve">its </w:t>
      </w:r>
      <w:r w:rsidRPr="00A65883">
        <w:rPr>
          <w:rFonts w:ascii="Arial" w:hAnsi="Arial" w:cs="Arial"/>
          <w:lang w:val="en-GB"/>
        </w:rPr>
        <w:t xml:space="preserve">presence was reduced from a value of 42% to 29%. In other words, there has been a downward variation of 13%. However, the average value obtained is </w:t>
      </w:r>
      <w:r w:rsidRPr="00A65883">
        <w:rPr>
          <w:rFonts w:ascii="Arial" w:hAnsi="Arial" w:cs="Arial"/>
          <w:lang w:val="en-GB"/>
        </w:rPr>
        <w:lastRenderedPageBreak/>
        <w:t>important, 36.3%. In other words, one in every three companies has performed some type of social assurance.</w:t>
      </w:r>
    </w:p>
    <w:p w14:paraId="03AC608F" w14:textId="77777777" w:rsidR="0003032C" w:rsidRPr="00A65883" w:rsidRDefault="0003032C" w:rsidP="0003032C">
      <w:pPr>
        <w:spacing w:line="240" w:lineRule="auto"/>
        <w:jc w:val="both"/>
        <w:rPr>
          <w:rFonts w:ascii="Arial" w:hAnsi="Arial" w:cs="Arial"/>
          <w:lang w:val="en-GB"/>
        </w:rPr>
      </w:pPr>
      <w:r w:rsidRPr="00A65883">
        <w:rPr>
          <w:rFonts w:ascii="Arial" w:hAnsi="Arial" w:cs="Arial"/>
          <w:i/>
          <w:lang w:val="en-GB"/>
        </w:rPr>
        <w:t xml:space="preserve">SR relevance, </w:t>
      </w:r>
      <w:r w:rsidRPr="00A65883">
        <w:rPr>
          <w:rFonts w:ascii="Arial" w:hAnsi="Arial" w:cs="Arial"/>
          <w:lang w:val="en-GB"/>
        </w:rPr>
        <w:t xml:space="preserve">as the second condition for quality, was included in our methodological design through the integration of social concerns in business strategy (RE1), the presence of an SR committee (RE2), and finally, the achievement of awards and recognitions in SR (RE3) due to the role of endorsement that it exerts over SR. As we can observe in Table </w:t>
      </w:r>
      <w:r w:rsidR="00E42A11" w:rsidRPr="00A65883">
        <w:rPr>
          <w:rFonts w:ascii="Arial" w:hAnsi="Arial" w:cs="Arial"/>
          <w:lang w:val="en-GB"/>
        </w:rPr>
        <w:t>IV</w:t>
      </w:r>
      <w:r w:rsidRPr="00A65883">
        <w:rPr>
          <w:rFonts w:ascii="Arial" w:hAnsi="Arial" w:cs="Arial"/>
          <w:lang w:val="en-GB"/>
        </w:rPr>
        <w:t xml:space="preserve">, SR is integrated in an extended way within the management of the companies studied, as SR makes a significant part of their strategy (76.3%) and has the operational support of an SR committee (44%) on some occasions. However, in both variables, the evolution is slightly downward. Regarding SR awards, it can be noted that an average of 38.7% of the companies analysed have received at least one in relation to their SR management. In fact, it is the only variable within the relevance dimension that has not presented a decreasing tendency during the period reviewed. </w:t>
      </w:r>
    </w:p>
    <w:p w14:paraId="0701082C" w14:textId="77777777" w:rsidR="0003032C" w:rsidRPr="00A65883" w:rsidRDefault="0003032C" w:rsidP="0003032C">
      <w:pPr>
        <w:spacing w:line="240" w:lineRule="auto"/>
        <w:jc w:val="both"/>
        <w:rPr>
          <w:rFonts w:ascii="Arial" w:hAnsi="Arial" w:cs="Arial"/>
          <w:lang w:val="en-GB"/>
        </w:rPr>
      </w:pPr>
      <w:r w:rsidRPr="00A65883">
        <w:rPr>
          <w:rFonts w:ascii="Arial" w:hAnsi="Arial" w:cs="Arial"/>
          <w:lang w:val="en-GB"/>
        </w:rPr>
        <w:t xml:space="preserve">If we now analyse a specific index for </w:t>
      </w:r>
      <w:r w:rsidR="00602AF4" w:rsidRPr="00A65883">
        <w:rPr>
          <w:rFonts w:ascii="Arial" w:hAnsi="Arial" w:cs="Arial"/>
          <w:lang w:val="en-GB"/>
        </w:rPr>
        <w:t>q</w:t>
      </w:r>
      <w:r w:rsidRPr="00A65883">
        <w:rPr>
          <w:rFonts w:ascii="Arial" w:hAnsi="Arial" w:cs="Arial"/>
          <w:lang w:val="en-GB"/>
        </w:rPr>
        <w:t>uality</w:t>
      </w:r>
      <w:r w:rsidR="00E42A11" w:rsidRPr="00A65883">
        <w:rPr>
          <w:rFonts w:ascii="Arial" w:hAnsi="Arial" w:cs="Arial"/>
          <w:lang w:val="en-GB"/>
        </w:rPr>
        <w:t xml:space="preserve"> (see Table IV</w:t>
      </w:r>
      <w:r w:rsidRPr="00A65883">
        <w:rPr>
          <w:rFonts w:ascii="Arial" w:hAnsi="Arial" w:cs="Arial"/>
          <w:lang w:val="en-GB"/>
        </w:rPr>
        <w:t>), our results would lead us to question the quality offered by the companies in our sample during the period studied</w:t>
      </w:r>
      <w:r w:rsidR="00602AF4" w:rsidRPr="00A65883">
        <w:rPr>
          <w:rFonts w:ascii="Arial" w:hAnsi="Arial" w:cs="Arial"/>
          <w:lang w:val="en-GB"/>
        </w:rPr>
        <w:t xml:space="preserve"> and</w:t>
      </w:r>
      <w:r w:rsidRPr="00A65883">
        <w:rPr>
          <w:rFonts w:ascii="Arial" w:hAnsi="Arial" w:cs="Arial"/>
          <w:lang w:val="en-GB"/>
        </w:rPr>
        <w:t xml:space="preserve"> we can observe how the value has been around 30% (a mean value of 28.2%). This implies that the quality of the disclosures made is questionable in the sense that it does not meet the requirements demanded by the literature on this subject. The </w:t>
      </w:r>
      <w:r w:rsidR="00602AF4" w:rsidRPr="00A65883">
        <w:rPr>
          <w:rFonts w:ascii="Arial" w:hAnsi="Arial" w:cs="Arial"/>
          <w:lang w:val="en-GB"/>
        </w:rPr>
        <w:t>r</w:t>
      </w:r>
      <w:r w:rsidRPr="00A65883">
        <w:rPr>
          <w:rFonts w:ascii="Arial" w:hAnsi="Arial" w:cs="Arial"/>
          <w:lang w:val="en-GB"/>
        </w:rPr>
        <w:t xml:space="preserve">eliability sub-index </w:t>
      </w:r>
      <w:r w:rsidR="00602AF4" w:rsidRPr="00A65883">
        <w:rPr>
          <w:rFonts w:ascii="Arial" w:hAnsi="Arial" w:cs="Arial"/>
          <w:lang w:val="en-GB"/>
        </w:rPr>
        <w:t xml:space="preserve">achieves better results </w:t>
      </w:r>
      <w:r w:rsidRPr="00A65883">
        <w:rPr>
          <w:rFonts w:ascii="Arial" w:hAnsi="Arial" w:cs="Arial"/>
          <w:lang w:val="en-GB"/>
        </w:rPr>
        <w:t xml:space="preserve">in average terms (32.6%) but opposes the low value of the </w:t>
      </w:r>
      <w:r w:rsidR="00602AF4" w:rsidRPr="00A65883">
        <w:rPr>
          <w:rFonts w:ascii="Arial" w:hAnsi="Arial" w:cs="Arial"/>
          <w:lang w:val="en-GB"/>
        </w:rPr>
        <w:t>r</w:t>
      </w:r>
      <w:r w:rsidRPr="00A65883">
        <w:rPr>
          <w:rFonts w:ascii="Arial" w:hAnsi="Arial" w:cs="Arial"/>
          <w:lang w:val="en-GB"/>
        </w:rPr>
        <w:t>elevance sub-index (22%). While both are requirements for SR quality, their combination reflects that the sample does not reach even a third of the quality that could be theoretically required.</w:t>
      </w:r>
    </w:p>
    <w:p w14:paraId="4DA338A1" w14:textId="77777777" w:rsidR="0003032C" w:rsidRPr="00A65883" w:rsidRDefault="00097FC7" w:rsidP="0003032C">
      <w:pPr>
        <w:spacing w:line="240" w:lineRule="auto"/>
        <w:jc w:val="both"/>
        <w:outlineLvl w:val="0"/>
        <w:rPr>
          <w:rFonts w:ascii="Arial" w:hAnsi="Arial" w:cs="Arial"/>
          <w:i/>
          <w:lang w:val="en-GB"/>
        </w:rPr>
      </w:pPr>
      <w:r w:rsidRPr="00A65883">
        <w:rPr>
          <w:rFonts w:ascii="Arial" w:hAnsi="Arial" w:cs="Arial"/>
          <w:i/>
          <w:lang w:val="en-GB"/>
        </w:rPr>
        <w:t>4.2. S</w:t>
      </w:r>
      <w:r w:rsidR="00805791" w:rsidRPr="00A65883">
        <w:rPr>
          <w:rFonts w:ascii="Arial" w:hAnsi="Arial" w:cs="Arial"/>
          <w:i/>
          <w:lang w:val="en-GB"/>
        </w:rPr>
        <w:t>R</w:t>
      </w:r>
      <w:r w:rsidRPr="00A65883">
        <w:rPr>
          <w:rFonts w:ascii="Arial" w:hAnsi="Arial" w:cs="Arial"/>
          <w:i/>
          <w:lang w:val="en-GB"/>
        </w:rPr>
        <w:t xml:space="preserve"> Index testing: the insights offered</w:t>
      </w:r>
    </w:p>
    <w:p w14:paraId="09C05E9F" w14:textId="77777777" w:rsidR="0003032C" w:rsidRPr="00A65883" w:rsidRDefault="0003032C" w:rsidP="0003032C">
      <w:pPr>
        <w:spacing w:line="240" w:lineRule="auto"/>
        <w:jc w:val="both"/>
        <w:rPr>
          <w:rFonts w:ascii="Arial" w:hAnsi="Arial" w:cs="Arial"/>
          <w:lang w:val="en-GB"/>
        </w:rPr>
      </w:pPr>
      <w:r w:rsidRPr="00A65883">
        <w:rPr>
          <w:rFonts w:ascii="Arial" w:hAnsi="Arial" w:cs="Arial"/>
          <w:lang w:val="en-GB"/>
        </w:rPr>
        <w:t xml:space="preserve">According to </w:t>
      </w:r>
      <w:proofErr w:type="spellStart"/>
      <w:r w:rsidRPr="00A65883">
        <w:rPr>
          <w:rFonts w:ascii="Arial" w:hAnsi="Arial" w:cs="Arial"/>
          <w:lang w:val="en-GB"/>
        </w:rPr>
        <w:t>Baldarelli</w:t>
      </w:r>
      <w:proofErr w:type="spellEnd"/>
      <w:r w:rsidRPr="00A65883">
        <w:rPr>
          <w:rFonts w:ascii="Arial" w:hAnsi="Arial" w:cs="Arial"/>
          <w:lang w:val="en-GB"/>
        </w:rPr>
        <w:t xml:space="preserve"> and Gigli (2014)</w:t>
      </w:r>
      <w:r w:rsidR="00602AF4" w:rsidRPr="00A65883">
        <w:rPr>
          <w:rFonts w:ascii="Arial" w:hAnsi="Arial" w:cs="Arial"/>
          <w:lang w:val="en-GB"/>
        </w:rPr>
        <w:t>,</w:t>
      </w:r>
      <w:r w:rsidRPr="00A65883">
        <w:rPr>
          <w:rFonts w:ascii="Arial" w:hAnsi="Arial" w:cs="Arial"/>
          <w:lang w:val="en-GB"/>
        </w:rPr>
        <w:t xml:space="preserve"> </w:t>
      </w:r>
      <w:r w:rsidR="00602AF4" w:rsidRPr="00A65883">
        <w:rPr>
          <w:rFonts w:ascii="Arial" w:hAnsi="Arial" w:cs="Arial"/>
          <w:lang w:val="en-GB"/>
        </w:rPr>
        <w:t>most</w:t>
      </w:r>
      <w:r w:rsidRPr="00A65883">
        <w:rPr>
          <w:rFonts w:ascii="Arial" w:hAnsi="Arial" w:cs="Arial"/>
          <w:lang w:val="en-GB"/>
        </w:rPr>
        <w:t xml:space="preserve"> academic studies do not clarify the relationship between SR and reputation</w:t>
      </w:r>
      <w:r w:rsidR="00602AF4" w:rsidRPr="00A65883">
        <w:rPr>
          <w:rFonts w:ascii="Arial" w:hAnsi="Arial" w:cs="Arial"/>
          <w:lang w:val="en-GB"/>
        </w:rPr>
        <w:t>,</w:t>
      </w:r>
      <w:r w:rsidRPr="00A65883">
        <w:rPr>
          <w:rFonts w:ascii="Arial" w:hAnsi="Arial" w:cs="Arial"/>
          <w:lang w:val="en-GB"/>
        </w:rPr>
        <w:t xml:space="preserve"> with some exceptions such as Castilla-Polo and Sánchez-Hernández (2020). However, it can distinguish two generally admitted questions: the first that emphasizes that reputation is a predecessor of SR and the second that SR is deduced as part</w:t>
      </w:r>
      <w:r w:rsidR="00602AF4" w:rsidRPr="00A65883">
        <w:rPr>
          <w:rFonts w:ascii="Arial" w:hAnsi="Arial" w:cs="Arial"/>
          <w:lang w:val="en-GB"/>
        </w:rPr>
        <w:t>ly</w:t>
      </w:r>
      <w:r w:rsidRPr="00A65883">
        <w:rPr>
          <w:rFonts w:ascii="Arial" w:hAnsi="Arial" w:cs="Arial"/>
          <w:lang w:val="en-GB"/>
        </w:rPr>
        <w:t xml:space="preserve"> attached to reputation. Whatever the approach, what is clear is the interrelation between both concepts, which leads us to expect them to be especially valid subjects for the study of SR. </w:t>
      </w:r>
    </w:p>
    <w:p w14:paraId="33FA9CFB" w14:textId="77777777" w:rsidR="0003032C" w:rsidRPr="00A65883" w:rsidRDefault="002F411F" w:rsidP="0003032C">
      <w:pPr>
        <w:spacing w:line="240" w:lineRule="auto"/>
        <w:jc w:val="both"/>
        <w:rPr>
          <w:rFonts w:ascii="Arial" w:hAnsi="Arial" w:cs="Arial"/>
          <w:lang w:val="en-GB"/>
        </w:rPr>
      </w:pPr>
      <w:r w:rsidRPr="00A65883">
        <w:rPr>
          <w:rFonts w:ascii="Arial" w:hAnsi="Arial" w:cs="Arial"/>
          <w:lang w:val="en-GB"/>
        </w:rPr>
        <w:t>T</w:t>
      </w:r>
      <w:r w:rsidR="0003032C" w:rsidRPr="00A65883">
        <w:rPr>
          <w:rFonts w:ascii="Arial" w:hAnsi="Arial" w:cs="Arial"/>
          <w:lang w:val="en-GB"/>
        </w:rPr>
        <w:t>he main figures for the partial indexes of quantity and quality differentiated in turn in the relevance and reliability dimension</w:t>
      </w:r>
      <w:r w:rsidRPr="00A65883">
        <w:rPr>
          <w:rFonts w:ascii="Arial" w:hAnsi="Arial" w:cs="Arial"/>
          <w:lang w:val="en-GB"/>
        </w:rPr>
        <w:t xml:space="preserve"> are incorporated in Table V</w:t>
      </w:r>
      <w:r w:rsidR="0003032C" w:rsidRPr="00A65883">
        <w:rPr>
          <w:rFonts w:ascii="Arial" w:hAnsi="Arial" w:cs="Arial"/>
          <w:lang w:val="en-GB"/>
        </w:rPr>
        <w:t>, as well as for the SR index that considers both dimensions.</w:t>
      </w:r>
    </w:p>
    <w:p w14:paraId="30650AE6" w14:textId="77777777" w:rsidR="0003032C" w:rsidRPr="00A65883" w:rsidRDefault="0003032C" w:rsidP="0003032C">
      <w:pPr>
        <w:spacing w:line="240" w:lineRule="auto"/>
        <w:jc w:val="center"/>
        <w:outlineLvl w:val="0"/>
        <w:rPr>
          <w:rFonts w:ascii="Arial" w:hAnsi="Arial" w:cs="Arial"/>
          <w:lang w:val="en-GB"/>
        </w:rPr>
      </w:pPr>
      <w:r w:rsidRPr="00A65883">
        <w:rPr>
          <w:rFonts w:ascii="Arial" w:hAnsi="Arial" w:cs="Arial"/>
          <w:b/>
          <w:lang w:val="en-GB"/>
        </w:rPr>
        <w:t xml:space="preserve">Table </w:t>
      </w:r>
      <w:r w:rsidR="00E42A11" w:rsidRPr="00A65883">
        <w:rPr>
          <w:rFonts w:ascii="Arial" w:hAnsi="Arial" w:cs="Arial"/>
          <w:b/>
          <w:lang w:val="en-GB"/>
        </w:rPr>
        <w:t>V</w:t>
      </w:r>
    </w:p>
    <w:p w14:paraId="2F5FD87F" w14:textId="77777777" w:rsidR="0003032C" w:rsidRPr="00A65883" w:rsidRDefault="0003032C" w:rsidP="0003032C">
      <w:pPr>
        <w:spacing w:line="240" w:lineRule="auto"/>
        <w:jc w:val="both"/>
        <w:rPr>
          <w:rFonts w:ascii="Arial" w:hAnsi="Arial" w:cs="Arial"/>
          <w:lang w:val="en-GB"/>
        </w:rPr>
      </w:pPr>
      <w:r w:rsidRPr="00A65883">
        <w:rPr>
          <w:rFonts w:ascii="Arial" w:hAnsi="Arial" w:cs="Arial"/>
          <w:lang w:val="en-GB"/>
        </w:rPr>
        <w:t xml:space="preserve">SR index or, in other words, the average value of the index that weights the quantity with the quality detected, is </w:t>
      </w:r>
      <w:r w:rsidRPr="00A65883">
        <w:rPr>
          <w:rFonts w:ascii="Arial" w:hAnsi="Arial" w:cs="Arial"/>
          <w:b/>
          <w:lang w:val="en-GB"/>
        </w:rPr>
        <w:t>43.4.</w:t>
      </w:r>
      <w:r w:rsidRPr="00A65883">
        <w:rPr>
          <w:rFonts w:ascii="Arial" w:hAnsi="Arial" w:cs="Arial"/>
          <w:lang w:val="en-GB"/>
        </w:rPr>
        <w:t xml:space="preserve"> This would imply that in our population, the average quantity-quality level detected in our population would be 43.4 pages. That is to say, compared to the 119.5 pages disclosed, only 43.4 would meet total quality requirements previously set by our variable design. This would lead us to raise the differences between SR and SR equivalents, with all the guarantees of reliability and relevance set by our variable design, which, as indicated, constitutes a fundamental contribution to this topic. It can be observed that in the period analysed</w:t>
      </w:r>
      <w:r w:rsidR="002F411F" w:rsidRPr="00A65883">
        <w:rPr>
          <w:rFonts w:ascii="Arial" w:hAnsi="Arial" w:cs="Arial"/>
          <w:lang w:val="en-GB"/>
        </w:rPr>
        <w:t>,</w:t>
      </w:r>
      <w:r w:rsidRPr="00A65883">
        <w:rPr>
          <w:rFonts w:ascii="Arial" w:hAnsi="Arial" w:cs="Arial"/>
          <w:lang w:val="en-GB"/>
        </w:rPr>
        <w:t xml:space="preserve"> this index obtained values below 50%. Thus, the scores account for 41.2, 44.1 and 44.8, respectively; showing that reputation leaders are disclosing a large amount of information but the level of quality is questionable. </w:t>
      </w:r>
    </w:p>
    <w:p w14:paraId="0B0149CB" w14:textId="77777777" w:rsidR="0003032C" w:rsidRPr="00A65883" w:rsidRDefault="0003032C" w:rsidP="0003032C">
      <w:pPr>
        <w:spacing w:line="240" w:lineRule="auto"/>
        <w:jc w:val="both"/>
        <w:outlineLvl w:val="0"/>
        <w:rPr>
          <w:rFonts w:ascii="Arial" w:hAnsi="Arial" w:cs="Arial"/>
          <w:lang w:val="en-GB"/>
        </w:rPr>
      </w:pPr>
      <w:r w:rsidRPr="00A65883">
        <w:rPr>
          <w:rFonts w:ascii="Arial" w:hAnsi="Arial" w:cs="Arial"/>
          <w:lang w:val="en-GB"/>
        </w:rPr>
        <w:t xml:space="preserve">An important number of studies consider that SR quantity is a proxy of quality. If this statement were true, there would be no significant differences between the two variables and the value of </w:t>
      </w:r>
      <w:r w:rsidR="002F411F" w:rsidRPr="00A65883">
        <w:rPr>
          <w:rFonts w:ascii="Arial" w:hAnsi="Arial" w:cs="Arial"/>
          <w:lang w:val="en-GB"/>
        </w:rPr>
        <w:t xml:space="preserve">the </w:t>
      </w:r>
      <w:r w:rsidRPr="00A65883">
        <w:rPr>
          <w:rFonts w:ascii="Arial" w:hAnsi="Arial" w:cs="Arial"/>
          <w:lang w:val="en-GB"/>
        </w:rPr>
        <w:t xml:space="preserve">SR </w:t>
      </w:r>
      <w:r w:rsidR="002F411F" w:rsidRPr="00A65883">
        <w:rPr>
          <w:rFonts w:ascii="Arial" w:hAnsi="Arial" w:cs="Arial"/>
          <w:lang w:val="en-GB"/>
        </w:rPr>
        <w:t>q</w:t>
      </w:r>
      <w:r w:rsidRPr="00A65883">
        <w:rPr>
          <w:rFonts w:ascii="Arial" w:hAnsi="Arial" w:cs="Arial"/>
          <w:lang w:val="en-GB"/>
        </w:rPr>
        <w:t xml:space="preserve">uantity </w:t>
      </w:r>
      <w:r w:rsidR="002F411F" w:rsidRPr="00A65883">
        <w:rPr>
          <w:rFonts w:ascii="Arial" w:hAnsi="Arial" w:cs="Arial"/>
          <w:lang w:val="en-GB"/>
        </w:rPr>
        <w:t>i</w:t>
      </w:r>
      <w:r w:rsidRPr="00A65883">
        <w:rPr>
          <w:rFonts w:ascii="Arial" w:hAnsi="Arial" w:cs="Arial"/>
          <w:lang w:val="en-GB"/>
        </w:rPr>
        <w:t xml:space="preserve">ndex would coincide with SR index (null hypothesis). However, the problems of this simplification have already been questioned and the SR </w:t>
      </w:r>
      <w:r w:rsidR="002F411F" w:rsidRPr="00A65883">
        <w:rPr>
          <w:rFonts w:ascii="Arial" w:hAnsi="Arial" w:cs="Arial"/>
          <w:lang w:val="en-GB"/>
        </w:rPr>
        <w:lastRenderedPageBreak/>
        <w:t>i</w:t>
      </w:r>
      <w:r w:rsidRPr="00A65883">
        <w:rPr>
          <w:rFonts w:ascii="Arial" w:hAnsi="Arial" w:cs="Arial"/>
          <w:lang w:val="en-GB"/>
        </w:rPr>
        <w:t xml:space="preserve">ndex has been proposed to improve them. Our proposal considers that quality should also form part of the SR analysis, which would lead us to state that </w:t>
      </w:r>
      <w:r w:rsidR="002F411F" w:rsidRPr="00A65883">
        <w:rPr>
          <w:rFonts w:ascii="Arial" w:hAnsi="Arial" w:cs="Arial"/>
          <w:lang w:val="en-GB"/>
        </w:rPr>
        <w:t xml:space="preserve">the </w:t>
      </w:r>
      <w:r w:rsidRPr="00A65883">
        <w:rPr>
          <w:rFonts w:ascii="Arial" w:hAnsi="Arial" w:cs="Arial"/>
          <w:lang w:val="en-GB"/>
        </w:rPr>
        <w:t xml:space="preserve">SR </w:t>
      </w:r>
      <w:r w:rsidR="002F411F" w:rsidRPr="00A65883">
        <w:rPr>
          <w:rFonts w:ascii="Arial" w:hAnsi="Arial" w:cs="Arial"/>
          <w:lang w:val="en-GB"/>
        </w:rPr>
        <w:t>q</w:t>
      </w:r>
      <w:r w:rsidRPr="00A65883">
        <w:rPr>
          <w:rFonts w:ascii="Arial" w:hAnsi="Arial" w:cs="Arial"/>
          <w:lang w:val="en-GB"/>
        </w:rPr>
        <w:t xml:space="preserve">uantity </w:t>
      </w:r>
      <w:r w:rsidR="002F411F" w:rsidRPr="00A65883">
        <w:rPr>
          <w:rFonts w:ascii="Arial" w:hAnsi="Arial" w:cs="Arial"/>
          <w:lang w:val="en-GB"/>
        </w:rPr>
        <w:t>i</w:t>
      </w:r>
      <w:r w:rsidRPr="00A65883">
        <w:rPr>
          <w:rFonts w:ascii="Arial" w:hAnsi="Arial" w:cs="Arial"/>
          <w:lang w:val="en-GB"/>
        </w:rPr>
        <w:t xml:space="preserve">ndex is bigger than the SR </w:t>
      </w:r>
      <w:r w:rsidR="002F411F" w:rsidRPr="00A65883">
        <w:rPr>
          <w:rFonts w:ascii="Arial" w:hAnsi="Arial" w:cs="Arial"/>
          <w:lang w:val="en-GB"/>
        </w:rPr>
        <w:t>i</w:t>
      </w:r>
      <w:r w:rsidRPr="00A65883">
        <w:rPr>
          <w:rFonts w:ascii="Arial" w:hAnsi="Arial" w:cs="Arial"/>
          <w:lang w:val="en-GB"/>
        </w:rPr>
        <w:t xml:space="preserve">ndex since quality will not always be perfect (alternative hypothesis). In this section, we propose testing its value by comparing the results obtained in the case of high-reputation companies studied by proposing the Student t-test for related samples (Table </w:t>
      </w:r>
      <w:r w:rsidR="00E42A11" w:rsidRPr="00A65883">
        <w:rPr>
          <w:rFonts w:ascii="Arial" w:hAnsi="Arial" w:cs="Arial"/>
          <w:lang w:val="en-GB"/>
        </w:rPr>
        <w:t>VI</w:t>
      </w:r>
      <w:r w:rsidRPr="00A65883">
        <w:rPr>
          <w:rFonts w:ascii="Arial" w:hAnsi="Arial" w:cs="Arial"/>
          <w:lang w:val="en-GB"/>
        </w:rPr>
        <w:t xml:space="preserve">). </w:t>
      </w:r>
    </w:p>
    <w:p w14:paraId="4B78B96D" w14:textId="77777777" w:rsidR="0003032C" w:rsidRPr="00A65883" w:rsidRDefault="0003032C" w:rsidP="0003032C">
      <w:pPr>
        <w:spacing w:line="240" w:lineRule="auto"/>
        <w:jc w:val="center"/>
        <w:outlineLvl w:val="0"/>
        <w:rPr>
          <w:rFonts w:ascii="Arial" w:hAnsi="Arial" w:cs="Arial"/>
          <w:lang w:val="en-GB"/>
        </w:rPr>
      </w:pPr>
      <w:r w:rsidRPr="00A65883">
        <w:rPr>
          <w:rFonts w:ascii="Arial" w:hAnsi="Arial" w:cs="Arial"/>
          <w:b/>
          <w:lang w:val="en-GB"/>
        </w:rPr>
        <w:t xml:space="preserve">Table </w:t>
      </w:r>
      <w:r w:rsidR="00E42A11" w:rsidRPr="00A65883">
        <w:rPr>
          <w:rFonts w:ascii="Arial" w:hAnsi="Arial" w:cs="Arial"/>
          <w:b/>
          <w:lang w:val="en-GB"/>
        </w:rPr>
        <w:t>VI</w:t>
      </w:r>
    </w:p>
    <w:p w14:paraId="716E6BC7" w14:textId="77777777" w:rsidR="0003032C" w:rsidRPr="00A65883" w:rsidRDefault="0003032C" w:rsidP="0003032C">
      <w:pPr>
        <w:spacing w:line="240" w:lineRule="auto"/>
        <w:jc w:val="both"/>
        <w:outlineLvl w:val="0"/>
        <w:rPr>
          <w:rFonts w:ascii="Arial" w:hAnsi="Arial" w:cs="Arial"/>
          <w:lang w:val="en-GB"/>
        </w:rPr>
      </w:pPr>
      <w:r w:rsidRPr="00A65883">
        <w:rPr>
          <w:rFonts w:ascii="Arial" w:hAnsi="Arial" w:cs="Arial"/>
          <w:lang w:val="en-GB"/>
        </w:rPr>
        <w:t xml:space="preserve">In view of the results obtained by the Student t-test, there are significant differences between both indexes and it can be concluded that the null hypothesis is rejected (p-value &lt; 0.005), i.e. the consideration of SR quality reduces the values of the SR </w:t>
      </w:r>
      <w:r w:rsidR="002F411F" w:rsidRPr="00A65883">
        <w:rPr>
          <w:rFonts w:ascii="Arial" w:hAnsi="Arial" w:cs="Arial"/>
          <w:lang w:val="en-GB"/>
        </w:rPr>
        <w:t>q</w:t>
      </w:r>
      <w:r w:rsidRPr="00A65883">
        <w:rPr>
          <w:rFonts w:ascii="Arial" w:hAnsi="Arial" w:cs="Arial"/>
          <w:lang w:val="en-GB"/>
        </w:rPr>
        <w:t xml:space="preserve">uantity </w:t>
      </w:r>
      <w:r w:rsidR="002F411F" w:rsidRPr="00A65883">
        <w:rPr>
          <w:rFonts w:ascii="Arial" w:hAnsi="Arial" w:cs="Arial"/>
          <w:lang w:val="en-GB"/>
        </w:rPr>
        <w:t>i</w:t>
      </w:r>
      <w:r w:rsidRPr="00A65883">
        <w:rPr>
          <w:rFonts w:ascii="Arial" w:hAnsi="Arial" w:cs="Arial"/>
          <w:lang w:val="en-GB"/>
        </w:rPr>
        <w:t xml:space="preserve">ndex within the analysed population in the SR Index. Therefore, the SR </w:t>
      </w:r>
      <w:r w:rsidR="002F411F" w:rsidRPr="00A65883">
        <w:rPr>
          <w:rFonts w:ascii="Arial" w:hAnsi="Arial" w:cs="Arial"/>
          <w:lang w:val="en-GB"/>
        </w:rPr>
        <w:t>q</w:t>
      </w:r>
      <w:r w:rsidRPr="00A65883">
        <w:rPr>
          <w:rFonts w:ascii="Arial" w:hAnsi="Arial" w:cs="Arial"/>
          <w:lang w:val="en-GB"/>
        </w:rPr>
        <w:t xml:space="preserve">uantity </w:t>
      </w:r>
      <w:r w:rsidR="002F411F" w:rsidRPr="00A65883">
        <w:rPr>
          <w:rFonts w:ascii="Arial" w:hAnsi="Arial" w:cs="Arial"/>
          <w:lang w:val="en-GB"/>
        </w:rPr>
        <w:t>i</w:t>
      </w:r>
      <w:r w:rsidRPr="00A65883">
        <w:rPr>
          <w:rFonts w:ascii="Arial" w:hAnsi="Arial" w:cs="Arial"/>
          <w:lang w:val="en-GB"/>
        </w:rPr>
        <w:t xml:space="preserve">ndex is bigger than the SR </w:t>
      </w:r>
      <w:r w:rsidR="002F411F" w:rsidRPr="00A65883">
        <w:rPr>
          <w:rFonts w:ascii="Arial" w:hAnsi="Arial" w:cs="Arial"/>
          <w:lang w:val="en-GB"/>
        </w:rPr>
        <w:t>i</w:t>
      </w:r>
      <w:r w:rsidRPr="00A65883">
        <w:rPr>
          <w:rFonts w:ascii="Arial" w:hAnsi="Arial" w:cs="Arial"/>
          <w:lang w:val="en-GB"/>
        </w:rPr>
        <w:t>ndex because the latter is corrected for quality, which is not full. This evidence allows us to correct the following two erroneous assumptions that could be derived if we only consider SR partial indexes:</w:t>
      </w:r>
    </w:p>
    <w:p w14:paraId="3429A1B0" w14:textId="77777777" w:rsidR="0003032C" w:rsidRPr="00A65883" w:rsidRDefault="0003032C" w:rsidP="0003032C">
      <w:pPr>
        <w:spacing w:line="240" w:lineRule="auto"/>
        <w:jc w:val="both"/>
        <w:outlineLvl w:val="0"/>
        <w:rPr>
          <w:rFonts w:ascii="Arial" w:hAnsi="Arial" w:cs="Arial"/>
          <w:lang w:val="en-GB"/>
        </w:rPr>
      </w:pPr>
      <w:r w:rsidRPr="00A65883">
        <w:rPr>
          <w:rFonts w:ascii="Arial" w:hAnsi="Arial" w:cs="Arial"/>
          <w:lang w:val="en-GB"/>
        </w:rPr>
        <w:t xml:space="preserve">-Firstly, </w:t>
      </w:r>
      <w:r w:rsidR="002F411F" w:rsidRPr="00A65883">
        <w:rPr>
          <w:rFonts w:ascii="Arial" w:hAnsi="Arial" w:cs="Arial"/>
          <w:lang w:val="en-GB"/>
        </w:rPr>
        <w:t xml:space="preserve">the </w:t>
      </w:r>
      <w:r w:rsidRPr="00A65883">
        <w:rPr>
          <w:rFonts w:ascii="Arial" w:hAnsi="Arial" w:cs="Arial"/>
          <w:lang w:val="en-GB"/>
        </w:rPr>
        <w:t>conclu</w:t>
      </w:r>
      <w:r w:rsidR="002F411F" w:rsidRPr="00A65883">
        <w:rPr>
          <w:rFonts w:ascii="Arial" w:hAnsi="Arial" w:cs="Arial"/>
          <w:lang w:val="en-GB"/>
        </w:rPr>
        <w:t>sion</w:t>
      </w:r>
      <w:r w:rsidRPr="00A65883">
        <w:rPr>
          <w:rFonts w:ascii="Arial" w:hAnsi="Arial" w:cs="Arial"/>
          <w:lang w:val="en-GB"/>
        </w:rPr>
        <w:t xml:space="preserve"> that the level of quantity is indicative of good SR performance in high reputation companies. Analysing the values obtained by the </w:t>
      </w:r>
      <w:r w:rsidR="002F411F" w:rsidRPr="00A65883">
        <w:rPr>
          <w:rFonts w:ascii="Arial" w:hAnsi="Arial" w:cs="Arial"/>
          <w:lang w:val="en-GB"/>
        </w:rPr>
        <w:t>q</w:t>
      </w:r>
      <w:r w:rsidRPr="00A65883">
        <w:rPr>
          <w:rFonts w:ascii="Arial" w:hAnsi="Arial" w:cs="Arial"/>
          <w:lang w:val="en-GB"/>
        </w:rPr>
        <w:t xml:space="preserve">uantity SR </w:t>
      </w:r>
      <w:r w:rsidR="002F411F" w:rsidRPr="00A65883">
        <w:rPr>
          <w:rFonts w:ascii="Arial" w:hAnsi="Arial" w:cs="Arial"/>
          <w:lang w:val="en-GB"/>
        </w:rPr>
        <w:t>i</w:t>
      </w:r>
      <w:r w:rsidRPr="00A65883">
        <w:rPr>
          <w:rFonts w:ascii="Arial" w:hAnsi="Arial" w:cs="Arial"/>
          <w:lang w:val="en-GB"/>
        </w:rPr>
        <w:t>ndex, this would be a deducible conclusion. They could even be qualified as SR benchmarking due to the level of disclosures found.</w:t>
      </w:r>
    </w:p>
    <w:p w14:paraId="3C2CA219" w14:textId="77777777" w:rsidR="0003032C" w:rsidRPr="00A65883" w:rsidRDefault="0003032C" w:rsidP="0003032C">
      <w:pPr>
        <w:spacing w:line="240" w:lineRule="auto"/>
        <w:jc w:val="both"/>
        <w:outlineLvl w:val="0"/>
        <w:rPr>
          <w:rFonts w:ascii="Arial" w:hAnsi="Arial" w:cs="Arial"/>
          <w:lang w:val="en-GB"/>
        </w:rPr>
      </w:pPr>
      <w:r w:rsidRPr="00A65883">
        <w:rPr>
          <w:rFonts w:ascii="Arial" w:hAnsi="Arial" w:cs="Arial"/>
          <w:lang w:val="en-GB"/>
        </w:rPr>
        <w:t xml:space="preserve">-Secondly, </w:t>
      </w:r>
      <w:r w:rsidR="002F411F" w:rsidRPr="00A65883">
        <w:rPr>
          <w:rFonts w:ascii="Arial" w:hAnsi="Arial" w:cs="Arial"/>
          <w:lang w:val="en-GB"/>
        </w:rPr>
        <w:t xml:space="preserve">the </w:t>
      </w:r>
      <w:r w:rsidRPr="00A65883">
        <w:rPr>
          <w:rFonts w:ascii="Arial" w:hAnsi="Arial" w:cs="Arial"/>
          <w:lang w:val="en-GB"/>
        </w:rPr>
        <w:t>conclu</w:t>
      </w:r>
      <w:r w:rsidR="002F411F" w:rsidRPr="00A65883">
        <w:rPr>
          <w:rFonts w:ascii="Arial" w:hAnsi="Arial" w:cs="Arial"/>
          <w:lang w:val="en-GB"/>
        </w:rPr>
        <w:t>sion</w:t>
      </w:r>
      <w:r w:rsidRPr="00A65883">
        <w:rPr>
          <w:rFonts w:ascii="Arial" w:hAnsi="Arial" w:cs="Arial"/>
          <w:lang w:val="en-GB"/>
        </w:rPr>
        <w:t xml:space="preserve"> that the quality of the disclosures is equally excellent considering the quantity of these disclosures as a proxy of their quality. This would be an erroneous interpretation because if we analyse the </w:t>
      </w:r>
      <w:r w:rsidR="002F411F" w:rsidRPr="00A65883">
        <w:rPr>
          <w:rFonts w:ascii="Arial" w:hAnsi="Arial" w:cs="Arial"/>
          <w:lang w:val="en-GB"/>
        </w:rPr>
        <w:t>q</w:t>
      </w:r>
      <w:r w:rsidRPr="00A65883">
        <w:rPr>
          <w:rFonts w:ascii="Arial" w:hAnsi="Arial" w:cs="Arial"/>
          <w:lang w:val="en-GB"/>
        </w:rPr>
        <w:t xml:space="preserve">uality SR </w:t>
      </w:r>
      <w:r w:rsidR="002F411F" w:rsidRPr="00A65883">
        <w:rPr>
          <w:rFonts w:ascii="Arial" w:hAnsi="Arial" w:cs="Arial"/>
          <w:lang w:val="en-GB"/>
        </w:rPr>
        <w:t>i</w:t>
      </w:r>
      <w:r w:rsidRPr="00A65883">
        <w:rPr>
          <w:rFonts w:ascii="Arial" w:hAnsi="Arial" w:cs="Arial"/>
          <w:lang w:val="en-GB"/>
        </w:rPr>
        <w:t>ndex, this conclusion would not be supported in an extensive way in either of its two dimensions: relevance and reliability.</w:t>
      </w:r>
    </w:p>
    <w:p w14:paraId="175365A9" w14:textId="77777777" w:rsidR="0003032C" w:rsidRPr="00A65883" w:rsidRDefault="0003032C" w:rsidP="0003032C">
      <w:pPr>
        <w:spacing w:line="240" w:lineRule="auto"/>
        <w:jc w:val="both"/>
        <w:rPr>
          <w:rFonts w:ascii="Arial" w:hAnsi="Arial" w:cs="Arial"/>
          <w:lang w:val="en-GB"/>
        </w:rPr>
      </w:pPr>
      <w:r w:rsidRPr="00A65883">
        <w:rPr>
          <w:rFonts w:ascii="Arial" w:hAnsi="Arial" w:cs="Arial"/>
          <w:lang w:val="en-GB"/>
        </w:rPr>
        <w:t>But, how does the SR index contribute to the interpretation of these results? The answer is</w:t>
      </w:r>
      <w:r w:rsidR="002F411F" w:rsidRPr="00A65883">
        <w:rPr>
          <w:rFonts w:ascii="Arial" w:hAnsi="Arial" w:cs="Arial"/>
          <w:lang w:val="en-GB"/>
        </w:rPr>
        <w:t xml:space="preserve"> that</w:t>
      </w:r>
      <w:r w:rsidRPr="00A65883">
        <w:rPr>
          <w:rFonts w:ascii="Arial" w:hAnsi="Arial" w:cs="Arial"/>
          <w:lang w:val="en-GB"/>
        </w:rPr>
        <w:t xml:space="preserve"> </w:t>
      </w:r>
      <w:r w:rsidRPr="00A65883">
        <w:rPr>
          <w:rFonts w:ascii="Arial" w:hAnsi="Arial" w:cs="Arial"/>
          <w:i/>
          <w:lang w:val="en-GB"/>
        </w:rPr>
        <w:t>modifying the amount of disclosures with their level of quality gives an equivalent SR value in quantity and quality</w:t>
      </w:r>
      <w:r w:rsidRPr="00A65883">
        <w:rPr>
          <w:rFonts w:ascii="Arial" w:hAnsi="Arial" w:cs="Arial"/>
          <w:lang w:val="en-GB"/>
        </w:rPr>
        <w:t xml:space="preserve">. In a more specific way, </w:t>
      </w:r>
      <w:r w:rsidR="002F411F" w:rsidRPr="00A65883">
        <w:rPr>
          <w:rFonts w:ascii="Arial" w:hAnsi="Arial" w:cs="Arial"/>
          <w:lang w:val="en-GB"/>
        </w:rPr>
        <w:t xml:space="preserve">the </w:t>
      </w:r>
      <w:r w:rsidR="006777F5" w:rsidRPr="00A65883">
        <w:rPr>
          <w:rFonts w:ascii="Arial" w:hAnsi="Arial" w:cs="Arial"/>
          <w:lang w:val="en-GB"/>
        </w:rPr>
        <w:t>SR</w:t>
      </w:r>
      <w:r w:rsidRPr="00A65883">
        <w:rPr>
          <w:rFonts w:ascii="Arial" w:hAnsi="Arial" w:cs="Arial"/>
          <w:lang w:val="en-GB"/>
        </w:rPr>
        <w:t xml:space="preserve"> index corroborates that quality is not a good proxy for quantity in MERCO companies.</w:t>
      </w:r>
      <w:r w:rsidR="0076286B" w:rsidRPr="00A65883">
        <w:rPr>
          <w:rFonts w:ascii="Arial" w:hAnsi="Arial" w:cs="Arial"/>
          <w:lang w:val="en-GB"/>
        </w:rPr>
        <w:t xml:space="preserve"> </w:t>
      </w:r>
    </w:p>
    <w:p w14:paraId="756FD04B" w14:textId="77777777" w:rsidR="0003032C" w:rsidRPr="00A65883" w:rsidRDefault="0003032C" w:rsidP="0003032C">
      <w:pPr>
        <w:spacing w:line="240" w:lineRule="auto"/>
        <w:jc w:val="both"/>
        <w:outlineLvl w:val="0"/>
        <w:rPr>
          <w:rFonts w:ascii="Arial" w:hAnsi="Arial" w:cs="Arial"/>
          <w:lang w:val="en-GB"/>
        </w:rPr>
      </w:pPr>
    </w:p>
    <w:p w14:paraId="5D96CD86" w14:textId="77777777" w:rsidR="0003032C" w:rsidRPr="00A65883" w:rsidRDefault="0003032C" w:rsidP="0003032C">
      <w:pPr>
        <w:spacing w:line="240" w:lineRule="auto"/>
        <w:jc w:val="both"/>
        <w:outlineLvl w:val="0"/>
        <w:rPr>
          <w:rFonts w:ascii="Arial" w:hAnsi="Arial" w:cs="Arial"/>
          <w:b/>
          <w:lang w:val="en-GB"/>
        </w:rPr>
      </w:pPr>
      <w:r w:rsidRPr="00A65883">
        <w:rPr>
          <w:rFonts w:ascii="Arial" w:hAnsi="Arial" w:cs="Arial"/>
          <w:b/>
          <w:lang w:val="en-GB"/>
        </w:rPr>
        <w:t>5. DISCUSSION</w:t>
      </w:r>
    </w:p>
    <w:p w14:paraId="7D576651" w14:textId="77777777" w:rsidR="00E77248" w:rsidRPr="00A65883" w:rsidRDefault="000139D3" w:rsidP="000139D3">
      <w:pPr>
        <w:spacing w:line="240" w:lineRule="auto"/>
        <w:jc w:val="both"/>
        <w:rPr>
          <w:rFonts w:ascii="Arial" w:hAnsi="Arial" w:cs="Arial"/>
          <w:lang w:val="en-GB"/>
        </w:rPr>
      </w:pPr>
      <w:r w:rsidRPr="00A65883">
        <w:rPr>
          <w:rFonts w:ascii="Arial" w:hAnsi="Arial" w:cs="Arial"/>
          <w:lang w:val="en-GB"/>
        </w:rPr>
        <w:t xml:space="preserve">IC and sustainability are complex and comparable issues that complement each other </w:t>
      </w:r>
      <w:r w:rsidR="00E365CD" w:rsidRPr="00A65883">
        <w:rPr>
          <w:rFonts w:ascii="Arial" w:hAnsi="Arial" w:cs="Arial"/>
          <w:lang w:val="en-GB"/>
        </w:rPr>
        <w:t xml:space="preserve">in order </w:t>
      </w:r>
      <w:r w:rsidRPr="00A65883">
        <w:rPr>
          <w:rFonts w:ascii="Arial" w:hAnsi="Arial" w:cs="Arial"/>
          <w:lang w:val="en-GB"/>
        </w:rPr>
        <w:t xml:space="preserve">to meet the demand of stakeholders (Massaro </w:t>
      </w:r>
      <w:r w:rsidR="00FC5060" w:rsidRPr="00A65883">
        <w:rPr>
          <w:rFonts w:ascii="Arial" w:hAnsi="Arial" w:cs="Arial"/>
          <w:lang w:val="en-GB"/>
        </w:rPr>
        <w:t>et al</w:t>
      </w:r>
      <w:r w:rsidRPr="00A65883">
        <w:rPr>
          <w:rFonts w:ascii="Arial" w:hAnsi="Arial" w:cs="Arial"/>
          <w:lang w:val="en-GB"/>
        </w:rPr>
        <w:t>., 201</w:t>
      </w:r>
      <w:r w:rsidR="00C579DC" w:rsidRPr="00A65883">
        <w:rPr>
          <w:rFonts w:ascii="Arial" w:hAnsi="Arial" w:cs="Arial"/>
          <w:lang w:val="en-GB"/>
        </w:rPr>
        <w:t>8</w:t>
      </w:r>
      <w:r w:rsidR="00E77248" w:rsidRPr="00A65883">
        <w:rPr>
          <w:rFonts w:ascii="Arial" w:hAnsi="Arial" w:cs="Arial"/>
          <w:lang w:val="en-GB"/>
        </w:rPr>
        <w:t xml:space="preserve">, </w:t>
      </w:r>
      <w:proofErr w:type="spellStart"/>
      <w:r w:rsidR="00E77248" w:rsidRPr="00A65883">
        <w:rPr>
          <w:rFonts w:ascii="Arial" w:hAnsi="Arial" w:cs="Arial"/>
          <w:lang w:val="en-GB"/>
        </w:rPr>
        <w:t>Giacosa</w:t>
      </w:r>
      <w:proofErr w:type="spellEnd"/>
      <w:r w:rsidR="00E77248" w:rsidRPr="00A65883">
        <w:rPr>
          <w:rFonts w:ascii="Arial" w:hAnsi="Arial" w:cs="Arial"/>
          <w:lang w:val="en-GB"/>
        </w:rPr>
        <w:t xml:space="preserve"> et al., 2016</w:t>
      </w:r>
      <w:r w:rsidRPr="00A65883">
        <w:rPr>
          <w:rFonts w:ascii="Arial" w:hAnsi="Arial" w:cs="Arial"/>
          <w:lang w:val="en-GB"/>
        </w:rPr>
        <w:t xml:space="preserve">). </w:t>
      </w:r>
      <w:r w:rsidR="007E5852" w:rsidRPr="00A65883">
        <w:rPr>
          <w:rFonts w:ascii="Arial" w:hAnsi="Arial" w:cs="Arial"/>
          <w:lang w:val="en-GB"/>
        </w:rPr>
        <w:t xml:space="preserve">But </w:t>
      </w:r>
      <w:r w:rsidR="00FF7A65" w:rsidRPr="00A65883">
        <w:rPr>
          <w:rFonts w:ascii="Arial" w:hAnsi="Arial" w:cs="Arial"/>
          <w:lang w:val="en-GB"/>
        </w:rPr>
        <w:t xml:space="preserve">in order to </w:t>
      </w:r>
      <w:r w:rsidR="00E365CD" w:rsidRPr="00A65883">
        <w:rPr>
          <w:rFonts w:ascii="Arial" w:hAnsi="Arial" w:cs="Arial"/>
          <w:lang w:val="en-GB"/>
        </w:rPr>
        <w:t xml:space="preserve">go </w:t>
      </w:r>
      <w:r w:rsidR="007E5852" w:rsidRPr="00A65883">
        <w:rPr>
          <w:rFonts w:ascii="Arial" w:hAnsi="Arial" w:cs="Arial"/>
          <w:lang w:val="en-GB"/>
        </w:rPr>
        <w:t>deep</w:t>
      </w:r>
      <w:r w:rsidR="00E365CD" w:rsidRPr="00A65883">
        <w:rPr>
          <w:rFonts w:ascii="Arial" w:hAnsi="Arial" w:cs="Arial"/>
          <w:lang w:val="en-GB"/>
        </w:rPr>
        <w:t>er</w:t>
      </w:r>
      <w:r w:rsidR="007E5852" w:rsidRPr="00A65883">
        <w:rPr>
          <w:rFonts w:ascii="Arial" w:hAnsi="Arial" w:cs="Arial"/>
          <w:lang w:val="en-GB"/>
        </w:rPr>
        <w:t xml:space="preserve"> into </w:t>
      </w:r>
      <w:r w:rsidR="00E47831" w:rsidRPr="00A65883">
        <w:rPr>
          <w:rFonts w:ascii="Arial" w:hAnsi="Arial" w:cs="Arial"/>
          <w:lang w:val="en-GB"/>
        </w:rPr>
        <w:t xml:space="preserve">accountability, quantity is not sufficient; hence we also proposed analysing quality. </w:t>
      </w:r>
      <w:r w:rsidR="00E365CD" w:rsidRPr="00A65883">
        <w:rPr>
          <w:rFonts w:ascii="Arial" w:hAnsi="Arial" w:cs="Arial"/>
          <w:lang w:val="en-GB"/>
        </w:rPr>
        <w:t>The l</w:t>
      </w:r>
      <w:r w:rsidRPr="00A65883">
        <w:rPr>
          <w:rFonts w:ascii="Arial" w:hAnsi="Arial" w:cs="Arial"/>
          <w:lang w:val="en-GB"/>
        </w:rPr>
        <w:t xml:space="preserve">iterature </w:t>
      </w:r>
      <w:r w:rsidR="00E365CD" w:rsidRPr="00A65883">
        <w:rPr>
          <w:rFonts w:ascii="Arial" w:hAnsi="Arial" w:cs="Arial"/>
          <w:lang w:val="en-GB"/>
        </w:rPr>
        <w:t>o</w:t>
      </w:r>
      <w:r w:rsidRPr="00A65883">
        <w:rPr>
          <w:rFonts w:ascii="Arial" w:hAnsi="Arial" w:cs="Arial"/>
          <w:lang w:val="en-GB"/>
        </w:rPr>
        <w:t>n SR is mainly based on the analysis of the contents disclosed</w:t>
      </w:r>
      <w:r w:rsidR="00E365CD" w:rsidRPr="00A65883">
        <w:rPr>
          <w:rFonts w:ascii="Arial" w:hAnsi="Arial" w:cs="Arial"/>
          <w:lang w:val="en-GB"/>
        </w:rPr>
        <w:t xml:space="preserve"> and</w:t>
      </w:r>
      <w:r w:rsidRPr="00A65883">
        <w:rPr>
          <w:rFonts w:ascii="Arial" w:hAnsi="Arial" w:cs="Arial"/>
          <w:lang w:val="en-GB"/>
        </w:rPr>
        <w:t xml:space="preserve"> the research on quality </w:t>
      </w:r>
      <w:r w:rsidR="00E365CD" w:rsidRPr="00A65883">
        <w:rPr>
          <w:rFonts w:ascii="Arial" w:hAnsi="Arial" w:cs="Arial"/>
          <w:lang w:val="en-GB"/>
        </w:rPr>
        <w:t xml:space="preserve">is quite limited </w:t>
      </w:r>
      <w:r w:rsidRPr="00A65883">
        <w:rPr>
          <w:rFonts w:ascii="Arial" w:hAnsi="Arial" w:cs="Arial"/>
          <w:lang w:val="en-GB"/>
        </w:rPr>
        <w:t>(Huang and Watson, 2015).</w:t>
      </w:r>
      <w:r w:rsidR="00FF7A65" w:rsidRPr="00A65883">
        <w:rPr>
          <w:rFonts w:ascii="Arial" w:hAnsi="Arial" w:cs="Arial"/>
          <w:lang w:val="en-GB"/>
        </w:rPr>
        <w:t xml:space="preserve"> However,</w:t>
      </w:r>
      <w:r w:rsidRPr="00A65883">
        <w:rPr>
          <w:rFonts w:ascii="Arial" w:hAnsi="Arial" w:cs="Arial"/>
          <w:lang w:val="en-GB"/>
        </w:rPr>
        <w:t xml:space="preserve"> </w:t>
      </w:r>
      <w:proofErr w:type="spellStart"/>
      <w:r w:rsidR="00E47831" w:rsidRPr="00A65883">
        <w:rPr>
          <w:rFonts w:ascii="Arial" w:hAnsi="Arial" w:cs="Arial"/>
          <w:lang w:val="en-GB"/>
        </w:rPr>
        <w:t>Gray</w:t>
      </w:r>
      <w:proofErr w:type="spellEnd"/>
      <w:r w:rsidR="00E47831" w:rsidRPr="00A65883">
        <w:rPr>
          <w:rFonts w:ascii="Arial" w:hAnsi="Arial" w:cs="Arial"/>
          <w:lang w:val="en-GB"/>
        </w:rPr>
        <w:t xml:space="preserve"> and Milne (2015:53), referring to the research on </w:t>
      </w:r>
      <w:r w:rsidRPr="00A65883">
        <w:rPr>
          <w:rFonts w:ascii="Arial" w:hAnsi="Arial" w:cs="Arial"/>
          <w:lang w:val="en-GB"/>
        </w:rPr>
        <w:t>SR</w:t>
      </w:r>
      <w:r w:rsidR="00E47831" w:rsidRPr="00A65883">
        <w:rPr>
          <w:rFonts w:ascii="Arial" w:hAnsi="Arial" w:cs="Arial"/>
          <w:lang w:val="en-GB"/>
        </w:rPr>
        <w:t xml:space="preserve"> quality, indicate that it is a highly complex issue and that it can be criticized with a fairly obvious assertion of its position on the issue: “the point in SEA is that it is what you do (i.e. the selected problem/issue focus) that matters. How do you do it (assuming you do it well) is, at least, relatively unimportant and possibly even largely irrelevant”. Our proposition considers that “how you do it” is as important as “what you disclose” and </w:t>
      </w:r>
      <w:r w:rsidR="00E365CD" w:rsidRPr="00A65883">
        <w:rPr>
          <w:rFonts w:ascii="Arial" w:hAnsi="Arial" w:cs="Arial"/>
          <w:lang w:val="en-GB"/>
        </w:rPr>
        <w:t xml:space="preserve">for </w:t>
      </w:r>
      <w:r w:rsidR="00E47831" w:rsidRPr="00A65883">
        <w:rPr>
          <w:rFonts w:ascii="Arial" w:hAnsi="Arial" w:cs="Arial"/>
          <w:lang w:val="en-GB"/>
        </w:rPr>
        <w:t xml:space="preserve">this reason quality corrects quantity. </w:t>
      </w:r>
    </w:p>
    <w:p w14:paraId="1CFD2D0F" w14:textId="2F6E1CFB" w:rsidR="00E77248" w:rsidRPr="00A65883" w:rsidRDefault="00FF7A65" w:rsidP="00E77248">
      <w:pPr>
        <w:spacing w:line="240" w:lineRule="auto"/>
        <w:jc w:val="both"/>
        <w:rPr>
          <w:rFonts w:ascii="Arial" w:hAnsi="Arial" w:cs="Arial"/>
          <w:lang w:val="en-GB"/>
        </w:rPr>
      </w:pPr>
      <w:r w:rsidRPr="00A65883">
        <w:rPr>
          <w:rFonts w:ascii="Arial" w:hAnsi="Arial" w:cs="Arial"/>
          <w:lang w:val="en-GB"/>
        </w:rPr>
        <w:t xml:space="preserve">This paper contributes to the development of SR and IC theory because it introduces quality as a necessary dimension to be considered in voluntary disclosures. Dumay and Guthrie </w:t>
      </w:r>
      <w:r w:rsidR="00E77248" w:rsidRPr="00A65883">
        <w:rPr>
          <w:rFonts w:ascii="Arial" w:hAnsi="Arial" w:cs="Arial"/>
          <w:lang w:val="en-GB"/>
        </w:rPr>
        <w:t>(2019:2299)</w:t>
      </w:r>
      <w:r w:rsidRPr="00A65883">
        <w:rPr>
          <w:rFonts w:ascii="Arial" w:hAnsi="Arial" w:cs="Arial"/>
          <w:lang w:val="en-GB"/>
        </w:rPr>
        <w:t xml:space="preserve"> demanded </w:t>
      </w:r>
      <w:r w:rsidR="00E77248" w:rsidRPr="00A65883">
        <w:rPr>
          <w:rFonts w:ascii="Arial" w:hAnsi="Arial" w:cs="Arial"/>
          <w:lang w:val="en-GB"/>
        </w:rPr>
        <w:t>mul</w:t>
      </w:r>
      <w:r w:rsidR="00121E26" w:rsidRPr="00A65883">
        <w:rPr>
          <w:rFonts w:ascii="Arial" w:hAnsi="Arial" w:cs="Arial"/>
          <w:lang w:val="en-GB"/>
        </w:rPr>
        <w:t>ti</w:t>
      </w:r>
      <w:r w:rsidR="00E77248" w:rsidRPr="00A65883">
        <w:rPr>
          <w:rFonts w:ascii="Arial" w:hAnsi="Arial" w:cs="Arial"/>
          <w:lang w:val="en-GB"/>
        </w:rPr>
        <w:t xml:space="preserve">disciplinary </w:t>
      </w:r>
      <w:r w:rsidR="00A51D93" w:rsidRPr="00A65883">
        <w:rPr>
          <w:rFonts w:ascii="Arial" w:hAnsi="Arial" w:cs="Arial"/>
          <w:lang w:val="en-GB"/>
        </w:rPr>
        <w:t xml:space="preserve">IC </w:t>
      </w:r>
      <w:r w:rsidR="00E77248" w:rsidRPr="00A65883">
        <w:rPr>
          <w:rFonts w:ascii="Arial" w:hAnsi="Arial" w:cs="Arial"/>
          <w:lang w:val="en-GB"/>
        </w:rPr>
        <w:t>research “</w:t>
      </w:r>
      <w:r w:rsidRPr="00A65883">
        <w:rPr>
          <w:rFonts w:ascii="Arial" w:hAnsi="Arial" w:cs="Arial"/>
          <w:lang w:val="en-GB"/>
        </w:rPr>
        <w:t>going out in the world and interacting with people and organiz</w:t>
      </w:r>
      <w:r w:rsidR="00E77248" w:rsidRPr="00A65883">
        <w:rPr>
          <w:rFonts w:ascii="Arial" w:hAnsi="Arial" w:cs="Arial"/>
          <w:lang w:val="en-GB"/>
        </w:rPr>
        <w:t xml:space="preserve">ations as part of the solution”. </w:t>
      </w:r>
      <w:r w:rsidRPr="00A65883">
        <w:rPr>
          <w:rFonts w:ascii="Arial" w:hAnsi="Arial" w:cs="Arial"/>
          <w:lang w:val="en-GB"/>
        </w:rPr>
        <w:t xml:space="preserve">Sustainability </w:t>
      </w:r>
      <w:r w:rsidR="00E365CD" w:rsidRPr="00A65883">
        <w:rPr>
          <w:rFonts w:ascii="Arial" w:hAnsi="Arial" w:cs="Arial"/>
          <w:lang w:val="en-GB"/>
        </w:rPr>
        <w:t xml:space="preserve">holds </w:t>
      </w:r>
      <w:r w:rsidRPr="00A65883">
        <w:rPr>
          <w:rFonts w:ascii="Arial" w:hAnsi="Arial" w:cs="Arial"/>
          <w:lang w:val="en-GB"/>
        </w:rPr>
        <w:t xml:space="preserve">a </w:t>
      </w:r>
      <w:r w:rsidR="00A51D93" w:rsidRPr="00A65883">
        <w:rPr>
          <w:rFonts w:ascii="Arial" w:hAnsi="Arial" w:cs="Arial"/>
          <w:lang w:val="en-GB"/>
        </w:rPr>
        <w:t>crucial position in societ</w:t>
      </w:r>
      <w:r w:rsidR="00E365CD" w:rsidRPr="00A65883">
        <w:rPr>
          <w:rFonts w:ascii="Arial" w:hAnsi="Arial" w:cs="Arial"/>
          <w:lang w:val="en-GB"/>
        </w:rPr>
        <w:t>al</w:t>
      </w:r>
      <w:r w:rsidR="00A51D93" w:rsidRPr="00A65883">
        <w:rPr>
          <w:rFonts w:ascii="Arial" w:hAnsi="Arial" w:cs="Arial"/>
          <w:lang w:val="en-GB"/>
        </w:rPr>
        <w:t xml:space="preserve"> demands </w:t>
      </w:r>
      <w:r w:rsidRPr="00A65883">
        <w:rPr>
          <w:rFonts w:ascii="Arial" w:hAnsi="Arial" w:cs="Arial"/>
          <w:lang w:val="en-GB"/>
        </w:rPr>
        <w:t xml:space="preserve">and for this </w:t>
      </w:r>
      <w:r w:rsidR="00E77248" w:rsidRPr="00A65883">
        <w:rPr>
          <w:rFonts w:ascii="Arial" w:hAnsi="Arial" w:cs="Arial"/>
          <w:lang w:val="en-GB"/>
        </w:rPr>
        <w:t>reason</w:t>
      </w:r>
      <w:r w:rsidRPr="00A65883">
        <w:rPr>
          <w:rFonts w:ascii="Arial" w:hAnsi="Arial" w:cs="Arial"/>
          <w:lang w:val="en-GB"/>
        </w:rPr>
        <w:t xml:space="preserve"> it must be </w:t>
      </w:r>
      <w:r w:rsidR="00E365CD" w:rsidRPr="00A65883">
        <w:rPr>
          <w:rFonts w:ascii="Arial" w:hAnsi="Arial" w:cs="Arial"/>
          <w:lang w:val="en-GB"/>
        </w:rPr>
        <w:t xml:space="preserve">considered as </w:t>
      </w:r>
      <w:r w:rsidRPr="00A65883">
        <w:rPr>
          <w:rFonts w:ascii="Arial" w:hAnsi="Arial" w:cs="Arial"/>
          <w:lang w:val="en-GB"/>
        </w:rPr>
        <w:t>a key aspect.</w:t>
      </w:r>
      <w:r w:rsidR="00121E26" w:rsidRPr="00A65883">
        <w:rPr>
          <w:rFonts w:ascii="Arial" w:hAnsi="Arial" w:cs="Arial"/>
          <w:lang w:val="en-GB"/>
        </w:rPr>
        <w:t xml:space="preserve"> Nevertheless</w:t>
      </w:r>
      <w:r w:rsidR="00E365CD" w:rsidRPr="00A65883">
        <w:rPr>
          <w:rFonts w:ascii="Arial" w:hAnsi="Arial" w:cs="Arial"/>
          <w:lang w:val="en-GB"/>
        </w:rPr>
        <w:t>,</w:t>
      </w:r>
      <w:r w:rsidR="00121E26" w:rsidRPr="00A65883">
        <w:rPr>
          <w:rFonts w:ascii="Arial" w:hAnsi="Arial" w:cs="Arial"/>
          <w:lang w:val="en-GB"/>
        </w:rPr>
        <w:t xml:space="preserve"> </w:t>
      </w:r>
      <w:r w:rsidR="00A51D93" w:rsidRPr="00A65883">
        <w:rPr>
          <w:rFonts w:ascii="Arial" w:hAnsi="Arial" w:cs="Arial"/>
          <w:lang w:val="en-GB"/>
        </w:rPr>
        <w:t xml:space="preserve">not only communicate </w:t>
      </w:r>
      <w:r w:rsidR="00BB417B" w:rsidRPr="00A65883">
        <w:rPr>
          <w:rFonts w:ascii="Arial" w:hAnsi="Arial" w:cs="Arial"/>
          <w:lang w:val="en-GB"/>
        </w:rPr>
        <w:t xml:space="preserve">can </w:t>
      </w:r>
      <w:r w:rsidR="00A51D93" w:rsidRPr="00A65883">
        <w:rPr>
          <w:rFonts w:ascii="Arial" w:hAnsi="Arial" w:cs="Arial"/>
          <w:lang w:val="en-GB"/>
        </w:rPr>
        <w:t>meet stakeholders expectation</w:t>
      </w:r>
      <w:r w:rsidR="00BB417B" w:rsidRPr="00A65883">
        <w:rPr>
          <w:rFonts w:ascii="Arial" w:hAnsi="Arial" w:cs="Arial"/>
          <w:lang w:val="en-GB"/>
        </w:rPr>
        <w:t>s</w:t>
      </w:r>
      <w:r w:rsidR="00A51D93" w:rsidRPr="00A65883">
        <w:rPr>
          <w:rFonts w:ascii="Arial" w:hAnsi="Arial" w:cs="Arial"/>
          <w:lang w:val="en-GB"/>
        </w:rPr>
        <w:t xml:space="preserve"> because they are worried about the </w:t>
      </w:r>
      <w:r w:rsidR="00121E26" w:rsidRPr="00A65883">
        <w:rPr>
          <w:rFonts w:ascii="Arial" w:hAnsi="Arial" w:cs="Arial"/>
          <w:lang w:val="en-GB"/>
        </w:rPr>
        <w:t xml:space="preserve">commitment </w:t>
      </w:r>
      <w:r w:rsidR="00A51D93" w:rsidRPr="00A65883">
        <w:rPr>
          <w:rFonts w:ascii="Arial" w:hAnsi="Arial" w:cs="Arial"/>
          <w:lang w:val="en-GB"/>
        </w:rPr>
        <w:t>behind these disclosures. This</w:t>
      </w:r>
      <w:r w:rsidR="00121E26" w:rsidRPr="00A65883">
        <w:rPr>
          <w:rFonts w:ascii="Arial" w:hAnsi="Arial" w:cs="Arial"/>
          <w:lang w:val="en-GB"/>
        </w:rPr>
        <w:t xml:space="preserve"> </w:t>
      </w:r>
      <w:r w:rsidR="00121E26" w:rsidRPr="00A65883">
        <w:rPr>
          <w:rFonts w:ascii="Arial" w:hAnsi="Arial" w:cs="Arial"/>
          <w:lang w:val="en-GB"/>
        </w:rPr>
        <w:lastRenderedPageBreak/>
        <w:t>introduces quality into the analysis</w:t>
      </w:r>
      <w:r w:rsidR="00A51D93" w:rsidRPr="00A65883">
        <w:rPr>
          <w:rFonts w:ascii="Arial" w:hAnsi="Arial" w:cs="Arial"/>
          <w:lang w:val="en-GB"/>
        </w:rPr>
        <w:t xml:space="preserve"> of SR and IC </w:t>
      </w:r>
      <w:r w:rsidR="00E365CD" w:rsidRPr="00A65883">
        <w:rPr>
          <w:rFonts w:ascii="Arial" w:hAnsi="Arial" w:cs="Arial"/>
          <w:lang w:val="en-GB"/>
        </w:rPr>
        <w:t xml:space="preserve">is </w:t>
      </w:r>
      <w:r w:rsidR="00A51D93" w:rsidRPr="00A65883">
        <w:rPr>
          <w:rFonts w:ascii="Arial" w:hAnsi="Arial" w:cs="Arial"/>
          <w:lang w:val="en-GB"/>
        </w:rPr>
        <w:t>our main contribution to both research fields.</w:t>
      </w:r>
    </w:p>
    <w:p w14:paraId="37B66733" w14:textId="77777777" w:rsidR="00CC78EE" w:rsidRPr="00A65883" w:rsidRDefault="0003032C" w:rsidP="002E374A">
      <w:pPr>
        <w:spacing w:line="240" w:lineRule="auto"/>
        <w:jc w:val="both"/>
        <w:rPr>
          <w:rFonts w:ascii="Arial" w:hAnsi="Arial" w:cs="Arial"/>
          <w:lang w:val="en-GB"/>
        </w:rPr>
      </w:pPr>
      <w:r w:rsidRPr="00A65883">
        <w:rPr>
          <w:rFonts w:ascii="Arial" w:hAnsi="Arial" w:cs="Arial"/>
          <w:lang w:val="en-GB"/>
        </w:rPr>
        <w:t>In Spanish reputation leaders, a high level of interest in SR was expected.</w:t>
      </w:r>
      <w:r w:rsidR="00685D2A" w:rsidRPr="00A65883">
        <w:rPr>
          <w:rFonts w:ascii="Arial" w:hAnsi="Arial" w:cs="Arial"/>
          <w:lang w:val="en-GB"/>
        </w:rPr>
        <w:t xml:space="preserve"> At a crucial time when society demands that companies be responsible and meet their commitment to society and the environment as a key value, knowing if those companies with the best reputation are </w:t>
      </w:r>
      <w:r w:rsidR="002A0900" w:rsidRPr="00A65883">
        <w:rPr>
          <w:rFonts w:ascii="Arial" w:hAnsi="Arial" w:cs="Arial"/>
          <w:lang w:val="en-GB"/>
        </w:rPr>
        <w:t>attend</w:t>
      </w:r>
      <w:r w:rsidR="00685D2A" w:rsidRPr="00A65883">
        <w:rPr>
          <w:rFonts w:ascii="Arial" w:hAnsi="Arial" w:cs="Arial"/>
          <w:lang w:val="en-GB"/>
        </w:rPr>
        <w:t xml:space="preserve">ing </w:t>
      </w:r>
      <w:r w:rsidR="00E365CD" w:rsidRPr="00A65883">
        <w:rPr>
          <w:rFonts w:ascii="Arial" w:hAnsi="Arial" w:cs="Arial"/>
          <w:lang w:val="en-GB"/>
        </w:rPr>
        <w:t xml:space="preserve">to </w:t>
      </w:r>
      <w:r w:rsidR="00685D2A" w:rsidRPr="00A65883">
        <w:rPr>
          <w:rFonts w:ascii="Arial" w:hAnsi="Arial" w:cs="Arial"/>
          <w:lang w:val="en-GB"/>
        </w:rPr>
        <w:t>these demands is a fundamental question. If they only disclose and do</w:t>
      </w:r>
      <w:r w:rsidR="00111215" w:rsidRPr="00A65883">
        <w:rPr>
          <w:rFonts w:ascii="Arial" w:hAnsi="Arial" w:cs="Arial"/>
          <w:lang w:val="en-GB"/>
        </w:rPr>
        <w:t xml:space="preserve"> not disclose with quality, </w:t>
      </w:r>
      <w:r w:rsidR="00E365CD" w:rsidRPr="00A65883">
        <w:rPr>
          <w:rFonts w:ascii="Arial" w:hAnsi="Arial" w:cs="Arial"/>
          <w:lang w:val="en-GB"/>
        </w:rPr>
        <w:t xml:space="preserve">their </w:t>
      </w:r>
      <w:r w:rsidR="00685D2A" w:rsidRPr="00A65883">
        <w:rPr>
          <w:rFonts w:ascii="Arial" w:hAnsi="Arial" w:cs="Arial"/>
          <w:lang w:val="en-GB"/>
        </w:rPr>
        <w:t xml:space="preserve">commitment </w:t>
      </w:r>
      <w:r w:rsidR="00E365CD" w:rsidRPr="00A65883">
        <w:rPr>
          <w:rFonts w:ascii="Arial" w:hAnsi="Arial" w:cs="Arial"/>
          <w:lang w:val="en-GB"/>
        </w:rPr>
        <w:t xml:space="preserve">to sustainability </w:t>
      </w:r>
      <w:r w:rsidR="00685D2A" w:rsidRPr="00A65883">
        <w:rPr>
          <w:rFonts w:ascii="Arial" w:hAnsi="Arial" w:cs="Arial"/>
          <w:lang w:val="en-GB"/>
        </w:rPr>
        <w:t xml:space="preserve">can be questioned. Our results go along </w:t>
      </w:r>
      <w:r w:rsidR="00E365CD" w:rsidRPr="00A65883">
        <w:rPr>
          <w:rFonts w:ascii="Arial" w:hAnsi="Arial" w:cs="Arial"/>
          <w:lang w:val="en-GB"/>
        </w:rPr>
        <w:t xml:space="preserve">with </w:t>
      </w:r>
      <w:r w:rsidR="00685D2A" w:rsidRPr="00A65883">
        <w:rPr>
          <w:rFonts w:ascii="Arial" w:hAnsi="Arial" w:cs="Arial"/>
          <w:lang w:val="en-GB"/>
        </w:rPr>
        <w:t xml:space="preserve">this line of research. </w:t>
      </w:r>
    </w:p>
    <w:p w14:paraId="6BA1E5B1" w14:textId="77777777" w:rsidR="0003032C" w:rsidRPr="00A65883" w:rsidRDefault="00685D2A" w:rsidP="002E374A">
      <w:pPr>
        <w:spacing w:line="240" w:lineRule="auto"/>
        <w:jc w:val="both"/>
        <w:rPr>
          <w:rFonts w:ascii="Arial" w:eastAsiaTheme="minorHAnsi" w:hAnsi="Arial" w:cs="Arial"/>
          <w:lang w:val="en-GB"/>
        </w:rPr>
      </w:pPr>
      <w:r w:rsidRPr="00A65883">
        <w:rPr>
          <w:rFonts w:ascii="Arial" w:hAnsi="Arial" w:cs="Arial"/>
          <w:lang w:val="en-GB"/>
        </w:rPr>
        <w:t>If we consider the SR-reputation relationship</w:t>
      </w:r>
      <w:r w:rsidR="00E365CD" w:rsidRPr="00A65883">
        <w:rPr>
          <w:rFonts w:ascii="Arial" w:hAnsi="Arial" w:cs="Arial"/>
          <w:lang w:val="en-GB"/>
        </w:rPr>
        <w:t>,</w:t>
      </w:r>
      <w:r w:rsidRPr="00A65883">
        <w:rPr>
          <w:rFonts w:ascii="Arial" w:hAnsi="Arial" w:cs="Arial"/>
          <w:lang w:val="en-GB"/>
        </w:rPr>
        <w:t xml:space="preserve"> a double</w:t>
      </w:r>
      <w:r w:rsidR="00E365CD" w:rsidRPr="00A65883">
        <w:rPr>
          <w:rFonts w:ascii="Arial" w:hAnsi="Arial" w:cs="Arial"/>
          <w:lang w:val="en-GB"/>
        </w:rPr>
        <w:t xml:space="preserve"> </w:t>
      </w:r>
      <w:r w:rsidRPr="00A65883">
        <w:rPr>
          <w:rFonts w:ascii="Arial" w:hAnsi="Arial" w:cs="Arial"/>
          <w:lang w:val="en-GB"/>
        </w:rPr>
        <w:t xml:space="preserve">way is found. </w:t>
      </w:r>
      <w:r w:rsidR="0003032C" w:rsidRPr="00A65883">
        <w:rPr>
          <w:rFonts w:ascii="Arial" w:hAnsi="Arial" w:cs="Arial"/>
          <w:lang w:val="en-GB"/>
        </w:rPr>
        <w:t xml:space="preserve">According to </w:t>
      </w:r>
      <w:proofErr w:type="spellStart"/>
      <w:r w:rsidR="0003032C" w:rsidRPr="00A65883">
        <w:rPr>
          <w:rFonts w:ascii="Arial" w:hAnsi="Arial" w:cs="Arial"/>
          <w:lang w:val="en-GB"/>
        </w:rPr>
        <w:t>Odriozola</w:t>
      </w:r>
      <w:proofErr w:type="spellEnd"/>
      <w:r w:rsidR="0003032C" w:rsidRPr="00A65883">
        <w:rPr>
          <w:rFonts w:ascii="Arial" w:hAnsi="Arial" w:cs="Arial"/>
          <w:lang w:val="en-GB"/>
        </w:rPr>
        <w:t xml:space="preserve"> and </w:t>
      </w:r>
      <w:proofErr w:type="spellStart"/>
      <w:r w:rsidR="0003032C" w:rsidRPr="00A65883">
        <w:rPr>
          <w:rFonts w:ascii="Arial" w:hAnsi="Arial" w:cs="Arial"/>
          <w:lang w:val="en-GB"/>
        </w:rPr>
        <w:t>Baraibar</w:t>
      </w:r>
      <w:proofErr w:type="spellEnd"/>
      <w:r w:rsidR="0003032C" w:rsidRPr="00A65883">
        <w:rPr>
          <w:rFonts w:ascii="Arial" w:hAnsi="Arial" w:cs="Arial"/>
          <w:lang w:val="en-GB"/>
        </w:rPr>
        <w:t xml:space="preserve">-Diez (2017), Lu </w:t>
      </w:r>
      <w:r w:rsidR="00FC5060" w:rsidRPr="00A65883">
        <w:rPr>
          <w:rFonts w:ascii="Arial" w:hAnsi="Arial" w:cs="Arial"/>
          <w:lang w:val="en-GB"/>
        </w:rPr>
        <w:t>et al.</w:t>
      </w:r>
      <w:r w:rsidR="0003032C" w:rsidRPr="00A65883">
        <w:rPr>
          <w:rFonts w:ascii="Arial" w:hAnsi="Arial" w:cs="Arial"/>
          <w:lang w:val="en-GB"/>
        </w:rPr>
        <w:t xml:space="preserve"> (2015), </w:t>
      </w:r>
      <w:proofErr w:type="spellStart"/>
      <w:r w:rsidR="0003032C" w:rsidRPr="00A65883">
        <w:rPr>
          <w:rFonts w:ascii="Arial" w:hAnsi="Arial" w:cs="Arial"/>
          <w:lang w:val="en-GB"/>
        </w:rPr>
        <w:t>Baldarelli</w:t>
      </w:r>
      <w:proofErr w:type="spellEnd"/>
      <w:r w:rsidR="0003032C" w:rsidRPr="00A65883">
        <w:rPr>
          <w:rFonts w:ascii="Arial" w:hAnsi="Arial" w:cs="Arial"/>
          <w:lang w:val="en-GB"/>
        </w:rPr>
        <w:t xml:space="preserve"> and Gigli (2014), Park </w:t>
      </w:r>
      <w:r w:rsidR="00FC5060" w:rsidRPr="00A65883">
        <w:rPr>
          <w:rFonts w:ascii="Arial" w:hAnsi="Arial" w:cs="Arial"/>
          <w:lang w:val="en-GB"/>
        </w:rPr>
        <w:t>et al.</w:t>
      </w:r>
      <w:r w:rsidR="0003032C" w:rsidRPr="00A65883">
        <w:rPr>
          <w:rFonts w:ascii="Arial" w:hAnsi="Arial" w:cs="Arial"/>
          <w:lang w:val="en-GB"/>
        </w:rPr>
        <w:t xml:space="preserve"> (2014), </w:t>
      </w:r>
      <w:proofErr w:type="spellStart"/>
      <w:r w:rsidR="0003032C" w:rsidRPr="00A65883">
        <w:rPr>
          <w:rFonts w:ascii="Arial" w:hAnsi="Arial" w:cs="Arial"/>
          <w:lang w:val="en-GB"/>
        </w:rPr>
        <w:t>Tischer</w:t>
      </w:r>
      <w:proofErr w:type="spellEnd"/>
      <w:r w:rsidR="0003032C" w:rsidRPr="00A65883">
        <w:rPr>
          <w:rFonts w:ascii="Arial" w:hAnsi="Arial" w:cs="Arial"/>
          <w:lang w:val="en-GB"/>
        </w:rPr>
        <w:t xml:space="preserve"> and Hildebrandt (2014) and </w:t>
      </w:r>
      <w:proofErr w:type="spellStart"/>
      <w:r w:rsidR="0003032C" w:rsidRPr="00A65883">
        <w:rPr>
          <w:rFonts w:ascii="Arial" w:hAnsi="Arial" w:cs="Arial"/>
          <w:lang w:val="en-GB"/>
        </w:rPr>
        <w:t>Bayoud</w:t>
      </w:r>
      <w:proofErr w:type="spellEnd"/>
      <w:r w:rsidR="0003032C" w:rsidRPr="00A65883">
        <w:rPr>
          <w:rFonts w:ascii="Arial" w:hAnsi="Arial" w:cs="Arial"/>
          <w:lang w:val="en-GB"/>
        </w:rPr>
        <w:t xml:space="preserve"> </w:t>
      </w:r>
      <w:r w:rsidR="00FC5060" w:rsidRPr="00A65883">
        <w:rPr>
          <w:rFonts w:ascii="Arial" w:hAnsi="Arial" w:cs="Arial"/>
          <w:lang w:val="en-GB"/>
        </w:rPr>
        <w:t>et al.</w:t>
      </w:r>
      <w:r w:rsidR="0003032C" w:rsidRPr="00A65883">
        <w:rPr>
          <w:rFonts w:ascii="Arial" w:hAnsi="Arial" w:cs="Arial"/>
          <w:lang w:val="en-GB"/>
        </w:rPr>
        <w:t xml:space="preserve"> (2012), </w:t>
      </w:r>
      <w:r w:rsidR="00E365CD" w:rsidRPr="00A65883">
        <w:rPr>
          <w:rFonts w:ascii="Arial" w:hAnsi="Arial" w:cs="Arial"/>
          <w:lang w:val="en-GB"/>
        </w:rPr>
        <w:t xml:space="preserve">among other advantages, </w:t>
      </w:r>
      <w:r w:rsidR="0003032C" w:rsidRPr="00A65883">
        <w:rPr>
          <w:rFonts w:ascii="Arial" w:hAnsi="Arial" w:cs="Arial"/>
          <w:lang w:val="en-GB"/>
        </w:rPr>
        <w:t xml:space="preserve">the companies that carry out SR find an improvement in their corporate reputation. But at the same time, reputation is associated with SR (Castilla-Polo and Sánchez-Hernández, 2020). In all cases, this interest was corroborated through the </w:t>
      </w:r>
      <w:r w:rsidR="00E365CD" w:rsidRPr="00A65883">
        <w:rPr>
          <w:rFonts w:ascii="Arial" w:hAnsi="Arial" w:cs="Arial"/>
          <w:lang w:val="en-GB"/>
        </w:rPr>
        <w:t>q</w:t>
      </w:r>
      <w:r w:rsidR="0003032C" w:rsidRPr="00A65883">
        <w:rPr>
          <w:rFonts w:ascii="Arial" w:hAnsi="Arial" w:cs="Arial"/>
          <w:lang w:val="en-GB"/>
        </w:rPr>
        <w:t xml:space="preserve">uantity </w:t>
      </w:r>
      <w:r w:rsidR="00E365CD" w:rsidRPr="00A65883">
        <w:rPr>
          <w:rFonts w:ascii="Arial" w:hAnsi="Arial" w:cs="Arial"/>
          <w:lang w:val="en-GB"/>
        </w:rPr>
        <w:t>i</w:t>
      </w:r>
      <w:r w:rsidR="0003032C" w:rsidRPr="00A65883">
        <w:rPr>
          <w:rFonts w:ascii="Arial" w:hAnsi="Arial" w:cs="Arial"/>
          <w:lang w:val="en-GB"/>
        </w:rPr>
        <w:t xml:space="preserve">ndex with a mean value of nearly 120 pages that implies a high level of this type of disclosures among the population studied. Our results also confirm that the sustainability report occupies the first position by a significant distance from the other formats: annual reports and social reports. In fact, KPMG (2017), GRI (2017) and some authors such as Truant </w:t>
      </w:r>
      <w:r w:rsidR="00FC5060" w:rsidRPr="00A65883">
        <w:rPr>
          <w:rFonts w:ascii="Arial" w:hAnsi="Arial" w:cs="Arial"/>
          <w:lang w:val="en-GB"/>
        </w:rPr>
        <w:t>et al.</w:t>
      </w:r>
      <w:r w:rsidR="0003032C" w:rsidRPr="00A65883">
        <w:rPr>
          <w:rFonts w:ascii="Arial" w:hAnsi="Arial" w:cs="Arial"/>
          <w:lang w:val="en-GB"/>
        </w:rPr>
        <w:t xml:space="preserve"> (2017), Siew (2015) or </w:t>
      </w:r>
      <w:proofErr w:type="spellStart"/>
      <w:r w:rsidR="0003032C" w:rsidRPr="00A65883">
        <w:rPr>
          <w:rFonts w:ascii="Arial" w:hAnsi="Arial" w:cs="Arial"/>
          <w:lang w:val="en-GB"/>
        </w:rPr>
        <w:t>Michelon</w:t>
      </w:r>
      <w:proofErr w:type="spellEnd"/>
      <w:r w:rsidR="0003032C" w:rsidRPr="00A65883">
        <w:rPr>
          <w:rFonts w:ascii="Arial" w:hAnsi="Arial" w:cs="Arial"/>
          <w:lang w:val="en-GB"/>
        </w:rPr>
        <w:t xml:space="preserve"> </w:t>
      </w:r>
      <w:r w:rsidR="00FC5060" w:rsidRPr="00A65883">
        <w:rPr>
          <w:rFonts w:ascii="Arial" w:hAnsi="Arial" w:cs="Arial"/>
          <w:lang w:val="en-GB"/>
        </w:rPr>
        <w:t>et al.</w:t>
      </w:r>
      <w:r w:rsidR="0003032C" w:rsidRPr="00A65883">
        <w:rPr>
          <w:rFonts w:ascii="Arial" w:hAnsi="Arial" w:cs="Arial"/>
          <w:lang w:val="en-GB"/>
        </w:rPr>
        <w:t xml:space="preserve"> (2015) also raise the ex</w:t>
      </w:r>
      <w:r w:rsidR="009F464E" w:rsidRPr="00A65883">
        <w:rPr>
          <w:rFonts w:ascii="Arial" w:hAnsi="Arial" w:cs="Arial"/>
          <w:lang w:val="en-GB"/>
        </w:rPr>
        <w:t>tensive use of GRI methodology</w:t>
      </w:r>
      <w:r w:rsidR="006777F5" w:rsidRPr="00A65883">
        <w:rPr>
          <w:rFonts w:ascii="Arial" w:hAnsi="Arial" w:cs="Arial"/>
          <w:lang w:val="en-GB"/>
        </w:rPr>
        <w:t xml:space="preserve">. </w:t>
      </w:r>
      <w:r w:rsidR="009B6A7E" w:rsidRPr="00A65883">
        <w:rPr>
          <w:rFonts w:ascii="Arial" w:hAnsi="Arial" w:cs="Arial"/>
          <w:lang w:val="en-GB"/>
        </w:rPr>
        <w:t>For</w:t>
      </w:r>
      <w:r w:rsidR="002D5C6B" w:rsidRPr="00A65883">
        <w:rPr>
          <w:rFonts w:ascii="Arial" w:hAnsi="Arial" w:cs="Arial"/>
          <w:lang w:val="en-GB"/>
        </w:rPr>
        <w:t xml:space="preserve"> </w:t>
      </w:r>
      <w:proofErr w:type="spellStart"/>
      <w:r w:rsidR="002D5C6B" w:rsidRPr="00A65883">
        <w:rPr>
          <w:rFonts w:ascii="Arial" w:hAnsi="Arial" w:cs="Arial"/>
          <w:lang w:val="en-GB"/>
        </w:rPr>
        <w:t>Amorelli</w:t>
      </w:r>
      <w:proofErr w:type="spellEnd"/>
      <w:r w:rsidR="002D5C6B" w:rsidRPr="00A65883">
        <w:rPr>
          <w:rFonts w:ascii="Arial" w:hAnsi="Arial" w:cs="Arial"/>
          <w:lang w:val="en-GB"/>
        </w:rPr>
        <w:t xml:space="preserve"> and García-Sánchez (2019)</w:t>
      </w:r>
      <w:r w:rsidR="00E365CD" w:rsidRPr="00A65883">
        <w:rPr>
          <w:rFonts w:ascii="Arial" w:hAnsi="Arial" w:cs="Arial"/>
          <w:lang w:val="en-GB"/>
        </w:rPr>
        <w:t>,</w:t>
      </w:r>
      <w:r w:rsidR="002D5C6B" w:rsidRPr="00A65883">
        <w:rPr>
          <w:rFonts w:ascii="Arial" w:hAnsi="Arial" w:cs="Arial"/>
          <w:lang w:val="en-GB"/>
        </w:rPr>
        <w:t xml:space="preserve"> the comparison between SR and GRI guidelines allows the determination of whether this information is global, comparable, and harmonized. </w:t>
      </w:r>
      <w:r w:rsidR="006777F5" w:rsidRPr="00A65883">
        <w:rPr>
          <w:rFonts w:ascii="Arial" w:hAnsi="Arial" w:cs="Arial"/>
          <w:lang w:val="en-GB"/>
        </w:rPr>
        <w:t>This format is also used</w:t>
      </w:r>
      <w:r w:rsidR="009F464E" w:rsidRPr="00A65883">
        <w:rPr>
          <w:rFonts w:ascii="Arial" w:hAnsi="Arial" w:cs="Arial"/>
          <w:lang w:val="en-GB"/>
        </w:rPr>
        <w:t xml:space="preserve"> </w:t>
      </w:r>
      <w:r w:rsidR="006777F5" w:rsidRPr="00A65883">
        <w:rPr>
          <w:rFonts w:ascii="Arial" w:hAnsi="Arial" w:cs="Arial"/>
          <w:lang w:val="en-GB"/>
        </w:rPr>
        <w:t>to study</w:t>
      </w:r>
      <w:r w:rsidR="0052115C" w:rsidRPr="00A65883">
        <w:rPr>
          <w:rFonts w:ascii="Arial" w:hAnsi="Arial" w:cs="Arial"/>
          <w:lang w:val="en-GB"/>
        </w:rPr>
        <w:t xml:space="preserve"> IC disclosures </w:t>
      </w:r>
      <w:r w:rsidR="009F464E" w:rsidRPr="00A65883">
        <w:rPr>
          <w:rFonts w:ascii="Arial" w:hAnsi="Arial" w:cs="Arial"/>
          <w:lang w:val="en-GB"/>
        </w:rPr>
        <w:t>(</w:t>
      </w:r>
      <w:proofErr w:type="spellStart"/>
      <w:r w:rsidR="00D81420" w:rsidRPr="00A65883">
        <w:rPr>
          <w:rFonts w:ascii="Arial" w:hAnsi="Arial" w:cs="Arial"/>
          <w:lang w:val="en-GB"/>
        </w:rPr>
        <w:t>Tejedo</w:t>
      </w:r>
      <w:proofErr w:type="spellEnd"/>
      <w:r w:rsidR="00D81420" w:rsidRPr="00A65883">
        <w:rPr>
          <w:rFonts w:ascii="Arial" w:hAnsi="Arial" w:cs="Arial"/>
          <w:lang w:val="en-GB"/>
        </w:rPr>
        <w:t xml:space="preserve"> and </w:t>
      </w:r>
      <w:r w:rsidR="002A0900" w:rsidRPr="00A65883">
        <w:rPr>
          <w:rFonts w:ascii="Arial" w:hAnsi="Arial" w:cs="Arial"/>
          <w:lang w:val="en-GB"/>
        </w:rPr>
        <w:t>Araujo, 2020</w:t>
      </w:r>
      <w:r w:rsidR="00D81420" w:rsidRPr="00A65883">
        <w:rPr>
          <w:rFonts w:ascii="Arial" w:hAnsi="Arial" w:cs="Arial"/>
          <w:lang w:val="en-GB"/>
        </w:rPr>
        <w:t xml:space="preserve"> and </w:t>
      </w:r>
      <w:r w:rsidR="009F464E" w:rsidRPr="00A65883">
        <w:rPr>
          <w:rFonts w:ascii="Arial" w:hAnsi="Arial" w:cs="Arial"/>
          <w:lang w:val="en-GB"/>
        </w:rPr>
        <w:t xml:space="preserve">Oliveira </w:t>
      </w:r>
      <w:r w:rsidR="00FC5060" w:rsidRPr="00A65883">
        <w:rPr>
          <w:rFonts w:ascii="Arial" w:hAnsi="Arial" w:cs="Arial"/>
          <w:lang w:val="en-GB"/>
        </w:rPr>
        <w:t>et al.</w:t>
      </w:r>
      <w:r w:rsidR="009F464E" w:rsidRPr="00A65883">
        <w:rPr>
          <w:rFonts w:ascii="Arial" w:hAnsi="Arial" w:cs="Arial"/>
          <w:i/>
          <w:lang w:val="en-GB"/>
        </w:rPr>
        <w:t>,</w:t>
      </w:r>
      <w:r w:rsidR="009F464E" w:rsidRPr="00A65883">
        <w:rPr>
          <w:rFonts w:ascii="Arial" w:hAnsi="Arial" w:cs="Arial"/>
          <w:lang w:val="en-GB"/>
        </w:rPr>
        <w:t xml:space="preserve"> 2010)</w:t>
      </w:r>
      <w:r w:rsidR="006777F5" w:rsidRPr="00A65883">
        <w:rPr>
          <w:rFonts w:ascii="Arial" w:hAnsi="Arial" w:cs="Arial"/>
          <w:lang w:val="en-GB"/>
        </w:rPr>
        <w:t>, given the complementarity between these disclosures</w:t>
      </w:r>
      <w:r w:rsidR="002D5C6B" w:rsidRPr="00A65883">
        <w:rPr>
          <w:rFonts w:ascii="Arial" w:hAnsi="Arial" w:cs="Arial"/>
          <w:lang w:val="en-GB"/>
        </w:rPr>
        <w:t xml:space="preserve"> and the need to integrate them proposed by authors such </w:t>
      </w:r>
      <w:r w:rsidR="00E365CD" w:rsidRPr="00A65883">
        <w:rPr>
          <w:rFonts w:ascii="Arial" w:hAnsi="Arial" w:cs="Arial"/>
          <w:lang w:val="en-GB"/>
        </w:rPr>
        <w:t>a</w:t>
      </w:r>
      <w:r w:rsidR="002D5C6B" w:rsidRPr="00A65883">
        <w:rPr>
          <w:rFonts w:ascii="Arial" w:hAnsi="Arial" w:cs="Arial"/>
          <w:lang w:val="en-GB"/>
        </w:rPr>
        <w:t>s Del Bello (2006), Castilla</w:t>
      </w:r>
      <w:r w:rsidR="002A0900" w:rsidRPr="00A65883">
        <w:rPr>
          <w:rFonts w:ascii="Arial" w:hAnsi="Arial" w:cs="Arial"/>
          <w:lang w:val="en-GB"/>
        </w:rPr>
        <w:t>-Polo</w:t>
      </w:r>
      <w:r w:rsidR="002D5C6B" w:rsidRPr="00A65883">
        <w:rPr>
          <w:rFonts w:ascii="Arial" w:hAnsi="Arial" w:cs="Arial"/>
          <w:lang w:val="en-GB"/>
        </w:rPr>
        <w:t xml:space="preserve"> and Gallardo</w:t>
      </w:r>
      <w:r w:rsidR="002A0900" w:rsidRPr="00A65883">
        <w:rPr>
          <w:rFonts w:ascii="Arial" w:hAnsi="Arial" w:cs="Arial"/>
          <w:lang w:val="en-GB"/>
        </w:rPr>
        <w:t>-Vázquez</w:t>
      </w:r>
      <w:r w:rsidR="002D5C6B" w:rsidRPr="00A65883">
        <w:rPr>
          <w:rFonts w:ascii="Arial" w:hAnsi="Arial" w:cs="Arial"/>
          <w:lang w:val="en-GB"/>
        </w:rPr>
        <w:t xml:space="preserve"> (2007), </w:t>
      </w:r>
      <w:proofErr w:type="spellStart"/>
      <w:r w:rsidR="002D5C6B" w:rsidRPr="00A65883">
        <w:rPr>
          <w:rFonts w:ascii="Arial" w:hAnsi="Arial" w:cs="Arial"/>
          <w:lang w:val="en-GB"/>
        </w:rPr>
        <w:t>Pedrini</w:t>
      </w:r>
      <w:proofErr w:type="spellEnd"/>
      <w:r w:rsidR="002D5C6B" w:rsidRPr="00A65883">
        <w:rPr>
          <w:rFonts w:ascii="Arial" w:hAnsi="Arial" w:cs="Arial"/>
          <w:lang w:val="en-GB"/>
        </w:rPr>
        <w:t xml:space="preserve"> (2007) and </w:t>
      </w:r>
      <w:proofErr w:type="spellStart"/>
      <w:r w:rsidR="002D5C6B" w:rsidRPr="00A65883">
        <w:rPr>
          <w:rFonts w:ascii="Arial" w:hAnsi="Arial" w:cs="Arial"/>
          <w:lang w:val="en-GB"/>
        </w:rPr>
        <w:t>Veltri</w:t>
      </w:r>
      <w:proofErr w:type="spellEnd"/>
      <w:r w:rsidR="002D5C6B" w:rsidRPr="00A65883">
        <w:rPr>
          <w:rFonts w:ascii="Arial" w:hAnsi="Arial" w:cs="Arial"/>
          <w:lang w:val="en-GB"/>
        </w:rPr>
        <w:t xml:space="preserve"> and </w:t>
      </w:r>
      <w:proofErr w:type="spellStart"/>
      <w:r w:rsidR="002D5C6B" w:rsidRPr="00A65883">
        <w:rPr>
          <w:rFonts w:ascii="Arial" w:hAnsi="Arial" w:cs="Arial"/>
          <w:lang w:val="en-GB"/>
        </w:rPr>
        <w:t>Nardo</w:t>
      </w:r>
      <w:proofErr w:type="spellEnd"/>
      <w:r w:rsidR="002D5C6B" w:rsidRPr="00A65883">
        <w:rPr>
          <w:rFonts w:ascii="Arial" w:hAnsi="Arial" w:cs="Arial"/>
          <w:lang w:val="en-GB"/>
        </w:rPr>
        <w:t xml:space="preserve"> (2013)</w:t>
      </w:r>
      <w:r w:rsidR="009F464E" w:rsidRPr="00A65883">
        <w:rPr>
          <w:rFonts w:ascii="Arial" w:hAnsi="Arial" w:cs="Arial"/>
          <w:lang w:val="en-GB"/>
        </w:rPr>
        <w:t>.</w:t>
      </w:r>
    </w:p>
    <w:p w14:paraId="3CF5B328" w14:textId="77777777" w:rsidR="009B6A7E" w:rsidRPr="00A65883" w:rsidRDefault="0003032C" w:rsidP="00BE7DCA">
      <w:pPr>
        <w:autoSpaceDE w:val="0"/>
        <w:autoSpaceDN w:val="0"/>
        <w:adjustRightInd w:val="0"/>
        <w:spacing w:line="240" w:lineRule="auto"/>
        <w:jc w:val="both"/>
        <w:rPr>
          <w:rFonts w:ascii="Arial" w:hAnsi="Arial" w:cs="Arial"/>
          <w:lang w:val="en-GB"/>
        </w:rPr>
      </w:pPr>
      <w:r w:rsidRPr="00A65883">
        <w:rPr>
          <w:rFonts w:ascii="Arial" w:hAnsi="Arial" w:cs="Arial"/>
          <w:lang w:val="en-GB"/>
        </w:rPr>
        <w:t xml:space="preserve">In terms of quality, our results show an average value for the </w:t>
      </w:r>
      <w:r w:rsidR="00E365CD" w:rsidRPr="00A65883">
        <w:rPr>
          <w:rFonts w:ascii="Arial" w:hAnsi="Arial" w:cs="Arial"/>
          <w:lang w:val="en-GB"/>
        </w:rPr>
        <w:t>q</w:t>
      </w:r>
      <w:r w:rsidRPr="00A65883">
        <w:rPr>
          <w:rFonts w:ascii="Arial" w:hAnsi="Arial" w:cs="Arial"/>
          <w:lang w:val="en-GB"/>
        </w:rPr>
        <w:t xml:space="preserve">uality </w:t>
      </w:r>
      <w:r w:rsidR="00E365CD" w:rsidRPr="00A65883">
        <w:rPr>
          <w:rFonts w:ascii="Arial" w:hAnsi="Arial" w:cs="Arial"/>
          <w:lang w:val="en-GB"/>
        </w:rPr>
        <w:t>i</w:t>
      </w:r>
      <w:r w:rsidRPr="00A65883">
        <w:rPr>
          <w:rFonts w:ascii="Arial" w:hAnsi="Arial" w:cs="Arial"/>
          <w:lang w:val="en-GB"/>
        </w:rPr>
        <w:t xml:space="preserve">ndex of 28.2%, which </w:t>
      </w:r>
      <w:r w:rsidR="00E365CD" w:rsidRPr="00A65883">
        <w:rPr>
          <w:rFonts w:ascii="Arial" w:hAnsi="Arial" w:cs="Arial"/>
          <w:lang w:val="en-GB"/>
        </w:rPr>
        <w:t xml:space="preserve">is </w:t>
      </w:r>
      <w:r w:rsidRPr="00A65883">
        <w:rPr>
          <w:rFonts w:ascii="Arial" w:hAnsi="Arial" w:cs="Arial"/>
          <w:lang w:val="en-GB"/>
        </w:rPr>
        <w:t xml:space="preserve">a low level. This conclusion is also reached by Alotaibi and </w:t>
      </w:r>
      <w:proofErr w:type="spellStart"/>
      <w:r w:rsidRPr="00A65883">
        <w:rPr>
          <w:rFonts w:ascii="Arial" w:hAnsi="Arial" w:cs="Arial"/>
          <w:lang w:val="en-GB"/>
        </w:rPr>
        <w:t>Hussainey</w:t>
      </w:r>
      <w:proofErr w:type="spellEnd"/>
      <w:r w:rsidRPr="00A65883">
        <w:rPr>
          <w:rFonts w:ascii="Arial" w:hAnsi="Arial" w:cs="Arial"/>
          <w:lang w:val="en-GB"/>
        </w:rPr>
        <w:t xml:space="preserve"> (2016), </w:t>
      </w:r>
      <w:proofErr w:type="spellStart"/>
      <w:r w:rsidRPr="00A65883">
        <w:rPr>
          <w:rFonts w:ascii="Arial" w:hAnsi="Arial" w:cs="Arial"/>
          <w:lang w:val="en-GB"/>
        </w:rPr>
        <w:t>Habek</w:t>
      </w:r>
      <w:proofErr w:type="spellEnd"/>
      <w:r w:rsidRPr="00A65883">
        <w:rPr>
          <w:rFonts w:ascii="Arial" w:hAnsi="Arial" w:cs="Arial"/>
          <w:lang w:val="en-GB"/>
        </w:rPr>
        <w:t xml:space="preserve"> and </w:t>
      </w:r>
      <w:proofErr w:type="spellStart"/>
      <w:r w:rsidRPr="00A65883">
        <w:rPr>
          <w:rFonts w:ascii="Arial" w:hAnsi="Arial" w:cs="Arial"/>
          <w:lang w:val="en-GB"/>
        </w:rPr>
        <w:t>Wolniak</w:t>
      </w:r>
      <w:proofErr w:type="spellEnd"/>
      <w:r w:rsidRPr="00A65883">
        <w:rPr>
          <w:rFonts w:ascii="Arial" w:hAnsi="Arial" w:cs="Arial"/>
          <w:lang w:val="en-GB"/>
        </w:rPr>
        <w:t xml:space="preserve"> (2016), Ahmad and </w:t>
      </w:r>
      <w:proofErr w:type="spellStart"/>
      <w:r w:rsidRPr="00A65883">
        <w:rPr>
          <w:rFonts w:ascii="Arial" w:hAnsi="Arial" w:cs="Arial"/>
          <w:lang w:val="en-GB"/>
        </w:rPr>
        <w:t>Haraf</w:t>
      </w:r>
      <w:proofErr w:type="spellEnd"/>
      <w:r w:rsidRPr="00A65883">
        <w:rPr>
          <w:rFonts w:ascii="Arial" w:hAnsi="Arial" w:cs="Arial"/>
          <w:lang w:val="en-GB"/>
        </w:rPr>
        <w:t xml:space="preserve"> (2013), Khan </w:t>
      </w:r>
      <w:r w:rsidR="00FC5060" w:rsidRPr="00A65883">
        <w:rPr>
          <w:rFonts w:ascii="Arial" w:hAnsi="Arial" w:cs="Arial"/>
          <w:lang w:val="en-GB"/>
        </w:rPr>
        <w:t>et al.</w:t>
      </w:r>
      <w:r w:rsidRPr="00A65883">
        <w:rPr>
          <w:rFonts w:ascii="Arial" w:hAnsi="Arial" w:cs="Arial"/>
          <w:lang w:val="en-GB"/>
        </w:rPr>
        <w:t xml:space="preserve"> (2013) and Hooks and Van </w:t>
      </w:r>
      <w:proofErr w:type="spellStart"/>
      <w:r w:rsidRPr="00A65883">
        <w:rPr>
          <w:rFonts w:ascii="Arial" w:hAnsi="Arial" w:cs="Arial"/>
          <w:lang w:val="en-GB"/>
        </w:rPr>
        <w:t>Staden</w:t>
      </w:r>
      <w:proofErr w:type="spellEnd"/>
      <w:r w:rsidRPr="00A65883">
        <w:rPr>
          <w:rFonts w:ascii="Arial" w:hAnsi="Arial" w:cs="Arial"/>
          <w:lang w:val="en-GB"/>
        </w:rPr>
        <w:t xml:space="preserve"> (2011), among others. As </w:t>
      </w:r>
      <w:proofErr w:type="spellStart"/>
      <w:r w:rsidRPr="00A65883">
        <w:rPr>
          <w:rFonts w:ascii="Arial" w:hAnsi="Arial" w:cs="Arial"/>
          <w:lang w:val="en-GB"/>
        </w:rPr>
        <w:t>Hab</w:t>
      </w:r>
      <w:r w:rsidR="00685D2A" w:rsidRPr="00A65883">
        <w:rPr>
          <w:rFonts w:ascii="Arial" w:hAnsi="Arial" w:cs="Arial"/>
          <w:lang w:val="en-GB"/>
        </w:rPr>
        <w:t>ek</w:t>
      </w:r>
      <w:proofErr w:type="spellEnd"/>
      <w:r w:rsidR="00685D2A" w:rsidRPr="00A65883">
        <w:rPr>
          <w:rFonts w:ascii="Arial" w:hAnsi="Arial" w:cs="Arial"/>
          <w:lang w:val="en-GB"/>
        </w:rPr>
        <w:t xml:space="preserve"> and </w:t>
      </w:r>
      <w:proofErr w:type="spellStart"/>
      <w:r w:rsidR="00685D2A" w:rsidRPr="00A65883">
        <w:rPr>
          <w:rFonts w:ascii="Arial" w:hAnsi="Arial" w:cs="Arial"/>
          <w:lang w:val="en-GB"/>
        </w:rPr>
        <w:t>Wolniak</w:t>
      </w:r>
      <w:proofErr w:type="spellEnd"/>
      <w:r w:rsidR="00685D2A" w:rsidRPr="00A65883">
        <w:rPr>
          <w:rFonts w:ascii="Arial" w:hAnsi="Arial" w:cs="Arial"/>
          <w:lang w:val="en-GB"/>
        </w:rPr>
        <w:t xml:space="preserve"> (2016:415) state</w:t>
      </w:r>
      <w:r w:rsidR="00E365CD" w:rsidRPr="00A65883">
        <w:rPr>
          <w:rFonts w:ascii="Arial" w:hAnsi="Arial" w:cs="Arial"/>
          <w:lang w:val="en-GB"/>
        </w:rPr>
        <w:t>,</w:t>
      </w:r>
      <w:r w:rsidRPr="00A65883">
        <w:rPr>
          <w:rFonts w:ascii="Arial" w:hAnsi="Arial" w:cs="Arial"/>
          <w:lang w:val="en-GB"/>
        </w:rPr>
        <w:t xml:space="preserve"> “the quality level of the studied reports is generally low, and there is space for improvement in all studied countries”, a completely </w:t>
      </w:r>
      <w:r w:rsidR="00254335" w:rsidRPr="00A65883">
        <w:rPr>
          <w:rFonts w:ascii="Arial" w:hAnsi="Arial" w:cs="Arial"/>
          <w:lang w:val="en-GB"/>
        </w:rPr>
        <w:t xml:space="preserve">valid </w:t>
      </w:r>
      <w:r w:rsidRPr="00A65883">
        <w:rPr>
          <w:rFonts w:ascii="Arial" w:hAnsi="Arial" w:cs="Arial"/>
          <w:lang w:val="en-GB"/>
        </w:rPr>
        <w:t xml:space="preserve">question for our </w:t>
      </w:r>
      <w:r w:rsidR="00FB24FD" w:rsidRPr="00A65883">
        <w:rPr>
          <w:rFonts w:ascii="Arial" w:hAnsi="Arial" w:cs="Arial"/>
          <w:lang w:val="en-GB"/>
        </w:rPr>
        <w:t xml:space="preserve">studied case </w:t>
      </w:r>
      <w:r w:rsidRPr="00A65883">
        <w:rPr>
          <w:rFonts w:ascii="Arial" w:hAnsi="Arial" w:cs="Arial"/>
          <w:lang w:val="en-GB"/>
        </w:rPr>
        <w:t xml:space="preserve">that could be considered as SR benchmarking in quantity but not in quality. </w:t>
      </w:r>
    </w:p>
    <w:p w14:paraId="38E6E91D" w14:textId="77777777" w:rsidR="00BE7DCA" w:rsidRPr="00A65883" w:rsidRDefault="00CB7033" w:rsidP="00BE7DCA">
      <w:pPr>
        <w:autoSpaceDE w:val="0"/>
        <w:autoSpaceDN w:val="0"/>
        <w:adjustRightInd w:val="0"/>
        <w:spacing w:line="240" w:lineRule="auto"/>
        <w:jc w:val="both"/>
        <w:rPr>
          <w:rFonts w:ascii="Arial" w:hAnsi="Arial" w:cs="Arial"/>
          <w:lang w:val="en-GB"/>
        </w:rPr>
      </w:pPr>
      <w:r w:rsidRPr="00A65883">
        <w:rPr>
          <w:rFonts w:ascii="Arial" w:hAnsi="Arial" w:cs="Arial"/>
          <w:lang w:val="en-GB"/>
        </w:rPr>
        <w:t>SR as well as IC disclosures are included in non-financial reporting</w:t>
      </w:r>
      <w:r w:rsidR="00E365CD" w:rsidRPr="00A65883">
        <w:rPr>
          <w:rFonts w:ascii="Arial" w:hAnsi="Arial" w:cs="Arial"/>
          <w:lang w:val="en-GB"/>
        </w:rPr>
        <w:t>;</w:t>
      </w:r>
      <w:r w:rsidRPr="00A65883">
        <w:rPr>
          <w:rFonts w:ascii="Arial" w:hAnsi="Arial" w:cs="Arial"/>
          <w:lang w:val="en-GB"/>
        </w:rPr>
        <w:t xml:space="preserve"> that is, both are voluntarily disclosed by companies without norms and criterions to follow. For IC disclosures, Wang (2016) conclude</w:t>
      </w:r>
      <w:r w:rsidR="00E365CD" w:rsidRPr="00A65883">
        <w:rPr>
          <w:rFonts w:ascii="Arial" w:hAnsi="Arial" w:cs="Arial"/>
          <w:lang w:val="en-GB"/>
        </w:rPr>
        <w:t>s</w:t>
      </w:r>
      <w:r w:rsidRPr="00A65883">
        <w:rPr>
          <w:rFonts w:ascii="Arial" w:hAnsi="Arial" w:cs="Arial"/>
          <w:lang w:val="en-GB"/>
        </w:rPr>
        <w:t xml:space="preserve"> that precisely the</w:t>
      </w:r>
      <w:r w:rsidR="00E365CD" w:rsidRPr="00A65883">
        <w:rPr>
          <w:rFonts w:ascii="Arial" w:hAnsi="Arial" w:cs="Arial"/>
          <w:lang w:val="en-GB"/>
        </w:rPr>
        <w:t>ir</w:t>
      </w:r>
      <w:r w:rsidRPr="00A65883">
        <w:rPr>
          <w:rFonts w:ascii="Arial" w:hAnsi="Arial" w:cs="Arial"/>
          <w:lang w:val="en-GB"/>
        </w:rPr>
        <w:t xml:space="preserve"> incorporation in annual reports as mandatory information will increase their quality. In the SR sphere, </w:t>
      </w:r>
      <w:r w:rsidR="005845F9" w:rsidRPr="00A65883">
        <w:rPr>
          <w:rFonts w:ascii="Arial" w:hAnsi="Arial" w:cs="Arial"/>
          <w:lang w:val="en-GB"/>
        </w:rPr>
        <w:t>the regulation</w:t>
      </w:r>
      <w:r w:rsidRPr="00A65883">
        <w:rPr>
          <w:rFonts w:ascii="Arial" w:hAnsi="Arial" w:cs="Arial"/>
          <w:lang w:val="en-GB"/>
        </w:rPr>
        <w:t xml:space="preserve"> is residual</w:t>
      </w:r>
      <w:r w:rsidR="00813885" w:rsidRPr="00A65883">
        <w:rPr>
          <w:rFonts w:ascii="Arial" w:hAnsi="Arial" w:cs="Arial"/>
          <w:lang w:val="en-GB"/>
        </w:rPr>
        <w:t>, only</w:t>
      </w:r>
      <w:r w:rsidRPr="00A65883">
        <w:rPr>
          <w:rFonts w:ascii="Arial" w:hAnsi="Arial" w:cs="Arial"/>
          <w:lang w:val="en-GB"/>
        </w:rPr>
        <w:t xml:space="preserve"> for large European listed </w:t>
      </w:r>
      <w:r w:rsidR="005845F9" w:rsidRPr="00A65883">
        <w:rPr>
          <w:rFonts w:ascii="Arial" w:hAnsi="Arial" w:cs="Arial"/>
          <w:lang w:val="en-GB"/>
        </w:rPr>
        <w:t>companies</w:t>
      </w:r>
      <w:r w:rsidR="00357A3A" w:rsidRPr="00A65883">
        <w:rPr>
          <w:rFonts w:ascii="Arial" w:hAnsi="Arial" w:cs="Arial"/>
          <w:lang w:val="en-GB"/>
        </w:rPr>
        <w:t xml:space="preserve"> with more than 500 employees</w:t>
      </w:r>
      <w:r w:rsidR="005845F9" w:rsidRPr="00A65883">
        <w:rPr>
          <w:rFonts w:ascii="Arial" w:hAnsi="Arial" w:cs="Arial"/>
          <w:lang w:val="en-GB"/>
        </w:rPr>
        <w:t xml:space="preserve"> (</w:t>
      </w:r>
      <w:r w:rsidR="00E365CD" w:rsidRPr="00A65883">
        <w:rPr>
          <w:rFonts w:ascii="Arial" w:hAnsi="Arial" w:cs="Arial"/>
          <w:lang w:val="en-GB"/>
        </w:rPr>
        <w:t>s</w:t>
      </w:r>
      <w:r w:rsidR="005845F9" w:rsidRPr="00A65883">
        <w:rPr>
          <w:rFonts w:ascii="Arial" w:hAnsi="Arial" w:cs="Arial"/>
          <w:lang w:val="en-GB"/>
        </w:rPr>
        <w:t>ee Directive 2014/95/EU of the European Parliament and of the Council for Non-Financial Information and Diversity</w:t>
      </w:r>
      <w:r w:rsidR="00DE44D8" w:rsidRPr="00A65883">
        <w:rPr>
          <w:rFonts w:ascii="Arial" w:hAnsi="Arial" w:cs="Arial"/>
          <w:lang w:val="en-GB"/>
        </w:rPr>
        <w:t>). For all the above</w:t>
      </w:r>
      <w:r w:rsidR="00E365CD" w:rsidRPr="00A65883">
        <w:rPr>
          <w:rFonts w:ascii="Arial" w:hAnsi="Arial" w:cs="Arial"/>
          <w:lang w:val="en-GB"/>
        </w:rPr>
        <w:t xml:space="preserve"> reasons</w:t>
      </w:r>
      <w:r w:rsidR="00DE44D8" w:rsidRPr="00A65883">
        <w:rPr>
          <w:rFonts w:ascii="Arial" w:hAnsi="Arial" w:cs="Arial"/>
          <w:lang w:val="en-GB"/>
        </w:rPr>
        <w:t xml:space="preserve">, </w:t>
      </w:r>
      <w:r w:rsidR="00E365CD" w:rsidRPr="00A65883">
        <w:rPr>
          <w:rFonts w:ascii="Arial" w:hAnsi="Arial" w:cs="Arial"/>
          <w:lang w:val="en-GB"/>
        </w:rPr>
        <w:t>the</w:t>
      </w:r>
      <w:r w:rsidR="005845F9" w:rsidRPr="00A65883">
        <w:rPr>
          <w:rFonts w:ascii="Arial" w:hAnsi="Arial" w:cs="Arial"/>
          <w:lang w:val="en-GB"/>
        </w:rPr>
        <w:t xml:space="preserve"> growing interest in SR quality dimension</w:t>
      </w:r>
      <w:r w:rsidR="00E365CD" w:rsidRPr="00A65883">
        <w:rPr>
          <w:rFonts w:ascii="Arial" w:hAnsi="Arial" w:cs="Arial"/>
          <w:lang w:val="en-GB"/>
        </w:rPr>
        <w:t xml:space="preserve"> is not surprising</w:t>
      </w:r>
      <w:r w:rsidR="005845F9" w:rsidRPr="00A65883">
        <w:rPr>
          <w:rFonts w:ascii="Arial" w:hAnsi="Arial" w:cs="Arial"/>
          <w:lang w:val="en-GB"/>
        </w:rPr>
        <w:t xml:space="preserve">. </w:t>
      </w:r>
      <w:r w:rsidRPr="00A65883">
        <w:rPr>
          <w:rFonts w:ascii="Arial" w:hAnsi="Arial" w:cs="Arial"/>
          <w:lang w:val="en-GB"/>
        </w:rPr>
        <w:t xml:space="preserve">Dienes </w:t>
      </w:r>
      <w:r w:rsidR="00FC5060" w:rsidRPr="00A65883">
        <w:rPr>
          <w:rFonts w:ascii="Arial" w:hAnsi="Arial" w:cs="Arial"/>
          <w:lang w:val="en-GB"/>
        </w:rPr>
        <w:t>et al</w:t>
      </w:r>
      <w:r w:rsidR="00813885" w:rsidRPr="00A65883">
        <w:rPr>
          <w:rFonts w:ascii="Arial" w:hAnsi="Arial" w:cs="Arial"/>
          <w:lang w:val="en-GB"/>
        </w:rPr>
        <w:t>.</w:t>
      </w:r>
      <w:r w:rsidRPr="00A65883">
        <w:rPr>
          <w:rFonts w:ascii="Arial" w:hAnsi="Arial" w:cs="Arial"/>
          <w:lang w:val="en-GB"/>
        </w:rPr>
        <w:t xml:space="preserve"> (2016:155) demand a comprehensive vision of sustainability reporting in order to avoid “the risk of misinterpreting the results”</w:t>
      </w:r>
      <w:r w:rsidR="006B4D22" w:rsidRPr="00A65883">
        <w:rPr>
          <w:rFonts w:ascii="Arial" w:hAnsi="Arial" w:cs="Arial"/>
          <w:lang w:val="en-GB"/>
        </w:rPr>
        <w:t>,</w:t>
      </w:r>
      <w:r w:rsidRPr="00A65883">
        <w:rPr>
          <w:rFonts w:ascii="Arial" w:hAnsi="Arial" w:cs="Arial"/>
          <w:lang w:val="en-GB"/>
        </w:rPr>
        <w:t xml:space="preserve"> and </w:t>
      </w:r>
      <w:proofErr w:type="spellStart"/>
      <w:r w:rsidRPr="00A65883">
        <w:rPr>
          <w:rFonts w:ascii="Arial" w:hAnsi="Arial" w:cs="Arial"/>
          <w:lang w:val="en-GB"/>
        </w:rPr>
        <w:t>Paolone</w:t>
      </w:r>
      <w:proofErr w:type="spellEnd"/>
      <w:r w:rsidRPr="00A65883">
        <w:rPr>
          <w:rFonts w:ascii="Arial" w:hAnsi="Arial" w:cs="Arial"/>
          <w:lang w:val="en-GB"/>
        </w:rPr>
        <w:t xml:space="preserve"> </w:t>
      </w:r>
      <w:r w:rsidR="00FC5060" w:rsidRPr="00A65883">
        <w:rPr>
          <w:rFonts w:ascii="Arial" w:hAnsi="Arial" w:cs="Arial"/>
          <w:lang w:val="en-GB"/>
        </w:rPr>
        <w:t>et al.</w:t>
      </w:r>
      <w:r w:rsidRPr="00A65883">
        <w:rPr>
          <w:rFonts w:ascii="Arial" w:hAnsi="Arial" w:cs="Arial"/>
          <w:lang w:val="en-GB"/>
        </w:rPr>
        <w:t xml:space="preserve"> (2019) include the need to give guarantees to the</w:t>
      </w:r>
      <w:r w:rsidR="005845F9" w:rsidRPr="00A65883">
        <w:rPr>
          <w:rFonts w:ascii="Arial" w:hAnsi="Arial" w:cs="Arial"/>
          <w:lang w:val="en-GB"/>
        </w:rPr>
        <w:t xml:space="preserve"> quality</w:t>
      </w:r>
      <w:r w:rsidRPr="00A65883">
        <w:rPr>
          <w:rFonts w:ascii="Arial" w:hAnsi="Arial" w:cs="Arial"/>
          <w:lang w:val="en-GB"/>
        </w:rPr>
        <w:t xml:space="preserve"> disclosed as a necessary step in the creation of a sustainability report. </w:t>
      </w:r>
      <w:r w:rsidR="00BE7DCA" w:rsidRPr="00A65883">
        <w:rPr>
          <w:rFonts w:ascii="Arial" w:eastAsiaTheme="minorHAnsi" w:hAnsi="Arial" w:cs="Arial"/>
          <w:lang w:val="en-GB"/>
        </w:rPr>
        <w:t>An adequate disclosure policy both in terms of quantity and quality is to be expected</w:t>
      </w:r>
      <w:r w:rsidR="005845F9" w:rsidRPr="00A65883">
        <w:rPr>
          <w:rFonts w:ascii="Arial" w:eastAsiaTheme="minorHAnsi" w:hAnsi="Arial" w:cs="Arial"/>
          <w:lang w:val="en-GB"/>
        </w:rPr>
        <w:t xml:space="preserve"> in both types of disclosures</w:t>
      </w:r>
      <w:r w:rsidR="00BE7DCA" w:rsidRPr="00A65883">
        <w:rPr>
          <w:rFonts w:ascii="Arial" w:eastAsiaTheme="minorHAnsi" w:hAnsi="Arial" w:cs="Arial"/>
          <w:lang w:val="en-GB"/>
        </w:rPr>
        <w:t xml:space="preserve"> if we aim at efficient reputation management</w:t>
      </w:r>
      <w:r w:rsidR="005845F9" w:rsidRPr="00A65883">
        <w:rPr>
          <w:rFonts w:ascii="Arial" w:eastAsiaTheme="minorHAnsi" w:hAnsi="Arial" w:cs="Arial"/>
          <w:lang w:val="en-GB"/>
        </w:rPr>
        <w:t xml:space="preserve"> (</w:t>
      </w:r>
      <w:proofErr w:type="spellStart"/>
      <w:r w:rsidR="005845F9" w:rsidRPr="00A65883">
        <w:rPr>
          <w:rFonts w:ascii="Arial" w:eastAsiaTheme="minorHAnsi" w:hAnsi="Arial" w:cs="Arial"/>
          <w:lang w:val="en-GB"/>
        </w:rPr>
        <w:t>Gürel</w:t>
      </w:r>
      <w:proofErr w:type="spellEnd"/>
      <w:r w:rsidR="005845F9" w:rsidRPr="00A65883">
        <w:rPr>
          <w:rFonts w:ascii="Arial" w:eastAsiaTheme="minorHAnsi" w:hAnsi="Arial" w:cs="Arial"/>
          <w:lang w:val="en-GB"/>
        </w:rPr>
        <w:t>, 2012)</w:t>
      </w:r>
      <w:r w:rsidR="00BE7DCA" w:rsidRPr="00A65883">
        <w:rPr>
          <w:rFonts w:ascii="Arial" w:eastAsiaTheme="minorHAnsi" w:hAnsi="Arial" w:cs="Arial"/>
          <w:lang w:val="en-GB"/>
        </w:rPr>
        <w:t xml:space="preserve"> due to reputation </w:t>
      </w:r>
      <w:r w:rsidR="00E365CD" w:rsidRPr="00A65883">
        <w:rPr>
          <w:rFonts w:ascii="Arial" w:eastAsiaTheme="minorHAnsi" w:hAnsi="Arial" w:cs="Arial"/>
          <w:lang w:val="en-GB"/>
        </w:rPr>
        <w:t xml:space="preserve">being </w:t>
      </w:r>
      <w:r w:rsidR="00BE7DCA" w:rsidRPr="00A65883">
        <w:rPr>
          <w:rFonts w:ascii="Arial" w:eastAsiaTheme="minorHAnsi" w:hAnsi="Arial" w:cs="Arial"/>
          <w:lang w:val="en-GB"/>
        </w:rPr>
        <w:t xml:space="preserve">based “on the use of perceptions of past </w:t>
      </w:r>
      <w:r w:rsidR="00254335" w:rsidRPr="00A65883">
        <w:rPr>
          <w:rFonts w:ascii="Arial" w:eastAsiaTheme="minorHAnsi" w:hAnsi="Arial" w:cs="Arial"/>
          <w:lang w:val="en-GB"/>
        </w:rPr>
        <w:t>behaviour</w:t>
      </w:r>
      <w:r w:rsidR="00BE7DCA" w:rsidRPr="00A65883">
        <w:rPr>
          <w:rFonts w:ascii="Arial" w:eastAsiaTheme="minorHAnsi" w:hAnsi="Arial" w:cs="Arial"/>
          <w:lang w:val="en-GB"/>
        </w:rPr>
        <w:t xml:space="preserve"> and performance to evaluate how the organization will behave or perform in the future” (Duff </w:t>
      </w:r>
      <w:r w:rsidR="00FC5060" w:rsidRPr="00A65883">
        <w:rPr>
          <w:rFonts w:ascii="Arial" w:eastAsiaTheme="minorHAnsi" w:hAnsi="Arial" w:cs="Arial"/>
          <w:lang w:val="en-GB"/>
        </w:rPr>
        <w:t>et al.</w:t>
      </w:r>
      <w:r w:rsidR="00BE7DCA" w:rsidRPr="00A65883">
        <w:rPr>
          <w:rFonts w:ascii="Arial" w:eastAsiaTheme="minorHAnsi" w:hAnsi="Arial" w:cs="Arial"/>
          <w:lang w:val="en-GB"/>
        </w:rPr>
        <w:t>,</w:t>
      </w:r>
      <w:r w:rsidR="00BB179C" w:rsidRPr="00A65883">
        <w:rPr>
          <w:rFonts w:ascii="Arial" w:eastAsiaTheme="minorHAnsi" w:hAnsi="Arial" w:cs="Arial"/>
          <w:lang w:val="en-GB"/>
        </w:rPr>
        <w:t xml:space="preserve"> </w:t>
      </w:r>
      <w:r w:rsidR="00BE7DCA" w:rsidRPr="00A65883">
        <w:rPr>
          <w:rFonts w:ascii="Arial" w:eastAsiaTheme="minorHAnsi" w:hAnsi="Arial" w:cs="Arial"/>
          <w:lang w:val="en-GB"/>
        </w:rPr>
        <w:t>2016</w:t>
      </w:r>
      <w:r w:rsidR="00F51DEA" w:rsidRPr="00A65883">
        <w:rPr>
          <w:rFonts w:ascii="Arial" w:eastAsiaTheme="minorHAnsi" w:hAnsi="Arial" w:cs="Arial"/>
          <w:lang w:val="en-GB"/>
        </w:rPr>
        <w:t>:168</w:t>
      </w:r>
      <w:r w:rsidR="00BE7DCA" w:rsidRPr="00A65883">
        <w:rPr>
          <w:rFonts w:ascii="Arial" w:eastAsiaTheme="minorHAnsi" w:hAnsi="Arial" w:cs="Arial"/>
          <w:lang w:val="en-GB"/>
        </w:rPr>
        <w:t>).</w:t>
      </w:r>
    </w:p>
    <w:p w14:paraId="4C1BC859" w14:textId="77777777" w:rsidR="00BB417B" w:rsidRPr="00A65883" w:rsidRDefault="0003032C" w:rsidP="00B17CE9">
      <w:pPr>
        <w:autoSpaceDE w:val="0"/>
        <w:autoSpaceDN w:val="0"/>
        <w:adjustRightInd w:val="0"/>
        <w:spacing w:line="240" w:lineRule="auto"/>
        <w:jc w:val="both"/>
        <w:rPr>
          <w:rFonts w:ascii="Arial" w:hAnsi="Arial" w:cs="Arial"/>
          <w:lang w:val="en-GB"/>
        </w:rPr>
      </w:pPr>
      <w:r w:rsidRPr="00A65883">
        <w:rPr>
          <w:rFonts w:ascii="Arial" w:hAnsi="Arial" w:cs="Arial"/>
          <w:lang w:val="en-GB"/>
        </w:rPr>
        <w:t xml:space="preserve">At this point, we move on to focus on our main contribution to the SR </w:t>
      </w:r>
      <w:r w:rsidR="004861D0" w:rsidRPr="00A65883">
        <w:rPr>
          <w:rFonts w:ascii="Arial" w:hAnsi="Arial" w:cs="Arial"/>
          <w:lang w:val="en-GB"/>
        </w:rPr>
        <w:t>field</w:t>
      </w:r>
      <w:r w:rsidRPr="00A65883">
        <w:rPr>
          <w:rFonts w:ascii="Arial" w:hAnsi="Arial" w:cs="Arial"/>
          <w:lang w:val="en-GB"/>
        </w:rPr>
        <w:t xml:space="preserve">. Studies on SR are extensive and therefore claiming a contribution may be harder. In this regard, if we want to go further and try to know whether </w:t>
      </w:r>
      <w:r w:rsidR="004861D0" w:rsidRPr="00A65883">
        <w:rPr>
          <w:rFonts w:ascii="Arial" w:hAnsi="Arial" w:cs="Arial"/>
          <w:lang w:val="en-GB"/>
        </w:rPr>
        <w:t>SR</w:t>
      </w:r>
      <w:r w:rsidRPr="00A65883">
        <w:rPr>
          <w:rFonts w:ascii="Arial" w:hAnsi="Arial" w:cs="Arial"/>
          <w:lang w:val="en-GB"/>
        </w:rPr>
        <w:t xml:space="preserve"> is a result of the integration of </w:t>
      </w:r>
      <w:r w:rsidR="004861D0" w:rsidRPr="00A65883">
        <w:rPr>
          <w:rFonts w:ascii="Arial" w:hAnsi="Arial" w:cs="Arial"/>
          <w:lang w:val="en-GB"/>
        </w:rPr>
        <w:t xml:space="preserve">social </w:t>
      </w:r>
      <w:r w:rsidR="004861D0" w:rsidRPr="00A65883">
        <w:rPr>
          <w:rFonts w:ascii="Arial" w:hAnsi="Arial" w:cs="Arial"/>
          <w:lang w:val="en-GB"/>
        </w:rPr>
        <w:lastRenderedPageBreak/>
        <w:t>and environmental concerns</w:t>
      </w:r>
      <w:r w:rsidRPr="00A65883">
        <w:rPr>
          <w:rFonts w:ascii="Arial" w:hAnsi="Arial" w:cs="Arial"/>
          <w:lang w:val="en-GB"/>
        </w:rPr>
        <w:t xml:space="preserve"> in the company, we should not only look at the final result, the published report, but also the variables from the company itself that would justify this information having quality. It is for this reason that our methodological design weighs the quantity with the quality of SR, which constitutes originality by not analysing both aspects independently but in combination to obtain a representative value. Previous studies such as Beretta and </w:t>
      </w:r>
      <w:proofErr w:type="spellStart"/>
      <w:r w:rsidRPr="00A65883">
        <w:rPr>
          <w:rFonts w:ascii="Arial" w:hAnsi="Arial" w:cs="Arial"/>
          <w:lang w:val="en-GB"/>
        </w:rPr>
        <w:t>Bozzolan</w:t>
      </w:r>
      <w:proofErr w:type="spellEnd"/>
      <w:r w:rsidRPr="00A65883">
        <w:rPr>
          <w:rFonts w:ascii="Arial" w:hAnsi="Arial" w:cs="Arial"/>
          <w:lang w:val="en-GB"/>
        </w:rPr>
        <w:t xml:space="preserve"> (2004) develop an index based on risks that considers quantity but also richness; </w:t>
      </w:r>
      <w:proofErr w:type="spellStart"/>
      <w:r w:rsidRPr="00A65883">
        <w:rPr>
          <w:rFonts w:ascii="Arial" w:hAnsi="Arial" w:cs="Arial"/>
          <w:lang w:val="en-GB"/>
        </w:rPr>
        <w:t>Michelon</w:t>
      </w:r>
      <w:proofErr w:type="spellEnd"/>
      <w:r w:rsidRPr="00A65883">
        <w:rPr>
          <w:rFonts w:ascii="Arial" w:hAnsi="Arial" w:cs="Arial"/>
          <w:lang w:val="en-GB"/>
        </w:rPr>
        <w:t xml:space="preserve"> </w:t>
      </w:r>
      <w:r w:rsidR="00FC5060" w:rsidRPr="00A65883">
        <w:rPr>
          <w:rFonts w:ascii="Arial" w:hAnsi="Arial" w:cs="Arial"/>
          <w:lang w:val="en-GB"/>
        </w:rPr>
        <w:t>et al.</w:t>
      </w:r>
      <w:r w:rsidRPr="00A65883">
        <w:rPr>
          <w:rFonts w:ascii="Arial" w:hAnsi="Arial" w:cs="Arial"/>
          <w:lang w:val="en-GB"/>
        </w:rPr>
        <w:t xml:space="preserve"> (2015) combine the content of the information disclosed, the type of information used and the managerial orientation; for environmental, social and governance reporting (ESG), De la Cuesta and </w:t>
      </w:r>
      <w:proofErr w:type="spellStart"/>
      <w:r w:rsidRPr="00A65883">
        <w:rPr>
          <w:rFonts w:ascii="Arial" w:hAnsi="Arial" w:cs="Arial"/>
          <w:lang w:val="en-GB"/>
        </w:rPr>
        <w:t>Valor</w:t>
      </w:r>
      <w:proofErr w:type="spellEnd"/>
      <w:r w:rsidRPr="00A65883">
        <w:rPr>
          <w:rFonts w:ascii="Arial" w:hAnsi="Arial" w:cs="Arial"/>
          <w:lang w:val="en-GB"/>
        </w:rPr>
        <w:t xml:space="preserve"> (2011) suggested: relevance, comparability, reliability and accessibility; </w:t>
      </w:r>
      <w:proofErr w:type="spellStart"/>
      <w:r w:rsidRPr="00A65883">
        <w:rPr>
          <w:rFonts w:ascii="Arial" w:hAnsi="Arial" w:cs="Arial"/>
          <w:lang w:val="en-GB"/>
        </w:rPr>
        <w:t>Odriozola</w:t>
      </w:r>
      <w:proofErr w:type="spellEnd"/>
      <w:r w:rsidRPr="00A65883">
        <w:rPr>
          <w:rFonts w:ascii="Arial" w:hAnsi="Arial" w:cs="Arial"/>
          <w:lang w:val="en-GB"/>
        </w:rPr>
        <w:t xml:space="preserve"> and </w:t>
      </w:r>
      <w:proofErr w:type="spellStart"/>
      <w:r w:rsidRPr="00A65883">
        <w:rPr>
          <w:rFonts w:ascii="Arial" w:hAnsi="Arial" w:cs="Arial"/>
          <w:lang w:val="en-GB"/>
        </w:rPr>
        <w:t>Baraibar</w:t>
      </w:r>
      <w:proofErr w:type="spellEnd"/>
      <w:r w:rsidRPr="00A65883">
        <w:rPr>
          <w:rFonts w:ascii="Arial" w:hAnsi="Arial" w:cs="Arial"/>
          <w:lang w:val="en-GB"/>
        </w:rPr>
        <w:t xml:space="preserve">-Diez (2017) only introduce two quality requirements: level of applicability of standards and assurance; and Pérez </w:t>
      </w:r>
      <w:r w:rsidR="00FC5060" w:rsidRPr="00A65883">
        <w:rPr>
          <w:rFonts w:ascii="Arial" w:hAnsi="Arial" w:cs="Arial"/>
          <w:lang w:val="en-GB"/>
        </w:rPr>
        <w:t>et al</w:t>
      </w:r>
      <w:r w:rsidRPr="00A65883">
        <w:rPr>
          <w:rFonts w:ascii="Arial" w:hAnsi="Arial" w:cs="Arial"/>
          <w:lang w:val="en-GB"/>
        </w:rPr>
        <w:t>. (2017) address the intensity of reporting as a quality goal for SR. These contributions can only be considered partial antecedents to our study, all of them conditioned by partial visions of SR.</w:t>
      </w:r>
    </w:p>
    <w:p w14:paraId="78A5D73F" w14:textId="0CF7A643" w:rsidR="0003032C" w:rsidRPr="00A65883" w:rsidRDefault="00BB417B" w:rsidP="00B17CE9">
      <w:pPr>
        <w:autoSpaceDE w:val="0"/>
        <w:autoSpaceDN w:val="0"/>
        <w:adjustRightInd w:val="0"/>
        <w:spacing w:line="240" w:lineRule="auto"/>
        <w:jc w:val="both"/>
        <w:rPr>
          <w:rFonts w:ascii="Arial" w:hAnsi="Arial" w:cs="Arial"/>
          <w:lang w:val="en-GB"/>
        </w:rPr>
      </w:pPr>
      <w:r w:rsidRPr="00A65883">
        <w:rPr>
          <w:rFonts w:ascii="Arial" w:hAnsi="Arial" w:cs="Arial"/>
          <w:lang w:val="en-GB"/>
        </w:rPr>
        <w:t>It is fundamental to argue the need to address the fact that in research on voluntary disclosures</w:t>
      </w:r>
      <w:r w:rsidR="009B6A7E" w:rsidRPr="00A65883">
        <w:rPr>
          <w:rFonts w:ascii="Arial" w:hAnsi="Arial" w:cs="Arial"/>
          <w:lang w:val="en-GB"/>
        </w:rPr>
        <w:t xml:space="preserve"> not only is </w:t>
      </w:r>
      <w:r w:rsidR="00025932" w:rsidRPr="00A65883">
        <w:rPr>
          <w:rFonts w:ascii="Arial" w:hAnsi="Arial" w:cs="Arial"/>
          <w:lang w:val="en-GB"/>
        </w:rPr>
        <w:t>necessary</w:t>
      </w:r>
      <w:r w:rsidR="009B6A7E" w:rsidRPr="00A65883">
        <w:rPr>
          <w:rFonts w:ascii="Arial" w:hAnsi="Arial" w:cs="Arial"/>
          <w:lang w:val="en-GB"/>
        </w:rPr>
        <w:t xml:space="preserve"> to assess the quantity of information revealed but also its quality</w:t>
      </w:r>
      <w:r w:rsidR="00B73028" w:rsidRPr="00A65883">
        <w:rPr>
          <w:rFonts w:ascii="Arial" w:hAnsi="Arial" w:cs="Arial"/>
          <w:lang w:val="en-GB"/>
        </w:rPr>
        <w:t>.</w:t>
      </w:r>
      <w:r w:rsidR="009B6A7E" w:rsidRPr="00A65883">
        <w:rPr>
          <w:rFonts w:ascii="Arial" w:hAnsi="Arial" w:cs="Arial"/>
          <w:lang w:val="en-GB"/>
        </w:rPr>
        <w:t xml:space="preserve"> </w:t>
      </w:r>
      <w:r w:rsidR="00B73028" w:rsidRPr="00A65883">
        <w:rPr>
          <w:rFonts w:ascii="Arial" w:hAnsi="Arial" w:cs="Arial"/>
          <w:lang w:val="en-GB"/>
        </w:rPr>
        <w:t xml:space="preserve">This is the case </w:t>
      </w:r>
      <w:r w:rsidR="009B6A7E" w:rsidRPr="00A65883">
        <w:rPr>
          <w:rFonts w:ascii="Arial" w:hAnsi="Arial" w:cs="Arial"/>
          <w:lang w:val="en-GB"/>
        </w:rPr>
        <w:t xml:space="preserve">even </w:t>
      </w:r>
      <w:r w:rsidR="00B73028" w:rsidRPr="00A65883">
        <w:rPr>
          <w:rFonts w:ascii="Arial" w:hAnsi="Arial" w:cs="Arial"/>
          <w:lang w:val="en-GB"/>
        </w:rPr>
        <w:t xml:space="preserve">when aware </w:t>
      </w:r>
      <w:r w:rsidR="009B6A7E" w:rsidRPr="00A65883">
        <w:rPr>
          <w:rFonts w:ascii="Arial" w:hAnsi="Arial" w:cs="Arial"/>
          <w:lang w:val="en-GB"/>
        </w:rPr>
        <w:t xml:space="preserve">that the measurement of this </w:t>
      </w:r>
      <w:r w:rsidR="00B73028" w:rsidRPr="00A65883">
        <w:rPr>
          <w:rFonts w:ascii="Arial" w:hAnsi="Arial" w:cs="Arial"/>
          <w:lang w:val="en-GB"/>
        </w:rPr>
        <w:t xml:space="preserve">latter aspect </w:t>
      </w:r>
      <w:r w:rsidR="009B6A7E" w:rsidRPr="00A65883">
        <w:rPr>
          <w:rFonts w:ascii="Arial" w:hAnsi="Arial" w:cs="Arial"/>
          <w:lang w:val="en-GB"/>
        </w:rPr>
        <w:t>is very difficult but that it can be objectified through the use of variables related to this dimension</w:t>
      </w:r>
      <w:r w:rsidR="00B73028" w:rsidRPr="00A65883">
        <w:rPr>
          <w:rFonts w:ascii="Arial" w:hAnsi="Arial" w:cs="Arial"/>
          <w:lang w:val="en-GB"/>
        </w:rPr>
        <w:t>,</w:t>
      </w:r>
      <w:r w:rsidR="009B6A7E" w:rsidRPr="00A65883">
        <w:rPr>
          <w:rFonts w:ascii="Arial" w:hAnsi="Arial" w:cs="Arial"/>
          <w:lang w:val="en-GB"/>
        </w:rPr>
        <w:t xml:space="preserve"> </w:t>
      </w:r>
      <w:r w:rsidR="00B73028" w:rsidRPr="00A65883">
        <w:rPr>
          <w:rFonts w:ascii="Arial" w:hAnsi="Arial" w:cs="Arial"/>
          <w:lang w:val="en-GB"/>
        </w:rPr>
        <w:t>which</w:t>
      </w:r>
      <w:r w:rsidR="009B6A7E" w:rsidRPr="00A65883">
        <w:rPr>
          <w:rFonts w:ascii="Arial" w:hAnsi="Arial" w:cs="Arial"/>
          <w:lang w:val="en-GB"/>
        </w:rPr>
        <w:t xml:space="preserve"> have been taken as a base for the design of SR index (see Table I and II). </w:t>
      </w:r>
      <w:r w:rsidR="0003032C" w:rsidRPr="00A65883">
        <w:rPr>
          <w:rFonts w:ascii="Arial" w:hAnsi="Arial" w:cs="Arial"/>
          <w:lang w:val="en-GB"/>
        </w:rPr>
        <w:t xml:space="preserve">In the case of MERCO companies, the SR </w:t>
      </w:r>
      <w:r w:rsidR="00B73028" w:rsidRPr="00A65883">
        <w:rPr>
          <w:rFonts w:ascii="Arial" w:hAnsi="Arial" w:cs="Arial"/>
          <w:lang w:val="en-GB"/>
        </w:rPr>
        <w:t>i</w:t>
      </w:r>
      <w:r w:rsidR="0003032C" w:rsidRPr="00A65883">
        <w:rPr>
          <w:rFonts w:ascii="Arial" w:hAnsi="Arial" w:cs="Arial"/>
          <w:lang w:val="en-GB"/>
        </w:rPr>
        <w:t xml:space="preserve">ndex obtained an average value of 43.4 pages; this would imply that </w:t>
      </w:r>
      <w:r w:rsidR="00B73028" w:rsidRPr="00A65883">
        <w:rPr>
          <w:rFonts w:ascii="Arial" w:hAnsi="Arial" w:cs="Arial"/>
          <w:lang w:val="en-GB"/>
        </w:rPr>
        <w:t xml:space="preserve">this would be </w:t>
      </w:r>
      <w:r w:rsidR="0003032C" w:rsidRPr="00A65883">
        <w:rPr>
          <w:rFonts w:ascii="Arial" w:hAnsi="Arial" w:cs="Arial"/>
          <w:lang w:val="en-GB"/>
        </w:rPr>
        <w:t>the level of valid disclosure to take into account. In other words, we can conclude that during 2014-2016, our population offered SR with full quality (in terms of the variables defined by our paper) of the aforementioned exten</w:t>
      </w:r>
      <w:r w:rsidR="00B73028" w:rsidRPr="00A65883">
        <w:rPr>
          <w:rFonts w:ascii="Arial" w:hAnsi="Arial" w:cs="Arial"/>
          <w:lang w:val="en-GB"/>
        </w:rPr>
        <w:t>t,</w:t>
      </w:r>
      <w:r w:rsidR="0003032C" w:rsidRPr="00A65883">
        <w:rPr>
          <w:rFonts w:ascii="Arial" w:hAnsi="Arial" w:cs="Arial"/>
          <w:lang w:val="en-GB"/>
        </w:rPr>
        <w:t xml:space="preserve"> which would no longer allow us to qualify them as benchmarking in SR, a conclusion which is proof of its value in itself.</w:t>
      </w:r>
      <w:r w:rsidR="00B17CE9" w:rsidRPr="00A65883">
        <w:rPr>
          <w:rFonts w:ascii="Arial" w:hAnsi="Arial" w:cs="Arial"/>
          <w:lang w:val="en-GB"/>
        </w:rPr>
        <w:t xml:space="preserve"> It was expected that the </w:t>
      </w:r>
      <w:r w:rsidR="00025932" w:rsidRPr="00A65883">
        <w:rPr>
          <w:rFonts w:ascii="Arial" w:hAnsi="Arial" w:cs="Arial"/>
          <w:lang w:val="en-GB"/>
        </w:rPr>
        <w:t>best</w:t>
      </w:r>
      <w:r w:rsidR="00B73028" w:rsidRPr="00A65883">
        <w:rPr>
          <w:rFonts w:ascii="Arial" w:hAnsi="Arial" w:cs="Arial"/>
          <w:lang w:val="en-GB"/>
        </w:rPr>
        <w:t>-reputed</w:t>
      </w:r>
      <w:r w:rsidR="00025932" w:rsidRPr="00A65883">
        <w:rPr>
          <w:rFonts w:ascii="Arial" w:hAnsi="Arial" w:cs="Arial"/>
          <w:lang w:val="en-GB"/>
        </w:rPr>
        <w:t xml:space="preserve"> </w:t>
      </w:r>
      <w:r w:rsidR="00B17CE9" w:rsidRPr="00A65883">
        <w:rPr>
          <w:rFonts w:ascii="Arial" w:hAnsi="Arial" w:cs="Arial"/>
          <w:lang w:val="en-GB"/>
        </w:rPr>
        <w:t xml:space="preserve">Spanish companies would take advantage of their SR to extract </w:t>
      </w:r>
      <w:r w:rsidR="00025932" w:rsidRPr="00A65883">
        <w:rPr>
          <w:rFonts w:ascii="Arial" w:hAnsi="Arial" w:cs="Arial"/>
          <w:lang w:val="en-GB"/>
        </w:rPr>
        <w:t>the maximum value</w:t>
      </w:r>
      <w:r w:rsidR="00B17CE9" w:rsidRPr="00A65883">
        <w:rPr>
          <w:rFonts w:ascii="Arial" w:hAnsi="Arial" w:cs="Arial"/>
          <w:lang w:val="en-GB"/>
        </w:rPr>
        <w:t xml:space="preserve">, although the data </w:t>
      </w:r>
      <w:r w:rsidR="00B73028" w:rsidRPr="00A65883">
        <w:rPr>
          <w:rFonts w:ascii="Arial" w:hAnsi="Arial" w:cs="Arial"/>
          <w:lang w:val="en-GB"/>
        </w:rPr>
        <w:t xml:space="preserve">provided </w:t>
      </w:r>
      <w:r w:rsidR="00B17CE9" w:rsidRPr="00A65883">
        <w:rPr>
          <w:rFonts w:ascii="Arial" w:hAnsi="Arial" w:cs="Arial"/>
          <w:lang w:val="en-GB"/>
        </w:rPr>
        <w:t xml:space="preserve">by </w:t>
      </w:r>
      <w:r w:rsidR="00B73028" w:rsidRPr="00A65883">
        <w:rPr>
          <w:rFonts w:ascii="Arial" w:hAnsi="Arial" w:cs="Arial"/>
          <w:lang w:val="en-GB"/>
        </w:rPr>
        <w:t xml:space="preserve">the </w:t>
      </w:r>
      <w:r w:rsidR="00B17CE9" w:rsidRPr="00A65883">
        <w:rPr>
          <w:rFonts w:ascii="Arial" w:hAnsi="Arial" w:cs="Arial"/>
          <w:lang w:val="en-GB"/>
        </w:rPr>
        <w:t xml:space="preserve">SR </w:t>
      </w:r>
      <w:r w:rsidR="00B73028" w:rsidRPr="00A65883">
        <w:rPr>
          <w:rFonts w:ascii="Arial" w:hAnsi="Arial" w:cs="Arial"/>
          <w:lang w:val="en-GB"/>
        </w:rPr>
        <w:t>i</w:t>
      </w:r>
      <w:r w:rsidR="00B17CE9" w:rsidRPr="00A65883">
        <w:rPr>
          <w:rFonts w:ascii="Arial" w:hAnsi="Arial" w:cs="Arial"/>
          <w:lang w:val="en-GB"/>
        </w:rPr>
        <w:t>ndex confirm</w:t>
      </w:r>
      <w:r w:rsidR="00B73028" w:rsidRPr="00A65883">
        <w:rPr>
          <w:rFonts w:ascii="Arial" w:hAnsi="Arial" w:cs="Arial"/>
          <w:lang w:val="en-GB"/>
        </w:rPr>
        <w:t>s</w:t>
      </w:r>
      <w:r w:rsidR="00B17CE9" w:rsidRPr="00A65883">
        <w:rPr>
          <w:rFonts w:ascii="Arial" w:hAnsi="Arial" w:cs="Arial"/>
          <w:lang w:val="en-GB"/>
        </w:rPr>
        <w:t xml:space="preserve"> that the policy </w:t>
      </w:r>
      <w:r w:rsidR="00B73028" w:rsidRPr="00A65883">
        <w:rPr>
          <w:rFonts w:ascii="Arial" w:hAnsi="Arial" w:cs="Arial"/>
          <w:lang w:val="en-GB"/>
        </w:rPr>
        <w:t xml:space="preserve">of disclosure </w:t>
      </w:r>
      <w:r w:rsidR="00B17CE9" w:rsidRPr="00A65883">
        <w:rPr>
          <w:rFonts w:ascii="Arial" w:hAnsi="Arial" w:cs="Arial"/>
          <w:lang w:val="en-GB"/>
        </w:rPr>
        <w:t xml:space="preserve">is not considering that the quality affects </w:t>
      </w:r>
      <w:r w:rsidR="00CF74DF" w:rsidRPr="00A65883">
        <w:rPr>
          <w:rFonts w:ascii="Arial" w:hAnsi="Arial" w:cs="Arial"/>
          <w:lang w:val="en-GB"/>
        </w:rPr>
        <w:t xml:space="preserve">(Zou </w:t>
      </w:r>
      <w:r w:rsidR="00FC5060" w:rsidRPr="00A65883">
        <w:rPr>
          <w:rFonts w:ascii="Arial" w:hAnsi="Arial" w:cs="Arial"/>
          <w:lang w:val="en-GB"/>
        </w:rPr>
        <w:t>et al.</w:t>
      </w:r>
      <w:r w:rsidR="00CF74DF" w:rsidRPr="00A65883">
        <w:rPr>
          <w:rFonts w:ascii="Arial" w:hAnsi="Arial" w:cs="Arial"/>
          <w:i/>
          <w:lang w:val="en-GB"/>
        </w:rPr>
        <w:t>,</w:t>
      </w:r>
      <w:r w:rsidR="00CF74DF" w:rsidRPr="00A65883">
        <w:rPr>
          <w:rFonts w:ascii="Arial" w:hAnsi="Arial" w:cs="Arial"/>
          <w:lang w:val="en-GB"/>
        </w:rPr>
        <w:t xml:space="preserve"> 2017) </w:t>
      </w:r>
      <w:r w:rsidR="00B17CE9" w:rsidRPr="00A65883">
        <w:rPr>
          <w:rFonts w:ascii="Arial" w:hAnsi="Arial" w:cs="Arial"/>
          <w:lang w:val="en-GB"/>
        </w:rPr>
        <w:t>and that it is valued also by their stakeholders</w:t>
      </w:r>
      <w:r w:rsidR="00D63165" w:rsidRPr="00A65883">
        <w:rPr>
          <w:rFonts w:ascii="Arial" w:hAnsi="Arial" w:cs="Arial"/>
          <w:lang w:val="en-GB"/>
        </w:rPr>
        <w:t xml:space="preserve"> </w:t>
      </w:r>
      <w:r w:rsidR="00CF74DF" w:rsidRPr="00A65883">
        <w:rPr>
          <w:rFonts w:ascii="Arial" w:hAnsi="Arial" w:cs="Arial"/>
          <w:lang w:val="en-GB"/>
        </w:rPr>
        <w:t>(</w:t>
      </w:r>
      <w:proofErr w:type="spellStart"/>
      <w:r w:rsidR="00CF74DF" w:rsidRPr="00A65883">
        <w:rPr>
          <w:rFonts w:ascii="Arial" w:hAnsi="Arial" w:cs="Arial"/>
          <w:lang w:val="en-GB"/>
        </w:rPr>
        <w:t>Axjonow</w:t>
      </w:r>
      <w:proofErr w:type="spellEnd"/>
      <w:r w:rsidR="00CF74DF" w:rsidRPr="00A65883">
        <w:rPr>
          <w:rFonts w:ascii="Arial" w:hAnsi="Arial" w:cs="Arial"/>
          <w:lang w:val="en-GB"/>
        </w:rPr>
        <w:t>, 2018)</w:t>
      </w:r>
      <w:r w:rsidR="00B17CE9" w:rsidRPr="00A65883">
        <w:rPr>
          <w:rFonts w:ascii="Arial" w:hAnsi="Arial" w:cs="Arial"/>
          <w:lang w:val="en-GB"/>
        </w:rPr>
        <w:t>.</w:t>
      </w:r>
      <w:r w:rsidR="00142794" w:rsidRPr="00A65883">
        <w:rPr>
          <w:rFonts w:ascii="Arial" w:hAnsi="Arial" w:cs="Arial"/>
          <w:lang w:val="en-GB"/>
        </w:rPr>
        <w:t xml:space="preserve"> </w:t>
      </w:r>
      <w:r w:rsidR="00B73028" w:rsidRPr="00A65883">
        <w:rPr>
          <w:rFonts w:ascii="Arial" w:hAnsi="Arial" w:cs="Arial"/>
          <w:lang w:val="en-GB"/>
        </w:rPr>
        <w:t xml:space="preserve">According </w:t>
      </w:r>
      <w:r w:rsidR="008A581E" w:rsidRPr="00A65883">
        <w:rPr>
          <w:rFonts w:ascii="Arial" w:hAnsi="Arial" w:cs="Arial"/>
          <w:lang w:val="en-GB"/>
        </w:rPr>
        <w:t xml:space="preserve">to </w:t>
      </w:r>
      <w:proofErr w:type="spellStart"/>
      <w:r w:rsidR="008A581E" w:rsidRPr="00A65883">
        <w:rPr>
          <w:rFonts w:ascii="Arial" w:hAnsi="Arial" w:cs="Arial"/>
          <w:lang w:val="en-GB"/>
        </w:rPr>
        <w:t>Waddock</w:t>
      </w:r>
      <w:proofErr w:type="spellEnd"/>
      <w:r w:rsidR="008A581E" w:rsidRPr="00A65883">
        <w:rPr>
          <w:rFonts w:ascii="Arial" w:hAnsi="Arial" w:cs="Arial"/>
          <w:lang w:val="en-GB"/>
        </w:rPr>
        <w:t xml:space="preserve"> (2008)</w:t>
      </w:r>
      <w:r w:rsidR="006B4D22" w:rsidRPr="00A65883">
        <w:rPr>
          <w:rFonts w:ascii="Arial" w:hAnsi="Arial" w:cs="Arial"/>
          <w:lang w:val="en-GB"/>
        </w:rPr>
        <w:t>, relationships with stakeholders will improve if the</w:t>
      </w:r>
      <w:r w:rsidR="00B73028" w:rsidRPr="00A65883">
        <w:rPr>
          <w:rFonts w:ascii="Arial" w:hAnsi="Arial" w:cs="Arial"/>
          <w:lang w:val="en-GB"/>
        </w:rPr>
        <w:t>re is a</w:t>
      </w:r>
      <w:r w:rsidR="006B4D22" w:rsidRPr="00A65883">
        <w:rPr>
          <w:rFonts w:ascii="Arial" w:hAnsi="Arial" w:cs="Arial"/>
          <w:lang w:val="en-GB"/>
        </w:rPr>
        <w:t xml:space="preserve"> strong rel</w:t>
      </w:r>
      <w:r w:rsidR="00B73028" w:rsidRPr="00A65883">
        <w:rPr>
          <w:rFonts w:ascii="Arial" w:hAnsi="Arial" w:cs="Arial"/>
          <w:lang w:val="en-GB"/>
        </w:rPr>
        <w:t>iance</w:t>
      </w:r>
      <w:r w:rsidR="006B4D22" w:rsidRPr="00A65883">
        <w:rPr>
          <w:rFonts w:ascii="Arial" w:hAnsi="Arial" w:cs="Arial"/>
          <w:lang w:val="en-GB"/>
        </w:rPr>
        <w:t xml:space="preserve"> on IC, a question </w:t>
      </w:r>
      <w:r w:rsidR="00B73028" w:rsidRPr="00A65883">
        <w:rPr>
          <w:rFonts w:ascii="Arial" w:hAnsi="Arial" w:cs="Arial"/>
          <w:lang w:val="en-GB"/>
        </w:rPr>
        <w:t xml:space="preserve">which </w:t>
      </w:r>
      <w:r w:rsidR="006B4D22" w:rsidRPr="00A65883">
        <w:rPr>
          <w:rFonts w:ascii="Arial" w:hAnsi="Arial" w:cs="Arial"/>
          <w:lang w:val="en-GB"/>
        </w:rPr>
        <w:t xml:space="preserve">we extend to social and environmental issues. </w:t>
      </w:r>
    </w:p>
    <w:p w14:paraId="0D3F8AD2" w14:textId="77777777" w:rsidR="009D05A7" w:rsidRPr="00A65883" w:rsidRDefault="009D05A7" w:rsidP="009D05A7">
      <w:pPr>
        <w:autoSpaceDE w:val="0"/>
        <w:autoSpaceDN w:val="0"/>
        <w:adjustRightInd w:val="0"/>
        <w:spacing w:after="0" w:line="240" w:lineRule="auto"/>
        <w:rPr>
          <w:rFonts w:ascii="Arial" w:hAnsi="Arial" w:cs="Arial"/>
          <w:lang w:val="en-GB"/>
        </w:rPr>
      </w:pPr>
    </w:p>
    <w:p w14:paraId="59BD4260" w14:textId="77777777" w:rsidR="0003032C" w:rsidRPr="00A65883" w:rsidRDefault="0003032C" w:rsidP="0003032C">
      <w:pPr>
        <w:spacing w:line="240" w:lineRule="auto"/>
        <w:jc w:val="both"/>
        <w:outlineLvl w:val="0"/>
        <w:rPr>
          <w:rFonts w:ascii="Arial" w:hAnsi="Arial" w:cs="Arial"/>
          <w:b/>
          <w:lang w:val="en-GB"/>
        </w:rPr>
      </w:pPr>
      <w:r w:rsidRPr="00A65883">
        <w:rPr>
          <w:rFonts w:ascii="Arial" w:hAnsi="Arial" w:cs="Arial"/>
          <w:b/>
          <w:lang w:val="en-GB"/>
        </w:rPr>
        <w:t>6. CONCLUSIONS, LIMITATIONS AND FUTURES LINES OF RESEARCH</w:t>
      </w:r>
    </w:p>
    <w:p w14:paraId="4CA83D88" w14:textId="77777777" w:rsidR="0099110D" w:rsidRPr="00A65883" w:rsidRDefault="00FA2F59" w:rsidP="0003032C">
      <w:pPr>
        <w:spacing w:line="240" w:lineRule="auto"/>
        <w:jc w:val="both"/>
        <w:rPr>
          <w:rFonts w:ascii="Arial" w:hAnsi="Arial" w:cs="Arial"/>
          <w:lang w:val="en-GB"/>
        </w:rPr>
      </w:pPr>
      <w:r w:rsidRPr="00A65883">
        <w:rPr>
          <w:rFonts w:ascii="Arial" w:hAnsi="Arial" w:cs="Arial"/>
          <w:lang w:val="en-GB"/>
        </w:rPr>
        <w:t xml:space="preserve">We are aware of the difficulty of developing a real measure for SR, since capturing the intention behind the actions is a very difficult task but </w:t>
      </w:r>
      <w:r w:rsidR="00B73028" w:rsidRPr="00A65883">
        <w:rPr>
          <w:rFonts w:ascii="Arial" w:hAnsi="Arial" w:cs="Arial"/>
          <w:lang w:val="en-GB"/>
        </w:rPr>
        <w:t xml:space="preserve">by </w:t>
      </w:r>
      <w:r w:rsidRPr="00A65883">
        <w:rPr>
          <w:rFonts w:ascii="Arial" w:hAnsi="Arial" w:cs="Arial"/>
          <w:lang w:val="en-GB"/>
        </w:rPr>
        <w:t>adding quality indications</w:t>
      </w:r>
      <w:r w:rsidR="00B73028" w:rsidRPr="00A65883">
        <w:rPr>
          <w:rFonts w:ascii="Arial" w:hAnsi="Arial" w:cs="Arial"/>
          <w:lang w:val="en-GB"/>
        </w:rPr>
        <w:t>,</w:t>
      </w:r>
      <w:r w:rsidRPr="00A65883">
        <w:rPr>
          <w:rFonts w:ascii="Arial" w:hAnsi="Arial" w:cs="Arial"/>
          <w:lang w:val="en-GB"/>
        </w:rPr>
        <w:t xml:space="preserve"> we are closer than if we only asses its quantity. Measures of quantity are often used as a subs</w:t>
      </w:r>
      <w:r w:rsidR="00753E98" w:rsidRPr="00A65883">
        <w:rPr>
          <w:rFonts w:ascii="Arial" w:hAnsi="Arial" w:cs="Arial"/>
          <w:lang w:val="en-GB"/>
        </w:rPr>
        <w:t>titute for measures of quality (</w:t>
      </w:r>
      <w:r w:rsidRPr="00A65883">
        <w:rPr>
          <w:rFonts w:ascii="Arial" w:hAnsi="Arial" w:cs="Arial"/>
          <w:lang w:val="en-GB"/>
        </w:rPr>
        <w:t>Toms</w:t>
      </w:r>
      <w:r w:rsidR="00753E98" w:rsidRPr="00A65883">
        <w:rPr>
          <w:rFonts w:ascii="Arial" w:hAnsi="Arial" w:cs="Arial"/>
          <w:lang w:val="en-GB"/>
        </w:rPr>
        <w:t xml:space="preserve">, </w:t>
      </w:r>
      <w:r w:rsidRPr="00A65883">
        <w:rPr>
          <w:rFonts w:ascii="Arial" w:hAnsi="Arial" w:cs="Arial"/>
          <w:lang w:val="en-GB"/>
        </w:rPr>
        <w:t>2002</w:t>
      </w:r>
      <w:r w:rsidR="00D211E5" w:rsidRPr="00A65883">
        <w:rPr>
          <w:rFonts w:ascii="Arial" w:hAnsi="Arial" w:cs="Arial"/>
          <w:lang w:val="en-GB"/>
        </w:rPr>
        <w:t xml:space="preserve"> and Beretta and </w:t>
      </w:r>
      <w:proofErr w:type="spellStart"/>
      <w:r w:rsidR="00D211E5" w:rsidRPr="00A65883">
        <w:rPr>
          <w:rFonts w:ascii="Arial" w:hAnsi="Arial" w:cs="Arial"/>
          <w:lang w:val="en-GB"/>
        </w:rPr>
        <w:t>Bozzolan</w:t>
      </w:r>
      <w:proofErr w:type="spellEnd"/>
      <w:r w:rsidR="00753E98" w:rsidRPr="00A65883">
        <w:rPr>
          <w:rFonts w:ascii="Arial" w:hAnsi="Arial" w:cs="Arial"/>
          <w:lang w:val="en-GB"/>
        </w:rPr>
        <w:t xml:space="preserve">, </w:t>
      </w:r>
      <w:r w:rsidRPr="00A65883">
        <w:rPr>
          <w:rFonts w:ascii="Arial" w:hAnsi="Arial" w:cs="Arial"/>
          <w:lang w:val="en-GB"/>
        </w:rPr>
        <w:t xml:space="preserve">2008). We do not support the idea that the quantity disclosed is related to the relative importance of SR, which is why we add references to quality in order to be able to </w:t>
      </w:r>
      <w:r w:rsidR="00B73028" w:rsidRPr="00A65883">
        <w:rPr>
          <w:rFonts w:ascii="Arial" w:hAnsi="Arial" w:cs="Arial"/>
          <w:lang w:val="en-GB"/>
        </w:rPr>
        <w:t xml:space="preserve">make more precise </w:t>
      </w:r>
      <w:r w:rsidRPr="00A65883">
        <w:rPr>
          <w:rFonts w:ascii="Arial" w:hAnsi="Arial" w:cs="Arial"/>
          <w:lang w:val="en-GB"/>
        </w:rPr>
        <w:t>conclu</w:t>
      </w:r>
      <w:r w:rsidR="00B73028" w:rsidRPr="00A65883">
        <w:rPr>
          <w:rFonts w:ascii="Arial" w:hAnsi="Arial" w:cs="Arial"/>
          <w:lang w:val="en-GB"/>
        </w:rPr>
        <w:t>sions</w:t>
      </w:r>
      <w:r w:rsidRPr="00A65883">
        <w:rPr>
          <w:rFonts w:ascii="Arial" w:hAnsi="Arial" w:cs="Arial"/>
          <w:lang w:val="en-GB"/>
        </w:rPr>
        <w:t xml:space="preserve"> about SR. In a similar sense to </w:t>
      </w:r>
      <w:proofErr w:type="spellStart"/>
      <w:r w:rsidRPr="00A65883">
        <w:rPr>
          <w:rFonts w:ascii="Arial" w:hAnsi="Arial" w:cs="Arial"/>
          <w:lang w:val="en-GB"/>
        </w:rPr>
        <w:t>Michelon</w:t>
      </w:r>
      <w:proofErr w:type="spellEnd"/>
      <w:r w:rsidRPr="00A65883">
        <w:rPr>
          <w:rFonts w:ascii="Arial" w:hAnsi="Arial" w:cs="Arial"/>
          <w:lang w:val="en-GB"/>
        </w:rPr>
        <w:t xml:space="preserve"> </w:t>
      </w:r>
      <w:r w:rsidR="00FC5060" w:rsidRPr="00A65883">
        <w:rPr>
          <w:rFonts w:ascii="Arial" w:hAnsi="Arial" w:cs="Arial"/>
          <w:lang w:val="en-GB"/>
        </w:rPr>
        <w:t>et al</w:t>
      </w:r>
      <w:r w:rsidRPr="00A65883">
        <w:rPr>
          <w:rFonts w:ascii="Arial" w:hAnsi="Arial" w:cs="Arial"/>
          <w:lang w:val="en-GB"/>
        </w:rPr>
        <w:t xml:space="preserve">. (2015) and Beretta and </w:t>
      </w:r>
      <w:proofErr w:type="spellStart"/>
      <w:r w:rsidRPr="00A65883">
        <w:rPr>
          <w:rFonts w:ascii="Arial" w:hAnsi="Arial" w:cs="Arial"/>
          <w:lang w:val="en-GB"/>
        </w:rPr>
        <w:t>Bozzolan</w:t>
      </w:r>
      <w:proofErr w:type="spellEnd"/>
      <w:r w:rsidRPr="00A65883">
        <w:rPr>
          <w:rFonts w:ascii="Arial" w:hAnsi="Arial" w:cs="Arial"/>
          <w:lang w:val="en-GB"/>
        </w:rPr>
        <w:t xml:space="preserve"> (2004), we consider that SR quality depends on both the quantity and on the quality of the information disclosed.</w:t>
      </w:r>
      <w:r w:rsidR="00B17CE9" w:rsidRPr="00A65883">
        <w:rPr>
          <w:rFonts w:ascii="Arial" w:hAnsi="Arial" w:cs="Arial"/>
          <w:lang w:val="en-GB"/>
        </w:rPr>
        <w:t xml:space="preserve"> </w:t>
      </w:r>
      <w:r w:rsidR="002C1D96" w:rsidRPr="00A65883">
        <w:rPr>
          <w:rFonts w:ascii="Arial" w:hAnsi="Arial" w:cs="Arial"/>
          <w:lang w:val="en-GB"/>
        </w:rPr>
        <w:t xml:space="preserve">If </w:t>
      </w:r>
      <w:r w:rsidR="00B17CE9" w:rsidRPr="00A65883">
        <w:rPr>
          <w:rFonts w:ascii="Arial" w:hAnsi="Arial" w:cs="Arial"/>
          <w:lang w:val="en-GB"/>
        </w:rPr>
        <w:t>companies</w:t>
      </w:r>
      <w:r w:rsidR="002C1D96" w:rsidRPr="00A65883">
        <w:rPr>
          <w:rFonts w:ascii="Arial" w:hAnsi="Arial" w:cs="Arial"/>
          <w:lang w:val="en-GB"/>
        </w:rPr>
        <w:t xml:space="preserve"> </w:t>
      </w:r>
      <w:r w:rsidR="00B73028" w:rsidRPr="00A65883">
        <w:rPr>
          <w:rFonts w:ascii="Arial" w:hAnsi="Arial" w:cs="Arial"/>
          <w:lang w:val="en-GB"/>
        </w:rPr>
        <w:t xml:space="preserve">simply </w:t>
      </w:r>
      <w:r w:rsidR="002C1D96" w:rsidRPr="00A65883">
        <w:rPr>
          <w:rFonts w:ascii="Arial" w:hAnsi="Arial" w:cs="Arial"/>
          <w:lang w:val="en-GB"/>
        </w:rPr>
        <w:t xml:space="preserve">disclose </w:t>
      </w:r>
      <w:r w:rsidR="00B73028" w:rsidRPr="00A65883">
        <w:rPr>
          <w:rFonts w:ascii="Arial" w:hAnsi="Arial" w:cs="Arial"/>
          <w:lang w:val="en-GB"/>
        </w:rPr>
        <w:t xml:space="preserve">but </w:t>
      </w:r>
      <w:r w:rsidR="002C1D96" w:rsidRPr="00A65883">
        <w:rPr>
          <w:rFonts w:ascii="Arial" w:hAnsi="Arial" w:cs="Arial"/>
          <w:lang w:val="en-GB"/>
        </w:rPr>
        <w:t>do not disclose with quality, the</w:t>
      </w:r>
      <w:r w:rsidR="00B73028" w:rsidRPr="00A65883">
        <w:rPr>
          <w:rFonts w:ascii="Arial" w:hAnsi="Arial" w:cs="Arial"/>
          <w:lang w:val="en-GB"/>
        </w:rPr>
        <w:t>ir</w:t>
      </w:r>
      <w:r w:rsidR="007D2031" w:rsidRPr="00A65883">
        <w:rPr>
          <w:rFonts w:ascii="Arial" w:hAnsi="Arial" w:cs="Arial"/>
          <w:lang w:val="en-GB"/>
        </w:rPr>
        <w:t xml:space="preserve"> social</w:t>
      </w:r>
      <w:r w:rsidR="002C1D96" w:rsidRPr="00A65883">
        <w:rPr>
          <w:rFonts w:ascii="Arial" w:hAnsi="Arial" w:cs="Arial"/>
          <w:lang w:val="en-GB"/>
        </w:rPr>
        <w:t xml:space="preserve"> commitment can be questioned.</w:t>
      </w:r>
      <w:r w:rsidR="00B063F9" w:rsidRPr="00A65883">
        <w:rPr>
          <w:rFonts w:ascii="Arial" w:hAnsi="Arial" w:cs="Arial"/>
          <w:lang w:val="en-GB"/>
        </w:rPr>
        <w:t xml:space="preserve"> We agree with Dumay (2016:</w:t>
      </w:r>
      <w:r w:rsidR="008F7A8E" w:rsidRPr="00A65883">
        <w:rPr>
          <w:rFonts w:ascii="Arial" w:hAnsi="Arial" w:cs="Arial"/>
          <w:lang w:val="en-GB"/>
        </w:rPr>
        <w:t>168</w:t>
      </w:r>
      <w:r w:rsidR="0099110D" w:rsidRPr="00A65883">
        <w:rPr>
          <w:rFonts w:ascii="Arial" w:hAnsi="Arial" w:cs="Arial"/>
          <w:lang w:val="en-GB"/>
        </w:rPr>
        <w:t>)</w:t>
      </w:r>
      <w:r w:rsidR="00B73028" w:rsidRPr="00A65883">
        <w:rPr>
          <w:rFonts w:ascii="Arial" w:hAnsi="Arial" w:cs="Arial"/>
          <w:lang w:val="en-GB"/>
        </w:rPr>
        <w:t>,</w:t>
      </w:r>
      <w:r w:rsidR="0099110D" w:rsidRPr="00A65883">
        <w:rPr>
          <w:rFonts w:ascii="Arial" w:hAnsi="Arial" w:cs="Arial"/>
          <w:lang w:val="en-GB"/>
        </w:rPr>
        <w:t xml:space="preserve"> </w:t>
      </w:r>
      <w:r w:rsidR="00B73028" w:rsidRPr="00A65883">
        <w:rPr>
          <w:rFonts w:ascii="Arial" w:hAnsi="Arial" w:cs="Arial"/>
          <w:lang w:val="en-GB"/>
        </w:rPr>
        <w:t xml:space="preserve">who </w:t>
      </w:r>
      <w:r w:rsidR="0099110D" w:rsidRPr="00A65883">
        <w:rPr>
          <w:rFonts w:ascii="Arial" w:hAnsi="Arial" w:cs="Arial"/>
          <w:lang w:val="en-GB"/>
        </w:rPr>
        <w:t>raise the</w:t>
      </w:r>
      <w:r w:rsidR="00B063F9" w:rsidRPr="00A65883">
        <w:rPr>
          <w:rFonts w:ascii="Arial" w:hAnsi="Arial" w:cs="Arial"/>
          <w:lang w:val="en-GB"/>
        </w:rPr>
        <w:t xml:space="preserve"> cusp of the fourth stage of IC research, whereby</w:t>
      </w:r>
      <w:r w:rsidR="00B73028" w:rsidRPr="00A65883">
        <w:rPr>
          <w:rFonts w:ascii="Arial" w:hAnsi="Arial" w:cs="Arial"/>
          <w:lang w:val="en-GB"/>
        </w:rPr>
        <w:t xml:space="preserve"> companies</w:t>
      </w:r>
      <w:r w:rsidR="00B063F9" w:rsidRPr="00A65883">
        <w:rPr>
          <w:rFonts w:ascii="Arial" w:hAnsi="Arial" w:cs="Arial"/>
          <w:lang w:val="en-GB"/>
        </w:rPr>
        <w:t xml:space="preserve"> “go beyond IC reporting”</w:t>
      </w:r>
      <w:r w:rsidR="007D2031" w:rsidRPr="00A65883">
        <w:rPr>
          <w:rFonts w:ascii="Arial" w:hAnsi="Arial" w:cs="Arial"/>
          <w:lang w:val="en-GB"/>
        </w:rPr>
        <w:t>, a question we apply to SR</w:t>
      </w:r>
      <w:r w:rsidR="00B063F9" w:rsidRPr="00A65883">
        <w:rPr>
          <w:rFonts w:ascii="Arial" w:hAnsi="Arial" w:cs="Arial"/>
          <w:lang w:val="en-GB"/>
        </w:rPr>
        <w:t>.</w:t>
      </w:r>
      <w:r w:rsidR="0099110D" w:rsidRPr="00A65883">
        <w:rPr>
          <w:rFonts w:ascii="Arial" w:hAnsi="Arial" w:cs="Arial"/>
          <w:lang w:val="en-GB"/>
        </w:rPr>
        <w:t xml:space="preserve"> </w:t>
      </w:r>
    </w:p>
    <w:p w14:paraId="6D4D7062" w14:textId="77777777" w:rsidR="0003032C" w:rsidRPr="00A65883" w:rsidRDefault="0003032C" w:rsidP="0003032C">
      <w:pPr>
        <w:spacing w:line="240" w:lineRule="auto"/>
        <w:jc w:val="both"/>
        <w:rPr>
          <w:rFonts w:ascii="Arial" w:hAnsi="Arial" w:cs="Arial"/>
          <w:lang w:val="en-GB"/>
        </w:rPr>
      </w:pPr>
      <w:r w:rsidRPr="00A65883">
        <w:rPr>
          <w:rFonts w:ascii="Arial" w:hAnsi="Arial" w:cs="Arial"/>
          <w:lang w:val="en-GB"/>
        </w:rPr>
        <w:t>This paper develops a methodological contribution within the SR field</w:t>
      </w:r>
      <w:r w:rsidR="00E801E6" w:rsidRPr="00A65883">
        <w:rPr>
          <w:rFonts w:ascii="Arial" w:hAnsi="Arial" w:cs="Arial"/>
          <w:lang w:val="en-GB"/>
        </w:rPr>
        <w:t xml:space="preserve"> that can be applied to IC disclosures</w:t>
      </w:r>
      <w:r w:rsidR="00B73028" w:rsidRPr="00A65883">
        <w:rPr>
          <w:rFonts w:ascii="Arial" w:hAnsi="Arial" w:cs="Arial"/>
          <w:lang w:val="en-GB"/>
        </w:rPr>
        <w:t>,</w:t>
      </w:r>
      <w:r w:rsidR="006B4D22" w:rsidRPr="00A65883">
        <w:rPr>
          <w:rFonts w:ascii="Arial" w:hAnsi="Arial" w:cs="Arial"/>
          <w:lang w:val="en-GB"/>
        </w:rPr>
        <w:t xml:space="preserve"> given that these contents are often reported under </w:t>
      </w:r>
      <w:r w:rsidR="00B73028" w:rsidRPr="00A65883">
        <w:rPr>
          <w:rFonts w:ascii="Arial" w:hAnsi="Arial" w:cs="Arial"/>
          <w:lang w:val="en-GB"/>
        </w:rPr>
        <w:t xml:space="preserve">the </w:t>
      </w:r>
      <w:r w:rsidR="006B4D22" w:rsidRPr="00A65883">
        <w:rPr>
          <w:rFonts w:ascii="Arial" w:hAnsi="Arial" w:cs="Arial"/>
          <w:lang w:val="en-GB"/>
        </w:rPr>
        <w:t>SR framework</w:t>
      </w:r>
      <w:r w:rsidRPr="00A65883">
        <w:rPr>
          <w:rFonts w:ascii="Arial" w:hAnsi="Arial" w:cs="Arial"/>
          <w:lang w:val="en-GB"/>
        </w:rPr>
        <w:t>. An index is proposed that consider</w:t>
      </w:r>
      <w:r w:rsidR="00B73028" w:rsidRPr="00A65883">
        <w:rPr>
          <w:rFonts w:ascii="Arial" w:hAnsi="Arial" w:cs="Arial"/>
          <w:lang w:val="en-GB"/>
        </w:rPr>
        <w:t>s</w:t>
      </w:r>
      <w:r w:rsidRPr="00A65883">
        <w:rPr>
          <w:rFonts w:ascii="Arial" w:hAnsi="Arial" w:cs="Arial"/>
          <w:lang w:val="en-GB"/>
        </w:rPr>
        <w:t xml:space="preserve"> explicitly not only the quantity disclosed, but also other dimensions regarding its quality. That is, SR is measured according not only to what companies disclose but also some quality guarantees which they offer for this information. Likewise, we tested it on a sample of leading companies in </w:t>
      </w:r>
      <w:r w:rsidR="00B73028" w:rsidRPr="00A65883">
        <w:rPr>
          <w:rFonts w:ascii="Arial" w:hAnsi="Arial" w:cs="Arial"/>
          <w:lang w:val="en-GB"/>
        </w:rPr>
        <w:t xml:space="preserve">terms of </w:t>
      </w:r>
      <w:r w:rsidRPr="00A65883">
        <w:rPr>
          <w:rFonts w:ascii="Arial" w:hAnsi="Arial" w:cs="Arial"/>
          <w:lang w:val="en-GB"/>
        </w:rPr>
        <w:lastRenderedPageBreak/>
        <w:t xml:space="preserve">reputation and we corroborated the problem of using SR </w:t>
      </w:r>
      <w:r w:rsidR="00B73028" w:rsidRPr="00A65883">
        <w:rPr>
          <w:rFonts w:ascii="Arial" w:hAnsi="Arial" w:cs="Arial"/>
          <w:lang w:val="en-GB"/>
        </w:rPr>
        <w:t>q</w:t>
      </w:r>
      <w:r w:rsidRPr="00A65883">
        <w:rPr>
          <w:rFonts w:ascii="Arial" w:hAnsi="Arial" w:cs="Arial"/>
          <w:lang w:val="en-GB"/>
        </w:rPr>
        <w:t xml:space="preserve">uantity as a proxy of SR </w:t>
      </w:r>
      <w:r w:rsidR="00B73028" w:rsidRPr="00A65883">
        <w:rPr>
          <w:rFonts w:ascii="Arial" w:hAnsi="Arial" w:cs="Arial"/>
          <w:lang w:val="en-GB"/>
        </w:rPr>
        <w:t>q</w:t>
      </w:r>
      <w:r w:rsidRPr="00A65883">
        <w:rPr>
          <w:rFonts w:ascii="Arial" w:hAnsi="Arial" w:cs="Arial"/>
          <w:lang w:val="en-GB"/>
        </w:rPr>
        <w:t xml:space="preserve">uality. </w:t>
      </w:r>
    </w:p>
    <w:p w14:paraId="4EDD419B" w14:textId="77777777" w:rsidR="0025129B" w:rsidRPr="00A65883" w:rsidRDefault="0003032C" w:rsidP="0003032C">
      <w:pPr>
        <w:spacing w:line="240" w:lineRule="auto"/>
        <w:jc w:val="both"/>
        <w:rPr>
          <w:rFonts w:ascii="Arial" w:hAnsi="Arial" w:cs="Arial"/>
          <w:lang w:val="en-GB"/>
        </w:rPr>
      </w:pPr>
      <w:r w:rsidRPr="00A65883">
        <w:rPr>
          <w:rFonts w:ascii="Arial" w:hAnsi="Arial" w:cs="Arial"/>
          <w:lang w:val="en-GB"/>
        </w:rPr>
        <w:t xml:space="preserve">By measuring </w:t>
      </w:r>
      <w:r w:rsidR="00B73028" w:rsidRPr="00A65883">
        <w:rPr>
          <w:rFonts w:ascii="Arial" w:hAnsi="Arial" w:cs="Arial"/>
          <w:lang w:val="en-GB"/>
        </w:rPr>
        <w:t xml:space="preserve">only </w:t>
      </w:r>
      <w:r w:rsidRPr="00A65883">
        <w:rPr>
          <w:rFonts w:ascii="Arial" w:hAnsi="Arial" w:cs="Arial"/>
          <w:lang w:val="en-GB"/>
        </w:rPr>
        <w:t xml:space="preserve">how much SR companies are revealing we cannot deduce whether they are doing it or not with sufficient quality. As disclosing and disclosing with quality are not the same, the creation of the SR </w:t>
      </w:r>
      <w:r w:rsidR="00B73028" w:rsidRPr="00A65883">
        <w:rPr>
          <w:rFonts w:ascii="Arial" w:hAnsi="Arial" w:cs="Arial"/>
          <w:lang w:val="en-GB"/>
        </w:rPr>
        <w:t>i</w:t>
      </w:r>
      <w:r w:rsidRPr="00A65883">
        <w:rPr>
          <w:rFonts w:ascii="Arial" w:hAnsi="Arial" w:cs="Arial"/>
          <w:lang w:val="en-GB"/>
        </w:rPr>
        <w:t xml:space="preserve">ndex introduces a considerable advance on the previous literature and enables us to obtain a real comparison of SR between companies. Due to </w:t>
      </w:r>
      <w:r w:rsidR="00FC2E0F" w:rsidRPr="00A65883">
        <w:rPr>
          <w:rFonts w:ascii="Arial" w:hAnsi="Arial" w:cs="Arial"/>
          <w:lang w:val="en-GB"/>
        </w:rPr>
        <w:t>this</w:t>
      </w:r>
      <w:r w:rsidRPr="00A65883">
        <w:rPr>
          <w:rFonts w:ascii="Arial" w:hAnsi="Arial" w:cs="Arial"/>
          <w:lang w:val="en-GB"/>
        </w:rPr>
        <w:t xml:space="preserve"> contribution, we consider that the SR </w:t>
      </w:r>
      <w:r w:rsidR="00FC2E0F" w:rsidRPr="00A65883">
        <w:rPr>
          <w:rFonts w:ascii="Arial" w:hAnsi="Arial" w:cs="Arial"/>
          <w:lang w:val="en-GB"/>
        </w:rPr>
        <w:t>i</w:t>
      </w:r>
      <w:r w:rsidRPr="00A65883">
        <w:rPr>
          <w:rFonts w:ascii="Arial" w:hAnsi="Arial" w:cs="Arial"/>
          <w:lang w:val="en-GB"/>
        </w:rPr>
        <w:t>ndex could be used in future empirical models to explain the contradictory evidence found to date</w:t>
      </w:r>
      <w:r w:rsidR="00E801E6" w:rsidRPr="00A65883">
        <w:rPr>
          <w:rFonts w:ascii="Arial" w:hAnsi="Arial" w:cs="Arial"/>
          <w:lang w:val="en-GB"/>
        </w:rPr>
        <w:t xml:space="preserve"> in</w:t>
      </w:r>
      <w:r w:rsidRPr="00A65883">
        <w:rPr>
          <w:rFonts w:ascii="Arial" w:hAnsi="Arial" w:cs="Arial"/>
          <w:lang w:val="en-GB"/>
        </w:rPr>
        <w:t xml:space="preserve"> </w:t>
      </w:r>
      <w:r w:rsidR="00FC2E0F" w:rsidRPr="00A65883">
        <w:rPr>
          <w:rFonts w:ascii="Arial" w:hAnsi="Arial" w:cs="Arial"/>
          <w:lang w:val="en-GB"/>
        </w:rPr>
        <w:t xml:space="preserve">the relationships of </w:t>
      </w:r>
      <w:r w:rsidRPr="00A65883">
        <w:rPr>
          <w:rFonts w:ascii="Arial" w:hAnsi="Arial" w:cs="Arial"/>
          <w:lang w:val="en-GB"/>
        </w:rPr>
        <w:t>SR</w:t>
      </w:r>
      <w:r w:rsidR="00E801E6" w:rsidRPr="00A65883">
        <w:rPr>
          <w:rFonts w:ascii="Arial" w:hAnsi="Arial" w:cs="Arial"/>
          <w:lang w:val="en-GB"/>
        </w:rPr>
        <w:t>-</w:t>
      </w:r>
      <w:r w:rsidRPr="00A65883">
        <w:rPr>
          <w:rFonts w:ascii="Arial" w:hAnsi="Arial" w:cs="Arial"/>
          <w:lang w:val="en-GB"/>
        </w:rPr>
        <w:t>performance</w:t>
      </w:r>
      <w:r w:rsidR="00DE2DAD" w:rsidRPr="00A65883">
        <w:rPr>
          <w:rFonts w:ascii="Arial" w:hAnsi="Arial" w:cs="Arial"/>
          <w:lang w:val="en-GB"/>
        </w:rPr>
        <w:t xml:space="preserve"> and SR-reputation</w:t>
      </w:r>
      <w:r w:rsidRPr="00A65883">
        <w:rPr>
          <w:rFonts w:ascii="Arial" w:hAnsi="Arial" w:cs="Arial"/>
          <w:lang w:val="en-GB"/>
        </w:rPr>
        <w:t xml:space="preserve"> </w:t>
      </w:r>
      <w:r w:rsidR="00753E98" w:rsidRPr="00A65883">
        <w:rPr>
          <w:rFonts w:ascii="Arial" w:hAnsi="Arial" w:cs="Arial"/>
          <w:lang w:val="en-GB"/>
        </w:rPr>
        <w:t>(</w:t>
      </w:r>
      <w:proofErr w:type="spellStart"/>
      <w:r w:rsidR="00753E98" w:rsidRPr="00A65883">
        <w:rPr>
          <w:rFonts w:ascii="Arial" w:hAnsi="Arial" w:cs="Arial"/>
          <w:lang w:val="en-GB"/>
        </w:rPr>
        <w:t>Waddock</w:t>
      </w:r>
      <w:proofErr w:type="spellEnd"/>
      <w:r w:rsidR="00753E98" w:rsidRPr="00A65883">
        <w:rPr>
          <w:rFonts w:ascii="Arial" w:hAnsi="Arial" w:cs="Arial"/>
          <w:lang w:val="en-GB"/>
        </w:rPr>
        <w:t xml:space="preserve"> and Graves, 1997</w:t>
      </w:r>
      <w:r w:rsidRPr="00A65883">
        <w:rPr>
          <w:rFonts w:ascii="Arial" w:hAnsi="Arial" w:cs="Arial"/>
          <w:lang w:val="en-GB"/>
        </w:rPr>
        <w:t xml:space="preserve"> and </w:t>
      </w:r>
      <w:proofErr w:type="spellStart"/>
      <w:r w:rsidRPr="00A65883">
        <w:rPr>
          <w:rFonts w:ascii="Arial" w:hAnsi="Arial" w:cs="Arial"/>
          <w:lang w:val="en-GB"/>
        </w:rPr>
        <w:t>Qiu</w:t>
      </w:r>
      <w:proofErr w:type="spellEnd"/>
      <w:r w:rsidRPr="00A65883">
        <w:rPr>
          <w:rFonts w:ascii="Arial" w:hAnsi="Arial" w:cs="Arial"/>
          <w:lang w:val="en-GB"/>
        </w:rPr>
        <w:t xml:space="preserve"> </w:t>
      </w:r>
      <w:r w:rsidR="00FC5060" w:rsidRPr="00A65883">
        <w:rPr>
          <w:rFonts w:ascii="Arial" w:hAnsi="Arial" w:cs="Arial"/>
          <w:lang w:val="en-GB"/>
        </w:rPr>
        <w:t>et al.</w:t>
      </w:r>
      <w:r w:rsidR="00753E98" w:rsidRPr="00A65883">
        <w:rPr>
          <w:rFonts w:ascii="Arial" w:hAnsi="Arial" w:cs="Arial"/>
          <w:i/>
          <w:lang w:val="en-GB"/>
        </w:rPr>
        <w:t xml:space="preserve">, </w:t>
      </w:r>
      <w:r w:rsidRPr="00A65883">
        <w:rPr>
          <w:rFonts w:ascii="Arial" w:hAnsi="Arial" w:cs="Arial"/>
          <w:lang w:val="en-GB"/>
        </w:rPr>
        <w:t>2016). Future studies could use the SR Index to explain both relationships</w:t>
      </w:r>
      <w:r w:rsidR="006B4D22" w:rsidRPr="00A65883">
        <w:rPr>
          <w:rFonts w:ascii="Arial" w:hAnsi="Arial" w:cs="Arial"/>
          <w:lang w:val="en-GB"/>
        </w:rPr>
        <w:t xml:space="preserve">, </w:t>
      </w:r>
      <w:r w:rsidR="00FC2E0F" w:rsidRPr="00A65883">
        <w:rPr>
          <w:rFonts w:ascii="Arial" w:hAnsi="Arial" w:cs="Arial"/>
          <w:lang w:val="en-GB"/>
        </w:rPr>
        <w:t xml:space="preserve">and </w:t>
      </w:r>
      <w:r w:rsidR="006B4D22" w:rsidRPr="00A65883">
        <w:rPr>
          <w:rFonts w:ascii="Arial" w:hAnsi="Arial" w:cs="Arial"/>
          <w:lang w:val="en-GB"/>
        </w:rPr>
        <w:t>the results could perhaps be clarified</w:t>
      </w:r>
      <w:r w:rsidR="0025129B" w:rsidRPr="00A65883">
        <w:rPr>
          <w:rFonts w:ascii="Arial" w:hAnsi="Arial" w:cs="Arial"/>
          <w:lang w:val="en-GB"/>
        </w:rPr>
        <w:t xml:space="preserve"> i</w:t>
      </w:r>
      <w:r w:rsidR="00DE6DF5" w:rsidRPr="00A65883">
        <w:rPr>
          <w:rFonts w:ascii="Arial" w:hAnsi="Arial" w:cs="Arial"/>
          <w:lang w:val="en-GB"/>
        </w:rPr>
        <w:t>f</w:t>
      </w:r>
      <w:r w:rsidR="0025129B" w:rsidRPr="00A65883">
        <w:rPr>
          <w:rFonts w:ascii="Arial" w:hAnsi="Arial" w:cs="Arial"/>
          <w:lang w:val="en-GB"/>
        </w:rPr>
        <w:t xml:space="preserve"> quality is introduced into the analysis</w:t>
      </w:r>
      <w:r w:rsidRPr="00A65883">
        <w:rPr>
          <w:rFonts w:ascii="Arial" w:hAnsi="Arial" w:cs="Arial"/>
          <w:lang w:val="en-GB"/>
        </w:rPr>
        <w:t xml:space="preserve">. Alternatively, </w:t>
      </w:r>
      <w:r w:rsidR="00FC2E0F" w:rsidRPr="00A65883">
        <w:rPr>
          <w:rFonts w:ascii="Arial" w:hAnsi="Arial" w:cs="Arial"/>
          <w:lang w:val="en-GB"/>
        </w:rPr>
        <w:t xml:space="preserve">the </w:t>
      </w:r>
      <w:r w:rsidR="00DE2DAD" w:rsidRPr="00A65883">
        <w:rPr>
          <w:rFonts w:ascii="Arial" w:hAnsi="Arial" w:cs="Arial"/>
          <w:lang w:val="en-GB"/>
        </w:rPr>
        <w:t>SR</w:t>
      </w:r>
      <w:r w:rsidRPr="00A65883">
        <w:rPr>
          <w:rFonts w:ascii="Arial" w:hAnsi="Arial" w:cs="Arial"/>
          <w:lang w:val="en-GB"/>
        </w:rPr>
        <w:t xml:space="preserve"> index could allow investors, regulators and stakeholders to better approach to the firm’s SR commitment.</w:t>
      </w:r>
      <w:r w:rsidR="006B4D22" w:rsidRPr="00A65883">
        <w:rPr>
          <w:rFonts w:ascii="Arial" w:hAnsi="Arial" w:cs="Arial"/>
          <w:lang w:val="en-GB"/>
        </w:rPr>
        <w:t xml:space="preserve"> </w:t>
      </w:r>
      <w:r w:rsidR="00DE6DF5" w:rsidRPr="00A65883">
        <w:rPr>
          <w:rFonts w:ascii="Arial" w:hAnsi="Arial" w:cs="Arial"/>
          <w:lang w:val="en-GB"/>
        </w:rPr>
        <w:t>Finally, g</w:t>
      </w:r>
      <w:r w:rsidR="006B4D22" w:rsidRPr="00A65883">
        <w:rPr>
          <w:rFonts w:ascii="Arial" w:hAnsi="Arial" w:cs="Arial"/>
          <w:lang w:val="en-GB"/>
        </w:rPr>
        <w:t xml:space="preserve">iven the relationships between reputation and stakeholders perceptions, it </w:t>
      </w:r>
      <w:r w:rsidR="0025129B" w:rsidRPr="00A65883">
        <w:rPr>
          <w:rFonts w:ascii="Arial" w:hAnsi="Arial" w:cs="Arial"/>
          <w:lang w:val="en-GB"/>
        </w:rPr>
        <w:t>seems</w:t>
      </w:r>
      <w:r w:rsidR="006B4D22" w:rsidRPr="00A65883">
        <w:rPr>
          <w:rFonts w:ascii="Arial" w:hAnsi="Arial" w:cs="Arial"/>
          <w:lang w:val="en-GB"/>
        </w:rPr>
        <w:t xml:space="preserve"> clear that SR should guarantee </w:t>
      </w:r>
      <w:r w:rsidR="0025129B" w:rsidRPr="00A65883">
        <w:rPr>
          <w:rFonts w:ascii="Arial" w:hAnsi="Arial" w:cs="Arial"/>
          <w:lang w:val="en-GB"/>
        </w:rPr>
        <w:t>relevant</w:t>
      </w:r>
      <w:r w:rsidR="00FC2E0F" w:rsidRPr="00A65883">
        <w:rPr>
          <w:rFonts w:ascii="Arial" w:hAnsi="Arial" w:cs="Arial"/>
          <w:lang w:val="en-GB"/>
        </w:rPr>
        <w:t xml:space="preserve"> and </w:t>
      </w:r>
      <w:r w:rsidR="0025129B" w:rsidRPr="00A65883">
        <w:rPr>
          <w:rFonts w:ascii="Arial" w:hAnsi="Arial" w:cs="Arial"/>
          <w:lang w:val="en-GB"/>
        </w:rPr>
        <w:t xml:space="preserve">reliable reporting if the objective is efficient management </w:t>
      </w:r>
      <w:r w:rsidR="00FC2E0F" w:rsidRPr="00A65883">
        <w:rPr>
          <w:rFonts w:ascii="Arial" w:hAnsi="Arial" w:cs="Arial"/>
          <w:lang w:val="en-GB"/>
        </w:rPr>
        <w:t xml:space="preserve">of </w:t>
      </w:r>
      <w:r w:rsidR="0025129B" w:rsidRPr="00A65883">
        <w:rPr>
          <w:rFonts w:ascii="Arial" w:hAnsi="Arial" w:cs="Arial"/>
          <w:lang w:val="en-GB"/>
        </w:rPr>
        <w:t>reputation.</w:t>
      </w:r>
    </w:p>
    <w:p w14:paraId="192AC7A1" w14:textId="77777777" w:rsidR="0003032C" w:rsidRPr="00A65883" w:rsidRDefault="0003032C" w:rsidP="0003032C">
      <w:pPr>
        <w:spacing w:line="240" w:lineRule="auto"/>
        <w:jc w:val="both"/>
        <w:rPr>
          <w:rFonts w:ascii="Arial" w:hAnsi="Arial" w:cs="Arial"/>
          <w:lang w:val="en-GB"/>
        </w:rPr>
      </w:pPr>
      <w:r w:rsidRPr="00A65883">
        <w:rPr>
          <w:rFonts w:ascii="Arial" w:hAnsi="Arial" w:cs="Arial"/>
          <w:lang w:val="en-GB"/>
        </w:rPr>
        <w:t xml:space="preserve">We are aware that one of the limitations of our study is the selection of variables within the SR </w:t>
      </w:r>
      <w:r w:rsidR="00FC2E0F" w:rsidRPr="00A65883">
        <w:rPr>
          <w:rFonts w:ascii="Arial" w:hAnsi="Arial" w:cs="Arial"/>
          <w:lang w:val="en-GB"/>
        </w:rPr>
        <w:t>i</w:t>
      </w:r>
      <w:r w:rsidRPr="00A65883">
        <w:rPr>
          <w:rFonts w:ascii="Arial" w:hAnsi="Arial" w:cs="Arial"/>
          <w:lang w:val="en-GB"/>
        </w:rPr>
        <w:t>ndex. Although we relied on previous literature to decide what variables to incorporate in both dimensions, it is true that our results are conditioned by this design. In fact, this limitation is common to all self-constructed indexes.</w:t>
      </w:r>
      <w:r w:rsidR="00E801E6" w:rsidRPr="00A65883">
        <w:rPr>
          <w:rFonts w:ascii="Arial" w:hAnsi="Arial" w:cs="Arial"/>
          <w:lang w:val="en-GB"/>
        </w:rPr>
        <w:t xml:space="preserve"> In this sense, the novelty of the methodological development carried out justifies the partial comparison of our findings.</w:t>
      </w:r>
      <w:r w:rsidRPr="00A65883">
        <w:rPr>
          <w:rFonts w:ascii="Arial" w:hAnsi="Arial" w:cs="Arial"/>
          <w:lang w:val="en-GB"/>
        </w:rPr>
        <w:t xml:space="preserve"> </w:t>
      </w:r>
      <w:r w:rsidR="0052115C" w:rsidRPr="00A65883">
        <w:rPr>
          <w:rFonts w:ascii="Arial" w:hAnsi="Arial" w:cs="Arial"/>
          <w:lang w:val="en-GB"/>
        </w:rPr>
        <w:t xml:space="preserve">On the other hand, during the study the importance </w:t>
      </w:r>
      <w:r w:rsidR="00FC2E0F" w:rsidRPr="00A65883">
        <w:rPr>
          <w:rFonts w:ascii="Arial" w:hAnsi="Arial" w:cs="Arial"/>
          <w:lang w:val="en-GB"/>
        </w:rPr>
        <w:t xml:space="preserve">was justified </w:t>
      </w:r>
      <w:r w:rsidR="0052115C" w:rsidRPr="00A65883">
        <w:rPr>
          <w:rFonts w:ascii="Arial" w:hAnsi="Arial" w:cs="Arial"/>
          <w:lang w:val="en-GB"/>
        </w:rPr>
        <w:t xml:space="preserve">of the complementarity of SR and </w:t>
      </w:r>
      <w:r w:rsidR="00E801E6" w:rsidRPr="00A65883">
        <w:rPr>
          <w:rFonts w:ascii="Arial" w:hAnsi="Arial" w:cs="Arial"/>
          <w:lang w:val="en-GB"/>
        </w:rPr>
        <w:t>IC disclosures</w:t>
      </w:r>
      <w:r w:rsidR="00FC2E0F" w:rsidRPr="00A65883">
        <w:rPr>
          <w:rFonts w:ascii="Arial" w:hAnsi="Arial" w:cs="Arial"/>
          <w:lang w:val="en-GB"/>
        </w:rPr>
        <w:t>.</w:t>
      </w:r>
      <w:r w:rsidR="0052115C" w:rsidRPr="00A65883">
        <w:rPr>
          <w:rFonts w:ascii="Arial" w:hAnsi="Arial" w:cs="Arial"/>
          <w:lang w:val="en-GB"/>
        </w:rPr>
        <w:t xml:space="preserve"> </w:t>
      </w:r>
      <w:r w:rsidR="00FC2E0F" w:rsidRPr="00A65883">
        <w:rPr>
          <w:rFonts w:ascii="Arial" w:hAnsi="Arial" w:cs="Arial"/>
          <w:lang w:val="en-GB"/>
        </w:rPr>
        <w:t>A</w:t>
      </w:r>
      <w:r w:rsidR="0052115C" w:rsidRPr="00A65883">
        <w:rPr>
          <w:rFonts w:ascii="Arial" w:hAnsi="Arial" w:cs="Arial"/>
          <w:lang w:val="en-GB"/>
        </w:rPr>
        <w:t xml:space="preserve">lthough the objective </w:t>
      </w:r>
      <w:r w:rsidR="00FC2E0F" w:rsidRPr="00A65883">
        <w:rPr>
          <w:rFonts w:ascii="Arial" w:hAnsi="Arial" w:cs="Arial"/>
          <w:lang w:val="en-GB"/>
        </w:rPr>
        <w:t>w</w:t>
      </w:r>
      <w:r w:rsidR="0052115C" w:rsidRPr="00A65883">
        <w:rPr>
          <w:rFonts w:ascii="Arial" w:hAnsi="Arial" w:cs="Arial"/>
          <w:lang w:val="en-GB"/>
        </w:rPr>
        <w:t>as not to catalogue both contents separately</w:t>
      </w:r>
      <w:r w:rsidR="00FC2E0F" w:rsidRPr="00A65883">
        <w:rPr>
          <w:rFonts w:ascii="Arial" w:hAnsi="Arial" w:cs="Arial"/>
          <w:lang w:val="en-GB"/>
        </w:rPr>
        <w:t xml:space="preserve"> in this case</w:t>
      </w:r>
      <w:r w:rsidR="0052115C" w:rsidRPr="00A65883">
        <w:rPr>
          <w:rFonts w:ascii="Arial" w:hAnsi="Arial" w:cs="Arial"/>
          <w:lang w:val="en-GB"/>
        </w:rPr>
        <w:t>, it is a desirable future line of research.</w:t>
      </w:r>
    </w:p>
    <w:p w14:paraId="193929AE" w14:textId="77777777" w:rsidR="0003032C" w:rsidRPr="00A65883" w:rsidRDefault="0003032C" w:rsidP="0003032C">
      <w:pPr>
        <w:spacing w:after="160" w:line="240" w:lineRule="auto"/>
        <w:jc w:val="both"/>
        <w:rPr>
          <w:rFonts w:ascii="Arial" w:hAnsi="Arial" w:cs="Arial"/>
          <w:b/>
          <w:lang w:val="en-GB"/>
        </w:rPr>
      </w:pPr>
    </w:p>
    <w:p w14:paraId="4100C8E9" w14:textId="77777777" w:rsidR="0003032C" w:rsidRPr="00A65883" w:rsidRDefault="0003032C" w:rsidP="0003032C">
      <w:pPr>
        <w:spacing w:after="160" w:line="240" w:lineRule="auto"/>
        <w:jc w:val="both"/>
        <w:rPr>
          <w:rFonts w:ascii="Arial" w:hAnsi="Arial" w:cs="Arial"/>
          <w:b/>
          <w:lang w:val="en-GB"/>
        </w:rPr>
      </w:pPr>
      <w:r w:rsidRPr="00A65883">
        <w:rPr>
          <w:rFonts w:ascii="Arial" w:hAnsi="Arial" w:cs="Arial"/>
          <w:b/>
          <w:lang w:val="en-GB"/>
        </w:rPr>
        <w:t>7. NOTES</w:t>
      </w:r>
    </w:p>
    <w:p w14:paraId="56285E2C" w14:textId="77777777" w:rsidR="0003032C" w:rsidRPr="00A65883" w:rsidRDefault="0003032C" w:rsidP="0052115C">
      <w:pPr>
        <w:pStyle w:val="Textonotapie"/>
        <w:spacing w:before="240"/>
        <w:jc w:val="both"/>
        <w:rPr>
          <w:rFonts w:ascii="Arial" w:hAnsi="Arial" w:cs="Arial"/>
          <w:sz w:val="22"/>
          <w:szCs w:val="22"/>
          <w:lang w:val="en-GB"/>
        </w:rPr>
      </w:pPr>
      <w:r w:rsidRPr="00A65883">
        <w:rPr>
          <w:rFonts w:ascii="Arial" w:hAnsi="Arial" w:cs="Arial"/>
          <w:sz w:val="22"/>
          <w:szCs w:val="22"/>
          <w:vertAlign w:val="superscript"/>
          <w:lang w:val="en-GB"/>
        </w:rPr>
        <w:t>1</w:t>
      </w:r>
      <w:r w:rsidRPr="00A65883">
        <w:rPr>
          <w:rFonts w:ascii="Arial" w:hAnsi="Arial" w:cs="Arial"/>
          <w:sz w:val="22"/>
          <w:szCs w:val="22"/>
          <w:lang w:val="en-GB"/>
        </w:rPr>
        <w:t>. In our study SR, social reporting, environmental disclosures, and corporate social disclosures will</w:t>
      </w:r>
      <w:r w:rsidR="00CE5F06" w:rsidRPr="00A65883">
        <w:rPr>
          <w:rFonts w:ascii="Arial" w:hAnsi="Arial" w:cs="Arial"/>
          <w:sz w:val="22"/>
          <w:szCs w:val="22"/>
          <w:lang w:val="en-GB"/>
        </w:rPr>
        <w:t xml:space="preserve"> be used as synonyms. </w:t>
      </w:r>
      <w:r w:rsidR="0052115C" w:rsidRPr="00A65883">
        <w:rPr>
          <w:rFonts w:ascii="Arial" w:hAnsi="Arial" w:cs="Arial"/>
          <w:sz w:val="22"/>
          <w:szCs w:val="22"/>
          <w:lang w:val="en-GB"/>
        </w:rPr>
        <w:t>We understand social disclosure in a broad sense that also includes the communication of information about intangible assets or IC.</w:t>
      </w:r>
    </w:p>
    <w:p w14:paraId="65B19B6B" w14:textId="77777777" w:rsidR="00A05D15" w:rsidRPr="00A65883" w:rsidRDefault="00A05D15" w:rsidP="0052115C">
      <w:pPr>
        <w:pStyle w:val="Textonotapie"/>
        <w:spacing w:before="240"/>
        <w:jc w:val="both"/>
        <w:rPr>
          <w:rFonts w:ascii="Arial" w:hAnsi="Arial" w:cs="Arial"/>
          <w:sz w:val="22"/>
          <w:szCs w:val="22"/>
          <w:lang w:val="en-GB"/>
        </w:rPr>
      </w:pPr>
    </w:p>
    <w:p w14:paraId="69A4451D" w14:textId="77777777" w:rsidR="00A05D15" w:rsidRPr="00A65883" w:rsidRDefault="00A05D15" w:rsidP="00A05D15">
      <w:pPr>
        <w:spacing w:after="160" w:line="240" w:lineRule="auto"/>
        <w:jc w:val="both"/>
        <w:rPr>
          <w:rFonts w:ascii="Arial" w:hAnsi="Arial" w:cs="Arial"/>
          <w:b/>
          <w:lang w:val="en-US"/>
        </w:rPr>
      </w:pPr>
      <w:r w:rsidRPr="00A65883">
        <w:rPr>
          <w:rFonts w:ascii="Arial" w:hAnsi="Arial" w:cs="Arial"/>
          <w:b/>
          <w:lang w:val="en-US"/>
        </w:rPr>
        <w:t>8. REFERENCES</w:t>
      </w:r>
    </w:p>
    <w:p w14:paraId="5DFC634B" w14:textId="77777777" w:rsidR="00A05D15" w:rsidRPr="00A65883" w:rsidRDefault="00A05D15" w:rsidP="00A05D15">
      <w:pPr>
        <w:spacing w:after="120" w:line="240" w:lineRule="auto"/>
        <w:jc w:val="both"/>
        <w:rPr>
          <w:rFonts w:ascii="Arial" w:hAnsi="Arial" w:cs="Arial"/>
          <w:lang w:val="en-GB"/>
        </w:rPr>
      </w:pPr>
      <w:r w:rsidRPr="00A65883">
        <w:rPr>
          <w:rFonts w:ascii="Arial" w:hAnsi="Arial" w:cs="Arial"/>
          <w:lang w:val="en-GB"/>
        </w:rPr>
        <w:t xml:space="preserve">Adams, C.A. (2017), “Conceptualising the contemporary corporate value creation process”, </w:t>
      </w:r>
      <w:r w:rsidRPr="00A65883">
        <w:rPr>
          <w:rFonts w:ascii="Arial" w:hAnsi="Arial" w:cs="Arial"/>
          <w:i/>
          <w:lang w:val="en-GB"/>
        </w:rPr>
        <w:t>Accounting, Auditing &amp; Accountability Journal</w:t>
      </w:r>
      <w:r w:rsidRPr="00A65883">
        <w:rPr>
          <w:rFonts w:ascii="Arial" w:hAnsi="Arial" w:cs="Arial"/>
          <w:lang w:val="en-GB"/>
        </w:rPr>
        <w:t>, Vol. 30 No. 4, pp. 906-931.</w:t>
      </w:r>
    </w:p>
    <w:p w14:paraId="367A1474" w14:textId="77777777" w:rsidR="00A05D15" w:rsidRPr="00A65883" w:rsidRDefault="00A05D15" w:rsidP="00A05D15">
      <w:pPr>
        <w:spacing w:after="120" w:line="240" w:lineRule="auto"/>
        <w:jc w:val="both"/>
        <w:rPr>
          <w:rFonts w:ascii="Arial" w:hAnsi="Arial" w:cs="Arial"/>
          <w:lang w:val="en-GB"/>
        </w:rPr>
      </w:pPr>
      <w:r w:rsidRPr="00A65883">
        <w:rPr>
          <w:rFonts w:ascii="Arial" w:hAnsi="Arial" w:cs="Arial"/>
          <w:lang w:val="en-GB" w:eastAsia="es-ES"/>
        </w:rPr>
        <w:t xml:space="preserve">Ahmad, N.N. and </w:t>
      </w:r>
      <w:proofErr w:type="spellStart"/>
      <w:r w:rsidRPr="00A65883">
        <w:rPr>
          <w:rFonts w:ascii="Arial" w:hAnsi="Arial" w:cs="Arial"/>
          <w:lang w:val="en-GB" w:eastAsia="es-ES"/>
        </w:rPr>
        <w:t>Haraf</w:t>
      </w:r>
      <w:proofErr w:type="spellEnd"/>
      <w:r w:rsidRPr="00A65883">
        <w:rPr>
          <w:rFonts w:ascii="Arial" w:hAnsi="Arial" w:cs="Arial"/>
          <w:lang w:val="en-GB" w:eastAsia="es-ES"/>
        </w:rPr>
        <w:t xml:space="preserve">, A.S.A. (2013), “Environmental disclosures of Malaysian property development companies: towards legitimacy or accountability?”, </w:t>
      </w:r>
      <w:r w:rsidRPr="00A65883">
        <w:rPr>
          <w:rFonts w:ascii="Arial" w:hAnsi="Arial" w:cs="Arial"/>
          <w:i/>
          <w:lang w:val="en-GB" w:eastAsia="es-ES"/>
        </w:rPr>
        <w:t>Social Responsibility Journal</w:t>
      </w:r>
      <w:r w:rsidRPr="00A65883">
        <w:rPr>
          <w:rFonts w:ascii="Arial" w:hAnsi="Arial" w:cs="Arial"/>
          <w:lang w:val="en-GB" w:eastAsia="es-ES"/>
        </w:rPr>
        <w:t>, Vol. 9 No. 2, pp. 241-258.</w:t>
      </w:r>
    </w:p>
    <w:p w14:paraId="046F88AD" w14:textId="77777777" w:rsidR="00A05D15" w:rsidRPr="00A65883" w:rsidRDefault="00A05D15" w:rsidP="00A05D15">
      <w:pPr>
        <w:spacing w:after="120" w:line="240" w:lineRule="auto"/>
        <w:jc w:val="both"/>
        <w:rPr>
          <w:rFonts w:ascii="Arial" w:hAnsi="Arial" w:cs="Arial"/>
          <w:lang w:val="en-GB"/>
        </w:rPr>
      </w:pPr>
      <w:proofErr w:type="spellStart"/>
      <w:r w:rsidRPr="00A65883">
        <w:rPr>
          <w:rFonts w:ascii="Arial" w:hAnsi="Arial" w:cs="Arial"/>
          <w:lang w:val="en-GB"/>
        </w:rPr>
        <w:t>Akbas</w:t>
      </w:r>
      <w:proofErr w:type="spellEnd"/>
      <w:r w:rsidRPr="00A65883">
        <w:rPr>
          <w:rFonts w:ascii="Arial" w:hAnsi="Arial" w:cs="Arial"/>
          <w:lang w:val="en-GB"/>
        </w:rPr>
        <w:t xml:space="preserve">, H.E. (2016), “The relationship between board characteristics and environmental disclosure: evidence from Turkish listed companies”, </w:t>
      </w:r>
      <w:r w:rsidRPr="00A65883">
        <w:rPr>
          <w:rFonts w:ascii="Arial" w:hAnsi="Arial" w:cs="Arial"/>
          <w:i/>
          <w:lang w:val="en-GB"/>
        </w:rPr>
        <w:t>South East European Journal of Economics and Business</w:t>
      </w:r>
      <w:r w:rsidRPr="00A65883">
        <w:rPr>
          <w:rFonts w:ascii="Arial" w:hAnsi="Arial" w:cs="Arial"/>
          <w:lang w:val="en-GB"/>
        </w:rPr>
        <w:t>, Vol. 11 No. 2, pp. 7-19.</w:t>
      </w:r>
    </w:p>
    <w:p w14:paraId="45DB02DB" w14:textId="77777777" w:rsidR="00A05D15" w:rsidRPr="00A65883" w:rsidRDefault="00A05D15" w:rsidP="00A05D15">
      <w:pPr>
        <w:autoSpaceDE w:val="0"/>
        <w:autoSpaceDN w:val="0"/>
        <w:adjustRightInd w:val="0"/>
        <w:spacing w:after="120" w:line="240" w:lineRule="auto"/>
        <w:jc w:val="both"/>
        <w:rPr>
          <w:rFonts w:ascii="Arial" w:eastAsiaTheme="minorHAnsi" w:hAnsi="Arial" w:cs="Arial"/>
          <w:lang w:val="en-US"/>
        </w:rPr>
      </w:pPr>
      <w:r w:rsidRPr="00A65883">
        <w:rPr>
          <w:rFonts w:ascii="Arial" w:eastAsiaTheme="minorHAnsi" w:hAnsi="Arial" w:cs="Arial"/>
          <w:lang w:val="en-US"/>
        </w:rPr>
        <w:t>Al-</w:t>
      </w:r>
      <w:proofErr w:type="spellStart"/>
      <w:r w:rsidRPr="00A65883">
        <w:rPr>
          <w:rFonts w:ascii="Arial" w:eastAsiaTheme="minorHAnsi" w:hAnsi="Arial" w:cs="Arial"/>
          <w:lang w:val="en-US"/>
        </w:rPr>
        <w:t>Htaybat</w:t>
      </w:r>
      <w:proofErr w:type="spellEnd"/>
      <w:r w:rsidRPr="00A65883">
        <w:rPr>
          <w:rFonts w:ascii="Arial" w:eastAsiaTheme="minorHAnsi" w:hAnsi="Arial" w:cs="Arial"/>
          <w:lang w:val="en-US"/>
        </w:rPr>
        <w:t xml:space="preserve">, K., </w:t>
      </w:r>
      <w:proofErr w:type="spellStart"/>
      <w:r w:rsidRPr="00A65883">
        <w:rPr>
          <w:rFonts w:ascii="Arial" w:eastAsiaTheme="minorHAnsi" w:hAnsi="Arial" w:cs="Arial"/>
          <w:lang w:val="en-US"/>
        </w:rPr>
        <w:t>Hutaibat</w:t>
      </w:r>
      <w:proofErr w:type="spellEnd"/>
      <w:r w:rsidRPr="00A65883">
        <w:rPr>
          <w:rFonts w:ascii="Arial" w:eastAsiaTheme="minorHAnsi" w:hAnsi="Arial" w:cs="Arial"/>
          <w:lang w:val="en-US"/>
        </w:rPr>
        <w:t>, K. and Alberti-</w:t>
      </w:r>
      <w:proofErr w:type="spellStart"/>
      <w:r w:rsidRPr="00A65883">
        <w:rPr>
          <w:rFonts w:ascii="Arial" w:eastAsiaTheme="minorHAnsi" w:hAnsi="Arial" w:cs="Arial"/>
          <w:lang w:val="en-US"/>
        </w:rPr>
        <w:t>Alhtaybat</w:t>
      </w:r>
      <w:proofErr w:type="spellEnd"/>
      <w:r w:rsidRPr="00A65883">
        <w:rPr>
          <w:rFonts w:ascii="Arial" w:eastAsiaTheme="minorHAnsi" w:hAnsi="Arial" w:cs="Arial"/>
          <w:lang w:val="en-US"/>
        </w:rPr>
        <w:t xml:space="preserve">, L. (2019), “Global brain-reflective accounting practices. Forms of intellectual capital contributing to value creation and sustainable development”, </w:t>
      </w:r>
      <w:r w:rsidRPr="00A65883">
        <w:rPr>
          <w:rFonts w:ascii="Arial" w:eastAsiaTheme="minorHAnsi" w:hAnsi="Arial" w:cs="Arial"/>
          <w:i/>
          <w:lang w:val="en-US"/>
        </w:rPr>
        <w:t>Journal of Intellectual Capital,</w:t>
      </w:r>
      <w:r w:rsidRPr="00A65883">
        <w:rPr>
          <w:rFonts w:ascii="Arial" w:eastAsiaTheme="minorHAnsi" w:hAnsi="Arial" w:cs="Arial"/>
          <w:lang w:val="en-US"/>
        </w:rPr>
        <w:t xml:space="preserve"> Vol. 20 No. 6, pp.</w:t>
      </w:r>
      <w:r w:rsidR="00AF56C6" w:rsidRPr="00A65883">
        <w:rPr>
          <w:rFonts w:ascii="Arial" w:eastAsiaTheme="minorHAnsi" w:hAnsi="Arial" w:cs="Arial"/>
          <w:lang w:val="en-US"/>
        </w:rPr>
        <w:t xml:space="preserve"> </w:t>
      </w:r>
      <w:r w:rsidRPr="00A65883">
        <w:rPr>
          <w:rFonts w:ascii="Arial" w:eastAsiaTheme="minorHAnsi" w:hAnsi="Arial" w:cs="Arial"/>
          <w:lang w:val="en-US"/>
        </w:rPr>
        <w:t>733-762.</w:t>
      </w:r>
    </w:p>
    <w:p w14:paraId="7E095343" w14:textId="77777777" w:rsidR="00A05D15" w:rsidRPr="00A65883" w:rsidRDefault="00A05D15" w:rsidP="00A05D15">
      <w:pPr>
        <w:spacing w:after="120" w:line="240" w:lineRule="auto"/>
        <w:jc w:val="both"/>
        <w:rPr>
          <w:rFonts w:ascii="Arial" w:hAnsi="Arial" w:cs="Arial"/>
          <w:lang w:val="en-GB"/>
        </w:rPr>
      </w:pPr>
      <w:r w:rsidRPr="00A65883">
        <w:rPr>
          <w:rFonts w:ascii="Arial" w:hAnsi="Arial" w:cs="Arial"/>
          <w:lang w:val="en-US"/>
        </w:rPr>
        <w:t>Al-</w:t>
      </w:r>
      <w:proofErr w:type="spellStart"/>
      <w:r w:rsidRPr="00A65883">
        <w:rPr>
          <w:rFonts w:ascii="Arial" w:hAnsi="Arial" w:cs="Arial"/>
          <w:lang w:val="en-US"/>
        </w:rPr>
        <w:t>Shaer</w:t>
      </w:r>
      <w:proofErr w:type="spellEnd"/>
      <w:r w:rsidRPr="00A65883">
        <w:rPr>
          <w:rFonts w:ascii="Arial" w:hAnsi="Arial" w:cs="Arial"/>
          <w:lang w:val="en-US"/>
        </w:rPr>
        <w:t>, H., Salama, A. and Toms, S. (2017), “</w:t>
      </w:r>
      <w:r w:rsidRPr="00A65883">
        <w:rPr>
          <w:rFonts w:ascii="Arial" w:hAnsi="Arial" w:cs="Arial"/>
          <w:lang w:val="en-GB"/>
        </w:rPr>
        <w:t xml:space="preserve">Audit Committees and financial reporting quality. Evidence from UK environmental accounting disclosures”, </w:t>
      </w:r>
      <w:r w:rsidRPr="00A65883">
        <w:rPr>
          <w:rFonts w:ascii="Arial" w:hAnsi="Arial" w:cs="Arial"/>
          <w:i/>
          <w:lang w:val="en-GB"/>
        </w:rPr>
        <w:t>Journal of Applied Accounting Research,</w:t>
      </w:r>
      <w:r w:rsidRPr="00A65883">
        <w:rPr>
          <w:rFonts w:ascii="Arial" w:hAnsi="Arial" w:cs="Arial"/>
          <w:lang w:val="en-GB"/>
        </w:rPr>
        <w:t xml:space="preserve"> Vol. 18 No. 1, pp. 2-21.</w:t>
      </w:r>
    </w:p>
    <w:p w14:paraId="46CC2B06" w14:textId="77777777" w:rsidR="00A05D15" w:rsidRPr="00A65883" w:rsidRDefault="00A05D15" w:rsidP="00A05D15">
      <w:pPr>
        <w:spacing w:after="120" w:line="240" w:lineRule="auto"/>
        <w:jc w:val="both"/>
        <w:rPr>
          <w:rFonts w:ascii="Arial" w:hAnsi="Arial" w:cs="Arial"/>
          <w:lang w:val="en-GB"/>
        </w:rPr>
      </w:pPr>
      <w:r w:rsidRPr="00A65883">
        <w:rPr>
          <w:rFonts w:ascii="Arial" w:hAnsi="Arial" w:cs="Arial"/>
          <w:lang w:val="en-GB"/>
        </w:rPr>
        <w:t xml:space="preserve">Alberici, A. and </w:t>
      </w:r>
      <w:proofErr w:type="spellStart"/>
      <w:r w:rsidRPr="00A65883">
        <w:rPr>
          <w:rFonts w:ascii="Arial" w:hAnsi="Arial" w:cs="Arial"/>
          <w:lang w:val="en-GB"/>
        </w:rPr>
        <w:t>Querci</w:t>
      </w:r>
      <w:proofErr w:type="spellEnd"/>
      <w:r w:rsidRPr="00A65883">
        <w:rPr>
          <w:rFonts w:ascii="Arial" w:hAnsi="Arial" w:cs="Arial"/>
          <w:lang w:val="en-GB"/>
        </w:rPr>
        <w:t xml:space="preserve">, F. (2016), “The Quality of Disclosures on Environmental Policy: The Profile of Financial Intermediaries”, </w:t>
      </w:r>
      <w:r w:rsidRPr="00A65883">
        <w:rPr>
          <w:rFonts w:ascii="Arial" w:hAnsi="Arial" w:cs="Arial"/>
          <w:i/>
          <w:lang w:val="en-GB"/>
        </w:rPr>
        <w:t>Corporate Social Responsibility and Environmental Management</w:t>
      </w:r>
      <w:r w:rsidRPr="00A65883">
        <w:rPr>
          <w:rFonts w:ascii="Arial" w:hAnsi="Arial" w:cs="Arial"/>
          <w:lang w:val="en-GB"/>
        </w:rPr>
        <w:t>, Vol. 23 No. 5, pp. 283-296.</w:t>
      </w:r>
    </w:p>
    <w:p w14:paraId="219B5E6C" w14:textId="77777777" w:rsidR="00A05D15" w:rsidRPr="00A65883" w:rsidRDefault="00A05D15" w:rsidP="00A05D15">
      <w:pPr>
        <w:spacing w:after="120" w:line="240" w:lineRule="auto"/>
        <w:jc w:val="both"/>
        <w:rPr>
          <w:rFonts w:ascii="Arial" w:hAnsi="Arial" w:cs="Arial"/>
          <w:lang w:val="en-GB"/>
        </w:rPr>
      </w:pPr>
      <w:r w:rsidRPr="00A65883">
        <w:rPr>
          <w:rFonts w:ascii="Arial" w:hAnsi="Arial" w:cs="Arial"/>
          <w:lang w:val="en-GB"/>
        </w:rPr>
        <w:lastRenderedPageBreak/>
        <w:t xml:space="preserve">Alotaibi, K. and </w:t>
      </w:r>
      <w:proofErr w:type="spellStart"/>
      <w:r w:rsidRPr="00A65883">
        <w:rPr>
          <w:rFonts w:ascii="Arial" w:hAnsi="Arial" w:cs="Arial"/>
          <w:lang w:val="en-GB"/>
        </w:rPr>
        <w:t>Hussainey</w:t>
      </w:r>
      <w:proofErr w:type="spellEnd"/>
      <w:r w:rsidRPr="00A65883">
        <w:rPr>
          <w:rFonts w:ascii="Arial" w:hAnsi="Arial" w:cs="Arial"/>
          <w:lang w:val="en-GB"/>
        </w:rPr>
        <w:t xml:space="preserve">, K. (2016), “The Determinants of SR Disclosure Quantity and Quality: Evidence from Non-Financial Listed Firms in Saudi Arabia”, </w:t>
      </w:r>
      <w:r w:rsidRPr="00A65883">
        <w:rPr>
          <w:rFonts w:ascii="Arial" w:hAnsi="Arial" w:cs="Arial"/>
          <w:i/>
          <w:lang w:val="en-GB"/>
        </w:rPr>
        <w:t>International Journal of Disclosure and Governance,</w:t>
      </w:r>
      <w:r w:rsidRPr="00A65883">
        <w:rPr>
          <w:rFonts w:ascii="Arial" w:hAnsi="Arial" w:cs="Arial"/>
          <w:lang w:val="en-GB"/>
        </w:rPr>
        <w:t xml:space="preserve"> Vol. 13 No. 4, pp. 364-393.</w:t>
      </w:r>
    </w:p>
    <w:p w14:paraId="60821585" w14:textId="77777777" w:rsidR="00A05D15" w:rsidRPr="00A65883" w:rsidRDefault="00A05D15" w:rsidP="00A05D15">
      <w:pPr>
        <w:spacing w:after="120" w:line="240" w:lineRule="auto"/>
        <w:jc w:val="both"/>
        <w:rPr>
          <w:rFonts w:ascii="Arial" w:hAnsi="Arial" w:cs="Arial"/>
          <w:lang w:val="en-GB"/>
        </w:rPr>
      </w:pPr>
      <w:proofErr w:type="spellStart"/>
      <w:r w:rsidRPr="00A65883">
        <w:rPr>
          <w:rFonts w:ascii="Arial" w:hAnsi="Arial" w:cs="Arial"/>
          <w:lang w:val="en-GB"/>
        </w:rPr>
        <w:t>Amran</w:t>
      </w:r>
      <w:proofErr w:type="spellEnd"/>
      <w:r w:rsidRPr="00A65883">
        <w:rPr>
          <w:rFonts w:ascii="Arial" w:hAnsi="Arial" w:cs="Arial"/>
          <w:lang w:val="en-GB"/>
        </w:rPr>
        <w:t xml:space="preserve">, A., Ping, S. and </w:t>
      </w:r>
      <w:proofErr w:type="spellStart"/>
      <w:r w:rsidRPr="00A65883">
        <w:rPr>
          <w:rFonts w:ascii="Arial" w:hAnsi="Arial" w:cs="Arial"/>
          <w:lang w:val="en-GB"/>
        </w:rPr>
        <w:t>Susela</w:t>
      </w:r>
      <w:proofErr w:type="spellEnd"/>
      <w:r w:rsidRPr="00A65883">
        <w:rPr>
          <w:rFonts w:ascii="Arial" w:hAnsi="Arial" w:cs="Arial"/>
          <w:lang w:val="en-GB"/>
        </w:rPr>
        <w:t xml:space="preserve">, S. (2014), “The Influence of Governance Structure and Strategic Corporate Social Responsibility Towards Sustainability Reporting Quality”, </w:t>
      </w:r>
      <w:r w:rsidRPr="00A65883">
        <w:rPr>
          <w:rFonts w:ascii="Arial" w:hAnsi="Arial" w:cs="Arial"/>
          <w:i/>
          <w:lang w:val="en-GB"/>
        </w:rPr>
        <w:t>Business Strategy and the Environment,</w:t>
      </w:r>
      <w:r w:rsidRPr="00A65883">
        <w:rPr>
          <w:rFonts w:ascii="Arial" w:hAnsi="Arial" w:cs="Arial"/>
          <w:lang w:val="en-GB"/>
        </w:rPr>
        <w:t xml:space="preserve"> Vol. 23 No. 4, pp. 217–235.</w:t>
      </w:r>
    </w:p>
    <w:p w14:paraId="798089AC" w14:textId="7D55D623" w:rsidR="00A05D15" w:rsidRPr="00A65883" w:rsidRDefault="00A05D15" w:rsidP="00A05D15">
      <w:pPr>
        <w:autoSpaceDE w:val="0"/>
        <w:autoSpaceDN w:val="0"/>
        <w:adjustRightInd w:val="0"/>
        <w:spacing w:after="120" w:line="240" w:lineRule="auto"/>
        <w:jc w:val="both"/>
        <w:rPr>
          <w:rFonts w:ascii="Arial" w:eastAsiaTheme="minorHAnsi" w:hAnsi="Arial" w:cs="Arial"/>
          <w:lang w:val="en-US"/>
        </w:rPr>
      </w:pPr>
      <w:r w:rsidRPr="00A65883">
        <w:rPr>
          <w:rFonts w:ascii="Arial" w:eastAsiaTheme="minorHAnsi" w:hAnsi="Arial" w:cs="Arial"/>
          <w:lang w:val="en-US"/>
        </w:rPr>
        <w:t xml:space="preserve">Alvino, F., Di </w:t>
      </w:r>
      <w:proofErr w:type="spellStart"/>
      <w:r w:rsidRPr="00A65883">
        <w:rPr>
          <w:rFonts w:ascii="Arial" w:eastAsiaTheme="minorHAnsi" w:hAnsi="Arial" w:cs="Arial"/>
          <w:lang w:val="en-US"/>
        </w:rPr>
        <w:t>Vaio</w:t>
      </w:r>
      <w:proofErr w:type="spellEnd"/>
      <w:r w:rsidRPr="00A65883">
        <w:rPr>
          <w:rFonts w:ascii="Arial" w:eastAsiaTheme="minorHAnsi" w:hAnsi="Arial" w:cs="Arial"/>
          <w:lang w:val="en-US"/>
        </w:rPr>
        <w:t xml:space="preserve">, A., Hassan, R. and Palladino, R. (2020), “Intellectual capital and sustainable development: a systematic literature review”, </w:t>
      </w:r>
      <w:r w:rsidRPr="00A65883">
        <w:rPr>
          <w:rFonts w:ascii="Arial" w:eastAsiaTheme="minorHAnsi" w:hAnsi="Arial" w:cs="Arial"/>
          <w:i/>
          <w:lang w:val="en-US"/>
        </w:rPr>
        <w:t>Journal of Intellectual Capital,</w:t>
      </w:r>
      <w:r w:rsidRPr="00A65883">
        <w:rPr>
          <w:rFonts w:ascii="Arial" w:eastAsiaTheme="minorHAnsi" w:hAnsi="Arial" w:cs="Arial"/>
          <w:lang w:val="en-US"/>
        </w:rPr>
        <w:t xml:space="preserve"> </w:t>
      </w:r>
      <w:r w:rsidR="003B4B39" w:rsidRPr="00A65883">
        <w:rPr>
          <w:rFonts w:ascii="Arial" w:hAnsi="Arial" w:cs="Arial"/>
          <w:lang w:val="en-US"/>
        </w:rPr>
        <w:t>Vol. ahead-of-print No. ahead-of-print.</w:t>
      </w:r>
    </w:p>
    <w:p w14:paraId="532E7D13" w14:textId="77777777" w:rsidR="00A05D15" w:rsidRPr="00A65883" w:rsidRDefault="00A05D15" w:rsidP="00A05D15">
      <w:pPr>
        <w:autoSpaceDE w:val="0"/>
        <w:autoSpaceDN w:val="0"/>
        <w:adjustRightInd w:val="0"/>
        <w:spacing w:after="120" w:line="240" w:lineRule="auto"/>
        <w:jc w:val="both"/>
        <w:rPr>
          <w:rFonts w:ascii="Arial" w:eastAsiaTheme="minorHAnsi" w:hAnsi="Arial" w:cs="Arial"/>
          <w:lang w:val="en-GB"/>
        </w:rPr>
      </w:pPr>
      <w:proofErr w:type="spellStart"/>
      <w:r w:rsidRPr="00A65883">
        <w:rPr>
          <w:rFonts w:ascii="Arial" w:eastAsiaTheme="minorHAnsi" w:hAnsi="Arial" w:cs="Arial"/>
          <w:lang w:val="en-US"/>
        </w:rPr>
        <w:t>Amorelli</w:t>
      </w:r>
      <w:proofErr w:type="spellEnd"/>
      <w:r w:rsidRPr="00A65883">
        <w:rPr>
          <w:rFonts w:ascii="Arial" w:eastAsiaTheme="minorHAnsi" w:hAnsi="Arial" w:cs="Arial"/>
          <w:lang w:val="en-US"/>
        </w:rPr>
        <w:t xml:space="preserve">, M. F. and García-Sánchez, M. I. (2019), “Critical mass of female directors, human capital and stakeholder engagement by corporate social reporting”, </w:t>
      </w:r>
      <w:r w:rsidRPr="00A65883">
        <w:rPr>
          <w:rFonts w:ascii="Arial" w:eastAsiaTheme="minorHAnsi" w:hAnsi="Arial" w:cs="Arial"/>
          <w:i/>
          <w:lang w:val="en-US"/>
        </w:rPr>
        <w:t>Corporate Social Responsibility and Environmental Management</w:t>
      </w:r>
      <w:r w:rsidRPr="00A65883">
        <w:rPr>
          <w:rFonts w:ascii="Arial" w:eastAsiaTheme="minorHAnsi" w:hAnsi="Arial" w:cs="Arial"/>
          <w:lang w:val="en-US"/>
        </w:rPr>
        <w:t xml:space="preserve">, </w:t>
      </w:r>
      <w:r w:rsidRPr="00A65883">
        <w:rPr>
          <w:rFonts w:ascii="Arial" w:eastAsiaTheme="minorHAnsi" w:hAnsi="Arial" w:cs="Arial"/>
          <w:lang w:val="en-GB"/>
        </w:rPr>
        <w:t>Vol. 27 No. 1, pp. 204-221.</w:t>
      </w:r>
    </w:p>
    <w:p w14:paraId="398129D4" w14:textId="77777777" w:rsidR="00A05D15" w:rsidRPr="00A65883" w:rsidRDefault="00A05D15" w:rsidP="00A05D15">
      <w:pPr>
        <w:autoSpaceDE w:val="0"/>
        <w:autoSpaceDN w:val="0"/>
        <w:adjustRightInd w:val="0"/>
        <w:spacing w:after="120" w:line="240" w:lineRule="auto"/>
        <w:jc w:val="both"/>
        <w:rPr>
          <w:rFonts w:ascii="Arial" w:eastAsiaTheme="minorHAnsi" w:hAnsi="Arial" w:cs="Arial"/>
          <w:lang w:val="en-GB"/>
        </w:rPr>
      </w:pPr>
      <w:r w:rsidRPr="00A65883">
        <w:rPr>
          <w:rFonts w:ascii="Arial" w:eastAsiaTheme="minorHAnsi" w:hAnsi="Arial" w:cs="Arial"/>
          <w:lang w:val="en-GB"/>
        </w:rPr>
        <w:t xml:space="preserve">An, Y., Davey, H. and </w:t>
      </w:r>
      <w:proofErr w:type="spellStart"/>
      <w:r w:rsidRPr="00A65883">
        <w:rPr>
          <w:rFonts w:ascii="Arial" w:eastAsiaTheme="minorHAnsi" w:hAnsi="Arial" w:cs="Arial"/>
          <w:lang w:val="en-GB"/>
        </w:rPr>
        <w:t>Eggleton</w:t>
      </w:r>
      <w:proofErr w:type="spellEnd"/>
      <w:r w:rsidRPr="00A65883">
        <w:rPr>
          <w:rFonts w:ascii="Arial" w:eastAsiaTheme="minorHAnsi" w:hAnsi="Arial" w:cs="Arial"/>
          <w:lang w:val="en-GB"/>
        </w:rPr>
        <w:t xml:space="preserve">, I. R. C. (2011), “Towards a comprehensive theoretical framework for voluntary IC disclosure”, </w:t>
      </w:r>
      <w:r w:rsidRPr="00A65883">
        <w:rPr>
          <w:rFonts w:ascii="Arial" w:eastAsiaTheme="minorHAnsi" w:hAnsi="Arial" w:cs="Arial"/>
          <w:i/>
          <w:lang w:val="en-GB"/>
        </w:rPr>
        <w:t>Journal of Intellectual Capital,</w:t>
      </w:r>
      <w:r w:rsidRPr="00A65883">
        <w:rPr>
          <w:rFonts w:ascii="Arial" w:eastAsiaTheme="minorHAnsi" w:hAnsi="Arial" w:cs="Arial"/>
          <w:lang w:val="en-GB"/>
        </w:rPr>
        <w:t xml:space="preserve"> Vol. 12 No. 4, pp. 571-585.</w:t>
      </w:r>
    </w:p>
    <w:p w14:paraId="2B2E8162" w14:textId="77777777" w:rsidR="00A05D15" w:rsidRPr="00A65883" w:rsidRDefault="00A05D15" w:rsidP="00A05D15">
      <w:pPr>
        <w:spacing w:after="120" w:line="240" w:lineRule="auto"/>
        <w:jc w:val="both"/>
        <w:rPr>
          <w:rFonts w:ascii="Arial" w:hAnsi="Arial" w:cs="Arial"/>
          <w:lang w:val="en-GB"/>
        </w:rPr>
      </w:pPr>
      <w:proofErr w:type="spellStart"/>
      <w:r w:rsidRPr="00A65883">
        <w:rPr>
          <w:rFonts w:ascii="Arial" w:hAnsi="Arial" w:cs="Arial"/>
          <w:lang w:val="en-GB"/>
        </w:rPr>
        <w:t>Axjonow</w:t>
      </w:r>
      <w:proofErr w:type="spellEnd"/>
      <w:r w:rsidRPr="00A65883">
        <w:rPr>
          <w:rFonts w:ascii="Arial" w:hAnsi="Arial" w:cs="Arial"/>
          <w:lang w:val="en-GB"/>
        </w:rPr>
        <w:t xml:space="preserve">, A., </w:t>
      </w:r>
      <w:proofErr w:type="spellStart"/>
      <w:r w:rsidRPr="00A65883">
        <w:rPr>
          <w:rFonts w:ascii="Arial" w:hAnsi="Arial" w:cs="Arial"/>
          <w:lang w:val="en-GB"/>
        </w:rPr>
        <w:t>Ernstberger</w:t>
      </w:r>
      <w:proofErr w:type="spellEnd"/>
      <w:r w:rsidRPr="00A65883">
        <w:rPr>
          <w:rFonts w:ascii="Arial" w:hAnsi="Arial" w:cs="Arial"/>
          <w:lang w:val="en-GB"/>
        </w:rPr>
        <w:t xml:space="preserve">, J. and Pott, C. (2018), “The Impact of Corporate Social Responsibility Disclosure on Corporate Reputation: A Non-professional Stakeholder Perspective”, </w:t>
      </w:r>
      <w:r w:rsidRPr="00A65883">
        <w:rPr>
          <w:rFonts w:ascii="Arial" w:hAnsi="Arial" w:cs="Arial"/>
          <w:i/>
          <w:lang w:val="en-GB"/>
        </w:rPr>
        <w:t>Journal Business Ethics,</w:t>
      </w:r>
      <w:r w:rsidRPr="00A65883">
        <w:rPr>
          <w:rFonts w:ascii="Arial" w:hAnsi="Arial" w:cs="Arial"/>
          <w:lang w:val="en-GB"/>
        </w:rPr>
        <w:t xml:space="preserve"> Vol. 151 No. 3, pp. 429-450.</w:t>
      </w:r>
    </w:p>
    <w:p w14:paraId="32265E80" w14:textId="77777777" w:rsidR="00A05D15" w:rsidRPr="00A65883" w:rsidRDefault="00A05D15" w:rsidP="00A05D15">
      <w:pPr>
        <w:autoSpaceDE w:val="0"/>
        <w:autoSpaceDN w:val="0"/>
        <w:adjustRightInd w:val="0"/>
        <w:spacing w:after="120" w:line="240" w:lineRule="auto"/>
        <w:jc w:val="both"/>
        <w:rPr>
          <w:rFonts w:ascii="Arial" w:eastAsiaTheme="minorHAnsi" w:hAnsi="Arial" w:cs="Arial"/>
          <w:lang w:val="en-GB"/>
        </w:rPr>
      </w:pPr>
      <w:r w:rsidRPr="00A65883">
        <w:rPr>
          <w:rFonts w:ascii="Arial" w:eastAsiaTheme="minorHAnsi" w:hAnsi="Arial" w:cs="Arial"/>
          <w:lang w:val="en-GB"/>
        </w:rPr>
        <w:t xml:space="preserve">Bhattacharya, C. B. and Sen, S. (2004), “Doing Better at Doing Good: When, Why and How Consumers Respond to Corporate Social Initiatives”, </w:t>
      </w:r>
      <w:r w:rsidRPr="00A65883">
        <w:rPr>
          <w:rFonts w:ascii="Arial" w:eastAsiaTheme="minorHAnsi" w:hAnsi="Arial" w:cs="Arial"/>
          <w:i/>
          <w:lang w:val="en-GB"/>
        </w:rPr>
        <w:t>California Management Review</w:t>
      </w:r>
      <w:r w:rsidRPr="00A65883">
        <w:rPr>
          <w:rFonts w:ascii="Arial" w:eastAsiaTheme="minorHAnsi" w:hAnsi="Arial" w:cs="Arial"/>
          <w:lang w:val="en-GB"/>
        </w:rPr>
        <w:t>, Vol. 47 No. 1, pp. 9-24.</w:t>
      </w:r>
    </w:p>
    <w:p w14:paraId="05041C6F" w14:textId="77777777" w:rsidR="00A05D15" w:rsidRPr="00A65883" w:rsidRDefault="00A05D15" w:rsidP="00A05D15">
      <w:pPr>
        <w:spacing w:after="120" w:line="240" w:lineRule="auto"/>
        <w:jc w:val="both"/>
        <w:rPr>
          <w:rFonts w:ascii="Arial" w:hAnsi="Arial" w:cs="Arial"/>
          <w:lang w:val="en-GB"/>
        </w:rPr>
      </w:pPr>
      <w:proofErr w:type="spellStart"/>
      <w:r w:rsidRPr="00A65883">
        <w:rPr>
          <w:rFonts w:ascii="Arial" w:hAnsi="Arial" w:cs="Arial"/>
          <w:lang w:val="en-GB"/>
        </w:rPr>
        <w:t>Baldarelli</w:t>
      </w:r>
      <w:proofErr w:type="spellEnd"/>
      <w:r w:rsidRPr="00A65883">
        <w:rPr>
          <w:rFonts w:ascii="Arial" w:hAnsi="Arial" w:cs="Arial"/>
          <w:lang w:val="en-GB"/>
        </w:rPr>
        <w:t xml:space="preserve">, M.G. and Gigli, S. (2014), “Exploring the drivers of corporate reputation integrated with a corporate responsibility perspective: Some reflections in theory and in praxis”, </w:t>
      </w:r>
      <w:r w:rsidRPr="00A65883">
        <w:rPr>
          <w:rFonts w:ascii="Arial" w:hAnsi="Arial" w:cs="Arial"/>
          <w:i/>
          <w:lang w:val="en-GB"/>
        </w:rPr>
        <w:t>Journal of Management Governance,</w:t>
      </w:r>
      <w:r w:rsidRPr="00A65883">
        <w:rPr>
          <w:rFonts w:ascii="Arial" w:hAnsi="Arial" w:cs="Arial"/>
          <w:lang w:val="en-GB"/>
        </w:rPr>
        <w:t xml:space="preserve"> Vol. 18 No. 2, pp. 589–613.</w:t>
      </w:r>
    </w:p>
    <w:p w14:paraId="09C39031" w14:textId="77777777" w:rsidR="00A05D15" w:rsidRPr="00A65883" w:rsidRDefault="00A05D15" w:rsidP="00A05D15">
      <w:pPr>
        <w:spacing w:after="120" w:line="240" w:lineRule="auto"/>
        <w:jc w:val="both"/>
        <w:rPr>
          <w:rFonts w:ascii="Arial" w:hAnsi="Arial" w:cs="Arial"/>
          <w:lang w:val="en-GB"/>
        </w:rPr>
      </w:pPr>
      <w:r w:rsidRPr="00A65883">
        <w:rPr>
          <w:rFonts w:ascii="Arial" w:hAnsi="Arial" w:cs="Arial"/>
          <w:lang w:val="en-US"/>
        </w:rPr>
        <w:t>Bansal, S., López-Pérez, M.V. and Rodríguez-</w:t>
      </w:r>
      <w:proofErr w:type="spellStart"/>
      <w:r w:rsidRPr="00A65883">
        <w:rPr>
          <w:rFonts w:ascii="Arial" w:hAnsi="Arial" w:cs="Arial"/>
          <w:lang w:val="en-US"/>
        </w:rPr>
        <w:t>Ariza</w:t>
      </w:r>
      <w:proofErr w:type="spellEnd"/>
      <w:r w:rsidRPr="00A65883">
        <w:rPr>
          <w:rFonts w:ascii="Arial" w:hAnsi="Arial" w:cs="Arial"/>
          <w:lang w:val="en-US"/>
        </w:rPr>
        <w:t xml:space="preserve">, L. (2018), </w:t>
      </w:r>
      <w:r w:rsidRPr="00A65883">
        <w:rPr>
          <w:rFonts w:ascii="Arial" w:hAnsi="Arial" w:cs="Arial"/>
          <w:lang w:val="en-GB"/>
        </w:rPr>
        <w:t xml:space="preserve">“Board Independence and corporate social responsibility disclosure: the mediating role of the presence of family ownership”, </w:t>
      </w:r>
      <w:r w:rsidRPr="00A65883">
        <w:rPr>
          <w:rFonts w:ascii="Arial" w:hAnsi="Arial" w:cs="Arial"/>
          <w:i/>
          <w:lang w:val="en-GB"/>
        </w:rPr>
        <w:t>Administrative Sciences</w:t>
      </w:r>
      <w:r w:rsidRPr="00A65883">
        <w:rPr>
          <w:rFonts w:ascii="Arial" w:hAnsi="Arial" w:cs="Arial"/>
          <w:lang w:val="en-GB"/>
        </w:rPr>
        <w:t>, Vol. 8 No. 3, pp. 1-21.</w:t>
      </w:r>
    </w:p>
    <w:p w14:paraId="2E7F4E51" w14:textId="77777777" w:rsidR="00A05D15" w:rsidRPr="00A65883" w:rsidRDefault="00A05D15" w:rsidP="00A05D15">
      <w:pPr>
        <w:spacing w:after="120" w:line="240" w:lineRule="auto"/>
        <w:jc w:val="both"/>
        <w:rPr>
          <w:rFonts w:ascii="Arial" w:hAnsi="Arial" w:cs="Arial"/>
          <w:lang w:val="en-US"/>
        </w:rPr>
      </w:pPr>
      <w:proofErr w:type="spellStart"/>
      <w:r w:rsidRPr="00A65883">
        <w:rPr>
          <w:rFonts w:ascii="Arial" w:hAnsi="Arial" w:cs="Arial"/>
          <w:lang w:val="en-GB"/>
        </w:rPr>
        <w:t>Baraibar-Díez</w:t>
      </w:r>
      <w:proofErr w:type="spellEnd"/>
      <w:r w:rsidRPr="00A65883">
        <w:rPr>
          <w:rFonts w:ascii="Arial" w:hAnsi="Arial" w:cs="Arial"/>
          <w:lang w:val="en-GB"/>
        </w:rPr>
        <w:t xml:space="preserve">, E. and Luna, L. (2018), “The mediating effect of transparency in the relationship between corporate social responsibility and corporate reputation”, </w:t>
      </w:r>
      <w:proofErr w:type="spellStart"/>
      <w:r w:rsidRPr="00A65883">
        <w:rPr>
          <w:rFonts w:ascii="Arial" w:hAnsi="Arial" w:cs="Arial"/>
          <w:i/>
          <w:lang w:val="en-US"/>
        </w:rPr>
        <w:t>Revista</w:t>
      </w:r>
      <w:proofErr w:type="spellEnd"/>
      <w:r w:rsidRPr="00A65883">
        <w:rPr>
          <w:rFonts w:ascii="Arial" w:hAnsi="Arial" w:cs="Arial"/>
          <w:i/>
          <w:lang w:val="en-US"/>
        </w:rPr>
        <w:t xml:space="preserve"> </w:t>
      </w:r>
      <w:proofErr w:type="spellStart"/>
      <w:r w:rsidRPr="00A65883">
        <w:rPr>
          <w:rFonts w:ascii="Arial" w:hAnsi="Arial" w:cs="Arial"/>
          <w:i/>
          <w:lang w:val="en-US"/>
        </w:rPr>
        <w:t>Brasileira</w:t>
      </w:r>
      <w:proofErr w:type="spellEnd"/>
      <w:r w:rsidRPr="00A65883">
        <w:rPr>
          <w:rFonts w:ascii="Arial" w:hAnsi="Arial" w:cs="Arial"/>
          <w:i/>
          <w:lang w:val="en-US"/>
        </w:rPr>
        <w:t xml:space="preserve"> de </w:t>
      </w:r>
      <w:proofErr w:type="spellStart"/>
      <w:r w:rsidRPr="00A65883">
        <w:rPr>
          <w:rFonts w:ascii="Arial" w:hAnsi="Arial" w:cs="Arial"/>
          <w:i/>
          <w:lang w:val="en-US"/>
        </w:rPr>
        <w:t>Gestao</w:t>
      </w:r>
      <w:proofErr w:type="spellEnd"/>
      <w:r w:rsidRPr="00A65883">
        <w:rPr>
          <w:rFonts w:ascii="Arial" w:hAnsi="Arial" w:cs="Arial"/>
          <w:i/>
          <w:lang w:val="en-US"/>
        </w:rPr>
        <w:t xml:space="preserve"> de </w:t>
      </w:r>
      <w:proofErr w:type="spellStart"/>
      <w:r w:rsidRPr="00A65883">
        <w:rPr>
          <w:rFonts w:ascii="Arial" w:hAnsi="Arial" w:cs="Arial"/>
          <w:i/>
          <w:lang w:val="en-US"/>
        </w:rPr>
        <w:t>Negocios</w:t>
      </w:r>
      <w:proofErr w:type="spellEnd"/>
      <w:r w:rsidRPr="00A65883">
        <w:rPr>
          <w:rFonts w:ascii="Arial" w:hAnsi="Arial" w:cs="Arial"/>
          <w:lang w:val="en-US"/>
        </w:rPr>
        <w:t>, Vol. 20 No. 1, pp. 5-21.</w:t>
      </w:r>
    </w:p>
    <w:p w14:paraId="64EC3AD6" w14:textId="77777777" w:rsidR="00A05D15" w:rsidRPr="00A65883" w:rsidRDefault="00A05D15" w:rsidP="00A05D15">
      <w:pPr>
        <w:spacing w:after="120" w:line="240" w:lineRule="auto"/>
        <w:jc w:val="both"/>
        <w:rPr>
          <w:rFonts w:ascii="Arial" w:hAnsi="Arial" w:cs="Arial"/>
          <w:lang w:val="en-GB"/>
        </w:rPr>
      </w:pPr>
      <w:r w:rsidRPr="00A65883">
        <w:rPr>
          <w:rFonts w:ascii="Arial" w:hAnsi="Arial" w:cs="Arial"/>
          <w:lang w:val="en-US"/>
        </w:rPr>
        <w:t>Bautista, J., De Quevedo-Puente, E. and De la Fuente-</w:t>
      </w:r>
      <w:proofErr w:type="spellStart"/>
      <w:r w:rsidRPr="00A65883">
        <w:rPr>
          <w:rFonts w:ascii="Arial" w:hAnsi="Arial" w:cs="Arial"/>
          <w:lang w:val="en-US"/>
        </w:rPr>
        <w:t>Sabaté</w:t>
      </w:r>
      <w:proofErr w:type="spellEnd"/>
      <w:r w:rsidRPr="00A65883">
        <w:rPr>
          <w:rFonts w:ascii="Arial" w:hAnsi="Arial" w:cs="Arial"/>
          <w:lang w:val="en-US"/>
        </w:rPr>
        <w:t xml:space="preserve">, J.M. (2010), “The Impact of Ownership Structure on Corporate </w:t>
      </w:r>
      <w:proofErr w:type="spellStart"/>
      <w:r w:rsidRPr="00A65883">
        <w:rPr>
          <w:rFonts w:ascii="Arial" w:hAnsi="Arial" w:cs="Arial"/>
          <w:lang w:val="en-US"/>
        </w:rPr>
        <w:t>Reputat</w:t>
      </w:r>
      <w:proofErr w:type="spellEnd"/>
      <w:r w:rsidRPr="00A65883">
        <w:rPr>
          <w:rFonts w:ascii="Arial" w:hAnsi="Arial" w:cs="Arial"/>
          <w:lang w:val="en-GB"/>
        </w:rPr>
        <w:t xml:space="preserve">ion: Evidences from Spain”, </w:t>
      </w:r>
      <w:r w:rsidRPr="00A65883">
        <w:rPr>
          <w:rFonts w:ascii="Arial" w:hAnsi="Arial" w:cs="Arial"/>
          <w:i/>
          <w:lang w:val="en-GB"/>
        </w:rPr>
        <w:t>Corporate Governance</w:t>
      </w:r>
      <w:r w:rsidRPr="00A65883">
        <w:rPr>
          <w:rFonts w:ascii="Arial" w:hAnsi="Arial" w:cs="Arial"/>
          <w:lang w:val="en-GB"/>
        </w:rPr>
        <w:t>, Vol. 18 No. 6, pp. 540- 556.</w:t>
      </w:r>
    </w:p>
    <w:p w14:paraId="559A1389" w14:textId="77777777" w:rsidR="00A05D15" w:rsidRPr="00A65883" w:rsidRDefault="00A05D15" w:rsidP="00A05D15">
      <w:pPr>
        <w:spacing w:after="120" w:line="240" w:lineRule="auto"/>
        <w:jc w:val="both"/>
        <w:rPr>
          <w:rFonts w:ascii="Arial" w:hAnsi="Arial" w:cs="Arial"/>
          <w:lang w:val="en-GB"/>
        </w:rPr>
      </w:pPr>
      <w:proofErr w:type="spellStart"/>
      <w:r w:rsidRPr="00A65883">
        <w:rPr>
          <w:rFonts w:ascii="Arial" w:hAnsi="Arial" w:cs="Arial"/>
          <w:lang w:val="en-GB"/>
        </w:rPr>
        <w:t>Bayoud</w:t>
      </w:r>
      <w:proofErr w:type="spellEnd"/>
      <w:r w:rsidRPr="00A65883">
        <w:rPr>
          <w:rFonts w:ascii="Arial" w:hAnsi="Arial" w:cs="Arial"/>
          <w:lang w:val="en-GB"/>
        </w:rPr>
        <w:t xml:space="preserve">, N.S., Kavanagh, M. and Slaughter, G. (2012), “Corporate Social Responsibility Disclosure and Corporate Reputation in Developing Countries: The Case of Libya”, </w:t>
      </w:r>
      <w:r w:rsidRPr="00A65883">
        <w:rPr>
          <w:rFonts w:ascii="Arial" w:hAnsi="Arial" w:cs="Arial"/>
          <w:i/>
          <w:lang w:val="en-GB"/>
        </w:rPr>
        <w:t>Journal of Business and Policy Research</w:t>
      </w:r>
      <w:r w:rsidRPr="00A65883">
        <w:rPr>
          <w:rFonts w:ascii="Arial" w:hAnsi="Arial" w:cs="Arial"/>
          <w:lang w:val="en-GB"/>
        </w:rPr>
        <w:t>, Vol. 7 No. 1, pp. 131-160.</w:t>
      </w:r>
    </w:p>
    <w:p w14:paraId="12EC48E9" w14:textId="77777777" w:rsidR="00A05D15" w:rsidRPr="00A65883" w:rsidRDefault="00A05D15" w:rsidP="00A05D15">
      <w:pPr>
        <w:spacing w:after="120" w:line="240" w:lineRule="auto"/>
        <w:jc w:val="both"/>
        <w:rPr>
          <w:rFonts w:ascii="Arial" w:hAnsi="Arial" w:cs="Arial"/>
          <w:lang w:val="en-GB"/>
        </w:rPr>
      </w:pPr>
      <w:r w:rsidRPr="00A65883">
        <w:rPr>
          <w:rFonts w:ascii="Arial" w:hAnsi="Arial" w:cs="Arial"/>
          <w:lang w:val="en-GB"/>
        </w:rPr>
        <w:t xml:space="preserve">Beretta, S. and </w:t>
      </w:r>
      <w:proofErr w:type="spellStart"/>
      <w:r w:rsidRPr="00A65883">
        <w:rPr>
          <w:rFonts w:ascii="Arial" w:hAnsi="Arial" w:cs="Arial"/>
          <w:lang w:val="en-GB"/>
        </w:rPr>
        <w:t>Bozzolan</w:t>
      </w:r>
      <w:proofErr w:type="spellEnd"/>
      <w:r w:rsidRPr="00A65883">
        <w:rPr>
          <w:rFonts w:ascii="Arial" w:hAnsi="Arial" w:cs="Arial"/>
          <w:lang w:val="en-GB"/>
        </w:rPr>
        <w:t xml:space="preserve">, S. (2004), “A framework for the analysis if firm risk communication”, </w:t>
      </w:r>
      <w:r w:rsidRPr="00A65883">
        <w:rPr>
          <w:rFonts w:ascii="Arial" w:hAnsi="Arial" w:cs="Arial"/>
          <w:i/>
          <w:lang w:val="en-GB"/>
        </w:rPr>
        <w:t>The International Journal of Accounting</w:t>
      </w:r>
      <w:r w:rsidRPr="00A65883">
        <w:rPr>
          <w:rFonts w:ascii="Arial" w:hAnsi="Arial" w:cs="Arial"/>
          <w:lang w:val="en-GB"/>
        </w:rPr>
        <w:t>, Vol. 39 No. 3, pp. 265-288.</w:t>
      </w:r>
    </w:p>
    <w:p w14:paraId="0DB5D9D4" w14:textId="77777777" w:rsidR="00A05D15" w:rsidRPr="00A65883" w:rsidRDefault="00A05D15" w:rsidP="00A05D15">
      <w:pPr>
        <w:pStyle w:val="Prrafodelista"/>
        <w:numPr>
          <w:ilvl w:val="0"/>
          <w:numId w:val="29"/>
        </w:numPr>
        <w:spacing w:after="120" w:line="240" w:lineRule="auto"/>
        <w:jc w:val="both"/>
        <w:rPr>
          <w:rFonts w:ascii="Arial" w:hAnsi="Arial" w:cs="Arial"/>
          <w:lang w:val="en-GB"/>
        </w:rPr>
      </w:pPr>
      <w:r w:rsidRPr="00A65883">
        <w:rPr>
          <w:rFonts w:ascii="Arial" w:hAnsi="Arial" w:cs="Arial"/>
          <w:lang w:val="en-GB"/>
        </w:rPr>
        <w:t xml:space="preserve">(2008), “Quality versus quantity: The case of Forward-looking disclosure”, </w:t>
      </w:r>
      <w:r w:rsidRPr="00A65883">
        <w:rPr>
          <w:rFonts w:ascii="Arial" w:hAnsi="Arial" w:cs="Arial"/>
          <w:i/>
          <w:lang w:val="en-GB"/>
        </w:rPr>
        <w:t>Journal of Accounting, Auditing and Finance,</w:t>
      </w:r>
      <w:r w:rsidRPr="00A65883">
        <w:rPr>
          <w:rFonts w:ascii="Arial" w:hAnsi="Arial" w:cs="Arial"/>
          <w:lang w:val="en-GB"/>
        </w:rPr>
        <w:t xml:space="preserve"> Vol. 23 No. 3, pp. 333-376. </w:t>
      </w:r>
    </w:p>
    <w:p w14:paraId="147262ED" w14:textId="00FD9EB2" w:rsidR="00A05D15" w:rsidRPr="00A65883" w:rsidRDefault="00A05D15" w:rsidP="00A05D15">
      <w:pPr>
        <w:spacing w:after="120" w:line="240" w:lineRule="auto"/>
        <w:jc w:val="both"/>
        <w:rPr>
          <w:rFonts w:ascii="Arial" w:hAnsi="Arial" w:cs="Arial"/>
          <w:lang w:val="en-GB"/>
        </w:rPr>
      </w:pPr>
      <w:r w:rsidRPr="00A65883">
        <w:rPr>
          <w:rFonts w:ascii="Arial" w:hAnsi="Arial" w:cs="Arial"/>
          <w:lang w:val="en-GB"/>
        </w:rPr>
        <w:t xml:space="preserve">Beretta, V., </w:t>
      </w:r>
      <w:proofErr w:type="spellStart"/>
      <w:r w:rsidRPr="00A65883">
        <w:rPr>
          <w:rFonts w:ascii="Arial" w:hAnsi="Arial" w:cs="Arial"/>
          <w:lang w:val="en-GB"/>
        </w:rPr>
        <w:t>Dermatini</w:t>
      </w:r>
      <w:proofErr w:type="spellEnd"/>
      <w:r w:rsidRPr="00A65883">
        <w:rPr>
          <w:rFonts w:ascii="Arial" w:hAnsi="Arial" w:cs="Arial"/>
          <w:lang w:val="en-GB"/>
        </w:rPr>
        <w:t>, C. and Trucco, S. (2019), “Does environmental, social and governance performance influence intellectual capital disclosur</w:t>
      </w:r>
      <w:r w:rsidR="00D529D1" w:rsidRPr="00A65883">
        <w:rPr>
          <w:rFonts w:ascii="Arial" w:hAnsi="Arial" w:cs="Arial"/>
          <w:lang w:val="en-GB"/>
        </w:rPr>
        <w:t xml:space="preserve">e tone in integrated </w:t>
      </w:r>
      <w:proofErr w:type="gramStart"/>
      <w:r w:rsidR="00D529D1" w:rsidRPr="00A65883">
        <w:rPr>
          <w:rFonts w:ascii="Arial" w:hAnsi="Arial" w:cs="Arial"/>
          <w:lang w:val="en-GB"/>
        </w:rPr>
        <w:t>reporting?</w:t>
      </w:r>
      <w:r w:rsidR="006A30A5" w:rsidRPr="00A65883">
        <w:rPr>
          <w:rFonts w:ascii="Arial" w:hAnsi="Arial" w:cs="Arial"/>
          <w:lang w:val="en-GB"/>
        </w:rPr>
        <w:t>,</w:t>
      </w:r>
      <w:proofErr w:type="gramEnd"/>
      <w:r w:rsidRPr="00A65883">
        <w:rPr>
          <w:rFonts w:ascii="Arial" w:hAnsi="Arial" w:cs="Arial"/>
          <w:lang w:val="en-GB"/>
        </w:rPr>
        <w:t xml:space="preserve"> </w:t>
      </w:r>
      <w:r w:rsidRPr="00A65883">
        <w:rPr>
          <w:rFonts w:ascii="Arial" w:hAnsi="Arial" w:cs="Arial"/>
          <w:i/>
          <w:lang w:val="en-GB"/>
        </w:rPr>
        <w:t>Journal of Intellectual Capital,</w:t>
      </w:r>
      <w:r w:rsidRPr="00A65883">
        <w:rPr>
          <w:rFonts w:ascii="Arial" w:hAnsi="Arial" w:cs="Arial"/>
          <w:lang w:val="en-GB"/>
        </w:rPr>
        <w:t xml:space="preserve"> Vol. 1 No. 1, pp. 100-124.</w:t>
      </w:r>
    </w:p>
    <w:p w14:paraId="0349C776" w14:textId="77777777" w:rsidR="00A05D15" w:rsidRPr="00A65883" w:rsidRDefault="00A05D15" w:rsidP="00A05D15">
      <w:pPr>
        <w:spacing w:after="120" w:line="240" w:lineRule="auto"/>
        <w:jc w:val="both"/>
        <w:rPr>
          <w:rFonts w:ascii="Arial" w:hAnsi="Arial" w:cs="Arial"/>
          <w:lang w:val="en-GB"/>
        </w:rPr>
      </w:pPr>
      <w:proofErr w:type="spellStart"/>
      <w:r w:rsidRPr="00A65883">
        <w:rPr>
          <w:rFonts w:ascii="Arial" w:hAnsi="Arial" w:cs="Arial"/>
          <w:lang w:val="en-GB"/>
        </w:rPr>
        <w:t>Bezhani</w:t>
      </w:r>
      <w:proofErr w:type="spellEnd"/>
      <w:r w:rsidRPr="00A65883">
        <w:rPr>
          <w:rFonts w:ascii="Arial" w:hAnsi="Arial" w:cs="Arial"/>
          <w:lang w:val="en-GB"/>
        </w:rPr>
        <w:t xml:space="preserve">, I. (2010), “Intellectual capital reporting at UK universities”, </w:t>
      </w:r>
      <w:r w:rsidRPr="00A65883">
        <w:rPr>
          <w:rFonts w:ascii="Arial" w:hAnsi="Arial" w:cs="Arial"/>
          <w:i/>
          <w:lang w:val="en-GB"/>
        </w:rPr>
        <w:t>Journal of Intellectual Capital,</w:t>
      </w:r>
      <w:r w:rsidRPr="00A65883">
        <w:rPr>
          <w:rFonts w:ascii="Arial" w:hAnsi="Arial" w:cs="Arial"/>
          <w:lang w:val="en-GB"/>
        </w:rPr>
        <w:t xml:space="preserve"> Vol. 11 No. 2, pp. 179-207.</w:t>
      </w:r>
    </w:p>
    <w:p w14:paraId="4075B789" w14:textId="77777777" w:rsidR="00A05D15" w:rsidRPr="00A65883" w:rsidRDefault="00A05D15" w:rsidP="00A05D15">
      <w:pPr>
        <w:autoSpaceDE w:val="0"/>
        <w:autoSpaceDN w:val="0"/>
        <w:adjustRightInd w:val="0"/>
        <w:spacing w:after="120" w:line="240" w:lineRule="auto"/>
        <w:jc w:val="both"/>
        <w:rPr>
          <w:rFonts w:ascii="Arial" w:eastAsiaTheme="minorHAnsi" w:hAnsi="Arial" w:cs="Arial"/>
          <w:lang w:val="en-GB"/>
        </w:rPr>
      </w:pPr>
      <w:proofErr w:type="spellStart"/>
      <w:r w:rsidRPr="00A65883">
        <w:rPr>
          <w:rFonts w:ascii="Arial" w:eastAsiaTheme="minorHAnsi" w:hAnsi="Arial" w:cs="Arial"/>
          <w:lang w:val="en-GB"/>
        </w:rPr>
        <w:lastRenderedPageBreak/>
        <w:t>Birkey</w:t>
      </w:r>
      <w:proofErr w:type="spellEnd"/>
      <w:r w:rsidRPr="00A65883">
        <w:rPr>
          <w:rFonts w:ascii="Arial" w:eastAsiaTheme="minorHAnsi" w:hAnsi="Arial" w:cs="Arial"/>
          <w:lang w:val="en-GB"/>
        </w:rPr>
        <w:t xml:space="preserve">, R, </w:t>
      </w:r>
      <w:proofErr w:type="spellStart"/>
      <w:r w:rsidRPr="00A65883">
        <w:rPr>
          <w:rFonts w:ascii="Arial" w:eastAsiaTheme="minorHAnsi" w:hAnsi="Arial" w:cs="Arial"/>
          <w:lang w:val="en-GB"/>
        </w:rPr>
        <w:t>Michelon</w:t>
      </w:r>
      <w:proofErr w:type="spellEnd"/>
      <w:r w:rsidRPr="00A65883">
        <w:rPr>
          <w:rFonts w:ascii="Arial" w:eastAsiaTheme="minorHAnsi" w:hAnsi="Arial" w:cs="Arial"/>
          <w:lang w:val="en-GB"/>
        </w:rPr>
        <w:t xml:space="preserve">, G. and Patten, D. M. (2016), “Does Assurance on CSR Reporting Enhance Environmental Reputation? An Examination in the U.S. Context”, </w:t>
      </w:r>
      <w:r w:rsidRPr="00A65883">
        <w:rPr>
          <w:rFonts w:ascii="Arial" w:eastAsiaTheme="minorHAnsi" w:hAnsi="Arial" w:cs="Arial"/>
          <w:i/>
          <w:lang w:val="en-GB"/>
        </w:rPr>
        <w:t>Accounting Forum</w:t>
      </w:r>
      <w:r w:rsidRPr="00A65883">
        <w:rPr>
          <w:rFonts w:ascii="Arial" w:eastAsiaTheme="minorHAnsi" w:hAnsi="Arial" w:cs="Arial"/>
          <w:lang w:val="en-GB"/>
        </w:rPr>
        <w:t>, Vol. 40 No. 3, pp. 143-152.</w:t>
      </w:r>
    </w:p>
    <w:p w14:paraId="7F0EC90D" w14:textId="77777777" w:rsidR="00A05D15" w:rsidRPr="00A65883" w:rsidRDefault="00A05D15" w:rsidP="00A05D15">
      <w:pPr>
        <w:spacing w:after="120" w:line="240" w:lineRule="auto"/>
        <w:jc w:val="both"/>
        <w:rPr>
          <w:rFonts w:ascii="Arial" w:hAnsi="Arial" w:cs="Arial"/>
          <w:lang w:val="en-GB"/>
        </w:rPr>
      </w:pPr>
      <w:proofErr w:type="spellStart"/>
      <w:r w:rsidRPr="00A65883">
        <w:rPr>
          <w:rFonts w:ascii="Arial" w:hAnsi="Arial" w:cs="Arial"/>
          <w:lang w:val="en-GB"/>
        </w:rPr>
        <w:t>Bouten</w:t>
      </w:r>
      <w:proofErr w:type="spellEnd"/>
      <w:r w:rsidRPr="00A65883">
        <w:rPr>
          <w:rFonts w:ascii="Arial" w:hAnsi="Arial" w:cs="Arial"/>
          <w:lang w:val="en-GB"/>
        </w:rPr>
        <w:t xml:space="preserve">, L., </w:t>
      </w:r>
      <w:proofErr w:type="spellStart"/>
      <w:r w:rsidRPr="00A65883">
        <w:rPr>
          <w:rFonts w:ascii="Arial" w:hAnsi="Arial" w:cs="Arial"/>
          <w:lang w:val="en-GB"/>
        </w:rPr>
        <w:t>Everaet</w:t>
      </w:r>
      <w:proofErr w:type="spellEnd"/>
      <w:r w:rsidRPr="00A65883">
        <w:rPr>
          <w:rFonts w:ascii="Arial" w:hAnsi="Arial" w:cs="Arial"/>
          <w:lang w:val="en-GB"/>
        </w:rPr>
        <w:t xml:space="preserve">, P, </w:t>
      </w:r>
      <w:proofErr w:type="spellStart"/>
      <w:r w:rsidRPr="00A65883">
        <w:rPr>
          <w:rFonts w:ascii="Arial" w:hAnsi="Arial" w:cs="Arial"/>
          <w:lang w:val="en-GB"/>
        </w:rPr>
        <w:t>Liedekerke</w:t>
      </w:r>
      <w:proofErr w:type="spellEnd"/>
      <w:r w:rsidRPr="00A65883">
        <w:rPr>
          <w:rFonts w:ascii="Arial" w:hAnsi="Arial" w:cs="Arial"/>
          <w:lang w:val="en-GB"/>
        </w:rPr>
        <w:t xml:space="preserve">, L. V., De Moor, L. and </w:t>
      </w:r>
      <w:proofErr w:type="spellStart"/>
      <w:r w:rsidRPr="00A65883">
        <w:rPr>
          <w:rFonts w:ascii="Arial" w:hAnsi="Arial" w:cs="Arial"/>
          <w:lang w:val="en-GB"/>
        </w:rPr>
        <w:t>Christiaens</w:t>
      </w:r>
      <w:proofErr w:type="spellEnd"/>
      <w:r w:rsidRPr="00A65883">
        <w:rPr>
          <w:rFonts w:ascii="Arial" w:hAnsi="Arial" w:cs="Arial"/>
          <w:lang w:val="en-GB"/>
        </w:rPr>
        <w:t xml:space="preserve">, J. (2011), “Corporate social responsibility reporting: A comprehensive picture?”, </w:t>
      </w:r>
      <w:r w:rsidRPr="00A65883">
        <w:rPr>
          <w:rFonts w:ascii="Arial" w:hAnsi="Arial" w:cs="Arial"/>
          <w:i/>
          <w:lang w:val="en-GB"/>
        </w:rPr>
        <w:t>Accounting Forum</w:t>
      </w:r>
      <w:r w:rsidRPr="00A65883">
        <w:rPr>
          <w:rFonts w:ascii="Arial" w:hAnsi="Arial" w:cs="Arial"/>
          <w:lang w:val="en-GB"/>
        </w:rPr>
        <w:t>, Vol. 35, pp. 187-204.</w:t>
      </w:r>
    </w:p>
    <w:p w14:paraId="7543F719" w14:textId="77777777" w:rsidR="00A05D15" w:rsidRPr="00A65883" w:rsidRDefault="00A05D15" w:rsidP="00A05D15">
      <w:pPr>
        <w:spacing w:after="120" w:line="240" w:lineRule="auto"/>
        <w:jc w:val="both"/>
        <w:rPr>
          <w:rFonts w:ascii="Arial" w:hAnsi="Arial" w:cs="Arial"/>
          <w:lang w:val="en-GB"/>
        </w:rPr>
      </w:pPr>
      <w:r w:rsidRPr="00A65883">
        <w:rPr>
          <w:rFonts w:ascii="Arial" w:hAnsi="Arial" w:cs="Arial"/>
          <w:lang w:val="en-GB"/>
        </w:rPr>
        <w:t xml:space="preserve">Brammer, S. and </w:t>
      </w:r>
      <w:proofErr w:type="spellStart"/>
      <w:r w:rsidRPr="00A65883">
        <w:rPr>
          <w:rFonts w:ascii="Arial" w:hAnsi="Arial" w:cs="Arial"/>
          <w:lang w:val="en-GB"/>
        </w:rPr>
        <w:t>Pavelin</w:t>
      </w:r>
      <w:proofErr w:type="spellEnd"/>
      <w:r w:rsidRPr="00A65883">
        <w:rPr>
          <w:rFonts w:ascii="Arial" w:hAnsi="Arial" w:cs="Arial"/>
          <w:lang w:val="en-GB"/>
        </w:rPr>
        <w:t xml:space="preserve">, S. (2008), “Factors Influencing the Quality of Corporate Environmental Disclosure”, </w:t>
      </w:r>
      <w:r w:rsidRPr="00A65883">
        <w:rPr>
          <w:rFonts w:ascii="Arial" w:hAnsi="Arial" w:cs="Arial"/>
          <w:i/>
          <w:lang w:val="en-GB"/>
        </w:rPr>
        <w:t>Business Strategy and the Environment,</w:t>
      </w:r>
      <w:r w:rsidRPr="00A65883">
        <w:rPr>
          <w:rFonts w:ascii="Arial" w:hAnsi="Arial" w:cs="Arial"/>
          <w:lang w:val="en-GB"/>
        </w:rPr>
        <w:t xml:space="preserve"> Vol. 17 No. 2, pp. 120-136.</w:t>
      </w:r>
    </w:p>
    <w:p w14:paraId="4B6B7231" w14:textId="77777777" w:rsidR="00A05D15" w:rsidRPr="00A65883" w:rsidRDefault="00A05D15" w:rsidP="00A05D15">
      <w:pPr>
        <w:spacing w:after="120" w:line="240" w:lineRule="auto"/>
        <w:jc w:val="both"/>
        <w:rPr>
          <w:rFonts w:ascii="Arial" w:hAnsi="Arial" w:cs="Arial"/>
          <w:lang w:val="es-ES"/>
        </w:rPr>
      </w:pPr>
      <w:r w:rsidRPr="00A65883">
        <w:rPr>
          <w:rFonts w:ascii="Arial" w:hAnsi="Arial" w:cs="Arial"/>
          <w:lang w:val="es-ES"/>
        </w:rPr>
        <w:t xml:space="preserve">Calixto, L. (2013), “La divulgación de informes de sostenibilidad en América Latina: un estudio comparativo”, </w:t>
      </w:r>
      <w:r w:rsidRPr="00A65883">
        <w:rPr>
          <w:rFonts w:ascii="Arial" w:hAnsi="Arial" w:cs="Arial"/>
          <w:i/>
          <w:lang w:val="es-ES"/>
        </w:rPr>
        <w:t>Revista de Administración,</w:t>
      </w:r>
      <w:r w:rsidRPr="00A65883">
        <w:rPr>
          <w:rFonts w:ascii="Arial" w:hAnsi="Arial" w:cs="Arial"/>
          <w:lang w:val="es-ES"/>
        </w:rPr>
        <w:t xml:space="preserve"> Vol. 48 No. 4, pp. 828-842 [In </w:t>
      </w:r>
      <w:proofErr w:type="spellStart"/>
      <w:r w:rsidRPr="00A65883">
        <w:rPr>
          <w:rFonts w:ascii="Arial" w:hAnsi="Arial" w:cs="Arial"/>
          <w:lang w:val="es-ES"/>
        </w:rPr>
        <w:t>Spanish</w:t>
      </w:r>
      <w:proofErr w:type="spellEnd"/>
      <w:r w:rsidRPr="00A65883">
        <w:rPr>
          <w:rFonts w:ascii="Arial" w:hAnsi="Arial" w:cs="Arial"/>
          <w:lang w:val="es-ES"/>
        </w:rPr>
        <w:t>].</w:t>
      </w:r>
    </w:p>
    <w:p w14:paraId="7408A23B" w14:textId="1747F678" w:rsidR="00A05D15" w:rsidRPr="00A65883" w:rsidRDefault="00A05D15" w:rsidP="00A05D15">
      <w:pPr>
        <w:autoSpaceDE w:val="0"/>
        <w:autoSpaceDN w:val="0"/>
        <w:adjustRightInd w:val="0"/>
        <w:spacing w:after="120" w:line="240" w:lineRule="auto"/>
        <w:jc w:val="both"/>
        <w:rPr>
          <w:rFonts w:ascii="Arial" w:eastAsiaTheme="minorHAnsi" w:hAnsi="Arial" w:cs="Arial"/>
          <w:lang w:val="en-US"/>
        </w:rPr>
      </w:pPr>
      <w:proofErr w:type="spellStart"/>
      <w:r w:rsidRPr="00A65883">
        <w:rPr>
          <w:rFonts w:ascii="Arial" w:eastAsiaTheme="minorHAnsi" w:hAnsi="Arial" w:cs="Arial"/>
          <w:lang w:val="en-US"/>
        </w:rPr>
        <w:t>Camodeca</w:t>
      </w:r>
      <w:proofErr w:type="spellEnd"/>
      <w:r w:rsidRPr="00A65883">
        <w:rPr>
          <w:rFonts w:ascii="Arial" w:eastAsiaTheme="minorHAnsi" w:hAnsi="Arial" w:cs="Arial"/>
          <w:lang w:val="en-US"/>
        </w:rPr>
        <w:t xml:space="preserve">, R., </w:t>
      </w:r>
      <w:proofErr w:type="spellStart"/>
      <w:r w:rsidRPr="00A65883">
        <w:rPr>
          <w:rFonts w:ascii="Arial" w:eastAsiaTheme="minorHAnsi" w:hAnsi="Arial" w:cs="Arial"/>
          <w:lang w:val="en-US"/>
        </w:rPr>
        <w:t>Almici</w:t>
      </w:r>
      <w:proofErr w:type="spellEnd"/>
      <w:r w:rsidRPr="00A65883">
        <w:rPr>
          <w:rFonts w:ascii="Arial" w:eastAsiaTheme="minorHAnsi" w:hAnsi="Arial" w:cs="Arial"/>
          <w:lang w:val="en-US"/>
        </w:rPr>
        <w:t xml:space="preserve">, A. and </w:t>
      </w:r>
      <w:proofErr w:type="spellStart"/>
      <w:r w:rsidRPr="00A65883">
        <w:rPr>
          <w:rFonts w:ascii="Arial" w:eastAsiaTheme="minorHAnsi" w:hAnsi="Arial" w:cs="Arial"/>
          <w:lang w:val="en-US"/>
        </w:rPr>
        <w:t>Sagliaschi</w:t>
      </w:r>
      <w:proofErr w:type="spellEnd"/>
      <w:r w:rsidRPr="00A65883">
        <w:rPr>
          <w:rFonts w:ascii="Arial" w:eastAsiaTheme="minorHAnsi" w:hAnsi="Arial" w:cs="Arial"/>
          <w:lang w:val="en-US"/>
        </w:rPr>
        <w:t>, U. (2018)</w:t>
      </w:r>
      <w:r w:rsidR="006A30A5" w:rsidRPr="00A65883">
        <w:rPr>
          <w:rFonts w:ascii="Arial" w:eastAsiaTheme="minorHAnsi" w:hAnsi="Arial" w:cs="Arial"/>
          <w:lang w:val="en-US"/>
        </w:rPr>
        <w:t>,</w:t>
      </w:r>
      <w:r w:rsidRPr="00A65883">
        <w:rPr>
          <w:rFonts w:ascii="Arial" w:eastAsiaTheme="minorHAnsi" w:hAnsi="Arial" w:cs="Arial"/>
          <w:lang w:val="en-US"/>
        </w:rPr>
        <w:t xml:space="preserve"> "Strategic information disclosure, integrated reporting and the role of intellectual capital", </w:t>
      </w:r>
      <w:r w:rsidRPr="00A65883">
        <w:rPr>
          <w:rFonts w:ascii="Arial" w:eastAsiaTheme="minorHAnsi" w:hAnsi="Arial" w:cs="Arial"/>
          <w:i/>
          <w:lang w:val="en-US"/>
        </w:rPr>
        <w:t xml:space="preserve">Journal of Intellectual </w:t>
      </w:r>
      <w:proofErr w:type="spellStart"/>
      <w:proofErr w:type="gramStart"/>
      <w:r w:rsidRPr="00A65883">
        <w:rPr>
          <w:rFonts w:ascii="Arial" w:eastAsiaTheme="minorHAnsi" w:hAnsi="Arial" w:cs="Arial"/>
          <w:i/>
          <w:lang w:val="en-US"/>
        </w:rPr>
        <w:t>Capital</w:t>
      </w:r>
      <w:r w:rsidRPr="00A65883">
        <w:rPr>
          <w:rFonts w:ascii="Arial" w:eastAsiaTheme="minorHAnsi" w:hAnsi="Arial" w:cs="Arial"/>
          <w:lang w:val="en-US"/>
        </w:rPr>
        <w:t>,</w:t>
      </w:r>
      <w:r w:rsidR="00961C71" w:rsidRPr="00A65883">
        <w:rPr>
          <w:rFonts w:ascii="Arial" w:eastAsiaTheme="minorHAnsi" w:hAnsi="Arial" w:cs="Arial"/>
          <w:lang w:val="en-US"/>
        </w:rPr>
        <w:t>Vol</w:t>
      </w:r>
      <w:proofErr w:type="spellEnd"/>
      <w:r w:rsidR="00961C71" w:rsidRPr="00A65883">
        <w:rPr>
          <w:rFonts w:ascii="Arial" w:eastAsiaTheme="minorHAnsi" w:hAnsi="Arial" w:cs="Arial"/>
          <w:lang w:val="en-US"/>
        </w:rPr>
        <w:t>.</w:t>
      </w:r>
      <w:proofErr w:type="gramEnd"/>
      <w:r w:rsidR="00961C71" w:rsidRPr="00A65883">
        <w:rPr>
          <w:rFonts w:ascii="Arial" w:eastAsiaTheme="minorHAnsi" w:hAnsi="Arial" w:cs="Arial"/>
          <w:lang w:val="en-US"/>
        </w:rPr>
        <w:t xml:space="preserve"> 20 No. 1, pp. 125-143.</w:t>
      </w:r>
      <w:r w:rsidRPr="00A65883">
        <w:rPr>
          <w:rFonts w:ascii="Arial" w:eastAsiaTheme="minorHAnsi" w:hAnsi="Arial" w:cs="Arial"/>
          <w:lang w:val="en-US"/>
        </w:rPr>
        <w:t>.</w:t>
      </w:r>
    </w:p>
    <w:p w14:paraId="0A44A8DF" w14:textId="77777777" w:rsidR="00A05D15" w:rsidRPr="00A65883" w:rsidRDefault="00A05D15" w:rsidP="00A05D15">
      <w:pPr>
        <w:autoSpaceDE w:val="0"/>
        <w:autoSpaceDN w:val="0"/>
        <w:adjustRightInd w:val="0"/>
        <w:spacing w:after="120" w:line="240" w:lineRule="auto"/>
        <w:jc w:val="both"/>
        <w:rPr>
          <w:rFonts w:ascii="Arial" w:eastAsiaTheme="minorHAnsi" w:hAnsi="Arial" w:cs="Arial"/>
          <w:lang w:val="en-US"/>
        </w:rPr>
      </w:pPr>
      <w:r w:rsidRPr="00A65883">
        <w:rPr>
          <w:rFonts w:ascii="Arial" w:eastAsiaTheme="minorHAnsi" w:hAnsi="Arial" w:cs="Arial"/>
          <w:lang w:val="en-US"/>
        </w:rPr>
        <w:t xml:space="preserve">Castelo, M. and Lima, L. (2006), “Communication of corporate social responsibility by Portuguese banks. A legitimacy theory perspective”, </w:t>
      </w:r>
      <w:r w:rsidRPr="00A65883">
        <w:rPr>
          <w:rFonts w:ascii="Arial" w:eastAsiaTheme="minorHAnsi" w:hAnsi="Arial" w:cs="Arial"/>
          <w:i/>
          <w:lang w:val="en-US"/>
        </w:rPr>
        <w:t>Corporate Communications: An International Journal,</w:t>
      </w:r>
      <w:r w:rsidRPr="00A65883">
        <w:rPr>
          <w:rFonts w:ascii="Arial" w:eastAsiaTheme="minorHAnsi" w:hAnsi="Arial" w:cs="Arial"/>
          <w:lang w:val="en-US"/>
        </w:rPr>
        <w:t xml:space="preserve"> Vol. 11 No. 3, pp. 232-248.</w:t>
      </w:r>
    </w:p>
    <w:p w14:paraId="070F3B2C" w14:textId="77777777" w:rsidR="00A05D15" w:rsidRPr="00A65883" w:rsidRDefault="00A05D15" w:rsidP="00A05D15">
      <w:pPr>
        <w:spacing w:after="120" w:line="240" w:lineRule="auto"/>
        <w:jc w:val="both"/>
        <w:rPr>
          <w:rFonts w:ascii="Arial" w:hAnsi="Arial" w:cs="Arial"/>
          <w:lang w:val="en-US"/>
        </w:rPr>
      </w:pPr>
      <w:r w:rsidRPr="00A65883">
        <w:rPr>
          <w:rFonts w:ascii="Arial" w:hAnsi="Arial" w:cs="Arial"/>
          <w:lang w:val="en-US"/>
        </w:rPr>
        <w:t>Castilla-Polo, F. (2020),</w:t>
      </w:r>
      <w:r w:rsidRPr="00A65883" w:rsidDel="006556A6">
        <w:rPr>
          <w:rFonts w:ascii="Arial" w:hAnsi="Arial" w:cs="Arial"/>
          <w:lang w:val="en-US"/>
        </w:rPr>
        <w:t xml:space="preserve"> </w:t>
      </w:r>
      <w:r w:rsidRPr="00A65883">
        <w:rPr>
          <w:rFonts w:ascii="Arial" w:hAnsi="Arial" w:cs="Arial"/>
          <w:lang w:val="en-US"/>
        </w:rPr>
        <w:t xml:space="preserve">“A Critical Look at Social Reporting Evolution: Social Case in its Future?”, Farinha, L. (Ed), </w:t>
      </w:r>
      <w:r w:rsidRPr="00A65883">
        <w:rPr>
          <w:rFonts w:ascii="Arial" w:hAnsi="Arial" w:cs="Arial"/>
          <w:i/>
          <w:lang w:val="en-US"/>
        </w:rPr>
        <w:t>Handbook of Research on Accounting and Financial Studies</w:t>
      </w:r>
      <w:r w:rsidRPr="00A65883">
        <w:rPr>
          <w:rFonts w:ascii="Arial" w:hAnsi="Arial" w:cs="Arial"/>
          <w:lang w:val="en-US"/>
        </w:rPr>
        <w:t xml:space="preserve">, IGI Global, Portugal, pp. 300-319.  </w:t>
      </w:r>
    </w:p>
    <w:p w14:paraId="6E5DB763" w14:textId="77777777" w:rsidR="00A05D15" w:rsidRPr="00A65883" w:rsidRDefault="00A05D15" w:rsidP="00A05D15">
      <w:pPr>
        <w:spacing w:after="120" w:line="240" w:lineRule="auto"/>
        <w:jc w:val="both"/>
        <w:rPr>
          <w:rFonts w:ascii="Arial" w:hAnsi="Arial" w:cs="Arial"/>
          <w:lang w:val="en-US"/>
        </w:rPr>
      </w:pPr>
      <w:r w:rsidRPr="00A65883">
        <w:rPr>
          <w:rFonts w:ascii="Arial" w:hAnsi="Arial" w:cs="Arial"/>
          <w:lang w:val="en-US"/>
        </w:rPr>
        <w:t xml:space="preserve">Castilla-Polo, F. and Gallardo-Vázquez, D. (2007), “Social information within the intellectual capital report”, </w:t>
      </w:r>
      <w:r w:rsidRPr="00A65883">
        <w:rPr>
          <w:rFonts w:ascii="Arial" w:hAnsi="Arial" w:cs="Arial"/>
          <w:i/>
          <w:lang w:val="en-US"/>
        </w:rPr>
        <w:t>Journal of International Management</w:t>
      </w:r>
      <w:r w:rsidRPr="00A65883">
        <w:rPr>
          <w:rFonts w:ascii="Arial" w:hAnsi="Arial" w:cs="Arial"/>
          <w:lang w:val="en-US"/>
        </w:rPr>
        <w:t>, Vol. 14 No. 4, pp.353-363.</w:t>
      </w:r>
    </w:p>
    <w:p w14:paraId="1C5137D8" w14:textId="50FB1994" w:rsidR="00A05D15" w:rsidRPr="00A65883" w:rsidRDefault="00A05D15" w:rsidP="00A05D15">
      <w:pPr>
        <w:spacing w:after="120" w:line="240" w:lineRule="auto"/>
        <w:jc w:val="both"/>
        <w:rPr>
          <w:rFonts w:ascii="Arial" w:eastAsiaTheme="minorHAnsi" w:hAnsi="Arial" w:cs="Arial"/>
          <w:lang w:val="en-US"/>
        </w:rPr>
      </w:pPr>
      <w:r w:rsidRPr="00A65883">
        <w:rPr>
          <w:rFonts w:ascii="Arial" w:hAnsi="Arial" w:cs="Arial"/>
          <w:lang w:val="en-US"/>
        </w:rPr>
        <w:t>Castilla-Polo, F. and Ruiz-Rodríguez, M.C. (2017), “Content analysis within intangible</w:t>
      </w:r>
      <w:r w:rsidRPr="00A65883">
        <w:rPr>
          <w:rFonts w:ascii="Arial" w:eastAsiaTheme="minorHAnsi" w:hAnsi="Arial" w:cs="Arial"/>
          <w:lang w:val="en-US"/>
        </w:rPr>
        <w:t xml:space="preserve"> assets disclosure: a structured literature review", </w:t>
      </w:r>
      <w:r w:rsidRPr="00A65883">
        <w:rPr>
          <w:rFonts w:ascii="Arial" w:eastAsiaTheme="minorHAnsi" w:hAnsi="Arial" w:cs="Arial"/>
          <w:i/>
          <w:lang w:val="en-US"/>
        </w:rPr>
        <w:t xml:space="preserve">Journal of Intellectual Capital, </w:t>
      </w:r>
      <w:r w:rsidRPr="00A65883">
        <w:rPr>
          <w:rFonts w:ascii="Arial" w:eastAsiaTheme="minorHAnsi" w:hAnsi="Arial" w:cs="Arial"/>
          <w:lang w:val="en-US"/>
        </w:rPr>
        <w:t>Vol. 18 No. 3, pp.</w:t>
      </w:r>
      <w:r w:rsidR="00C33624" w:rsidRPr="00A65883">
        <w:rPr>
          <w:rFonts w:ascii="Arial" w:eastAsiaTheme="minorHAnsi" w:hAnsi="Arial" w:cs="Arial"/>
          <w:lang w:val="en-US"/>
        </w:rPr>
        <w:t xml:space="preserve"> </w:t>
      </w:r>
      <w:r w:rsidRPr="00A65883">
        <w:rPr>
          <w:rFonts w:ascii="Arial" w:eastAsiaTheme="minorHAnsi" w:hAnsi="Arial" w:cs="Arial"/>
          <w:lang w:val="en-US"/>
        </w:rPr>
        <w:t>506-543.</w:t>
      </w:r>
    </w:p>
    <w:p w14:paraId="05A026FB" w14:textId="112E931E" w:rsidR="00E774B3" w:rsidRPr="00A65883" w:rsidRDefault="00A05D15" w:rsidP="00E774B3">
      <w:pPr>
        <w:spacing w:after="120" w:line="240" w:lineRule="auto"/>
        <w:jc w:val="both"/>
        <w:rPr>
          <w:rFonts w:ascii="Arial" w:hAnsi="Arial" w:cs="Arial"/>
          <w:lang w:val="en-US"/>
        </w:rPr>
      </w:pPr>
      <w:r w:rsidRPr="00A65883">
        <w:rPr>
          <w:rFonts w:ascii="Arial" w:hAnsi="Arial" w:cs="Arial"/>
          <w:lang w:val="en-US"/>
        </w:rPr>
        <w:t xml:space="preserve">Castilla-Polo, F. and Sánchez-Hernández, M.I. (2020), “Testing social and environmental disclosure-reputation relationship: a longitudinal two-way analysis”, </w:t>
      </w:r>
      <w:r w:rsidRPr="00A65883">
        <w:rPr>
          <w:rFonts w:ascii="Arial" w:hAnsi="Arial" w:cs="Arial"/>
          <w:i/>
          <w:lang w:val="en-US"/>
        </w:rPr>
        <w:t>Sustainability Accounting, Management and Policy Journal,</w:t>
      </w:r>
      <w:r w:rsidRPr="00A65883">
        <w:rPr>
          <w:rFonts w:ascii="Arial" w:hAnsi="Arial" w:cs="Arial"/>
          <w:lang w:val="en-US"/>
        </w:rPr>
        <w:t xml:space="preserve"> </w:t>
      </w:r>
      <w:r w:rsidR="00E774B3" w:rsidRPr="00A65883">
        <w:rPr>
          <w:rFonts w:ascii="Arial" w:hAnsi="Arial" w:cs="Arial"/>
          <w:lang w:val="en-US"/>
        </w:rPr>
        <w:t>Vol. ahead-of-print No. ahead-of-print.</w:t>
      </w:r>
    </w:p>
    <w:p w14:paraId="67BA1776" w14:textId="26FE5218" w:rsidR="00A05D15" w:rsidRPr="00A65883" w:rsidRDefault="00A05D15" w:rsidP="00E774B3">
      <w:pPr>
        <w:spacing w:after="120" w:line="240" w:lineRule="auto"/>
        <w:jc w:val="both"/>
        <w:rPr>
          <w:rFonts w:ascii="Arial" w:eastAsiaTheme="minorHAnsi" w:hAnsi="Arial" w:cs="Arial"/>
          <w:lang w:val="en-US"/>
        </w:rPr>
      </w:pPr>
      <w:proofErr w:type="spellStart"/>
      <w:r w:rsidRPr="00A65883">
        <w:rPr>
          <w:rFonts w:ascii="Arial" w:eastAsiaTheme="minorHAnsi" w:hAnsi="Arial" w:cs="Arial"/>
          <w:lang w:val="en-US"/>
        </w:rPr>
        <w:t>Cavicchi</w:t>
      </w:r>
      <w:proofErr w:type="spellEnd"/>
      <w:r w:rsidRPr="00A65883">
        <w:rPr>
          <w:rFonts w:ascii="Arial" w:eastAsiaTheme="minorHAnsi" w:hAnsi="Arial" w:cs="Arial"/>
          <w:lang w:val="en-US"/>
        </w:rPr>
        <w:t xml:space="preserve">, C. (2017), “Healthcare sustainability and the role of intellectual capital. Evidence from an Italian Regional Health Service”, </w:t>
      </w:r>
      <w:r w:rsidRPr="00A65883">
        <w:rPr>
          <w:rFonts w:ascii="Arial" w:eastAsiaTheme="minorHAnsi" w:hAnsi="Arial" w:cs="Arial"/>
          <w:i/>
          <w:lang w:val="en-US"/>
        </w:rPr>
        <w:t>Journal of Intellectual Capital,</w:t>
      </w:r>
      <w:r w:rsidRPr="00A65883">
        <w:rPr>
          <w:rFonts w:ascii="Arial" w:eastAsiaTheme="minorHAnsi" w:hAnsi="Arial" w:cs="Arial"/>
          <w:lang w:val="en-US"/>
        </w:rPr>
        <w:t xml:space="preserve"> Vol. 18 No. 3, pp.</w:t>
      </w:r>
      <w:r w:rsidR="00AF56C6" w:rsidRPr="00A65883">
        <w:rPr>
          <w:rFonts w:ascii="Arial" w:eastAsiaTheme="minorHAnsi" w:hAnsi="Arial" w:cs="Arial"/>
          <w:lang w:val="en-US"/>
        </w:rPr>
        <w:t xml:space="preserve"> </w:t>
      </w:r>
      <w:r w:rsidRPr="00A65883">
        <w:rPr>
          <w:rFonts w:ascii="Arial" w:eastAsiaTheme="minorHAnsi" w:hAnsi="Arial" w:cs="Arial"/>
          <w:lang w:val="en-US"/>
        </w:rPr>
        <w:t>544-563.</w:t>
      </w:r>
    </w:p>
    <w:p w14:paraId="6922EECB" w14:textId="77777777" w:rsidR="00A05D15" w:rsidRPr="00A65883" w:rsidRDefault="00A05D15" w:rsidP="00A05D15">
      <w:pPr>
        <w:spacing w:after="120" w:line="240" w:lineRule="auto"/>
        <w:jc w:val="both"/>
        <w:rPr>
          <w:rFonts w:ascii="Arial" w:hAnsi="Arial" w:cs="Arial"/>
          <w:lang w:val="en-GB"/>
        </w:rPr>
      </w:pPr>
      <w:r w:rsidRPr="00A65883">
        <w:rPr>
          <w:rFonts w:ascii="Arial" w:hAnsi="Arial" w:cs="Arial"/>
          <w:lang w:val="en-GB"/>
        </w:rPr>
        <w:t xml:space="preserve">Chen, L., Feldmann, A. and Tang O. (2015), “The relationship between disclosures of corporate social performance and financial performance: Evidences from GRI reports in manufacturing industry”, </w:t>
      </w:r>
      <w:r w:rsidRPr="00A65883">
        <w:rPr>
          <w:rFonts w:ascii="Arial" w:hAnsi="Arial" w:cs="Arial"/>
          <w:i/>
          <w:lang w:val="en-GB"/>
        </w:rPr>
        <w:t>International Journal Production Economics,</w:t>
      </w:r>
      <w:r w:rsidRPr="00A65883">
        <w:rPr>
          <w:rFonts w:ascii="Arial" w:hAnsi="Arial" w:cs="Arial"/>
          <w:lang w:val="en-GB"/>
        </w:rPr>
        <w:t xml:space="preserve"> Vol. 170, pp. 445-456.</w:t>
      </w:r>
    </w:p>
    <w:p w14:paraId="7C2FD548" w14:textId="764751F5" w:rsidR="00A05D15" w:rsidRPr="00A65883" w:rsidRDefault="00A05D15" w:rsidP="00A05D15">
      <w:pPr>
        <w:spacing w:after="120" w:line="240" w:lineRule="auto"/>
        <w:jc w:val="both"/>
        <w:rPr>
          <w:rFonts w:ascii="Arial" w:hAnsi="Arial" w:cs="Arial"/>
          <w:lang w:val="en-GB"/>
        </w:rPr>
      </w:pPr>
      <w:r w:rsidRPr="00A65883">
        <w:rPr>
          <w:rFonts w:ascii="Arial" w:hAnsi="Arial" w:cs="Arial"/>
          <w:lang w:val="en-GB"/>
        </w:rPr>
        <w:t xml:space="preserve">Chester, R.N. and Woofter, J.K. (2005), </w:t>
      </w:r>
      <w:r w:rsidR="006A30A5" w:rsidRPr="00A65883">
        <w:rPr>
          <w:rFonts w:ascii="Arial" w:hAnsi="Arial" w:cs="Arial"/>
          <w:lang w:val="en-GB"/>
        </w:rPr>
        <w:t>“</w:t>
      </w:r>
      <w:r w:rsidRPr="00A65883">
        <w:rPr>
          <w:rFonts w:ascii="Arial" w:hAnsi="Arial" w:cs="Arial"/>
          <w:lang w:val="en-GB"/>
        </w:rPr>
        <w:t>Corporate social responsibility repo</w:t>
      </w:r>
      <w:r w:rsidR="00E774B3" w:rsidRPr="00A65883">
        <w:rPr>
          <w:rFonts w:ascii="Arial" w:hAnsi="Arial" w:cs="Arial"/>
          <w:lang w:val="en-GB"/>
        </w:rPr>
        <w:t xml:space="preserve">rting: A comprehensive </w:t>
      </w:r>
      <w:proofErr w:type="gramStart"/>
      <w:r w:rsidR="00E774B3" w:rsidRPr="00A65883">
        <w:rPr>
          <w:rFonts w:ascii="Arial" w:hAnsi="Arial" w:cs="Arial"/>
          <w:lang w:val="en-GB"/>
        </w:rPr>
        <w:t>picture?,</w:t>
      </w:r>
      <w:proofErr w:type="gramEnd"/>
      <w:r w:rsidRPr="00A65883">
        <w:rPr>
          <w:rFonts w:ascii="Arial" w:hAnsi="Arial" w:cs="Arial"/>
          <w:lang w:val="en-GB"/>
        </w:rPr>
        <w:t xml:space="preserve"> Sustainability Reporting for Good Corporate Governance</w:t>
      </w:r>
      <w:r w:rsidR="006A30A5" w:rsidRPr="00A65883">
        <w:rPr>
          <w:rFonts w:ascii="Arial" w:hAnsi="Arial" w:cs="Arial"/>
          <w:i/>
          <w:lang w:val="en-GB"/>
        </w:rPr>
        <w:t>”</w:t>
      </w:r>
      <w:r w:rsidRPr="00A65883">
        <w:rPr>
          <w:rFonts w:ascii="Arial" w:hAnsi="Arial" w:cs="Arial"/>
          <w:lang w:val="en-GB"/>
        </w:rPr>
        <w:t>, Master’s Thesis</w:t>
      </w:r>
      <w:r w:rsidR="006A30A5" w:rsidRPr="00A65883">
        <w:rPr>
          <w:rFonts w:ascii="Arial" w:hAnsi="Arial" w:cs="Arial"/>
          <w:lang w:val="en-GB"/>
        </w:rPr>
        <w:t>,</w:t>
      </w:r>
      <w:r w:rsidRPr="00A65883">
        <w:rPr>
          <w:rFonts w:ascii="Arial" w:hAnsi="Arial" w:cs="Arial"/>
          <w:lang w:val="en-GB"/>
        </w:rPr>
        <w:t xml:space="preserve"> School of Engineering, Sweden</w:t>
      </w:r>
      <w:r w:rsidR="006A30A5" w:rsidRPr="00A65883">
        <w:rPr>
          <w:rFonts w:ascii="Arial" w:hAnsi="Arial" w:cs="Arial"/>
          <w:lang w:val="en-GB"/>
        </w:rPr>
        <w:t>, June.</w:t>
      </w:r>
    </w:p>
    <w:p w14:paraId="52162ECE" w14:textId="77777777" w:rsidR="00A05D15" w:rsidRPr="00A65883" w:rsidRDefault="00A05D15" w:rsidP="00A05D15">
      <w:pPr>
        <w:autoSpaceDE w:val="0"/>
        <w:autoSpaceDN w:val="0"/>
        <w:adjustRightInd w:val="0"/>
        <w:spacing w:after="120" w:line="240" w:lineRule="auto"/>
        <w:jc w:val="both"/>
        <w:rPr>
          <w:rFonts w:ascii="Arial" w:eastAsiaTheme="minorHAnsi" w:hAnsi="Arial" w:cs="Arial"/>
          <w:lang w:val="en-US"/>
        </w:rPr>
      </w:pPr>
      <w:r w:rsidRPr="00A65883">
        <w:rPr>
          <w:rFonts w:ascii="Arial" w:eastAsiaTheme="minorHAnsi" w:hAnsi="Arial" w:cs="Arial"/>
          <w:lang w:val="en-US"/>
        </w:rPr>
        <w:t xml:space="preserve">Chiu, T. K. and Wang, Y. H. (2015), </w:t>
      </w:r>
      <w:r w:rsidRPr="00A65883">
        <w:rPr>
          <w:rFonts w:ascii="Arial" w:hAnsi="Arial" w:cs="Arial"/>
          <w:lang w:val="en-GB"/>
        </w:rPr>
        <w:t xml:space="preserve">“Determinants of Social Disclosure Quality in Taiwan: An Application of Stakeholder Theory”. </w:t>
      </w:r>
      <w:r w:rsidRPr="00A65883">
        <w:rPr>
          <w:rFonts w:ascii="Arial" w:hAnsi="Arial" w:cs="Arial"/>
          <w:i/>
          <w:lang w:val="en-GB"/>
        </w:rPr>
        <w:t xml:space="preserve">Journal of Business Ethics, </w:t>
      </w:r>
      <w:r w:rsidRPr="00A65883">
        <w:rPr>
          <w:rFonts w:ascii="Arial" w:hAnsi="Arial" w:cs="Arial"/>
          <w:lang w:val="en-GB"/>
        </w:rPr>
        <w:t>Vol. 129, pp. 379-398.</w:t>
      </w:r>
    </w:p>
    <w:p w14:paraId="380E7438" w14:textId="2920167F" w:rsidR="00A05D15" w:rsidRPr="00A65883" w:rsidRDefault="00A05D15" w:rsidP="00A05D15">
      <w:pPr>
        <w:autoSpaceDE w:val="0"/>
        <w:autoSpaceDN w:val="0"/>
        <w:adjustRightInd w:val="0"/>
        <w:spacing w:after="120" w:line="240" w:lineRule="auto"/>
        <w:jc w:val="both"/>
        <w:rPr>
          <w:rFonts w:ascii="Arial" w:eastAsiaTheme="minorHAnsi" w:hAnsi="Arial" w:cs="Arial"/>
          <w:lang w:val="en-US"/>
        </w:rPr>
      </w:pPr>
      <w:proofErr w:type="spellStart"/>
      <w:r w:rsidRPr="00A65883">
        <w:rPr>
          <w:rFonts w:ascii="Arial" w:eastAsiaTheme="minorHAnsi" w:hAnsi="Arial" w:cs="Arial"/>
          <w:lang w:val="en-US"/>
        </w:rPr>
        <w:t>Cinquini</w:t>
      </w:r>
      <w:proofErr w:type="spellEnd"/>
      <w:r w:rsidRPr="00A65883">
        <w:rPr>
          <w:rFonts w:ascii="Arial" w:eastAsiaTheme="minorHAnsi" w:hAnsi="Arial" w:cs="Arial"/>
          <w:lang w:val="en-US"/>
        </w:rPr>
        <w:t xml:space="preserve">, L., </w:t>
      </w:r>
      <w:proofErr w:type="spellStart"/>
      <w:r w:rsidRPr="00A65883">
        <w:rPr>
          <w:rFonts w:ascii="Arial" w:eastAsiaTheme="minorHAnsi" w:hAnsi="Arial" w:cs="Arial"/>
          <w:lang w:val="en-US"/>
        </w:rPr>
        <w:t>Passetti</w:t>
      </w:r>
      <w:proofErr w:type="spellEnd"/>
      <w:r w:rsidRPr="00A65883">
        <w:rPr>
          <w:rFonts w:ascii="Arial" w:eastAsiaTheme="minorHAnsi" w:hAnsi="Arial" w:cs="Arial"/>
          <w:lang w:val="en-US"/>
        </w:rPr>
        <w:t xml:space="preserve">, E., </w:t>
      </w:r>
      <w:proofErr w:type="spellStart"/>
      <w:r w:rsidRPr="00A65883">
        <w:rPr>
          <w:rFonts w:ascii="Arial" w:eastAsiaTheme="minorHAnsi" w:hAnsi="Arial" w:cs="Arial"/>
          <w:lang w:val="en-US"/>
        </w:rPr>
        <w:t>Tenucci</w:t>
      </w:r>
      <w:proofErr w:type="spellEnd"/>
      <w:r w:rsidRPr="00A65883">
        <w:rPr>
          <w:rFonts w:ascii="Arial" w:eastAsiaTheme="minorHAnsi" w:hAnsi="Arial" w:cs="Arial"/>
          <w:lang w:val="en-US"/>
        </w:rPr>
        <w:t>, A. and Frey, M. (2012), “Analyzing intellectual capital information in sustainability reports: some empirical evidence”</w:t>
      </w:r>
      <w:r w:rsidR="00CD04FC" w:rsidRPr="00A65883">
        <w:rPr>
          <w:rFonts w:ascii="Arial" w:eastAsiaTheme="minorHAnsi" w:hAnsi="Arial" w:cs="Arial"/>
          <w:lang w:val="en-US"/>
        </w:rPr>
        <w:t>,</w:t>
      </w:r>
      <w:r w:rsidRPr="00A65883">
        <w:rPr>
          <w:rFonts w:ascii="Arial" w:eastAsiaTheme="minorHAnsi" w:hAnsi="Arial" w:cs="Arial"/>
          <w:i/>
          <w:lang w:val="en-US"/>
        </w:rPr>
        <w:t xml:space="preserve"> Journal of Intellectual capital,</w:t>
      </w:r>
      <w:r w:rsidRPr="00A65883">
        <w:rPr>
          <w:rFonts w:ascii="Arial" w:eastAsiaTheme="minorHAnsi" w:hAnsi="Arial" w:cs="Arial"/>
          <w:lang w:val="en-US"/>
        </w:rPr>
        <w:t xml:space="preserve"> Vol. 13 No. 4, pp. 531-561.</w:t>
      </w:r>
    </w:p>
    <w:p w14:paraId="1D8D6AF4" w14:textId="77777777" w:rsidR="00A05D15" w:rsidRPr="00A65883" w:rsidRDefault="00A05D15" w:rsidP="00A05D15">
      <w:pPr>
        <w:spacing w:after="120" w:line="240" w:lineRule="auto"/>
        <w:jc w:val="both"/>
        <w:rPr>
          <w:rFonts w:ascii="Arial" w:hAnsi="Arial" w:cs="Arial"/>
          <w:lang w:val="en-GB"/>
        </w:rPr>
      </w:pPr>
      <w:proofErr w:type="spellStart"/>
      <w:r w:rsidRPr="00A65883">
        <w:rPr>
          <w:rFonts w:ascii="Arial" w:hAnsi="Arial" w:cs="Arial"/>
          <w:lang w:val="en-GB"/>
        </w:rPr>
        <w:lastRenderedPageBreak/>
        <w:t>Clacher</w:t>
      </w:r>
      <w:proofErr w:type="spellEnd"/>
      <w:r w:rsidRPr="00A65883">
        <w:rPr>
          <w:rFonts w:ascii="Arial" w:hAnsi="Arial" w:cs="Arial"/>
          <w:lang w:val="en-GB"/>
        </w:rPr>
        <w:t xml:space="preserve">, I. and </w:t>
      </w:r>
      <w:proofErr w:type="spellStart"/>
      <w:r w:rsidRPr="00A65883">
        <w:rPr>
          <w:rFonts w:ascii="Arial" w:hAnsi="Arial" w:cs="Arial"/>
          <w:lang w:val="en-GB"/>
        </w:rPr>
        <w:t>Hagendorff</w:t>
      </w:r>
      <w:proofErr w:type="spellEnd"/>
      <w:r w:rsidRPr="00A65883">
        <w:rPr>
          <w:rFonts w:ascii="Arial" w:hAnsi="Arial" w:cs="Arial"/>
          <w:lang w:val="en-GB"/>
        </w:rPr>
        <w:t xml:space="preserve">, J. (2012), “Do announcements about corporate social responsibility create or destroy shareholder wealth? Evidence from the UK”, </w:t>
      </w:r>
      <w:r w:rsidRPr="00A65883">
        <w:rPr>
          <w:rFonts w:ascii="Arial" w:hAnsi="Arial" w:cs="Arial"/>
          <w:i/>
          <w:lang w:val="en-GB"/>
        </w:rPr>
        <w:t>Journal of Business Ethics,</w:t>
      </w:r>
      <w:r w:rsidRPr="00A65883">
        <w:rPr>
          <w:rFonts w:ascii="Arial" w:hAnsi="Arial" w:cs="Arial"/>
          <w:lang w:val="en-GB"/>
        </w:rPr>
        <w:t xml:space="preserve"> Vol. 106 No. 3, pp. 253-266.</w:t>
      </w:r>
    </w:p>
    <w:p w14:paraId="554CC79D" w14:textId="77777777" w:rsidR="00A05D15" w:rsidRPr="00A65883" w:rsidRDefault="00A05D15" w:rsidP="00A05D15">
      <w:pPr>
        <w:spacing w:after="120" w:line="240" w:lineRule="auto"/>
        <w:jc w:val="both"/>
        <w:rPr>
          <w:rFonts w:ascii="Arial" w:hAnsi="Arial" w:cs="Arial"/>
          <w:lang w:val="en-GB"/>
        </w:rPr>
      </w:pPr>
      <w:r w:rsidRPr="00A65883">
        <w:rPr>
          <w:rFonts w:ascii="Arial" w:hAnsi="Arial" w:cs="Arial"/>
          <w:lang w:val="en-GB"/>
        </w:rPr>
        <w:t xml:space="preserve">Clarkson, P., Li, Y., Richardson, G. and </w:t>
      </w:r>
      <w:proofErr w:type="spellStart"/>
      <w:r w:rsidRPr="00A65883">
        <w:rPr>
          <w:rFonts w:ascii="Arial" w:hAnsi="Arial" w:cs="Arial"/>
          <w:lang w:val="en-GB"/>
        </w:rPr>
        <w:t>Vasvari</w:t>
      </w:r>
      <w:proofErr w:type="spellEnd"/>
      <w:r w:rsidRPr="00A65883">
        <w:rPr>
          <w:rFonts w:ascii="Arial" w:hAnsi="Arial" w:cs="Arial"/>
          <w:lang w:val="en-GB"/>
        </w:rPr>
        <w:t xml:space="preserve">, F. (2008), “Revisiting the relation between environmental performance and environmental disclosure: an empirical analysis”, </w:t>
      </w:r>
      <w:r w:rsidRPr="00A65883">
        <w:rPr>
          <w:rFonts w:ascii="Arial" w:hAnsi="Arial" w:cs="Arial"/>
          <w:i/>
          <w:lang w:val="en-GB"/>
        </w:rPr>
        <w:t>Accounting, Organizations and Society,</w:t>
      </w:r>
      <w:r w:rsidRPr="00A65883">
        <w:rPr>
          <w:rFonts w:ascii="Arial" w:hAnsi="Arial" w:cs="Arial"/>
          <w:lang w:val="en-GB"/>
        </w:rPr>
        <w:t xml:space="preserve"> Vol. 33 No. 4/5, pp. 303-327.</w:t>
      </w:r>
    </w:p>
    <w:p w14:paraId="7D92BBFB" w14:textId="77777777" w:rsidR="00A05D15" w:rsidRPr="00A65883" w:rsidRDefault="00A05D15" w:rsidP="00A05D15">
      <w:pPr>
        <w:spacing w:after="120" w:line="240" w:lineRule="auto"/>
        <w:jc w:val="both"/>
        <w:rPr>
          <w:rFonts w:ascii="Arial" w:hAnsi="Arial" w:cs="Arial"/>
          <w:lang w:val="en-GB"/>
        </w:rPr>
      </w:pPr>
      <w:r w:rsidRPr="00A65883">
        <w:rPr>
          <w:rFonts w:ascii="Arial" w:hAnsi="Arial" w:cs="Arial"/>
          <w:lang w:val="en-GB"/>
        </w:rPr>
        <w:t xml:space="preserve">Clarkson, P., </w:t>
      </w:r>
      <w:proofErr w:type="spellStart"/>
      <w:r w:rsidRPr="00A65883">
        <w:rPr>
          <w:rFonts w:ascii="Arial" w:hAnsi="Arial" w:cs="Arial"/>
          <w:lang w:val="en-GB"/>
        </w:rPr>
        <w:t>Overell</w:t>
      </w:r>
      <w:proofErr w:type="spellEnd"/>
      <w:r w:rsidRPr="00A65883">
        <w:rPr>
          <w:rFonts w:ascii="Arial" w:hAnsi="Arial" w:cs="Arial"/>
          <w:lang w:val="en-GB"/>
        </w:rPr>
        <w:t xml:space="preserve">, M. and Chapple, L. (2011), “Environmental reporting and its relation to corporate environmental performance”, </w:t>
      </w:r>
      <w:r w:rsidRPr="00A65883">
        <w:rPr>
          <w:rFonts w:ascii="Arial" w:hAnsi="Arial" w:cs="Arial"/>
          <w:i/>
          <w:lang w:val="en-GB"/>
        </w:rPr>
        <w:t xml:space="preserve">Abacus, </w:t>
      </w:r>
      <w:r w:rsidRPr="00A65883">
        <w:rPr>
          <w:rFonts w:ascii="Arial" w:hAnsi="Arial" w:cs="Arial"/>
          <w:lang w:val="en-GB"/>
        </w:rPr>
        <w:t>Vol. 47 No. 1, pp. 27-60.</w:t>
      </w:r>
    </w:p>
    <w:p w14:paraId="0142863F" w14:textId="77777777" w:rsidR="00A05D15" w:rsidRPr="00A65883" w:rsidRDefault="00A05D15" w:rsidP="00A05D15">
      <w:pPr>
        <w:spacing w:after="120" w:line="240" w:lineRule="auto"/>
        <w:jc w:val="both"/>
        <w:rPr>
          <w:rFonts w:ascii="Arial" w:hAnsi="Arial" w:cs="Arial"/>
          <w:lang w:val="en-GB"/>
        </w:rPr>
      </w:pPr>
      <w:r w:rsidRPr="00A65883">
        <w:rPr>
          <w:rFonts w:ascii="Arial" w:hAnsi="Arial" w:cs="Arial"/>
          <w:lang w:val="en-GB"/>
        </w:rPr>
        <w:t xml:space="preserve">Cormier, D. and </w:t>
      </w:r>
      <w:proofErr w:type="spellStart"/>
      <w:r w:rsidRPr="00A65883">
        <w:rPr>
          <w:rFonts w:ascii="Arial" w:hAnsi="Arial" w:cs="Arial"/>
          <w:lang w:val="en-GB"/>
        </w:rPr>
        <w:t>Magnan</w:t>
      </w:r>
      <w:proofErr w:type="spellEnd"/>
      <w:r w:rsidRPr="00A65883">
        <w:rPr>
          <w:rFonts w:ascii="Arial" w:hAnsi="Arial" w:cs="Arial"/>
          <w:lang w:val="en-GB"/>
        </w:rPr>
        <w:t xml:space="preserve">, M. (2003), “Environmental reporting management: a continental European perspective”, </w:t>
      </w:r>
      <w:r w:rsidRPr="00A65883">
        <w:rPr>
          <w:rFonts w:ascii="Arial" w:hAnsi="Arial" w:cs="Arial"/>
          <w:i/>
          <w:lang w:val="en-GB"/>
        </w:rPr>
        <w:t xml:space="preserve">Journal of Accounting and Public Policy, </w:t>
      </w:r>
      <w:r w:rsidRPr="00A65883">
        <w:rPr>
          <w:rFonts w:ascii="Arial" w:hAnsi="Arial" w:cs="Arial"/>
          <w:lang w:val="en-GB"/>
        </w:rPr>
        <w:t>Vol. 22 No. 1, pp. 43-62.</w:t>
      </w:r>
    </w:p>
    <w:p w14:paraId="7024CE50" w14:textId="77777777" w:rsidR="00A05D15" w:rsidRPr="00A65883" w:rsidRDefault="00A05D15" w:rsidP="00A05D15">
      <w:pPr>
        <w:spacing w:after="120" w:line="240" w:lineRule="auto"/>
        <w:jc w:val="both"/>
        <w:rPr>
          <w:rFonts w:ascii="Arial" w:hAnsi="Arial" w:cs="Arial"/>
          <w:lang w:val="en-GB"/>
        </w:rPr>
      </w:pPr>
      <w:proofErr w:type="spellStart"/>
      <w:r w:rsidRPr="00A65883">
        <w:rPr>
          <w:rFonts w:ascii="Arial" w:hAnsi="Arial" w:cs="Arial"/>
          <w:lang w:val="en-GB"/>
        </w:rPr>
        <w:t>Cuganesan</w:t>
      </w:r>
      <w:proofErr w:type="spellEnd"/>
      <w:r w:rsidRPr="00A65883">
        <w:rPr>
          <w:rFonts w:ascii="Arial" w:hAnsi="Arial" w:cs="Arial"/>
          <w:lang w:val="en-GB"/>
        </w:rPr>
        <w:t xml:space="preserve">, S., Guthrie, J. and Ward, L. (2010), “Examining CSR disclosure strategies within the Australian food and beverage industry”, </w:t>
      </w:r>
      <w:r w:rsidRPr="00A65883">
        <w:rPr>
          <w:rFonts w:ascii="Arial" w:hAnsi="Arial" w:cs="Arial"/>
          <w:i/>
          <w:lang w:val="en-GB"/>
        </w:rPr>
        <w:t>Accounting Forum,</w:t>
      </w:r>
      <w:r w:rsidRPr="00A65883">
        <w:rPr>
          <w:rFonts w:ascii="Arial" w:hAnsi="Arial" w:cs="Arial"/>
          <w:lang w:val="en-GB"/>
        </w:rPr>
        <w:t xml:space="preserve"> Vol. 34, pp. 169-183. </w:t>
      </w:r>
    </w:p>
    <w:p w14:paraId="4F0BD271" w14:textId="31787605" w:rsidR="00A05D15" w:rsidRPr="00A65883" w:rsidRDefault="00A05D15" w:rsidP="00A05D15">
      <w:pPr>
        <w:autoSpaceDE w:val="0"/>
        <w:autoSpaceDN w:val="0"/>
        <w:adjustRightInd w:val="0"/>
        <w:spacing w:after="120" w:line="240" w:lineRule="auto"/>
        <w:jc w:val="both"/>
        <w:rPr>
          <w:rFonts w:ascii="Arial" w:eastAsiaTheme="minorHAnsi" w:hAnsi="Arial" w:cs="Arial"/>
          <w:lang w:val="en-GB"/>
        </w:rPr>
      </w:pPr>
      <w:proofErr w:type="spellStart"/>
      <w:r w:rsidRPr="00A65883">
        <w:rPr>
          <w:rFonts w:ascii="Arial" w:eastAsiaTheme="minorHAnsi" w:hAnsi="Arial" w:cs="Arial"/>
          <w:lang w:val="en-US"/>
        </w:rPr>
        <w:t>Cuozzo</w:t>
      </w:r>
      <w:proofErr w:type="spellEnd"/>
      <w:r w:rsidRPr="00A65883">
        <w:rPr>
          <w:rFonts w:ascii="Arial" w:eastAsiaTheme="minorHAnsi" w:hAnsi="Arial" w:cs="Arial"/>
          <w:lang w:val="en-US"/>
        </w:rPr>
        <w:t xml:space="preserve">, B., Dumay, J. </w:t>
      </w:r>
      <w:proofErr w:type="spellStart"/>
      <w:r w:rsidRPr="00A65883">
        <w:rPr>
          <w:rFonts w:ascii="Arial" w:eastAsiaTheme="minorHAnsi" w:hAnsi="Arial" w:cs="Arial"/>
          <w:lang w:val="en-US"/>
        </w:rPr>
        <w:t>Palmaccio</w:t>
      </w:r>
      <w:proofErr w:type="spellEnd"/>
      <w:r w:rsidRPr="00A65883">
        <w:rPr>
          <w:rFonts w:ascii="Arial" w:eastAsiaTheme="minorHAnsi" w:hAnsi="Arial" w:cs="Arial"/>
          <w:lang w:val="en-US"/>
        </w:rPr>
        <w:t xml:space="preserve">, M. and Lombardi, R. (2017), “Intellectual capital disclosure: a structured literature review”, </w:t>
      </w:r>
      <w:r w:rsidRPr="00A65883">
        <w:rPr>
          <w:rFonts w:ascii="Arial" w:eastAsiaTheme="minorHAnsi" w:hAnsi="Arial" w:cs="Arial"/>
          <w:i/>
          <w:lang w:val="en-US"/>
        </w:rPr>
        <w:t>Journal of Intellectual Capital,</w:t>
      </w:r>
      <w:r w:rsidRPr="00A65883">
        <w:rPr>
          <w:rFonts w:ascii="Arial" w:eastAsiaTheme="minorHAnsi" w:hAnsi="Arial" w:cs="Arial"/>
          <w:lang w:val="en-US"/>
        </w:rPr>
        <w:t xml:space="preserve"> </w:t>
      </w:r>
      <w:r w:rsidR="00E774B3" w:rsidRPr="00A65883">
        <w:rPr>
          <w:rFonts w:ascii="Arial" w:eastAsiaTheme="minorHAnsi" w:hAnsi="Arial" w:cs="Arial"/>
          <w:lang w:val="en-US"/>
        </w:rPr>
        <w:t>Vol.</w:t>
      </w:r>
      <w:r w:rsidRPr="00A65883">
        <w:rPr>
          <w:rFonts w:ascii="Arial" w:eastAsiaTheme="minorHAnsi" w:hAnsi="Arial" w:cs="Arial"/>
          <w:lang w:val="en-US"/>
        </w:rPr>
        <w:t>18 No. 1, pp. 9-28.</w:t>
      </w:r>
    </w:p>
    <w:p w14:paraId="13951657" w14:textId="77777777" w:rsidR="00A05D15" w:rsidRPr="00A65883" w:rsidRDefault="00A05D15" w:rsidP="00A05D15">
      <w:pPr>
        <w:spacing w:after="120" w:line="240" w:lineRule="auto"/>
        <w:jc w:val="both"/>
        <w:rPr>
          <w:rFonts w:ascii="Arial" w:hAnsi="Arial" w:cs="Arial"/>
          <w:lang w:val="en-US"/>
        </w:rPr>
      </w:pPr>
      <w:proofErr w:type="spellStart"/>
      <w:r w:rsidRPr="00A65883">
        <w:rPr>
          <w:rFonts w:ascii="Arial" w:hAnsi="Arial" w:cs="Arial"/>
          <w:lang w:val="en-GB"/>
        </w:rPr>
        <w:t>Dagiliene</w:t>
      </w:r>
      <w:proofErr w:type="spellEnd"/>
      <w:r w:rsidRPr="00A65883">
        <w:rPr>
          <w:rFonts w:ascii="Arial" w:hAnsi="Arial" w:cs="Arial"/>
          <w:lang w:val="en-GB"/>
        </w:rPr>
        <w:t xml:space="preserve">, L. and </w:t>
      </w:r>
      <w:proofErr w:type="spellStart"/>
      <w:r w:rsidRPr="00A65883">
        <w:rPr>
          <w:rFonts w:ascii="Arial" w:hAnsi="Arial" w:cs="Arial"/>
          <w:lang w:val="en-GB"/>
        </w:rPr>
        <w:t>Mylaitiene</w:t>
      </w:r>
      <w:proofErr w:type="spellEnd"/>
      <w:r w:rsidRPr="00A65883">
        <w:rPr>
          <w:rFonts w:ascii="Arial" w:hAnsi="Arial" w:cs="Arial"/>
          <w:lang w:val="en-GB"/>
        </w:rPr>
        <w:t xml:space="preserve">, V. (2015), “Disclosure of social responsibility in annual performance reports of universities”, </w:t>
      </w:r>
      <w:r w:rsidRPr="00A65883">
        <w:rPr>
          <w:rFonts w:ascii="Arial" w:hAnsi="Arial" w:cs="Arial"/>
          <w:i/>
          <w:lang w:val="en-US"/>
        </w:rPr>
        <w:t>Procedia-Social and Behavioral Science</w:t>
      </w:r>
      <w:r w:rsidRPr="00A65883">
        <w:rPr>
          <w:rFonts w:ascii="Arial" w:hAnsi="Arial" w:cs="Arial"/>
          <w:lang w:val="en-US"/>
        </w:rPr>
        <w:t>, Vol. 213, pp. 586-592.</w:t>
      </w:r>
    </w:p>
    <w:p w14:paraId="5986C08D" w14:textId="77777777" w:rsidR="00A05D15" w:rsidRPr="00A65883" w:rsidRDefault="00A05D15" w:rsidP="00A05D15">
      <w:pPr>
        <w:spacing w:after="120" w:line="240" w:lineRule="auto"/>
        <w:jc w:val="both"/>
        <w:rPr>
          <w:rFonts w:ascii="Arial" w:hAnsi="Arial" w:cs="Arial"/>
          <w:lang w:val="en-GB"/>
        </w:rPr>
      </w:pPr>
      <w:r w:rsidRPr="00A65883">
        <w:rPr>
          <w:rFonts w:ascii="Arial" w:hAnsi="Arial" w:cs="Arial"/>
          <w:lang w:val="en-US"/>
        </w:rPr>
        <w:t>De la Cuesta, M. and Valor, C. (2013), “</w:t>
      </w:r>
      <w:r w:rsidRPr="00A65883">
        <w:rPr>
          <w:rFonts w:ascii="Arial" w:hAnsi="Arial" w:cs="Arial"/>
          <w:lang w:val="en-GB"/>
        </w:rPr>
        <w:t>Evaluation of the environmental, social and governance information disclosed by Spanish listed companies”,</w:t>
      </w:r>
      <w:r w:rsidRPr="00A65883">
        <w:rPr>
          <w:rFonts w:ascii="Arial" w:hAnsi="Arial" w:cs="Arial"/>
          <w:i/>
          <w:lang w:val="en-GB"/>
        </w:rPr>
        <w:t xml:space="preserve"> Social Responsibility Journal,</w:t>
      </w:r>
      <w:r w:rsidRPr="00A65883">
        <w:rPr>
          <w:rFonts w:ascii="Arial" w:hAnsi="Arial" w:cs="Arial"/>
          <w:lang w:val="en-GB"/>
        </w:rPr>
        <w:t xml:space="preserve"> Vol. 9 No. 2, pp. 220-240.</w:t>
      </w:r>
    </w:p>
    <w:p w14:paraId="2195BCDD" w14:textId="77777777" w:rsidR="00A05D15" w:rsidRPr="00A65883" w:rsidRDefault="00A05D15" w:rsidP="00A05D15">
      <w:pPr>
        <w:spacing w:after="120" w:line="240" w:lineRule="auto"/>
        <w:jc w:val="both"/>
        <w:rPr>
          <w:rFonts w:ascii="Arial" w:hAnsi="Arial" w:cs="Arial"/>
          <w:lang w:val="en-GB"/>
        </w:rPr>
      </w:pPr>
      <w:r w:rsidRPr="00A65883">
        <w:rPr>
          <w:rFonts w:ascii="Arial" w:hAnsi="Arial" w:cs="Arial"/>
          <w:lang w:val="en-US"/>
        </w:rPr>
        <w:t xml:space="preserve">De Villiers, C. and Van </w:t>
      </w:r>
      <w:proofErr w:type="spellStart"/>
      <w:r w:rsidRPr="00A65883">
        <w:rPr>
          <w:rFonts w:ascii="Arial" w:hAnsi="Arial" w:cs="Arial"/>
          <w:lang w:val="en-US"/>
        </w:rPr>
        <w:t>Staden</w:t>
      </w:r>
      <w:proofErr w:type="spellEnd"/>
      <w:r w:rsidRPr="00A65883">
        <w:rPr>
          <w:rFonts w:ascii="Arial" w:hAnsi="Arial" w:cs="Arial"/>
          <w:lang w:val="en-US"/>
        </w:rPr>
        <w:t>, C.J. (2006), “</w:t>
      </w:r>
      <w:r w:rsidRPr="00A65883">
        <w:rPr>
          <w:rFonts w:ascii="Arial" w:hAnsi="Arial" w:cs="Arial"/>
          <w:lang w:val="en-GB"/>
        </w:rPr>
        <w:t xml:space="preserve">Can less environmental disclosure have a legitimizing effect? Evidence from Africa”, </w:t>
      </w:r>
      <w:r w:rsidRPr="00A65883">
        <w:rPr>
          <w:rFonts w:ascii="Arial" w:hAnsi="Arial" w:cs="Arial"/>
          <w:i/>
          <w:lang w:val="en-GB"/>
        </w:rPr>
        <w:t>Accounting, Organizations and Society,</w:t>
      </w:r>
      <w:r w:rsidRPr="00A65883">
        <w:rPr>
          <w:rFonts w:ascii="Arial" w:hAnsi="Arial" w:cs="Arial"/>
          <w:lang w:val="en-GB"/>
        </w:rPr>
        <w:t xml:space="preserve"> Vol. 31 No. 8, pp. 763-781.</w:t>
      </w:r>
    </w:p>
    <w:p w14:paraId="087B2362" w14:textId="77777777" w:rsidR="00A05D15" w:rsidRPr="00A65883" w:rsidRDefault="00A05D15" w:rsidP="00A05D15">
      <w:pPr>
        <w:autoSpaceDE w:val="0"/>
        <w:autoSpaceDN w:val="0"/>
        <w:adjustRightInd w:val="0"/>
        <w:spacing w:after="120" w:line="240" w:lineRule="auto"/>
        <w:jc w:val="both"/>
        <w:rPr>
          <w:rFonts w:ascii="Arial" w:eastAsiaTheme="minorHAnsi" w:hAnsi="Arial" w:cs="Arial"/>
          <w:lang w:val="en-US"/>
        </w:rPr>
      </w:pPr>
      <w:r w:rsidRPr="00A65883">
        <w:rPr>
          <w:rFonts w:ascii="Arial" w:eastAsiaTheme="minorHAnsi" w:hAnsi="Arial" w:cs="Arial"/>
          <w:lang w:val="en-GB"/>
        </w:rPr>
        <w:t>Del Bello, A. (2006), “Intangibles and sustainability in local government reports. An analysis into an uneasy relationship”,</w:t>
      </w:r>
      <w:r w:rsidRPr="00A65883">
        <w:rPr>
          <w:rFonts w:ascii="Arial" w:eastAsiaTheme="minorHAnsi" w:hAnsi="Arial" w:cs="Arial"/>
          <w:i/>
          <w:lang w:val="en-GB"/>
        </w:rPr>
        <w:t xml:space="preserve"> Journal of Intellectual Capital,</w:t>
      </w:r>
      <w:r w:rsidR="00AF56C6" w:rsidRPr="00A65883">
        <w:rPr>
          <w:rFonts w:ascii="Arial" w:eastAsiaTheme="minorHAnsi" w:hAnsi="Arial" w:cs="Arial"/>
          <w:lang w:val="en-GB"/>
        </w:rPr>
        <w:t xml:space="preserve"> Vol. 7</w:t>
      </w:r>
      <w:r w:rsidRPr="00A65883">
        <w:rPr>
          <w:rFonts w:ascii="Arial" w:eastAsiaTheme="minorHAnsi" w:hAnsi="Arial" w:cs="Arial"/>
          <w:lang w:val="en-GB"/>
        </w:rPr>
        <w:t xml:space="preserve"> No. 4, pp.440-456.</w:t>
      </w:r>
    </w:p>
    <w:p w14:paraId="770929CF" w14:textId="77777777" w:rsidR="00A05D15" w:rsidRPr="00A65883" w:rsidRDefault="00A05D15" w:rsidP="00A05D15">
      <w:pPr>
        <w:spacing w:after="120" w:line="240" w:lineRule="auto"/>
        <w:jc w:val="both"/>
        <w:rPr>
          <w:rFonts w:ascii="Arial" w:hAnsi="Arial" w:cs="Arial"/>
          <w:lang w:val="en-GB"/>
        </w:rPr>
      </w:pPr>
      <w:r w:rsidRPr="00A65883">
        <w:rPr>
          <w:rFonts w:ascii="Arial" w:hAnsi="Arial" w:cs="Arial"/>
          <w:lang w:val="en-US"/>
        </w:rPr>
        <w:t>Dias, A., Lima, L, and Craig, R. (2017), “</w:t>
      </w:r>
      <w:r w:rsidRPr="00A65883">
        <w:rPr>
          <w:rFonts w:ascii="Arial" w:hAnsi="Arial" w:cs="Arial"/>
          <w:lang w:val="en-GB"/>
        </w:rPr>
        <w:t xml:space="preserve">Corporate Governance Effects on Social Responsibility Disclosures”, </w:t>
      </w:r>
      <w:r w:rsidRPr="00A65883">
        <w:rPr>
          <w:rFonts w:ascii="Arial" w:hAnsi="Arial" w:cs="Arial"/>
          <w:i/>
          <w:lang w:val="en-GB"/>
        </w:rPr>
        <w:t xml:space="preserve">Australasian Accounting, Business and Financial Journal, </w:t>
      </w:r>
      <w:r w:rsidRPr="00A65883">
        <w:rPr>
          <w:rFonts w:ascii="Arial" w:hAnsi="Arial" w:cs="Arial"/>
          <w:lang w:val="en-GB"/>
        </w:rPr>
        <w:t>Vol. 11 No. 2, pp. 3-22.</w:t>
      </w:r>
    </w:p>
    <w:p w14:paraId="3595E7C8" w14:textId="77777777" w:rsidR="00A05D15" w:rsidRPr="00A65883" w:rsidRDefault="00A05D15" w:rsidP="00A05D15">
      <w:pPr>
        <w:spacing w:after="120" w:line="240" w:lineRule="auto"/>
        <w:jc w:val="both"/>
        <w:rPr>
          <w:rFonts w:ascii="Arial" w:hAnsi="Arial" w:cs="Arial"/>
          <w:lang w:val="en-GB"/>
        </w:rPr>
      </w:pPr>
      <w:proofErr w:type="spellStart"/>
      <w:r w:rsidRPr="00A65883">
        <w:rPr>
          <w:rFonts w:ascii="Arial" w:hAnsi="Arial" w:cs="Arial"/>
          <w:lang w:val="en-US"/>
        </w:rPr>
        <w:t>Djajadijkerta</w:t>
      </w:r>
      <w:proofErr w:type="spellEnd"/>
      <w:r w:rsidRPr="00A65883">
        <w:rPr>
          <w:rFonts w:ascii="Arial" w:hAnsi="Arial" w:cs="Arial"/>
          <w:lang w:val="en-US"/>
        </w:rPr>
        <w:t xml:space="preserve">, H.G. and </w:t>
      </w:r>
      <w:proofErr w:type="spellStart"/>
      <w:r w:rsidRPr="00A65883">
        <w:rPr>
          <w:rFonts w:ascii="Arial" w:hAnsi="Arial" w:cs="Arial"/>
          <w:lang w:val="en-US"/>
        </w:rPr>
        <w:t>Trireksani</w:t>
      </w:r>
      <w:proofErr w:type="spellEnd"/>
      <w:r w:rsidRPr="00A65883">
        <w:rPr>
          <w:rFonts w:ascii="Arial" w:hAnsi="Arial" w:cs="Arial"/>
          <w:lang w:val="en-US"/>
        </w:rPr>
        <w:t>, T. (2012), “</w:t>
      </w:r>
      <w:r w:rsidRPr="00A65883">
        <w:rPr>
          <w:rFonts w:ascii="Arial" w:hAnsi="Arial" w:cs="Arial"/>
          <w:lang w:val="en-GB"/>
        </w:rPr>
        <w:t xml:space="preserve">Corporate social and environmental disclosure by Indonesian listed companies on their corporate web sites”, </w:t>
      </w:r>
      <w:r w:rsidRPr="00A65883">
        <w:rPr>
          <w:rFonts w:ascii="Arial" w:hAnsi="Arial" w:cs="Arial"/>
          <w:i/>
          <w:lang w:val="en-GB"/>
        </w:rPr>
        <w:t>Journal of Applied Accounting Research,</w:t>
      </w:r>
      <w:r w:rsidRPr="00A65883">
        <w:rPr>
          <w:rFonts w:ascii="Arial" w:hAnsi="Arial" w:cs="Arial"/>
          <w:lang w:val="en-GB"/>
        </w:rPr>
        <w:t xml:space="preserve"> Vol. 13 No. 1, pp. 21-36.</w:t>
      </w:r>
    </w:p>
    <w:p w14:paraId="52E9A79E" w14:textId="2713D17E" w:rsidR="00A05D15" w:rsidRPr="00A65883" w:rsidRDefault="00A05D15" w:rsidP="00A05D15">
      <w:pPr>
        <w:autoSpaceDE w:val="0"/>
        <w:autoSpaceDN w:val="0"/>
        <w:adjustRightInd w:val="0"/>
        <w:spacing w:line="240" w:lineRule="auto"/>
        <w:jc w:val="both"/>
        <w:rPr>
          <w:rFonts w:ascii="Arial" w:hAnsi="Arial" w:cs="Arial"/>
          <w:lang w:val="en-GB"/>
        </w:rPr>
      </w:pPr>
      <w:r w:rsidRPr="00A65883">
        <w:rPr>
          <w:rFonts w:ascii="Arial" w:hAnsi="Arial" w:cs="Arial"/>
          <w:lang w:val="en-GB"/>
        </w:rPr>
        <w:t xml:space="preserve">Dienes, D., </w:t>
      </w:r>
      <w:proofErr w:type="spellStart"/>
      <w:r w:rsidRPr="00A65883">
        <w:rPr>
          <w:rFonts w:ascii="Arial" w:hAnsi="Arial" w:cs="Arial"/>
          <w:lang w:val="en-GB"/>
        </w:rPr>
        <w:t>Sassen</w:t>
      </w:r>
      <w:proofErr w:type="spellEnd"/>
      <w:r w:rsidRPr="00A65883">
        <w:rPr>
          <w:rFonts w:ascii="Arial" w:hAnsi="Arial" w:cs="Arial"/>
          <w:lang w:val="en-GB"/>
        </w:rPr>
        <w:t>, R. and Fischer, J. (2016): “What are the drivers of sustainability reporting? A systematic review”.</w:t>
      </w:r>
      <w:r w:rsidR="00AF56C6" w:rsidRPr="00A65883">
        <w:rPr>
          <w:rFonts w:ascii="Arial" w:hAnsi="Arial" w:cs="Arial"/>
          <w:lang w:val="en-GB"/>
        </w:rPr>
        <w:t xml:space="preserve"> </w:t>
      </w:r>
      <w:r w:rsidRPr="00A65883">
        <w:rPr>
          <w:rFonts w:ascii="Arial" w:hAnsi="Arial" w:cs="Arial"/>
          <w:i/>
          <w:lang w:val="en-GB"/>
        </w:rPr>
        <w:t>Sustainability Accounting, Management and Policy Journal,</w:t>
      </w:r>
      <w:r w:rsidRPr="00A65883">
        <w:rPr>
          <w:rFonts w:ascii="Arial" w:hAnsi="Arial" w:cs="Arial"/>
          <w:lang w:val="en-GB"/>
        </w:rPr>
        <w:t xml:space="preserve"> Vol. 7</w:t>
      </w:r>
      <w:r w:rsidR="008D0007" w:rsidRPr="00A65883">
        <w:rPr>
          <w:rFonts w:ascii="Arial" w:hAnsi="Arial" w:cs="Arial"/>
          <w:lang w:val="en-GB"/>
        </w:rPr>
        <w:t xml:space="preserve"> No. 2</w:t>
      </w:r>
      <w:r w:rsidRPr="00A65883">
        <w:rPr>
          <w:rFonts w:ascii="Arial" w:hAnsi="Arial" w:cs="Arial"/>
          <w:lang w:val="en-GB"/>
        </w:rPr>
        <w:t>, pp. 154–189.</w:t>
      </w:r>
    </w:p>
    <w:p w14:paraId="68D02892" w14:textId="77777777" w:rsidR="00A05D15" w:rsidRPr="00A65883" w:rsidRDefault="00A05D15" w:rsidP="00A05D15">
      <w:pPr>
        <w:autoSpaceDE w:val="0"/>
        <w:autoSpaceDN w:val="0"/>
        <w:adjustRightInd w:val="0"/>
        <w:spacing w:after="120" w:line="240" w:lineRule="auto"/>
        <w:jc w:val="both"/>
        <w:rPr>
          <w:rFonts w:ascii="Arial" w:eastAsiaTheme="minorHAnsi" w:hAnsi="Arial" w:cs="Arial"/>
          <w:lang w:val="en-GB"/>
        </w:rPr>
      </w:pPr>
      <w:r w:rsidRPr="00A65883">
        <w:rPr>
          <w:rFonts w:ascii="Arial" w:eastAsiaTheme="minorHAnsi" w:hAnsi="Arial" w:cs="Arial"/>
          <w:lang w:val="en-GB"/>
        </w:rPr>
        <w:t xml:space="preserve">Dobbs, S. and Van </w:t>
      </w:r>
      <w:proofErr w:type="spellStart"/>
      <w:r w:rsidRPr="00A65883">
        <w:rPr>
          <w:rFonts w:ascii="Arial" w:eastAsiaTheme="minorHAnsi" w:hAnsi="Arial" w:cs="Arial"/>
          <w:lang w:val="en-GB"/>
        </w:rPr>
        <w:t>Staden</w:t>
      </w:r>
      <w:proofErr w:type="spellEnd"/>
      <w:r w:rsidRPr="00A65883">
        <w:rPr>
          <w:rFonts w:ascii="Arial" w:eastAsiaTheme="minorHAnsi" w:hAnsi="Arial" w:cs="Arial"/>
          <w:lang w:val="en-GB"/>
        </w:rPr>
        <w:t xml:space="preserve">, C. (2016), “Motivations for corporate social and environmental reporting: New Zealand evidence”, </w:t>
      </w:r>
      <w:r w:rsidRPr="00A65883">
        <w:rPr>
          <w:rFonts w:ascii="Arial" w:eastAsiaTheme="minorHAnsi" w:hAnsi="Arial" w:cs="Arial"/>
          <w:i/>
          <w:lang w:val="en-GB"/>
        </w:rPr>
        <w:t xml:space="preserve">Sustainability Accounting, Management and Policy Journal, </w:t>
      </w:r>
      <w:r w:rsidRPr="00A65883">
        <w:rPr>
          <w:rFonts w:ascii="Arial" w:eastAsiaTheme="minorHAnsi" w:hAnsi="Arial" w:cs="Arial"/>
          <w:lang w:val="en-GB"/>
        </w:rPr>
        <w:t>Vol. 7 No. 3, pp.449-472.</w:t>
      </w:r>
    </w:p>
    <w:p w14:paraId="14B15085" w14:textId="4DFA5975" w:rsidR="00A05D15" w:rsidRPr="00A65883" w:rsidRDefault="00A05D15" w:rsidP="00A05D15">
      <w:pPr>
        <w:autoSpaceDE w:val="0"/>
        <w:autoSpaceDN w:val="0"/>
        <w:adjustRightInd w:val="0"/>
        <w:spacing w:after="120" w:line="240" w:lineRule="auto"/>
        <w:jc w:val="both"/>
        <w:rPr>
          <w:rFonts w:ascii="Arial" w:hAnsi="Arial" w:cs="Arial"/>
          <w:lang w:val="en-GB"/>
        </w:rPr>
      </w:pPr>
      <w:r w:rsidRPr="00A65883">
        <w:rPr>
          <w:rFonts w:ascii="Arial" w:hAnsi="Arial" w:cs="Arial"/>
          <w:lang w:val="en-US"/>
        </w:rPr>
        <w:t>Duff, A. (2016), “</w:t>
      </w:r>
      <w:r w:rsidRPr="00A65883">
        <w:rPr>
          <w:rFonts w:ascii="Arial" w:hAnsi="Arial" w:cs="Arial"/>
          <w:lang w:val="en-GB"/>
        </w:rPr>
        <w:t xml:space="preserve">Corporate social responsibility reporting in professional accounting firms”, </w:t>
      </w:r>
      <w:r w:rsidRPr="00A65883">
        <w:rPr>
          <w:rFonts w:ascii="Arial" w:hAnsi="Arial" w:cs="Arial"/>
          <w:i/>
          <w:lang w:val="en-GB"/>
        </w:rPr>
        <w:t>British Accounting Review,</w:t>
      </w:r>
      <w:r w:rsidRPr="00A65883">
        <w:rPr>
          <w:rFonts w:ascii="Arial" w:hAnsi="Arial" w:cs="Arial"/>
          <w:lang w:val="en-GB"/>
        </w:rPr>
        <w:t xml:space="preserve"> Vol. 48</w:t>
      </w:r>
      <w:r w:rsidR="002C40F7" w:rsidRPr="00A65883">
        <w:rPr>
          <w:rFonts w:ascii="Arial" w:hAnsi="Arial" w:cs="Arial"/>
          <w:lang w:val="en-GB"/>
        </w:rPr>
        <w:t xml:space="preserve"> No. 1</w:t>
      </w:r>
      <w:r w:rsidRPr="00A65883">
        <w:rPr>
          <w:rFonts w:ascii="Arial" w:hAnsi="Arial" w:cs="Arial"/>
          <w:lang w:val="en-GB"/>
        </w:rPr>
        <w:t>, pp. 74-86.</w:t>
      </w:r>
    </w:p>
    <w:p w14:paraId="716AABDF" w14:textId="77777777" w:rsidR="00A05D15" w:rsidRPr="00A65883" w:rsidRDefault="00A05D15" w:rsidP="00A05D15">
      <w:pPr>
        <w:pStyle w:val="Prrafodelista"/>
        <w:numPr>
          <w:ilvl w:val="0"/>
          <w:numId w:val="29"/>
        </w:numPr>
        <w:autoSpaceDE w:val="0"/>
        <w:autoSpaceDN w:val="0"/>
        <w:adjustRightInd w:val="0"/>
        <w:spacing w:after="120" w:line="240" w:lineRule="auto"/>
        <w:jc w:val="both"/>
        <w:rPr>
          <w:rFonts w:ascii="Arial" w:hAnsi="Arial" w:cs="Arial"/>
          <w:lang w:val="en-GB"/>
        </w:rPr>
      </w:pPr>
      <w:r w:rsidRPr="00A65883">
        <w:rPr>
          <w:rFonts w:ascii="Arial" w:eastAsiaTheme="minorHAnsi" w:hAnsi="Arial" w:cs="Arial"/>
          <w:lang w:val="en-GB"/>
        </w:rPr>
        <w:t xml:space="preserve">(2018), “Intellectual capital disclosure: evidence from UK accounting firms”, </w:t>
      </w:r>
      <w:r w:rsidRPr="00A65883">
        <w:rPr>
          <w:rFonts w:ascii="Arial" w:eastAsiaTheme="minorHAnsi" w:hAnsi="Arial" w:cs="Arial"/>
          <w:i/>
          <w:lang w:val="en-GB"/>
        </w:rPr>
        <w:t>Journal of Intellectual Capital,</w:t>
      </w:r>
      <w:r w:rsidRPr="00A65883">
        <w:rPr>
          <w:rFonts w:ascii="Arial" w:eastAsiaTheme="minorHAnsi" w:hAnsi="Arial" w:cs="Arial"/>
          <w:lang w:val="en-GB"/>
        </w:rPr>
        <w:t xml:space="preserve"> Vol. 19 No. 4, pp.768-786.</w:t>
      </w:r>
    </w:p>
    <w:p w14:paraId="245074A3" w14:textId="4F0BCE97" w:rsidR="00A05D15" w:rsidRPr="00A65883" w:rsidRDefault="00A05D15" w:rsidP="00A05D15">
      <w:pPr>
        <w:autoSpaceDE w:val="0"/>
        <w:autoSpaceDN w:val="0"/>
        <w:adjustRightInd w:val="0"/>
        <w:spacing w:after="120" w:line="240" w:lineRule="auto"/>
        <w:jc w:val="both"/>
        <w:rPr>
          <w:rFonts w:ascii="Arial" w:eastAsiaTheme="minorHAnsi" w:hAnsi="Arial" w:cs="Arial"/>
          <w:lang w:val="en-GB"/>
        </w:rPr>
      </w:pPr>
      <w:r w:rsidRPr="00A65883">
        <w:rPr>
          <w:rFonts w:ascii="Arial" w:eastAsiaTheme="minorHAnsi" w:hAnsi="Arial" w:cs="Arial"/>
          <w:lang w:val="en-GB"/>
        </w:rPr>
        <w:t xml:space="preserve">Dumay, J. (2016), "A critical reflection on the future of intellectual capital: from reporting to disclosure", </w:t>
      </w:r>
      <w:r w:rsidRPr="00A65883">
        <w:rPr>
          <w:rFonts w:ascii="Arial" w:eastAsiaTheme="minorHAnsi" w:hAnsi="Arial" w:cs="Arial"/>
          <w:i/>
          <w:lang w:val="en-GB"/>
        </w:rPr>
        <w:t xml:space="preserve">Journal of Intellectual Capital, </w:t>
      </w:r>
      <w:r w:rsidRPr="00A65883">
        <w:rPr>
          <w:rFonts w:ascii="Arial" w:eastAsiaTheme="minorHAnsi" w:hAnsi="Arial" w:cs="Arial"/>
          <w:lang w:val="en-GB"/>
        </w:rPr>
        <w:t>Vol. 17 No. 1, pp. 168</w:t>
      </w:r>
      <w:r w:rsidR="002C40F7" w:rsidRPr="00A65883">
        <w:rPr>
          <w:rFonts w:ascii="Arial" w:eastAsiaTheme="minorHAnsi" w:hAnsi="Arial" w:cs="Arial"/>
          <w:lang w:val="en-GB"/>
        </w:rPr>
        <w:t>-</w:t>
      </w:r>
      <w:r w:rsidRPr="00A65883">
        <w:rPr>
          <w:rFonts w:ascii="Arial" w:eastAsiaTheme="minorHAnsi" w:hAnsi="Arial" w:cs="Arial"/>
          <w:lang w:val="en-GB"/>
        </w:rPr>
        <w:t>84.</w:t>
      </w:r>
    </w:p>
    <w:p w14:paraId="3D9756F9" w14:textId="77777777" w:rsidR="00A05D15" w:rsidRPr="00A65883" w:rsidRDefault="00A05D15" w:rsidP="00A05D15">
      <w:pPr>
        <w:autoSpaceDE w:val="0"/>
        <w:autoSpaceDN w:val="0"/>
        <w:adjustRightInd w:val="0"/>
        <w:spacing w:after="120" w:line="240" w:lineRule="auto"/>
        <w:jc w:val="both"/>
        <w:rPr>
          <w:rFonts w:ascii="Arial" w:eastAsiaTheme="minorHAnsi" w:hAnsi="Arial" w:cs="Arial"/>
          <w:lang w:val="en-GB"/>
        </w:rPr>
      </w:pPr>
      <w:r w:rsidRPr="00A65883">
        <w:rPr>
          <w:rFonts w:ascii="Arial" w:eastAsiaTheme="minorHAnsi" w:hAnsi="Arial" w:cs="Arial"/>
          <w:lang w:val="en-GB"/>
        </w:rPr>
        <w:lastRenderedPageBreak/>
        <w:t xml:space="preserve">Dumay, J. and Guthrie, J. (2019), “Reflections on interdisciplinary critical intellectual capital accounting research. Multidisciplinary propositions for a new future”, </w:t>
      </w:r>
      <w:r w:rsidRPr="00A65883">
        <w:rPr>
          <w:rFonts w:ascii="Arial" w:eastAsiaTheme="minorHAnsi" w:hAnsi="Arial" w:cs="Arial"/>
          <w:i/>
          <w:lang w:val="en-GB"/>
        </w:rPr>
        <w:t>Accounting, Auditing and Accountability Journal</w:t>
      </w:r>
      <w:r w:rsidRPr="00A65883">
        <w:rPr>
          <w:rFonts w:ascii="Arial" w:eastAsiaTheme="minorHAnsi" w:hAnsi="Arial" w:cs="Arial"/>
          <w:lang w:val="en-GB"/>
        </w:rPr>
        <w:t>, Vol. 32 No.</w:t>
      </w:r>
      <w:r w:rsidR="00AF56C6" w:rsidRPr="00A65883">
        <w:rPr>
          <w:rFonts w:ascii="Arial" w:eastAsiaTheme="minorHAnsi" w:hAnsi="Arial" w:cs="Arial"/>
          <w:lang w:val="en-GB"/>
        </w:rPr>
        <w:t xml:space="preserve"> </w:t>
      </w:r>
      <w:r w:rsidRPr="00A65883">
        <w:rPr>
          <w:rFonts w:ascii="Arial" w:eastAsiaTheme="minorHAnsi" w:hAnsi="Arial" w:cs="Arial"/>
          <w:lang w:val="en-GB"/>
        </w:rPr>
        <w:t>8, pp. 2282-2306.</w:t>
      </w:r>
    </w:p>
    <w:p w14:paraId="71F06C6A" w14:textId="77777777" w:rsidR="00A05D15" w:rsidRPr="00A65883" w:rsidRDefault="00A05D15" w:rsidP="00A05D15">
      <w:pPr>
        <w:spacing w:after="120" w:line="240" w:lineRule="auto"/>
        <w:jc w:val="both"/>
        <w:rPr>
          <w:rFonts w:ascii="Arial" w:hAnsi="Arial" w:cs="Arial"/>
          <w:lang w:val="en-GB"/>
        </w:rPr>
      </w:pPr>
      <w:proofErr w:type="spellStart"/>
      <w:r w:rsidRPr="00A65883">
        <w:rPr>
          <w:rFonts w:ascii="Arial" w:hAnsi="Arial" w:cs="Arial"/>
          <w:lang w:val="en-US"/>
        </w:rPr>
        <w:t>Dyduch</w:t>
      </w:r>
      <w:proofErr w:type="spellEnd"/>
      <w:r w:rsidRPr="00A65883">
        <w:rPr>
          <w:rFonts w:ascii="Arial" w:hAnsi="Arial" w:cs="Arial"/>
          <w:lang w:val="en-US"/>
        </w:rPr>
        <w:t xml:space="preserve">, J. and </w:t>
      </w:r>
      <w:proofErr w:type="spellStart"/>
      <w:r w:rsidRPr="00A65883">
        <w:rPr>
          <w:rFonts w:ascii="Arial" w:hAnsi="Arial" w:cs="Arial"/>
          <w:lang w:val="en-US"/>
        </w:rPr>
        <w:t>Krasodomska</w:t>
      </w:r>
      <w:proofErr w:type="spellEnd"/>
      <w:r w:rsidRPr="00A65883">
        <w:rPr>
          <w:rFonts w:ascii="Arial" w:hAnsi="Arial" w:cs="Arial"/>
          <w:lang w:val="en-US"/>
        </w:rPr>
        <w:t>, J. (2017), “</w:t>
      </w:r>
      <w:r w:rsidRPr="00A65883">
        <w:rPr>
          <w:rFonts w:ascii="Arial" w:hAnsi="Arial" w:cs="Arial"/>
          <w:lang w:val="en-GB"/>
        </w:rPr>
        <w:t xml:space="preserve">Determinants of Corporate Social Responsibility Disclosure: An Empirical Study of Polish Listed Companies”, </w:t>
      </w:r>
      <w:r w:rsidRPr="00A65883">
        <w:rPr>
          <w:rFonts w:ascii="Arial" w:hAnsi="Arial" w:cs="Arial"/>
          <w:i/>
          <w:lang w:val="en-GB"/>
        </w:rPr>
        <w:t>Sustainability,</w:t>
      </w:r>
      <w:r w:rsidRPr="00A65883">
        <w:rPr>
          <w:rFonts w:ascii="Arial" w:hAnsi="Arial" w:cs="Arial"/>
          <w:lang w:val="en-GB"/>
        </w:rPr>
        <w:t xml:space="preserve"> Vol. 9 No. 11, pp. 1934-1958.</w:t>
      </w:r>
    </w:p>
    <w:p w14:paraId="2F7C162B" w14:textId="13016980" w:rsidR="00A05D15" w:rsidRPr="00A65883" w:rsidRDefault="00A05D15" w:rsidP="00A05D15">
      <w:pPr>
        <w:spacing w:after="120" w:line="240" w:lineRule="auto"/>
        <w:jc w:val="both"/>
        <w:rPr>
          <w:rFonts w:ascii="Arial" w:hAnsi="Arial" w:cs="Arial"/>
          <w:lang w:val="es-ES"/>
        </w:rPr>
      </w:pPr>
      <w:r w:rsidRPr="00A65883">
        <w:rPr>
          <w:rFonts w:ascii="Arial" w:hAnsi="Arial" w:cs="Arial"/>
          <w:lang w:val="es-ES"/>
        </w:rPr>
        <w:t>Escamilla, S., Plaza, P. and Flores, S. (2016)</w:t>
      </w:r>
      <w:r w:rsidR="00E42FF2" w:rsidRPr="00A65883">
        <w:rPr>
          <w:rFonts w:ascii="Arial" w:hAnsi="Arial" w:cs="Arial"/>
          <w:lang w:val="es-ES"/>
        </w:rPr>
        <w:t>,</w:t>
      </w:r>
      <w:r w:rsidRPr="00A65883">
        <w:rPr>
          <w:rFonts w:ascii="Arial" w:hAnsi="Arial" w:cs="Arial"/>
          <w:lang w:val="es-ES"/>
        </w:rPr>
        <w:t xml:space="preserve"> “Análisis de la divulgación de la información sobre responsabilidad social corporativa en las empresas de transporte público urbano”, </w:t>
      </w:r>
      <w:proofErr w:type="spellStart"/>
      <w:r w:rsidRPr="00A65883">
        <w:rPr>
          <w:rFonts w:ascii="Arial" w:hAnsi="Arial" w:cs="Arial"/>
          <w:i/>
          <w:lang w:val="es-ES"/>
        </w:rPr>
        <w:t>Spanish</w:t>
      </w:r>
      <w:proofErr w:type="spellEnd"/>
      <w:r w:rsidRPr="00A65883">
        <w:rPr>
          <w:rFonts w:ascii="Arial" w:hAnsi="Arial" w:cs="Arial"/>
          <w:i/>
          <w:lang w:val="es-ES"/>
        </w:rPr>
        <w:t xml:space="preserve"> </w:t>
      </w:r>
      <w:proofErr w:type="spellStart"/>
      <w:r w:rsidRPr="00A65883">
        <w:rPr>
          <w:rFonts w:ascii="Arial" w:hAnsi="Arial" w:cs="Arial"/>
          <w:i/>
          <w:lang w:val="es-ES"/>
        </w:rPr>
        <w:t>Accounting</w:t>
      </w:r>
      <w:proofErr w:type="spellEnd"/>
      <w:r w:rsidRPr="00A65883">
        <w:rPr>
          <w:rFonts w:ascii="Arial" w:hAnsi="Arial" w:cs="Arial"/>
          <w:i/>
          <w:lang w:val="es-ES"/>
        </w:rPr>
        <w:t xml:space="preserve"> </w:t>
      </w:r>
      <w:proofErr w:type="spellStart"/>
      <w:r w:rsidRPr="00A65883">
        <w:rPr>
          <w:rFonts w:ascii="Arial" w:hAnsi="Arial" w:cs="Arial"/>
          <w:i/>
          <w:lang w:val="es-ES"/>
        </w:rPr>
        <w:t>Review</w:t>
      </w:r>
      <w:proofErr w:type="spellEnd"/>
      <w:r w:rsidRPr="00A65883">
        <w:rPr>
          <w:rFonts w:ascii="Arial" w:hAnsi="Arial" w:cs="Arial"/>
          <w:i/>
          <w:lang w:val="es-ES"/>
        </w:rPr>
        <w:t>,</w:t>
      </w:r>
      <w:r w:rsidRPr="00A65883">
        <w:rPr>
          <w:rFonts w:ascii="Arial" w:hAnsi="Arial" w:cs="Arial"/>
          <w:lang w:val="es-ES"/>
        </w:rPr>
        <w:t xml:space="preserve"> Vol. 19 No. 2, pp. 195-203</w:t>
      </w:r>
      <w:r w:rsidR="00B3679C" w:rsidRPr="00A65883">
        <w:rPr>
          <w:rFonts w:ascii="Arial" w:hAnsi="Arial" w:cs="Arial"/>
          <w:lang w:val="es-ES"/>
        </w:rPr>
        <w:t xml:space="preserve"> [In </w:t>
      </w:r>
      <w:proofErr w:type="spellStart"/>
      <w:r w:rsidR="00B3679C" w:rsidRPr="00A65883">
        <w:rPr>
          <w:rFonts w:ascii="Arial" w:hAnsi="Arial" w:cs="Arial"/>
          <w:lang w:val="es-ES"/>
        </w:rPr>
        <w:t>Spanish</w:t>
      </w:r>
      <w:proofErr w:type="spellEnd"/>
      <w:r w:rsidR="00B3679C" w:rsidRPr="00A65883">
        <w:rPr>
          <w:rFonts w:ascii="Arial" w:hAnsi="Arial" w:cs="Arial"/>
          <w:lang w:val="es-ES"/>
        </w:rPr>
        <w:t>]</w:t>
      </w:r>
      <w:r w:rsidRPr="00A65883">
        <w:rPr>
          <w:rFonts w:ascii="Arial" w:hAnsi="Arial" w:cs="Arial"/>
          <w:lang w:val="es-ES"/>
        </w:rPr>
        <w:t>.</w:t>
      </w:r>
    </w:p>
    <w:p w14:paraId="466B4C9B" w14:textId="329016FE" w:rsidR="00A05D15" w:rsidRPr="00A65883" w:rsidRDefault="00A05D15" w:rsidP="00A05D15">
      <w:pPr>
        <w:spacing w:after="120" w:line="240" w:lineRule="auto"/>
        <w:jc w:val="both"/>
        <w:rPr>
          <w:rFonts w:ascii="Arial" w:hAnsi="Arial" w:cs="Arial"/>
          <w:lang w:val="en-US"/>
        </w:rPr>
      </w:pPr>
      <w:r w:rsidRPr="00A65883">
        <w:rPr>
          <w:rFonts w:ascii="Arial" w:hAnsi="Arial" w:cs="Arial"/>
          <w:lang w:val="en-US"/>
        </w:rPr>
        <w:t xml:space="preserve">Fernández, J.L. and Luna, L. (2007), “The creation of value through corporate reputation”, </w:t>
      </w:r>
      <w:r w:rsidRPr="00A65883">
        <w:rPr>
          <w:rFonts w:ascii="Arial" w:hAnsi="Arial" w:cs="Arial"/>
          <w:i/>
          <w:lang w:val="en-US"/>
        </w:rPr>
        <w:t>Journal of Business Ethics,</w:t>
      </w:r>
      <w:r w:rsidRPr="00A65883">
        <w:rPr>
          <w:rFonts w:ascii="Arial" w:hAnsi="Arial" w:cs="Arial"/>
          <w:lang w:val="en-US"/>
        </w:rPr>
        <w:t xml:space="preserve"> Vol. 76</w:t>
      </w:r>
      <w:r w:rsidR="009776C6" w:rsidRPr="00A65883">
        <w:rPr>
          <w:rFonts w:ascii="Arial" w:hAnsi="Arial" w:cs="Arial"/>
          <w:lang w:val="en-US"/>
        </w:rPr>
        <w:t xml:space="preserve"> No. 3</w:t>
      </w:r>
      <w:r w:rsidRPr="00A65883">
        <w:rPr>
          <w:rFonts w:ascii="Arial" w:hAnsi="Arial" w:cs="Arial"/>
          <w:lang w:val="en-US"/>
        </w:rPr>
        <w:t>, pp. 335-346.</w:t>
      </w:r>
    </w:p>
    <w:p w14:paraId="1D66C01C" w14:textId="77777777" w:rsidR="00A05D15" w:rsidRPr="00A65883" w:rsidRDefault="00A05D15" w:rsidP="00A05D15">
      <w:pPr>
        <w:autoSpaceDE w:val="0"/>
        <w:autoSpaceDN w:val="0"/>
        <w:adjustRightInd w:val="0"/>
        <w:spacing w:after="120" w:line="240" w:lineRule="auto"/>
        <w:jc w:val="both"/>
        <w:rPr>
          <w:rFonts w:ascii="Arial" w:hAnsi="Arial" w:cs="Arial"/>
          <w:lang w:val="en-US"/>
        </w:rPr>
      </w:pPr>
      <w:r w:rsidRPr="00A65883">
        <w:rPr>
          <w:rFonts w:ascii="Arial" w:hAnsi="Arial" w:cs="Arial"/>
          <w:lang w:val="en-US"/>
        </w:rPr>
        <w:t>Ferreira, M.R., Ribeiro, M.L., Gomes-</w:t>
      </w:r>
      <w:proofErr w:type="spellStart"/>
      <w:r w:rsidRPr="00A65883">
        <w:rPr>
          <w:rFonts w:ascii="Arial" w:hAnsi="Arial" w:cs="Arial"/>
          <w:lang w:val="en-US"/>
        </w:rPr>
        <w:t>Rodrígues</w:t>
      </w:r>
      <w:proofErr w:type="spellEnd"/>
      <w:r w:rsidRPr="00A65883">
        <w:rPr>
          <w:rFonts w:ascii="Arial" w:hAnsi="Arial" w:cs="Arial"/>
          <w:lang w:val="en-US"/>
        </w:rPr>
        <w:t xml:space="preserve">, A.M., and Muñoz, M.P. (2017): “Competitiveness and disclosure of intellectual capital: An empirical research in Portuguese Banks”. </w:t>
      </w:r>
      <w:r w:rsidRPr="00A65883">
        <w:rPr>
          <w:rFonts w:ascii="Arial" w:hAnsi="Arial" w:cs="Arial"/>
          <w:i/>
          <w:lang w:val="en-US"/>
        </w:rPr>
        <w:t>Journal of Intellectual Capital,</w:t>
      </w:r>
      <w:r w:rsidRPr="00A65883">
        <w:rPr>
          <w:rFonts w:ascii="Arial" w:hAnsi="Arial" w:cs="Arial"/>
          <w:lang w:val="en-US"/>
        </w:rPr>
        <w:t xml:space="preserve"> Vol. 18 No. 3, pp. 486-505.</w:t>
      </w:r>
    </w:p>
    <w:p w14:paraId="09E4B7EF" w14:textId="77777777" w:rsidR="00A05D15" w:rsidRPr="00A65883" w:rsidRDefault="00A05D15" w:rsidP="00A05D15">
      <w:pPr>
        <w:spacing w:after="120" w:line="240" w:lineRule="auto"/>
        <w:jc w:val="both"/>
        <w:rPr>
          <w:rFonts w:ascii="Arial" w:hAnsi="Arial" w:cs="Arial"/>
          <w:lang w:val="en-US"/>
        </w:rPr>
      </w:pPr>
      <w:proofErr w:type="spellStart"/>
      <w:r w:rsidRPr="00A65883">
        <w:rPr>
          <w:rFonts w:ascii="Arial" w:hAnsi="Arial" w:cs="Arial"/>
          <w:lang w:val="en-US"/>
        </w:rPr>
        <w:t>Fombrum</w:t>
      </w:r>
      <w:proofErr w:type="spellEnd"/>
      <w:r w:rsidRPr="00A65883">
        <w:rPr>
          <w:rFonts w:ascii="Arial" w:hAnsi="Arial" w:cs="Arial"/>
          <w:lang w:val="en-US"/>
        </w:rPr>
        <w:t xml:space="preserve">, C. and Shanley, M. (1990), “What's in a Name? Reputation Building and Corporate Strategy”, </w:t>
      </w:r>
      <w:r w:rsidRPr="00A65883">
        <w:rPr>
          <w:rFonts w:ascii="Arial" w:hAnsi="Arial" w:cs="Arial"/>
          <w:i/>
          <w:lang w:val="en-US"/>
        </w:rPr>
        <w:t>The Academy of Management Journal,</w:t>
      </w:r>
      <w:r w:rsidRPr="00A65883">
        <w:rPr>
          <w:rFonts w:ascii="Arial" w:hAnsi="Arial" w:cs="Arial"/>
          <w:lang w:val="en-US"/>
        </w:rPr>
        <w:t xml:space="preserve"> Vol. 33 No. 2, pp. 233-258.</w:t>
      </w:r>
    </w:p>
    <w:p w14:paraId="2671036C" w14:textId="77777777" w:rsidR="00A05D15" w:rsidRPr="00A65883" w:rsidRDefault="00A05D15" w:rsidP="00A05D15">
      <w:pPr>
        <w:spacing w:after="120" w:line="240" w:lineRule="auto"/>
        <w:jc w:val="both"/>
        <w:rPr>
          <w:rFonts w:ascii="Arial" w:hAnsi="Arial" w:cs="Arial"/>
          <w:lang w:val="en-US"/>
        </w:rPr>
      </w:pPr>
      <w:r w:rsidRPr="00A65883">
        <w:rPr>
          <w:rFonts w:ascii="Arial" w:hAnsi="Arial" w:cs="Arial"/>
          <w:lang w:val="en-US"/>
        </w:rPr>
        <w:t>Fuente, J.A., García-Sánchez, I.M. and Lozano, M.B. (2017), “</w:t>
      </w:r>
      <w:r w:rsidRPr="00A65883">
        <w:rPr>
          <w:rFonts w:ascii="Arial" w:hAnsi="Arial" w:cs="Arial"/>
          <w:lang w:val="en-GB"/>
        </w:rPr>
        <w:t xml:space="preserve">The role of the board of directors in the adoption of GRI guidelines for the disclosure of SR information”, </w:t>
      </w:r>
      <w:r w:rsidRPr="00A65883">
        <w:rPr>
          <w:rFonts w:ascii="Arial" w:hAnsi="Arial" w:cs="Arial"/>
          <w:i/>
          <w:lang w:val="en-US"/>
        </w:rPr>
        <w:t>Journal of Cleaner Production,</w:t>
      </w:r>
      <w:r w:rsidRPr="00A65883">
        <w:rPr>
          <w:rFonts w:ascii="Arial" w:hAnsi="Arial" w:cs="Arial"/>
          <w:lang w:val="en-US"/>
        </w:rPr>
        <w:t xml:space="preserve"> Vol. 141, pp. 737-750.</w:t>
      </w:r>
    </w:p>
    <w:p w14:paraId="589D1788" w14:textId="77777777" w:rsidR="00A05D15" w:rsidRPr="00A65883" w:rsidRDefault="00A05D15" w:rsidP="00A05D15">
      <w:pPr>
        <w:spacing w:after="120" w:line="240" w:lineRule="auto"/>
        <w:jc w:val="both"/>
        <w:rPr>
          <w:rFonts w:ascii="Arial" w:hAnsi="Arial" w:cs="Arial"/>
          <w:lang w:val="es-ES"/>
        </w:rPr>
      </w:pPr>
      <w:r w:rsidRPr="00A65883">
        <w:rPr>
          <w:rFonts w:ascii="Arial" w:hAnsi="Arial" w:cs="Arial"/>
          <w:lang w:val="es-ES"/>
        </w:rPr>
        <w:t xml:space="preserve">Garayar, A. and Calvo, J.A. (2012), “La adhesión al pacto mundial en España: un enfoque institucional”, </w:t>
      </w:r>
      <w:proofErr w:type="spellStart"/>
      <w:r w:rsidRPr="00A65883">
        <w:rPr>
          <w:rFonts w:ascii="Arial" w:hAnsi="Arial" w:cs="Arial"/>
          <w:i/>
          <w:lang w:val="es-ES"/>
        </w:rPr>
        <w:t>Spanish</w:t>
      </w:r>
      <w:proofErr w:type="spellEnd"/>
      <w:r w:rsidRPr="00A65883">
        <w:rPr>
          <w:rFonts w:ascii="Arial" w:hAnsi="Arial" w:cs="Arial"/>
          <w:i/>
          <w:lang w:val="es-ES"/>
        </w:rPr>
        <w:t xml:space="preserve"> </w:t>
      </w:r>
      <w:proofErr w:type="spellStart"/>
      <w:r w:rsidRPr="00A65883">
        <w:rPr>
          <w:rFonts w:ascii="Arial" w:hAnsi="Arial" w:cs="Arial"/>
          <w:i/>
          <w:lang w:val="es-ES"/>
        </w:rPr>
        <w:t>Accounting</w:t>
      </w:r>
      <w:proofErr w:type="spellEnd"/>
      <w:r w:rsidRPr="00A65883">
        <w:rPr>
          <w:rFonts w:ascii="Arial" w:hAnsi="Arial" w:cs="Arial"/>
          <w:i/>
          <w:lang w:val="es-ES"/>
        </w:rPr>
        <w:t xml:space="preserve"> </w:t>
      </w:r>
      <w:proofErr w:type="spellStart"/>
      <w:r w:rsidRPr="00A65883">
        <w:rPr>
          <w:rFonts w:ascii="Arial" w:hAnsi="Arial" w:cs="Arial"/>
          <w:i/>
          <w:lang w:val="es-ES"/>
        </w:rPr>
        <w:t>Review</w:t>
      </w:r>
      <w:proofErr w:type="spellEnd"/>
      <w:r w:rsidRPr="00A65883">
        <w:rPr>
          <w:rFonts w:ascii="Arial" w:hAnsi="Arial" w:cs="Arial"/>
          <w:i/>
          <w:lang w:val="es-ES"/>
        </w:rPr>
        <w:t>,</w:t>
      </w:r>
      <w:r w:rsidRPr="00A65883">
        <w:rPr>
          <w:rFonts w:ascii="Arial" w:hAnsi="Arial" w:cs="Arial"/>
          <w:lang w:val="es-ES"/>
        </w:rPr>
        <w:t xml:space="preserve"> Vol. 15 No. 2, pp. 311-355 [In </w:t>
      </w:r>
      <w:proofErr w:type="spellStart"/>
      <w:r w:rsidRPr="00A65883">
        <w:rPr>
          <w:rFonts w:ascii="Arial" w:hAnsi="Arial" w:cs="Arial"/>
          <w:lang w:val="es-ES"/>
        </w:rPr>
        <w:t>Spanish</w:t>
      </w:r>
      <w:proofErr w:type="spellEnd"/>
      <w:r w:rsidRPr="00A65883">
        <w:rPr>
          <w:rFonts w:ascii="Arial" w:hAnsi="Arial" w:cs="Arial"/>
          <w:lang w:val="es-ES"/>
        </w:rPr>
        <w:t xml:space="preserve">]. </w:t>
      </w:r>
    </w:p>
    <w:p w14:paraId="1D9C9952" w14:textId="7E493C70" w:rsidR="00A05D15" w:rsidRPr="00A65883" w:rsidRDefault="00A05D15" w:rsidP="00A05D15">
      <w:pPr>
        <w:spacing w:after="120" w:line="240" w:lineRule="auto"/>
        <w:jc w:val="both"/>
        <w:rPr>
          <w:rFonts w:ascii="Arial" w:hAnsi="Arial" w:cs="Arial"/>
          <w:lang w:val="en-US"/>
        </w:rPr>
      </w:pPr>
      <w:r w:rsidRPr="00A65883">
        <w:rPr>
          <w:rFonts w:ascii="Arial" w:hAnsi="Arial" w:cs="Arial"/>
          <w:lang w:val="en-US"/>
        </w:rPr>
        <w:t>García-Sánchez, I.M., Hussain, N., Martínez-Ferrero, J. and Ruiz-</w:t>
      </w:r>
      <w:proofErr w:type="spellStart"/>
      <w:r w:rsidRPr="00A65883">
        <w:rPr>
          <w:rFonts w:ascii="Arial" w:hAnsi="Arial" w:cs="Arial"/>
          <w:lang w:val="en-US"/>
        </w:rPr>
        <w:t>Barbadillo</w:t>
      </w:r>
      <w:proofErr w:type="spellEnd"/>
      <w:r w:rsidRPr="00A65883">
        <w:rPr>
          <w:rFonts w:ascii="Arial" w:hAnsi="Arial" w:cs="Arial"/>
          <w:lang w:val="en-US"/>
        </w:rPr>
        <w:t>, E. (2018), “</w:t>
      </w:r>
      <w:r w:rsidRPr="00A65883">
        <w:rPr>
          <w:rFonts w:ascii="Arial" w:hAnsi="Arial" w:cs="Arial"/>
          <w:lang w:val="en-GB"/>
        </w:rPr>
        <w:t xml:space="preserve">Impact of disclosure and assurance quality of corporate sustainability reports on access to finance”, </w:t>
      </w:r>
      <w:r w:rsidRPr="00A65883">
        <w:rPr>
          <w:rFonts w:ascii="Arial" w:hAnsi="Arial" w:cs="Arial"/>
          <w:i/>
          <w:lang w:val="en-GB"/>
        </w:rPr>
        <w:t xml:space="preserve">Corporate Social Responsibility and Environmental Management, </w:t>
      </w:r>
      <w:r w:rsidRPr="00A65883">
        <w:rPr>
          <w:rFonts w:ascii="Arial" w:hAnsi="Arial" w:cs="Arial"/>
          <w:lang w:val="en-GB"/>
        </w:rPr>
        <w:t xml:space="preserve">pp. 1-17, </w:t>
      </w:r>
      <w:r w:rsidRPr="00A65883">
        <w:rPr>
          <w:rFonts w:ascii="Arial" w:hAnsi="Arial" w:cs="Arial"/>
          <w:lang w:val="en-US"/>
        </w:rPr>
        <w:t>(accessed 2</w:t>
      </w:r>
      <w:r w:rsidR="00812E45" w:rsidRPr="00A65883">
        <w:rPr>
          <w:rFonts w:ascii="Arial" w:hAnsi="Arial" w:cs="Arial"/>
          <w:lang w:val="en-US"/>
        </w:rPr>
        <w:t>9</w:t>
      </w:r>
      <w:r w:rsidRPr="00A65883">
        <w:rPr>
          <w:rFonts w:ascii="Arial" w:hAnsi="Arial" w:cs="Arial"/>
          <w:lang w:val="en-US"/>
        </w:rPr>
        <w:t xml:space="preserve"> </w:t>
      </w:r>
      <w:r w:rsidR="00812E45" w:rsidRPr="00A65883">
        <w:rPr>
          <w:rFonts w:ascii="Arial" w:hAnsi="Arial" w:cs="Arial"/>
          <w:lang w:val="en-US"/>
        </w:rPr>
        <w:t>October</w:t>
      </w:r>
      <w:r w:rsidRPr="00A65883">
        <w:rPr>
          <w:rFonts w:ascii="Arial" w:hAnsi="Arial" w:cs="Arial"/>
          <w:lang w:val="en-US"/>
        </w:rPr>
        <w:t xml:space="preserve"> 2020).</w:t>
      </w:r>
    </w:p>
    <w:p w14:paraId="1BB29B42" w14:textId="77777777" w:rsidR="00A05D15" w:rsidRPr="00A65883" w:rsidRDefault="00A05D15" w:rsidP="00A05D15">
      <w:pPr>
        <w:spacing w:after="120" w:line="240" w:lineRule="auto"/>
        <w:jc w:val="both"/>
        <w:rPr>
          <w:rFonts w:ascii="Arial" w:hAnsi="Arial" w:cs="Arial"/>
          <w:lang w:val="en-GB"/>
        </w:rPr>
      </w:pPr>
      <w:r w:rsidRPr="00A65883">
        <w:rPr>
          <w:rFonts w:ascii="Arial" w:hAnsi="Arial" w:cs="Arial"/>
          <w:lang w:val="en-GB"/>
        </w:rPr>
        <w:t>Garg, P. (2017), “Development of sustainability reporting index (SRI) with special reference to companies in India”,</w:t>
      </w:r>
      <w:r w:rsidRPr="00A65883">
        <w:rPr>
          <w:rFonts w:ascii="Arial" w:hAnsi="Arial" w:cs="Arial"/>
          <w:i/>
          <w:lang w:val="en-GB"/>
        </w:rPr>
        <w:t xml:space="preserve"> Management Decision,</w:t>
      </w:r>
      <w:r w:rsidRPr="00A65883">
        <w:rPr>
          <w:rFonts w:ascii="Arial" w:hAnsi="Arial" w:cs="Arial"/>
          <w:lang w:val="en-GB"/>
        </w:rPr>
        <w:t xml:space="preserve"> Vol. 44 No. 4, pp. 259-273.</w:t>
      </w:r>
    </w:p>
    <w:p w14:paraId="2DFAFCDB" w14:textId="77777777" w:rsidR="00A05D15" w:rsidRPr="00A65883" w:rsidRDefault="00A05D15" w:rsidP="00A05D15">
      <w:pPr>
        <w:spacing w:after="120" w:line="240" w:lineRule="auto"/>
        <w:jc w:val="both"/>
        <w:rPr>
          <w:rFonts w:ascii="Arial" w:hAnsi="Arial" w:cs="Arial"/>
          <w:lang w:val="en-GB"/>
        </w:rPr>
      </w:pPr>
      <w:proofErr w:type="spellStart"/>
      <w:r w:rsidRPr="00A65883">
        <w:rPr>
          <w:rFonts w:ascii="Arial" w:hAnsi="Arial" w:cs="Arial"/>
          <w:lang w:val="en-US"/>
        </w:rPr>
        <w:t>Gavana</w:t>
      </w:r>
      <w:proofErr w:type="spellEnd"/>
      <w:r w:rsidRPr="00A65883">
        <w:rPr>
          <w:rFonts w:ascii="Arial" w:hAnsi="Arial" w:cs="Arial"/>
          <w:lang w:val="en-US"/>
        </w:rPr>
        <w:t xml:space="preserve">, G., Gottardo, P. and </w:t>
      </w:r>
      <w:proofErr w:type="spellStart"/>
      <w:r w:rsidRPr="00A65883">
        <w:rPr>
          <w:rFonts w:ascii="Arial" w:hAnsi="Arial" w:cs="Arial"/>
          <w:lang w:val="en-US"/>
        </w:rPr>
        <w:t>Moisello</w:t>
      </w:r>
      <w:proofErr w:type="spellEnd"/>
      <w:r w:rsidRPr="00A65883">
        <w:rPr>
          <w:rFonts w:ascii="Arial" w:hAnsi="Arial" w:cs="Arial"/>
          <w:lang w:val="en-US"/>
        </w:rPr>
        <w:t>, A.M. (2018), “</w:t>
      </w:r>
      <w:r w:rsidRPr="00A65883">
        <w:rPr>
          <w:rFonts w:ascii="Arial" w:hAnsi="Arial" w:cs="Arial"/>
          <w:lang w:val="en-GB"/>
        </w:rPr>
        <w:t xml:space="preserve">Do Customers Value CSR Disclosure? Evidence from Italian family and non-family firms”, </w:t>
      </w:r>
      <w:r w:rsidRPr="00A65883">
        <w:rPr>
          <w:rFonts w:ascii="Arial" w:hAnsi="Arial" w:cs="Arial"/>
          <w:i/>
          <w:lang w:val="en-GB"/>
        </w:rPr>
        <w:t>Sustainability,</w:t>
      </w:r>
      <w:r w:rsidRPr="00A65883">
        <w:rPr>
          <w:rFonts w:ascii="Arial" w:hAnsi="Arial" w:cs="Arial"/>
          <w:lang w:val="en-GB"/>
        </w:rPr>
        <w:t xml:space="preserve"> Vol. 10 No. 5, pp. 1642-1660.</w:t>
      </w:r>
    </w:p>
    <w:p w14:paraId="10C33B26" w14:textId="77777777" w:rsidR="00A05D15" w:rsidRPr="00A65883" w:rsidRDefault="00A05D15" w:rsidP="00A05D15">
      <w:pPr>
        <w:spacing w:after="120" w:line="240" w:lineRule="auto"/>
        <w:jc w:val="both"/>
        <w:rPr>
          <w:rFonts w:ascii="Arial" w:hAnsi="Arial" w:cs="Arial"/>
          <w:lang w:val="en-US"/>
        </w:rPr>
      </w:pPr>
      <w:proofErr w:type="spellStart"/>
      <w:r w:rsidRPr="00A65883">
        <w:rPr>
          <w:rFonts w:ascii="Arial" w:eastAsiaTheme="minorHAnsi" w:hAnsi="Arial" w:cs="Arial"/>
          <w:lang w:val="en-GB"/>
        </w:rPr>
        <w:t>Giacosa</w:t>
      </w:r>
      <w:proofErr w:type="spellEnd"/>
      <w:r w:rsidRPr="00A65883">
        <w:rPr>
          <w:rFonts w:ascii="Arial" w:eastAsiaTheme="minorHAnsi" w:hAnsi="Arial" w:cs="Arial"/>
          <w:lang w:val="en-GB"/>
        </w:rPr>
        <w:t xml:space="preserve">, E., Ferraris, A. and </w:t>
      </w:r>
      <w:proofErr w:type="spellStart"/>
      <w:r w:rsidRPr="00A65883">
        <w:rPr>
          <w:rFonts w:ascii="Arial" w:eastAsiaTheme="minorHAnsi" w:hAnsi="Arial" w:cs="Arial"/>
          <w:lang w:val="en-GB"/>
        </w:rPr>
        <w:t>Breciani</w:t>
      </w:r>
      <w:proofErr w:type="spellEnd"/>
      <w:r w:rsidRPr="00A65883">
        <w:rPr>
          <w:rFonts w:ascii="Arial" w:eastAsiaTheme="minorHAnsi" w:hAnsi="Arial" w:cs="Arial"/>
          <w:lang w:val="en-GB"/>
        </w:rPr>
        <w:t xml:space="preserve">, s. (2016), “Exploring voluntary external disclosure of intellectual capital in listed companies: An integrated intellectual capital disclosure conceptual model”, </w:t>
      </w:r>
      <w:r w:rsidRPr="00A65883">
        <w:rPr>
          <w:rFonts w:ascii="Arial" w:eastAsiaTheme="minorHAnsi" w:hAnsi="Arial" w:cs="Arial"/>
          <w:i/>
          <w:lang w:val="en-GB"/>
        </w:rPr>
        <w:t xml:space="preserve">Journal of Intellectual Capital, </w:t>
      </w:r>
      <w:r w:rsidRPr="00A65883">
        <w:rPr>
          <w:rFonts w:ascii="Arial" w:eastAsiaTheme="minorHAnsi" w:hAnsi="Arial" w:cs="Arial"/>
          <w:lang w:val="en-GB"/>
        </w:rPr>
        <w:t>Vol. 18 No. 1, pp. 149-169.</w:t>
      </w:r>
      <w:r w:rsidRPr="00A65883">
        <w:rPr>
          <w:rFonts w:ascii="Arial" w:hAnsi="Arial" w:cs="Arial"/>
          <w:lang w:val="en-US"/>
        </w:rPr>
        <w:t xml:space="preserve"> </w:t>
      </w:r>
    </w:p>
    <w:p w14:paraId="2CC0CF43" w14:textId="5D15453B" w:rsidR="00A05D15" w:rsidRPr="00A65883" w:rsidRDefault="00A05D15" w:rsidP="00A05D15">
      <w:pPr>
        <w:autoSpaceDE w:val="0"/>
        <w:autoSpaceDN w:val="0"/>
        <w:adjustRightInd w:val="0"/>
        <w:spacing w:after="120" w:line="240" w:lineRule="auto"/>
        <w:jc w:val="both"/>
        <w:rPr>
          <w:rFonts w:ascii="Arial" w:eastAsiaTheme="minorHAnsi" w:hAnsi="Arial" w:cs="Arial"/>
          <w:lang w:val="en-GB"/>
        </w:rPr>
      </w:pPr>
      <w:proofErr w:type="spellStart"/>
      <w:r w:rsidRPr="00A65883">
        <w:rPr>
          <w:rFonts w:ascii="Arial" w:eastAsiaTheme="minorHAnsi" w:hAnsi="Arial" w:cs="Arial"/>
          <w:lang w:val="en-GB"/>
        </w:rPr>
        <w:t>Ginesti</w:t>
      </w:r>
      <w:proofErr w:type="spellEnd"/>
      <w:r w:rsidRPr="00A65883">
        <w:rPr>
          <w:rFonts w:ascii="Arial" w:eastAsiaTheme="minorHAnsi" w:hAnsi="Arial" w:cs="Arial"/>
          <w:lang w:val="en-GB"/>
        </w:rPr>
        <w:t xml:space="preserve">, G., </w:t>
      </w:r>
      <w:proofErr w:type="spellStart"/>
      <w:r w:rsidRPr="00A65883">
        <w:rPr>
          <w:rFonts w:ascii="Arial" w:eastAsiaTheme="minorHAnsi" w:hAnsi="Arial" w:cs="Arial"/>
          <w:lang w:val="en-GB"/>
        </w:rPr>
        <w:t>Caldarelli</w:t>
      </w:r>
      <w:proofErr w:type="spellEnd"/>
      <w:r w:rsidRPr="00A65883">
        <w:rPr>
          <w:rFonts w:ascii="Arial" w:eastAsiaTheme="minorHAnsi" w:hAnsi="Arial" w:cs="Arial"/>
          <w:lang w:val="en-GB"/>
        </w:rPr>
        <w:t xml:space="preserve">, A. and </w:t>
      </w:r>
      <w:proofErr w:type="spellStart"/>
      <w:r w:rsidRPr="00A65883">
        <w:rPr>
          <w:rFonts w:ascii="Arial" w:eastAsiaTheme="minorHAnsi" w:hAnsi="Arial" w:cs="Arial"/>
          <w:lang w:val="en-GB"/>
        </w:rPr>
        <w:t>Zampella</w:t>
      </w:r>
      <w:proofErr w:type="spellEnd"/>
      <w:r w:rsidRPr="00A65883">
        <w:rPr>
          <w:rFonts w:ascii="Arial" w:eastAsiaTheme="minorHAnsi" w:hAnsi="Arial" w:cs="Arial"/>
          <w:lang w:val="en-GB"/>
        </w:rPr>
        <w:t xml:space="preserve">, A. (2018), "Exploring the impact of intellectual capital on company reputation and performance", </w:t>
      </w:r>
      <w:r w:rsidRPr="00A65883">
        <w:rPr>
          <w:rFonts w:ascii="Arial" w:eastAsiaTheme="minorHAnsi" w:hAnsi="Arial" w:cs="Arial"/>
          <w:i/>
          <w:lang w:val="en-GB"/>
        </w:rPr>
        <w:t>Journal of Intellectual Capital</w:t>
      </w:r>
      <w:r w:rsidRPr="00A65883">
        <w:rPr>
          <w:rFonts w:ascii="Arial" w:eastAsiaTheme="minorHAnsi" w:hAnsi="Arial" w:cs="Arial"/>
          <w:lang w:val="en-GB"/>
        </w:rPr>
        <w:t xml:space="preserve">, Vol. 19 </w:t>
      </w:r>
      <w:r w:rsidR="00812E45" w:rsidRPr="00A65883">
        <w:rPr>
          <w:rFonts w:ascii="Arial" w:eastAsiaTheme="minorHAnsi" w:hAnsi="Arial" w:cs="Arial"/>
          <w:lang w:val="en-GB"/>
        </w:rPr>
        <w:t>No.</w:t>
      </w:r>
      <w:r w:rsidRPr="00A65883">
        <w:rPr>
          <w:rFonts w:ascii="Arial" w:eastAsiaTheme="minorHAnsi" w:hAnsi="Arial" w:cs="Arial"/>
          <w:lang w:val="en-GB"/>
        </w:rPr>
        <w:t xml:space="preserve"> 5, pp.</w:t>
      </w:r>
      <w:r w:rsidR="00812E45" w:rsidRPr="00A65883">
        <w:rPr>
          <w:rFonts w:ascii="Arial" w:eastAsiaTheme="minorHAnsi" w:hAnsi="Arial" w:cs="Arial"/>
          <w:lang w:val="en-GB"/>
        </w:rPr>
        <w:t xml:space="preserve"> </w:t>
      </w:r>
      <w:r w:rsidRPr="00A65883">
        <w:rPr>
          <w:rFonts w:ascii="Arial" w:eastAsiaTheme="minorHAnsi" w:hAnsi="Arial" w:cs="Arial"/>
          <w:lang w:val="en-GB"/>
        </w:rPr>
        <w:t>915-934.</w:t>
      </w:r>
    </w:p>
    <w:p w14:paraId="7BDC087D" w14:textId="6F1966A4" w:rsidR="00A05D15" w:rsidRPr="00A65883" w:rsidRDefault="00A05D15" w:rsidP="00A05D15">
      <w:pPr>
        <w:spacing w:after="120" w:line="240" w:lineRule="auto"/>
        <w:jc w:val="both"/>
        <w:rPr>
          <w:rFonts w:ascii="Arial" w:hAnsi="Arial" w:cs="Arial"/>
          <w:lang w:val="en-GB"/>
        </w:rPr>
      </w:pPr>
      <w:r w:rsidRPr="00A65883">
        <w:rPr>
          <w:rFonts w:ascii="Arial" w:hAnsi="Arial" w:cs="Arial"/>
          <w:lang w:val="en-GB"/>
        </w:rPr>
        <w:t>Global Reporting Initiative (GRI) (2017), “</w:t>
      </w:r>
      <w:r w:rsidRPr="00A65883">
        <w:rPr>
          <w:rFonts w:ascii="Arial" w:hAnsi="Arial" w:cs="Arial"/>
          <w:i/>
          <w:lang w:val="en-GB"/>
        </w:rPr>
        <w:t>GRI´s Annual Report 2015-2016. Empowering Sustainable Decisions”,</w:t>
      </w:r>
      <w:r w:rsidRPr="00A65883">
        <w:rPr>
          <w:rFonts w:ascii="Arial" w:hAnsi="Arial" w:cs="Arial"/>
          <w:lang w:val="en-GB"/>
        </w:rPr>
        <w:t xml:space="preserve"> available at:  </w:t>
      </w:r>
      <w:hyperlink r:id="rId6" w:history="1">
        <w:r w:rsidRPr="00A65883">
          <w:rPr>
            <w:rFonts w:ascii="Arial" w:hAnsi="Arial" w:cs="Arial"/>
            <w:lang w:val="en-GB"/>
          </w:rPr>
          <w:t>https://www.globalreporting.org/resourcelibrary/GRI-AnnualReport2015-2016.pdf</w:t>
        </w:r>
      </w:hyperlink>
      <w:r w:rsidRPr="00A65883">
        <w:rPr>
          <w:rFonts w:ascii="Arial" w:hAnsi="Arial" w:cs="Arial"/>
          <w:lang w:val="en-GB"/>
        </w:rPr>
        <w:t>. (accessed 2</w:t>
      </w:r>
      <w:r w:rsidR="003F078A" w:rsidRPr="00A65883">
        <w:rPr>
          <w:rFonts w:ascii="Arial" w:hAnsi="Arial" w:cs="Arial"/>
          <w:lang w:val="en-GB"/>
        </w:rPr>
        <w:t>9 October</w:t>
      </w:r>
      <w:r w:rsidRPr="00A65883">
        <w:rPr>
          <w:rFonts w:ascii="Arial" w:hAnsi="Arial" w:cs="Arial"/>
          <w:lang w:val="en-GB"/>
        </w:rPr>
        <w:t xml:space="preserve"> 2020).</w:t>
      </w:r>
    </w:p>
    <w:p w14:paraId="433EAABB" w14:textId="3C839FC2" w:rsidR="00A05D15" w:rsidRPr="00A65883" w:rsidRDefault="00A05D15" w:rsidP="00A05D15">
      <w:pPr>
        <w:spacing w:after="120" w:line="240" w:lineRule="auto"/>
        <w:jc w:val="both"/>
        <w:rPr>
          <w:rFonts w:ascii="Arial" w:hAnsi="Arial" w:cs="Arial"/>
          <w:lang w:val="en-GB"/>
        </w:rPr>
      </w:pPr>
      <w:r w:rsidRPr="00A65883">
        <w:rPr>
          <w:rFonts w:ascii="Arial" w:hAnsi="Arial" w:cs="Arial"/>
          <w:lang w:val="en-GB"/>
        </w:rPr>
        <w:t>Global Reporting Initiative (GRI) and CSR Europe (2017), “</w:t>
      </w:r>
      <w:r w:rsidRPr="00A65883">
        <w:rPr>
          <w:rFonts w:ascii="Arial" w:hAnsi="Arial" w:cs="Arial"/>
          <w:i/>
          <w:lang w:val="en-GB"/>
        </w:rPr>
        <w:t xml:space="preserve">Member State Implementation of Directive 2014/95/EU: A comprehensive overview of how Member States are implementing the EU Directive on </w:t>
      </w:r>
      <w:proofErr w:type="spellStart"/>
      <w:r w:rsidRPr="00A65883">
        <w:rPr>
          <w:rFonts w:ascii="Arial" w:hAnsi="Arial" w:cs="Arial"/>
          <w:i/>
          <w:lang w:val="en-GB"/>
        </w:rPr>
        <w:t>Non Financial</w:t>
      </w:r>
      <w:proofErr w:type="spellEnd"/>
      <w:r w:rsidRPr="00A65883">
        <w:rPr>
          <w:rFonts w:ascii="Arial" w:hAnsi="Arial" w:cs="Arial"/>
          <w:i/>
          <w:lang w:val="en-GB"/>
        </w:rPr>
        <w:t xml:space="preserve"> and Diversity Information”</w:t>
      </w:r>
      <w:r w:rsidRPr="00A65883">
        <w:rPr>
          <w:rFonts w:ascii="Arial" w:hAnsi="Arial" w:cs="Arial"/>
          <w:lang w:val="en-GB"/>
        </w:rPr>
        <w:t xml:space="preserve">, available at:  </w:t>
      </w:r>
      <w:hyperlink r:id="rId7" w:history="1">
        <w:r w:rsidRPr="00A65883">
          <w:rPr>
            <w:rFonts w:ascii="Arial" w:hAnsi="Arial" w:cs="Arial"/>
            <w:lang w:val="en-GB"/>
          </w:rPr>
          <w:t>https://www.globalreporting.org/resourcelibrary/NFRpublication%20online_version.pdf</w:t>
        </w:r>
      </w:hyperlink>
      <w:r w:rsidRPr="00A65883">
        <w:rPr>
          <w:rFonts w:ascii="Arial" w:hAnsi="Arial" w:cs="Arial"/>
          <w:lang w:val="en-GB"/>
        </w:rPr>
        <w:t>. (accessed 2</w:t>
      </w:r>
      <w:r w:rsidR="008D4E5B" w:rsidRPr="00A65883">
        <w:rPr>
          <w:rFonts w:ascii="Arial" w:hAnsi="Arial" w:cs="Arial"/>
          <w:lang w:val="en-GB"/>
        </w:rPr>
        <w:t>9</w:t>
      </w:r>
      <w:r w:rsidRPr="00A65883">
        <w:rPr>
          <w:rFonts w:ascii="Arial" w:hAnsi="Arial" w:cs="Arial"/>
          <w:lang w:val="en-GB"/>
        </w:rPr>
        <w:t xml:space="preserve"> October 2020).</w:t>
      </w:r>
    </w:p>
    <w:p w14:paraId="5628A392" w14:textId="2094AAD2" w:rsidR="00A05D15" w:rsidRPr="00A65883" w:rsidRDefault="00A05D15" w:rsidP="00A05D15">
      <w:pPr>
        <w:autoSpaceDE w:val="0"/>
        <w:autoSpaceDN w:val="0"/>
        <w:adjustRightInd w:val="0"/>
        <w:spacing w:after="120" w:line="240" w:lineRule="auto"/>
        <w:jc w:val="both"/>
        <w:rPr>
          <w:rFonts w:ascii="Arial" w:hAnsi="Arial" w:cs="Arial"/>
          <w:lang w:val="en-GB"/>
        </w:rPr>
      </w:pPr>
      <w:proofErr w:type="spellStart"/>
      <w:r w:rsidRPr="00A65883">
        <w:rPr>
          <w:rFonts w:ascii="Arial" w:hAnsi="Arial" w:cs="Arial"/>
          <w:lang w:val="en-GB"/>
        </w:rPr>
        <w:lastRenderedPageBreak/>
        <w:t>Gray</w:t>
      </w:r>
      <w:proofErr w:type="spellEnd"/>
      <w:r w:rsidRPr="00A65883">
        <w:rPr>
          <w:rFonts w:ascii="Arial" w:hAnsi="Arial" w:cs="Arial"/>
          <w:lang w:val="en-GB"/>
        </w:rPr>
        <w:t xml:space="preserve">, R. and Milne, M. J. (2015), “It’s not what you </w:t>
      </w:r>
      <w:r w:rsidR="00D529D1" w:rsidRPr="00A65883">
        <w:rPr>
          <w:rFonts w:ascii="Arial" w:hAnsi="Arial" w:cs="Arial"/>
          <w:lang w:val="en-GB"/>
        </w:rPr>
        <w:t>do;</w:t>
      </w:r>
      <w:r w:rsidRPr="00A65883">
        <w:rPr>
          <w:rFonts w:ascii="Arial" w:hAnsi="Arial" w:cs="Arial"/>
          <w:lang w:val="en-GB"/>
        </w:rPr>
        <w:t xml:space="preserve"> it’s the way that you do it? Of method and madness”</w:t>
      </w:r>
      <w:r w:rsidR="008D4E5B" w:rsidRPr="00A65883">
        <w:rPr>
          <w:rFonts w:ascii="Arial" w:hAnsi="Arial" w:cs="Arial"/>
          <w:lang w:val="en-GB"/>
        </w:rPr>
        <w:t>,</w:t>
      </w:r>
      <w:r w:rsidRPr="00A65883">
        <w:rPr>
          <w:rFonts w:ascii="Arial" w:hAnsi="Arial" w:cs="Arial"/>
          <w:lang w:val="en-GB"/>
        </w:rPr>
        <w:t xml:space="preserve"> </w:t>
      </w:r>
      <w:r w:rsidRPr="00A65883">
        <w:rPr>
          <w:rFonts w:ascii="Arial" w:hAnsi="Arial" w:cs="Arial"/>
          <w:i/>
          <w:lang w:val="en-GB"/>
        </w:rPr>
        <w:t>Critical Perspective on Accounting</w:t>
      </w:r>
      <w:r w:rsidRPr="00A65883">
        <w:rPr>
          <w:rFonts w:ascii="Arial" w:hAnsi="Arial" w:cs="Arial"/>
          <w:lang w:val="en-GB"/>
        </w:rPr>
        <w:t>, Vol. 32, pp. 5</w:t>
      </w:r>
      <w:r w:rsidR="008D4E5B" w:rsidRPr="00A65883">
        <w:rPr>
          <w:rFonts w:ascii="Arial" w:hAnsi="Arial" w:cs="Arial"/>
          <w:lang w:val="en-GB"/>
        </w:rPr>
        <w:t>1</w:t>
      </w:r>
      <w:r w:rsidRPr="00A65883">
        <w:rPr>
          <w:rFonts w:ascii="Arial" w:hAnsi="Arial" w:cs="Arial"/>
          <w:lang w:val="en-GB"/>
        </w:rPr>
        <w:t>-66.</w:t>
      </w:r>
    </w:p>
    <w:p w14:paraId="7017F77F" w14:textId="77777777" w:rsidR="00A05D15" w:rsidRPr="00A65883" w:rsidRDefault="00A05D15" w:rsidP="00A05D15">
      <w:pPr>
        <w:autoSpaceDE w:val="0"/>
        <w:autoSpaceDN w:val="0"/>
        <w:adjustRightInd w:val="0"/>
        <w:spacing w:after="120" w:line="240" w:lineRule="auto"/>
        <w:jc w:val="both"/>
        <w:rPr>
          <w:rFonts w:ascii="Arial" w:eastAsiaTheme="minorHAnsi" w:hAnsi="Arial" w:cs="Arial"/>
          <w:lang w:val="en-GB"/>
        </w:rPr>
      </w:pPr>
      <w:r w:rsidRPr="00A65883">
        <w:rPr>
          <w:rFonts w:ascii="Arial" w:eastAsiaTheme="minorHAnsi" w:hAnsi="Arial" w:cs="Arial"/>
          <w:lang w:val="en-GB"/>
        </w:rPr>
        <w:t xml:space="preserve">Greening, D. W. and Turban, D. B. (2000), “Corporate Social Performance as a Competitive Advantage in Attracting a Quality Workforce”, </w:t>
      </w:r>
      <w:r w:rsidRPr="00A65883">
        <w:rPr>
          <w:rFonts w:ascii="Arial" w:eastAsiaTheme="minorHAnsi" w:hAnsi="Arial" w:cs="Arial"/>
          <w:i/>
          <w:lang w:val="en-GB"/>
        </w:rPr>
        <w:t>Business and Society,</w:t>
      </w:r>
      <w:r w:rsidRPr="00A65883">
        <w:rPr>
          <w:rFonts w:ascii="Arial" w:eastAsiaTheme="minorHAnsi" w:hAnsi="Arial" w:cs="Arial"/>
          <w:lang w:val="en-GB"/>
        </w:rPr>
        <w:t xml:space="preserve"> Vol. 39 No. 3, pp. 254-280.</w:t>
      </w:r>
    </w:p>
    <w:p w14:paraId="627EACB5" w14:textId="77777777" w:rsidR="00A05D15" w:rsidRPr="00A65883" w:rsidRDefault="00A05D15" w:rsidP="00A05D15">
      <w:pPr>
        <w:autoSpaceDE w:val="0"/>
        <w:autoSpaceDN w:val="0"/>
        <w:adjustRightInd w:val="0"/>
        <w:spacing w:after="120" w:line="240" w:lineRule="auto"/>
        <w:jc w:val="both"/>
        <w:rPr>
          <w:rFonts w:ascii="Arial" w:eastAsiaTheme="minorHAnsi" w:hAnsi="Arial" w:cs="Arial"/>
          <w:lang w:val="en-GB"/>
        </w:rPr>
      </w:pPr>
      <w:proofErr w:type="spellStart"/>
      <w:r w:rsidRPr="00A65883">
        <w:rPr>
          <w:rFonts w:ascii="Arial" w:eastAsiaTheme="minorHAnsi" w:hAnsi="Arial" w:cs="Arial"/>
          <w:lang w:val="en-GB"/>
        </w:rPr>
        <w:t>Gürel</w:t>
      </w:r>
      <w:proofErr w:type="spellEnd"/>
      <w:r w:rsidRPr="00A65883">
        <w:rPr>
          <w:rFonts w:ascii="Arial" w:eastAsiaTheme="minorHAnsi" w:hAnsi="Arial" w:cs="Arial"/>
          <w:lang w:val="en-GB"/>
        </w:rPr>
        <w:t xml:space="preserve">, S., </w:t>
      </w:r>
      <w:proofErr w:type="spellStart"/>
      <w:r w:rsidRPr="00A65883">
        <w:rPr>
          <w:rFonts w:ascii="Arial" w:eastAsiaTheme="minorHAnsi" w:hAnsi="Arial" w:cs="Arial"/>
          <w:lang w:val="en-GB"/>
        </w:rPr>
        <w:t>Dagli</w:t>
      </w:r>
      <w:proofErr w:type="spellEnd"/>
      <w:r w:rsidRPr="00A65883">
        <w:rPr>
          <w:rFonts w:ascii="Arial" w:eastAsiaTheme="minorHAnsi" w:hAnsi="Arial" w:cs="Arial"/>
          <w:lang w:val="en-GB"/>
        </w:rPr>
        <w:t xml:space="preserve">, Y. and </w:t>
      </w:r>
      <w:proofErr w:type="spellStart"/>
      <w:r w:rsidRPr="00A65883">
        <w:rPr>
          <w:rFonts w:ascii="Arial" w:eastAsiaTheme="minorHAnsi" w:hAnsi="Arial" w:cs="Arial"/>
          <w:lang w:val="en-GB"/>
        </w:rPr>
        <w:t>Küçükkaplan</w:t>
      </w:r>
      <w:proofErr w:type="spellEnd"/>
      <w:r w:rsidRPr="00A65883">
        <w:rPr>
          <w:rFonts w:ascii="Arial" w:eastAsiaTheme="minorHAnsi" w:hAnsi="Arial" w:cs="Arial"/>
          <w:lang w:val="en-GB"/>
        </w:rPr>
        <w:t xml:space="preserve">, I. (2012), “Measuring intellectual capital for football clubs: Evidence from Turkish first division football league”, </w:t>
      </w:r>
      <w:proofErr w:type="spellStart"/>
      <w:r w:rsidRPr="00A65883">
        <w:rPr>
          <w:rFonts w:ascii="Arial" w:eastAsiaTheme="minorHAnsi" w:hAnsi="Arial" w:cs="Arial"/>
          <w:i/>
          <w:lang w:val="en-GB"/>
        </w:rPr>
        <w:t>Pamukkale</w:t>
      </w:r>
      <w:proofErr w:type="spellEnd"/>
      <w:r w:rsidRPr="00A65883">
        <w:rPr>
          <w:rFonts w:ascii="Arial" w:eastAsiaTheme="minorHAnsi" w:hAnsi="Arial" w:cs="Arial"/>
          <w:i/>
          <w:lang w:val="en-GB"/>
        </w:rPr>
        <w:t xml:space="preserve"> </w:t>
      </w:r>
      <w:proofErr w:type="spellStart"/>
      <w:r w:rsidRPr="00A65883">
        <w:rPr>
          <w:rFonts w:ascii="Arial" w:eastAsiaTheme="minorHAnsi" w:hAnsi="Arial" w:cs="Arial"/>
          <w:i/>
          <w:lang w:val="en-GB"/>
        </w:rPr>
        <w:t>Spor</w:t>
      </w:r>
      <w:proofErr w:type="spellEnd"/>
      <w:r w:rsidRPr="00A65883">
        <w:rPr>
          <w:rFonts w:ascii="Arial" w:eastAsiaTheme="minorHAnsi" w:hAnsi="Arial" w:cs="Arial"/>
          <w:i/>
          <w:lang w:val="en-GB"/>
        </w:rPr>
        <w:t xml:space="preserve"> </w:t>
      </w:r>
      <w:proofErr w:type="spellStart"/>
      <w:r w:rsidRPr="00A65883">
        <w:rPr>
          <w:rFonts w:ascii="Arial" w:eastAsiaTheme="minorHAnsi" w:hAnsi="Arial" w:cs="Arial"/>
          <w:i/>
          <w:lang w:val="en-GB"/>
        </w:rPr>
        <w:t>Bilimleri</w:t>
      </w:r>
      <w:proofErr w:type="spellEnd"/>
      <w:r w:rsidRPr="00A65883">
        <w:rPr>
          <w:rFonts w:ascii="Arial" w:eastAsiaTheme="minorHAnsi" w:hAnsi="Arial" w:cs="Arial"/>
          <w:i/>
          <w:lang w:val="en-GB"/>
        </w:rPr>
        <w:t xml:space="preserve"> </w:t>
      </w:r>
      <w:proofErr w:type="spellStart"/>
      <w:r w:rsidRPr="00A65883">
        <w:rPr>
          <w:rFonts w:ascii="Arial" w:eastAsiaTheme="minorHAnsi" w:hAnsi="Arial" w:cs="Arial"/>
          <w:i/>
          <w:lang w:val="en-GB"/>
        </w:rPr>
        <w:t>Dergisi</w:t>
      </w:r>
      <w:proofErr w:type="spellEnd"/>
      <w:r w:rsidRPr="00A65883">
        <w:rPr>
          <w:rFonts w:ascii="Arial" w:eastAsiaTheme="minorHAnsi" w:hAnsi="Arial" w:cs="Arial"/>
          <w:i/>
          <w:lang w:val="en-GB"/>
        </w:rPr>
        <w:t>,</w:t>
      </w:r>
      <w:r w:rsidRPr="00A65883">
        <w:rPr>
          <w:rFonts w:ascii="Arial" w:eastAsiaTheme="minorHAnsi" w:hAnsi="Arial" w:cs="Arial"/>
          <w:lang w:val="en-GB"/>
        </w:rPr>
        <w:t xml:space="preserve"> Vol</w:t>
      </w:r>
      <w:r w:rsidRPr="00A65883">
        <w:rPr>
          <w:rFonts w:ascii="Arial" w:eastAsiaTheme="minorHAnsi" w:hAnsi="Arial" w:cs="Arial"/>
          <w:i/>
          <w:lang w:val="en-GB"/>
        </w:rPr>
        <w:t xml:space="preserve">. </w:t>
      </w:r>
      <w:r w:rsidRPr="00A65883">
        <w:rPr>
          <w:rFonts w:ascii="Arial" w:eastAsiaTheme="minorHAnsi" w:hAnsi="Arial" w:cs="Arial"/>
          <w:lang w:val="en-GB"/>
        </w:rPr>
        <w:t>4 No. 1, pp. 36-47.</w:t>
      </w:r>
    </w:p>
    <w:p w14:paraId="30B49969" w14:textId="77777777" w:rsidR="00A05D15" w:rsidRPr="00A65883" w:rsidRDefault="00A05D15" w:rsidP="00A05D15">
      <w:pPr>
        <w:spacing w:after="120" w:line="240" w:lineRule="auto"/>
        <w:jc w:val="both"/>
        <w:rPr>
          <w:rFonts w:ascii="Arial" w:hAnsi="Arial" w:cs="Arial"/>
          <w:lang w:val="en-GB"/>
        </w:rPr>
      </w:pPr>
      <w:proofErr w:type="spellStart"/>
      <w:r w:rsidRPr="00A65883">
        <w:rPr>
          <w:rFonts w:ascii="Arial" w:hAnsi="Arial" w:cs="Arial"/>
          <w:lang w:val="en-GB"/>
        </w:rPr>
        <w:t>Habek</w:t>
      </w:r>
      <w:proofErr w:type="spellEnd"/>
      <w:r w:rsidRPr="00A65883">
        <w:rPr>
          <w:rFonts w:ascii="Arial" w:hAnsi="Arial" w:cs="Arial"/>
          <w:lang w:val="en-GB"/>
        </w:rPr>
        <w:t xml:space="preserve">, P. and </w:t>
      </w:r>
      <w:proofErr w:type="spellStart"/>
      <w:r w:rsidRPr="00A65883">
        <w:rPr>
          <w:rFonts w:ascii="Arial" w:hAnsi="Arial" w:cs="Arial"/>
          <w:lang w:val="en-GB"/>
        </w:rPr>
        <w:t>Wolniak</w:t>
      </w:r>
      <w:proofErr w:type="spellEnd"/>
      <w:r w:rsidRPr="00A65883">
        <w:rPr>
          <w:rFonts w:ascii="Arial" w:hAnsi="Arial" w:cs="Arial"/>
          <w:lang w:val="en-GB"/>
        </w:rPr>
        <w:t xml:space="preserve">, R. (2016), “Assessing the quality of corporate social responsibility reports: the case of reporting practices in selected European Union member states”, </w:t>
      </w:r>
      <w:r w:rsidRPr="00A65883">
        <w:rPr>
          <w:rFonts w:ascii="Arial" w:hAnsi="Arial" w:cs="Arial"/>
          <w:i/>
          <w:lang w:val="en-GB"/>
        </w:rPr>
        <w:t xml:space="preserve">Quality and Quantity, </w:t>
      </w:r>
      <w:r w:rsidRPr="00A65883">
        <w:rPr>
          <w:rFonts w:ascii="Arial" w:hAnsi="Arial" w:cs="Arial"/>
          <w:lang w:val="en-GB"/>
        </w:rPr>
        <w:t>Vol. 50, pp. 399-420.</w:t>
      </w:r>
    </w:p>
    <w:p w14:paraId="1B6E1C13" w14:textId="77777777" w:rsidR="00A05D15" w:rsidRPr="00A65883" w:rsidRDefault="00A05D15" w:rsidP="00A05D15">
      <w:pPr>
        <w:spacing w:after="120" w:line="240" w:lineRule="auto"/>
        <w:jc w:val="both"/>
        <w:rPr>
          <w:rFonts w:ascii="Arial" w:hAnsi="Arial" w:cs="Arial"/>
          <w:lang w:val="en-GB"/>
        </w:rPr>
      </w:pPr>
      <w:proofErr w:type="spellStart"/>
      <w:r w:rsidRPr="00A65883">
        <w:rPr>
          <w:rFonts w:ascii="Arial" w:hAnsi="Arial" w:cs="Arial"/>
          <w:lang w:val="en-GB"/>
        </w:rPr>
        <w:t>sthiHahn</w:t>
      </w:r>
      <w:proofErr w:type="spellEnd"/>
      <w:r w:rsidRPr="00A65883">
        <w:rPr>
          <w:rFonts w:ascii="Arial" w:hAnsi="Arial" w:cs="Arial"/>
          <w:lang w:val="en-GB"/>
        </w:rPr>
        <w:t xml:space="preserve">, R.I. and </w:t>
      </w:r>
      <w:proofErr w:type="spellStart"/>
      <w:r w:rsidRPr="00A65883">
        <w:rPr>
          <w:rFonts w:ascii="Arial" w:hAnsi="Arial" w:cs="Arial"/>
          <w:lang w:val="en-GB"/>
        </w:rPr>
        <w:t>Hülfs</w:t>
      </w:r>
      <w:proofErr w:type="spellEnd"/>
      <w:r w:rsidRPr="00A65883">
        <w:rPr>
          <w:rFonts w:ascii="Arial" w:hAnsi="Arial" w:cs="Arial"/>
          <w:lang w:val="en-GB"/>
        </w:rPr>
        <w:t xml:space="preserve">, R. (2014), “Legitimizing negative aspects in GRI-Oriented sustainability reporting: a qualitative analysis of corporate disclosure strategies”, </w:t>
      </w:r>
      <w:r w:rsidRPr="00A65883">
        <w:rPr>
          <w:rFonts w:ascii="Arial" w:hAnsi="Arial" w:cs="Arial"/>
          <w:i/>
          <w:lang w:val="en-GB"/>
        </w:rPr>
        <w:t>Journal of Business Ethics</w:t>
      </w:r>
      <w:r w:rsidRPr="00A65883">
        <w:rPr>
          <w:rFonts w:ascii="Arial" w:hAnsi="Arial" w:cs="Arial"/>
          <w:lang w:val="en-GB"/>
        </w:rPr>
        <w:t>, Vol. 123 No. 3, pp. 401-420.</w:t>
      </w:r>
    </w:p>
    <w:p w14:paraId="6A37D0F4" w14:textId="77777777" w:rsidR="00A05D15" w:rsidRPr="00A65883" w:rsidRDefault="00A05D15" w:rsidP="00A05D15">
      <w:pPr>
        <w:spacing w:after="120" w:line="240" w:lineRule="auto"/>
        <w:jc w:val="both"/>
        <w:rPr>
          <w:rFonts w:ascii="Arial" w:hAnsi="Arial" w:cs="Arial"/>
          <w:lang w:val="en-GB"/>
        </w:rPr>
      </w:pPr>
      <w:r w:rsidRPr="00A65883">
        <w:rPr>
          <w:rFonts w:ascii="Arial" w:hAnsi="Arial" w:cs="Arial"/>
          <w:lang w:val="en-GB"/>
        </w:rPr>
        <w:t xml:space="preserve">Hassan, A. and </w:t>
      </w:r>
      <w:proofErr w:type="spellStart"/>
      <w:r w:rsidRPr="00A65883">
        <w:rPr>
          <w:rFonts w:ascii="Arial" w:hAnsi="Arial" w:cs="Arial"/>
          <w:lang w:val="en-GB"/>
        </w:rPr>
        <w:t>Harahap</w:t>
      </w:r>
      <w:proofErr w:type="spellEnd"/>
      <w:r w:rsidRPr="00A65883">
        <w:rPr>
          <w:rFonts w:ascii="Arial" w:hAnsi="Arial" w:cs="Arial"/>
          <w:lang w:val="en-GB"/>
        </w:rPr>
        <w:t xml:space="preserve">, N.N. (2010), “Exploring corporate social responsibility disclosure: the case of Islamic banks”, </w:t>
      </w:r>
      <w:r w:rsidRPr="00A65883">
        <w:rPr>
          <w:rFonts w:ascii="Arial" w:hAnsi="Arial" w:cs="Arial"/>
          <w:i/>
          <w:lang w:val="en-GB"/>
        </w:rPr>
        <w:t xml:space="preserve">International Journal of Islamic and Middle Eastern Finance and Management, </w:t>
      </w:r>
      <w:r w:rsidRPr="00A65883">
        <w:rPr>
          <w:rFonts w:ascii="Arial" w:hAnsi="Arial" w:cs="Arial"/>
          <w:lang w:val="en-GB"/>
        </w:rPr>
        <w:t>Vol. 3 No. 3, pp. 203-227.</w:t>
      </w:r>
    </w:p>
    <w:p w14:paraId="7A58087D" w14:textId="77777777" w:rsidR="00A05D15" w:rsidRPr="00A65883" w:rsidRDefault="00A05D15" w:rsidP="00A05D15">
      <w:pPr>
        <w:spacing w:after="120" w:line="240" w:lineRule="auto"/>
        <w:jc w:val="both"/>
        <w:rPr>
          <w:rFonts w:ascii="Arial" w:hAnsi="Arial" w:cs="Arial"/>
          <w:lang w:val="en-GB"/>
        </w:rPr>
      </w:pPr>
      <w:proofErr w:type="spellStart"/>
      <w:r w:rsidRPr="00A65883">
        <w:rPr>
          <w:rFonts w:ascii="Arial" w:hAnsi="Arial" w:cs="Arial"/>
          <w:lang w:val="en-GB"/>
        </w:rPr>
        <w:t>Hasseldine</w:t>
      </w:r>
      <w:proofErr w:type="spellEnd"/>
      <w:r w:rsidRPr="00A65883">
        <w:rPr>
          <w:rFonts w:ascii="Arial" w:hAnsi="Arial" w:cs="Arial"/>
          <w:lang w:val="en-GB"/>
        </w:rPr>
        <w:t xml:space="preserve">, J., Salama, A. and Toms, S. (2005), “Quantity versus Quality: The Impact of Environmental Disclosures on the reputations of UK PLCs”, </w:t>
      </w:r>
      <w:r w:rsidRPr="00A65883">
        <w:rPr>
          <w:rFonts w:ascii="Arial" w:hAnsi="Arial" w:cs="Arial"/>
          <w:i/>
          <w:lang w:val="en-GB"/>
        </w:rPr>
        <w:t xml:space="preserve">British Accounting Review, </w:t>
      </w:r>
      <w:r w:rsidRPr="00A65883">
        <w:rPr>
          <w:rFonts w:ascii="Arial" w:hAnsi="Arial" w:cs="Arial"/>
          <w:lang w:val="en-GB"/>
        </w:rPr>
        <w:t>Vol. 37 No. 2, pp. 231-248.</w:t>
      </w:r>
    </w:p>
    <w:p w14:paraId="1E4A9A2D" w14:textId="77777777" w:rsidR="00A05D15" w:rsidRPr="00A65883" w:rsidRDefault="00A05D15" w:rsidP="00A05D15">
      <w:pPr>
        <w:spacing w:after="120" w:line="240" w:lineRule="auto"/>
        <w:jc w:val="both"/>
        <w:rPr>
          <w:rFonts w:ascii="Arial" w:hAnsi="Arial" w:cs="Arial"/>
          <w:lang w:val="en-US"/>
        </w:rPr>
      </w:pPr>
      <w:r w:rsidRPr="00A65883">
        <w:rPr>
          <w:rFonts w:ascii="Arial" w:hAnsi="Arial" w:cs="Arial"/>
          <w:lang w:val="en-US"/>
        </w:rPr>
        <w:t xml:space="preserve">Hooks, J. and Van </w:t>
      </w:r>
      <w:proofErr w:type="spellStart"/>
      <w:r w:rsidRPr="00A65883">
        <w:rPr>
          <w:rFonts w:ascii="Arial" w:hAnsi="Arial" w:cs="Arial"/>
          <w:lang w:val="en-US"/>
        </w:rPr>
        <w:t>Staden</w:t>
      </w:r>
      <w:proofErr w:type="spellEnd"/>
      <w:r w:rsidRPr="00A65883">
        <w:rPr>
          <w:rFonts w:ascii="Arial" w:hAnsi="Arial" w:cs="Arial"/>
          <w:lang w:val="en-US"/>
        </w:rPr>
        <w:t>, C.J. (2011), “</w:t>
      </w:r>
      <w:r w:rsidRPr="00A65883">
        <w:rPr>
          <w:rFonts w:ascii="Arial" w:hAnsi="Arial" w:cs="Arial"/>
          <w:lang w:val="en-GB"/>
        </w:rPr>
        <w:t xml:space="preserve">Evaluating environmental disclosures: the relationship between quality and extent measures”, </w:t>
      </w:r>
      <w:r w:rsidRPr="00A65883">
        <w:rPr>
          <w:rFonts w:ascii="Arial" w:hAnsi="Arial" w:cs="Arial"/>
          <w:i/>
          <w:lang w:val="en-GB"/>
        </w:rPr>
        <w:t>British Accounting Review,</w:t>
      </w:r>
      <w:r w:rsidRPr="00A65883">
        <w:rPr>
          <w:rFonts w:ascii="Arial" w:hAnsi="Arial" w:cs="Arial"/>
          <w:lang w:val="en-GB"/>
        </w:rPr>
        <w:t xml:space="preserve"> Vol. 43 </w:t>
      </w:r>
      <w:r w:rsidRPr="00A65883">
        <w:rPr>
          <w:rFonts w:ascii="Arial" w:hAnsi="Arial" w:cs="Arial"/>
          <w:lang w:val="en-US"/>
        </w:rPr>
        <w:t>No. 3, pp. 200-213.</w:t>
      </w:r>
    </w:p>
    <w:p w14:paraId="2F096014" w14:textId="77777777" w:rsidR="00A05D15" w:rsidRPr="00A65883" w:rsidRDefault="00A05D15" w:rsidP="00A05D15">
      <w:pPr>
        <w:spacing w:after="120" w:line="240" w:lineRule="auto"/>
        <w:jc w:val="both"/>
        <w:rPr>
          <w:rFonts w:ascii="Arial" w:hAnsi="Arial" w:cs="Arial"/>
          <w:lang w:val="en-US"/>
        </w:rPr>
      </w:pPr>
      <w:r w:rsidRPr="00A65883">
        <w:rPr>
          <w:rFonts w:ascii="Arial" w:hAnsi="Arial" w:cs="Arial"/>
          <w:lang w:val="en-US"/>
        </w:rPr>
        <w:t xml:space="preserve">Huang, X.B. and Watson, L. (2015), “Corporate social responsibility research in accounting”, </w:t>
      </w:r>
      <w:r w:rsidRPr="00A65883">
        <w:rPr>
          <w:rFonts w:ascii="Arial" w:hAnsi="Arial" w:cs="Arial"/>
          <w:i/>
          <w:lang w:val="en-US"/>
        </w:rPr>
        <w:t>Journal of Accounting Literature</w:t>
      </w:r>
      <w:r w:rsidRPr="00A65883">
        <w:rPr>
          <w:rFonts w:ascii="Arial" w:hAnsi="Arial" w:cs="Arial"/>
          <w:lang w:val="en-US"/>
        </w:rPr>
        <w:t>, Vol. 34, pp. 1-16.</w:t>
      </w:r>
    </w:p>
    <w:p w14:paraId="15B7ADCB" w14:textId="77777777" w:rsidR="00A05D15" w:rsidRPr="00A65883" w:rsidRDefault="00A05D15" w:rsidP="00A05D15">
      <w:pPr>
        <w:spacing w:after="120" w:line="240" w:lineRule="auto"/>
        <w:jc w:val="both"/>
        <w:rPr>
          <w:rFonts w:ascii="Arial" w:hAnsi="Arial" w:cs="Arial"/>
          <w:lang w:val="en-GB"/>
        </w:rPr>
      </w:pPr>
      <w:r w:rsidRPr="00A65883">
        <w:rPr>
          <w:rFonts w:ascii="Arial" w:hAnsi="Arial" w:cs="Arial"/>
          <w:lang w:val="en-US"/>
        </w:rPr>
        <w:t>Islam, M.A. and Deegan, C. (2010), “Media pressures and corporate disclosure of social responsibility performance information: A study of two global clothing and sports</w:t>
      </w:r>
      <w:r w:rsidRPr="00A65883">
        <w:rPr>
          <w:rFonts w:ascii="Arial" w:hAnsi="Arial" w:cs="Arial"/>
          <w:lang w:val="en-GB"/>
        </w:rPr>
        <w:t xml:space="preserve"> retail companies”, </w:t>
      </w:r>
      <w:r w:rsidRPr="00A65883">
        <w:rPr>
          <w:rFonts w:ascii="Arial" w:hAnsi="Arial" w:cs="Arial"/>
          <w:i/>
          <w:lang w:val="en-GB"/>
        </w:rPr>
        <w:t>Accounting and Business Research</w:t>
      </w:r>
      <w:r w:rsidRPr="00A65883">
        <w:rPr>
          <w:rFonts w:ascii="Arial" w:hAnsi="Arial" w:cs="Arial"/>
          <w:lang w:val="en-GB"/>
        </w:rPr>
        <w:t>, Vol. 40 No. 2, pp. 131-148.</w:t>
      </w:r>
    </w:p>
    <w:p w14:paraId="42930602" w14:textId="5AFDA94C" w:rsidR="00A05D15" w:rsidRPr="00A65883" w:rsidRDefault="00A05D15" w:rsidP="00A05D15">
      <w:pPr>
        <w:spacing w:after="120" w:line="240" w:lineRule="auto"/>
        <w:jc w:val="both"/>
        <w:rPr>
          <w:rFonts w:ascii="Arial" w:hAnsi="Arial" w:cs="Arial"/>
          <w:lang w:val="en-GB"/>
        </w:rPr>
      </w:pPr>
      <w:proofErr w:type="spellStart"/>
      <w:r w:rsidRPr="00A65883">
        <w:rPr>
          <w:rFonts w:ascii="Arial" w:hAnsi="Arial" w:cs="Arial"/>
          <w:lang w:val="en-GB"/>
        </w:rPr>
        <w:t>Josep</w:t>
      </w:r>
      <w:proofErr w:type="spellEnd"/>
      <w:r w:rsidRPr="00A65883">
        <w:rPr>
          <w:rFonts w:ascii="Arial" w:hAnsi="Arial" w:cs="Arial"/>
          <w:lang w:val="en-GB"/>
        </w:rPr>
        <w:t xml:space="preserve">, C. and Taplin, R. (2011), “The measurement of sustainability disclosure: Abundance versus Occurrence”, </w:t>
      </w:r>
      <w:r w:rsidRPr="00A65883">
        <w:rPr>
          <w:rFonts w:ascii="Arial" w:hAnsi="Arial" w:cs="Arial"/>
          <w:i/>
          <w:lang w:val="en-GB"/>
        </w:rPr>
        <w:t>Accounting Forum,</w:t>
      </w:r>
      <w:r w:rsidRPr="00A65883">
        <w:rPr>
          <w:rFonts w:ascii="Arial" w:hAnsi="Arial" w:cs="Arial"/>
          <w:lang w:val="en-GB"/>
        </w:rPr>
        <w:t xml:space="preserve"> Vol. 35</w:t>
      </w:r>
      <w:r w:rsidR="008D4E5B" w:rsidRPr="00A65883">
        <w:rPr>
          <w:rFonts w:ascii="Arial" w:hAnsi="Arial" w:cs="Arial"/>
          <w:lang w:val="en-GB"/>
        </w:rPr>
        <w:t xml:space="preserve"> No. 1</w:t>
      </w:r>
      <w:r w:rsidRPr="00A65883">
        <w:rPr>
          <w:rFonts w:ascii="Arial" w:hAnsi="Arial" w:cs="Arial"/>
          <w:lang w:val="en-GB"/>
        </w:rPr>
        <w:t>, pp. 19-31.</w:t>
      </w:r>
    </w:p>
    <w:p w14:paraId="1D5A5C96" w14:textId="77777777" w:rsidR="00A05D15" w:rsidRPr="00A65883" w:rsidRDefault="00A05D15" w:rsidP="00A05D15">
      <w:pPr>
        <w:spacing w:after="120" w:line="240" w:lineRule="auto"/>
        <w:jc w:val="both"/>
        <w:rPr>
          <w:rFonts w:ascii="Arial" w:hAnsi="Arial" w:cs="Arial"/>
          <w:lang w:val="en-GB"/>
        </w:rPr>
      </w:pPr>
      <w:r w:rsidRPr="00A65883">
        <w:rPr>
          <w:rFonts w:ascii="Arial" w:hAnsi="Arial" w:cs="Arial"/>
          <w:lang w:val="en-GB"/>
        </w:rPr>
        <w:t xml:space="preserve">Khan, A., </w:t>
      </w:r>
      <w:proofErr w:type="spellStart"/>
      <w:r w:rsidRPr="00A65883">
        <w:rPr>
          <w:rFonts w:ascii="Arial" w:hAnsi="Arial" w:cs="Arial"/>
          <w:lang w:val="en-GB"/>
        </w:rPr>
        <w:t>Muttakin</w:t>
      </w:r>
      <w:proofErr w:type="spellEnd"/>
      <w:r w:rsidRPr="00A65883">
        <w:rPr>
          <w:rFonts w:ascii="Arial" w:hAnsi="Arial" w:cs="Arial"/>
          <w:lang w:val="en-GB"/>
        </w:rPr>
        <w:t xml:space="preserve">, M. and Siddiqui, J. (2013), “Corporate governance and corporate social responsibility disclosure: evidence from an emerging economy”, </w:t>
      </w:r>
      <w:r w:rsidRPr="00A65883">
        <w:rPr>
          <w:rFonts w:ascii="Arial" w:hAnsi="Arial" w:cs="Arial"/>
          <w:i/>
          <w:lang w:val="en-GB"/>
        </w:rPr>
        <w:t xml:space="preserve">Journal of Business Ethics, </w:t>
      </w:r>
      <w:r w:rsidRPr="00A65883">
        <w:rPr>
          <w:rFonts w:ascii="Arial" w:hAnsi="Arial" w:cs="Arial"/>
          <w:lang w:val="en-GB"/>
        </w:rPr>
        <w:t>Vol. 114 No. 2, pp. 207-223.</w:t>
      </w:r>
    </w:p>
    <w:p w14:paraId="2E9EA283" w14:textId="77777777" w:rsidR="00A05D15" w:rsidRPr="00A65883" w:rsidRDefault="00A05D15" w:rsidP="00A05D15">
      <w:pPr>
        <w:spacing w:after="120" w:line="240" w:lineRule="auto"/>
        <w:jc w:val="both"/>
        <w:rPr>
          <w:rFonts w:ascii="Arial" w:hAnsi="Arial" w:cs="Arial"/>
          <w:lang w:val="en-GB"/>
        </w:rPr>
      </w:pPr>
      <w:proofErr w:type="spellStart"/>
      <w:r w:rsidRPr="00A65883">
        <w:rPr>
          <w:rFonts w:ascii="Arial" w:hAnsi="Arial" w:cs="Arial"/>
          <w:lang w:val="en-GB"/>
        </w:rPr>
        <w:t>Khlif</w:t>
      </w:r>
      <w:proofErr w:type="spellEnd"/>
      <w:r w:rsidRPr="00A65883">
        <w:rPr>
          <w:rFonts w:ascii="Arial" w:hAnsi="Arial" w:cs="Arial"/>
          <w:lang w:val="en-GB"/>
        </w:rPr>
        <w:t xml:space="preserve">, H., </w:t>
      </w:r>
      <w:proofErr w:type="spellStart"/>
      <w:r w:rsidRPr="00A65883">
        <w:rPr>
          <w:rFonts w:ascii="Arial" w:hAnsi="Arial" w:cs="Arial"/>
          <w:lang w:val="en-GB"/>
        </w:rPr>
        <w:t>Achraf</w:t>
      </w:r>
      <w:proofErr w:type="spellEnd"/>
      <w:r w:rsidRPr="00A65883">
        <w:rPr>
          <w:rFonts w:ascii="Arial" w:hAnsi="Arial" w:cs="Arial"/>
          <w:lang w:val="en-GB"/>
        </w:rPr>
        <w:t xml:space="preserve">, G. and Mohsen, S. (2015), “Corporate social and environmental disclosure and corporate performance”, </w:t>
      </w:r>
      <w:r w:rsidRPr="00A65883">
        <w:rPr>
          <w:rFonts w:ascii="Arial" w:hAnsi="Arial" w:cs="Arial"/>
          <w:i/>
          <w:lang w:val="en-GB"/>
        </w:rPr>
        <w:t>Journal of Accounting in Emerging Economics</w:t>
      </w:r>
      <w:r w:rsidRPr="00A65883">
        <w:rPr>
          <w:rFonts w:ascii="Arial" w:hAnsi="Arial" w:cs="Arial"/>
          <w:lang w:val="en-GB"/>
        </w:rPr>
        <w:t>, Vol. 5 No. 1, pp. 51-69.</w:t>
      </w:r>
    </w:p>
    <w:p w14:paraId="16CD4206" w14:textId="026A0FDC" w:rsidR="00A05D15" w:rsidRPr="00A65883" w:rsidRDefault="00A05D15" w:rsidP="00A05D15">
      <w:pPr>
        <w:spacing w:after="120" w:line="240" w:lineRule="auto"/>
        <w:jc w:val="both"/>
        <w:rPr>
          <w:rFonts w:ascii="Arial" w:hAnsi="Arial" w:cs="Arial"/>
          <w:lang w:val="en-GB"/>
        </w:rPr>
      </w:pPr>
      <w:r w:rsidRPr="00A65883">
        <w:rPr>
          <w:rFonts w:ascii="Arial" w:hAnsi="Arial" w:cs="Arial"/>
          <w:lang w:val="en-GB"/>
        </w:rPr>
        <w:t>KPMG (2017), “</w:t>
      </w:r>
      <w:r w:rsidRPr="00A65883">
        <w:rPr>
          <w:rFonts w:ascii="Arial" w:hAnsi="Arial" w:cs="Arial"/>
          <w:i/>
          <w:lang w:val="en-GB"/>
        </w:rPr>
        <w:t>The Road Ahead: The KPMG Survey of Corporate Responsibility Reporting 2017”,</w:t>
      </w:r>
      <w:r w:rsidRPr="00A65883">
        <w:rPr>
          <w:rFonts w:ascii="Arial" w:hAnsi="Arial" w:cs="Arial"/>
          <w:lang w:val="en-GB"/>
        </w:rPr>
        <w:t xml:space="preserve"> available at: </w:t>
      </w:r>
      <w:hyperlink r:id="rId8" w:history="1">
        <w:r w:rsidRPr="00A65883">
          <w:rPr>
            <w:rFonts w:ascii="Arial" w:hAnsi="Arial" w:cs="Arial"/>
            <w:lang w:val="en-GB"/>
          </w:rPr>
          <w:t>https://home.kpmg.com/content/dam/kpmg/xx/pdf/2017/10/kpmg-survey-of-corporate-responsibility-reporting-2017.pdf</w:t>
        </w:r>
      </w:hyperlink>
      <w:r w:rsidRPr="00A65883">
        <w:rPr>
          <w:rFonts w:ascii="Arial" w:hAnsi="Arial" w:cs="Arial"/>
          <w:lang w:val="en-GB"/>
        </w:rPr>
        <w:t>. (accessed 2</w:t>
      </w:r>
      <w:r w:rsidR="00B93B91" w:rsidRPr="00A65883">
        <w:rPr>
          <w:rFonts w:ascii="Arial" w:hAnsi="Arial" w:cs="Arial"/>
          <w:lang w:val="en-GB"/>
        </w:rPr>
        <w:t>9</w:t>
      </w:r>
      <w:r w:rsidRPr="00A65883">
        <w:rPr>
          <w:rFonts w:ascii="Arial" w:hAnsi="Arial" w:cs="Arial"/>
          <w:lang w:val="en-GB"/>
        </w:rPr>
        <w:t xml:space="preserve"> October 2020).</w:t>
      </w:r>
    </w:p>
    <w:p w14:paraId="5B6AB020" w14:textId="4049179C" w:rsidR="00A05D15" w:rsidRPr="00A65883" w:rsidRDefault="00A05D15" w:rsidP="00A05D15">
      <w:pPr>
        <w:spacing w:after="120" w:line="240" w:lineRule="auto"/>
        <w:jc w:val="both"/>
        <w:rPr>
          <w:rFonts w:ascii="Arial" w:hAnsi="Arial" w:cs="Arial"/>
          <w:lang w:val="en-GB"/>
        </w:rPr>
      </w:pPr>
      <w:proofErr w:type="spellStart"/>
      <w:r w:rsidRPr="00A65883">
        <w:rPr>
          <w:rFonts w:ascii="Arial" w:hAnsi="Arial" w:cs="Arial"/>
          <w:lang w:val="en-GB"/>
        </w:rPr>
        <w:t>Kuo</w:t>
      </w:r>
      <w:proofErr w:type="spellEnd"/>
      <w:r w:rsidRPr="00A65883">
        <w:rPr>
          <w:rFonts w:ascii="Arial" w:hAnsi="Arial" w:cs="Arial"/>
          <w:lang w:val="en-GB"/>
        </w:rPr>
        <w:t xml:space="preserve">, L., Yeh, C.C. and Yu, H.C. (2012), “Disclosure of Corporate Social Responsibility and Environmental Management: Evidence from China”, </w:t>
      </w:r>
      <w:r w:rsidRPr="00A65883">
        <w:rPr>
          <w:rFonts w:ascii="Arial" w:hAnsi="Arial" w:cs="Arial"/>
          <w:i/>
          <w:lang w:val="en-GB"/>
        </w:rPr>
        <w:t>Corporate Social Responsibility and Environmental Management,</w:t>
      </w:r>
      <w:r w:rsidRPr="00A65883">
        <w:rPr>
          <w:rFonts w:ascii="Arial" w:hAnsi="Arial" w:cs="Arial"/>
          <w:lang w:val="en-GB"/>
        </w:rPr>
        <w:t xml:space="preserve"> Vol. 19</w:t>
      </w:r>
      <w:r w:rsidR="000B0416" w:rsidRPr="00A65883">
        <w:rPr>
          <w:rFonts w:ascii="Arial" w:hAnsi="Arial" w:cs="Arial"/>
          <w:lang w:val="en-GB"/>
        </w:rPr>
        <w:t xml:space="preserve"> No. 5</w:t>
      </w:r>
      <w:r w:rsidRPr="00A65883">
        <w:rPr>
          <w:rFonts w:ascii="Arial" w:hAnsi="Arial" w:cs="Arial"/>
          <w:lang w:val="en-GB"/>
        </w:rPr>
        <w:t>, pp. 273-287.</w:t>
      </w:r>
    </w:p>
    <w:p w14:paraId="26F3B490" w14:textId="77777777" w:rsidR="00A05D15" w:rsidRPr="00A65883" w:rsidRDefault="00A05D15" w:rsidP="00A05D15">
      <w:pPr>
        <w:spacing w:after="120" w:line="240" w:lineRule="auto"/>
        <w:jc w:val="both"/>
        <w:rPr>
          <w:rFonts w:ascii="Arial" w:hAnsi="Arial" w:cs="Arial"/>
          <w:lang w:val="en-GB"/>
        </w:rPr>
      </w:pPr>
      <w:proofErr w:type="spellStart"/>
      <w:r w:rsidRPr="00A65883">
        <w:rPr>
          <w:rFonts w:ascii="Arial" w:hAnsi="Arial" w:cs="Arial"/>
          <w:lang w:val="en-GB"/>
        </w:rPr>
        <w:t>Laskar</w:t>
      </w:r>
      <w:proofErr w:type="spellEnd"/>
      <w:r w:rsidRPr="00A65883">
        <w:rPr>
          <w:rFonts w:ascii="Arial" w:hAnsi="Arial" w:cs="Arial"/>
          <w:lang w:val="en-GB"/>
        </w:rPr>
        <w:t xml:space="preserve">, N. and Maji, S.G. (2018), “Disclosure of corporate sustainability performance and firm performance in Asia”, </w:t>
      </w:r>
      <w:r w:rsidRPr="00A65883">
        <w:rPr>
          <w:rFonts w:ascii="Arial" w:hAnsi="Arial" w:cs="Arial"/>
          <w:i/>
          <w:lang w:val="en-GB"/>
        </w:rPr>
        <w:t xml:space="preserve">Asian Review of Accounting, </w:t>
      </w:r>
      <w:r w:rsidRPr="00A65883">
        <w:rPr>
          <w:rFonts w:ascii="Arial" w:hAnsi="Arial" w:cs="Arial"/>
          <w:lang w:val="en-GB"/>
        </w:rPr>
        <w:t>Vol. 26 No. 4, pp. 414-443.</w:t>
      </w:r>
    </w:p>
    <w:p w14:paraId="6E62B23B" w14:textId="46B38076" w:rsidR="00A05D15" w:rsidRPr="00A65883" w:rsidRDefault="00A05D15" w:rsidP="00A05D15">
      <w:pPr>
        <w:spacing w:after="120" w:line="240" w:lineRule="auto"/>
        <w:jc w:val="both"/>
        <w:rPr>
          <w:rFonts w:ascii="Arial" w:hAnsi="Arial" w:cs="Arial"/>
          <w:lang w:val="en-GB"/>
        </w:rPr>
      </w:pPr>
      <w:proofErr w:type="spellStart"/>
      <w:r w:rsidRPr="00A65883">
        <w:rPr>
          <w:rFonts w:ascii="Arial" w:hAnsi="Arial" w:cs="Arial"/>
          <w:lang w:val="en-GB"/>
        </w:rPr>
        <w:lastRenderedPageBreak/>
        <w:t>Latridis</w:t>
      </w:r>
      <w:proofErr w:type="spellEnd"/>
      <w:r w:rsidRPr="00A65883">
        <w:rPr>
          <w:rFonts w:ascii="Arial" w:hAnsi="Arial" w:cs="Arial"/>
          <w:lang w:val="en-GB"/>
        </w:rPr>
        <w:t xml:space="preserve">, G.E. (2013), “Environmental disclosure quality: Evidence on Environmental performance, corporate governance and value relevance”, </w:t>
      </w:r>
      <w:r w:rsidRPr="00A65883">
        <w:rPr>
          <w:rFonts w:ascii="Arial" w:hAnsi="Arial" w:cs="Arial"/>
          <w:i/>
          <w:lang w:val="en-GB"/>
        </w:rPr>
        <w:t xml:space="preserve">Emerging Markets Review, </w:t>
      </w:r>
      <w:r w:rsidRPr="00A65883">
        <w:rPr>
          <w:rFonts w:ascii="Arial" w:hAnsi="Arial" w:cs="Arial"/>
          <w:lang w:val="en-GB"/>
        </w:rPr>
        <w:t>Vol. 14</w:t>
      </w:r>
      <w:r w:rsidR="003D45D0" w:rsidRPr="00A65883">
        <w:rPr>
          <w:rFonts w:ascii="Arial" w:hAnsi="Arial" w:cs="Arial"/>
          <w:lang w:val="en-GB"/>
        </w:rPr>
        <w:t xml:space="preserve"> No. 1</w:t>
      </w:r>
      <w:r w:rsidRPr="00A65883">
        <w:rPr>
          <w:rFonts w:ascii="Arial" w:hAnsi="Arial" w:cs="Arial"/>
          <w:lang w:val="en-GB"/>
        </w:rPr>
        <w:t>, pp. 55-75.</w:t>
      </w:r>
    </w:p>
    <w:p w14:paraId="5B5C6AEE" w14:textId="77777777" w:rsidR="00A05D15" w:rsidRPr="00A65883" w:rsidRDefault="00A05D15" w:rsidP="00A05D15">
      <w:pPr>
        <w:spacing w:after="120" w:line="240" w:lineRule="auto"/>
        <w:jc w:val="both"/>
        <w:rPr>
          <w:rFonts w:ascii="Arial" w:hAnsi="Arial" w:cs="Arial"/>
          <w:lang w:val="en-GB"/>
        </w:rPr>
      </w:pPr>
      <w:r w:rsidRPr="00A65883">
        <w:rPr>
          <w:rFonts w:ascii="Arial" w:hAnsi="Arial" w:cs="Arial"/>
          <w:lang w:val="en-GB"/>
        </w:rPr>
        <w:t xml:space="preserve">Lee, K.H. (2017), “Does the size matter? Evaluation of corporate environmental disclosure in Australia's mining and metallurgical industry: a combined approach to quantity and quality measurement”, </w:t>
      </w:r>
      <w:r w:rsidRPr="00A65883">
        <w:rPr>
          <w:rFonts w:ascii="Arial" w:hAnsi="Arial" w:cs="Arial"/>
          <w:i/>
          <w:lang w:val="en-GB"/>
        </w:rPr>
        <w:t>Business Strategy and the Environment</w:t>
      </w:r>
      <w:r w:rsidRPr="00A65883">
        <w:rPr>
          <w:rFonts w:ascii="Arial" w:hAnsi="Arial" w:cs="Arial"/>
          <w:lang w:val="en-GB"/>
        </w:rPr>
        <w:t>, Vol. 26 No. 2, pp. 209-223.</w:t>
      </w:r>
    </w:p>
    <w:p w14:paraId="037F2314" w14:textId="77777777" w:rsidR="00A05D15" w:rsidRPr="00A65883" w:rsidRDefault="00A05D15" w:rsidP="00A05D15">
      <w:pPr>
        <w:spacing w:after="120" w:line="240" w:lineRule="auto"/>
        <w:jc w:val="both"/>
        <w:rPr>
          <w:rFonts w:ascii="Arial" w:hAnsi="Arial" w:cs="Arial"/>
          <w:lang w:val="en-GB"/>
        </w:rPr>
      </w:pPr>
      <w:proofErr w:type="spellStart"/>
      <w:r w:rsidRPr="00A65883">
        <w:rPr>
          <w:rFonts w:ascii="Arial" w:hAnsi="Arial" w:cs="Arial"/>
          <w:lang w:val="en-GB"/>
        </w:rPr>
        <w:t>Leitoniene</w:t>
      </w:r>
      <w:proofErr w:type="spellEnd"/>
      <w:r w:rsidRPr="00A65883">
        <w:rPr>
          <w:rFonts w:ascii="Arial" w:hAnsi="Arial" w:cs="Arial"/>
          <w:lang w:val="en-GB"/>
        </w:rPr>
        <w:t xml:space="preserve">, S. and </w:t>
      </w:r>
      <w:proofErr w:type="spellStart"/>
      <w:r w:rsidRPr="00A65883">
        <w:rPr>
          <w:rFonts w:ascii="Arial" w:hAnsi="Arial" w:cs="Arial"/>
          <w:lang w:val="en-GB"/>
        </w:rPr>
        <w:t>Sapkauskiene</w:t>
      </w:r>
      <w:proofErr w:type="spellEnd"/>
      <w:r w:rsidRPr="00A65883">
        <w:rPr>
          <w:rFonts w:ascii="Arial" w:hAnsi="Arial" w:cs="Arial"/>
          <w:lang w:val="en-GB"/>
        </w:rPr>
        <w:t xml:space="preserve">, A. (2015), “Quality of corporate social responsibility information”, </w:t>
      </w:r>
      <w:r w:rsidRPr="00A65883">
        <w:rPr>
          <w:rFonts w:ascii="Arial" w:hAnsi="Arial" w:cs="Arial"/>
          <w:i/>
          <w:lang w:val="en-GB"/>
        </w:rPr>
        <w:t>Procedia, Social and Behavioural Sciences,</w:t>
      </w:r>
      <w:r w:rsidRPr="00A65883">
        <w:rPr>
          <w:rFonts w:ascii="Arial" w:hAnsi="Arial" w:cs="Arial"/>
          <w:lang w:val="en-GB"/>
        </w:rPr>
        <w:t xml:space="preserve"> Vol. 213, pp. 334-339.</w:t>
      </w:r>
    </w:p>
    <w:p w14:paraId="3F7157FC" w14:textId="77777777" w:rsidR="00A05D15" w:rsidRPr="00A65883" w:rsidRDefault="00A05D15" w:rsidP="00A05D15">
      <w:pPr>
        <w:spacing w:after="120" w:line="240" w:lineRule="auto"/>
        <w:jc w:val="both"/>
        <w:rPr>
          <w:rFonts w:ascii="Arial" w:hAnsi="Arial" w:cs="Arial"/>
          <w:lang w:val="en-GB"/>
        </w:rPr>
      </w:pPr>
      <w:r w:rsidRPr="00A65883">
        <w:rPr>
          <w:rFonts w:ascii="Arial" w:hAnsi="Arial" w:cs="Arial"/>
          <w:lang w:val="en-GB"/>
        </w:rPr>
        <w:t xml:space="preserve">Leung, T.C.H. and </w:t>
      </w:r>
      <w:proofErr w:type="spellStart"/>
      <w:r w:rsidRPr="00A65883">
        <w:rPr>
          <w:rFonts w:ascii="Arial" w:hAnsi="Arial" w:cs="Arial"/>
          <w:lang w:val="en-GB"/>
        </w:rPr>
        <w:t>Gray</w:t>
      </w:r>
      <w:proofErr w:type="spellEnd"/>
      <w:r w:rsidRPr="00A65883">
        <w:rPr>
          <w:rFonts w:ascii="Arial" w:hAnsi="Arial" w:cs="Arial"/>
          <w:lang w:val="en-GB"/>
        </w:rPr>
        <w:t xml:space="preserve">, R. (2016), “Social responsibility disclosure in the international gambling industry: a research note”, </w:t>
      </w:r>
      <w:proofErr w:type="spellStart"/>
      <w:r w:rsidRPr="00A65883">
        <w:rPr>
          <w:rFonts w:ascii="Arial" w:hAnsi="Arial" w:cs="Arial"/>
          <w:i/>
          <w:lang w:val="en-GB"/>
        </w:rPr>
        <w:t>Meditari</w:t>
      </w:r>
      <w:proofErr w:type="spellEnd"/>
      <w:r w:rsidRPr="00A65883">
        <w:rPr>
          <w:rFonts w:ascii="Arial" w:hAnsi="Arial" w:cs="Arial"/>
          <w:i/>
          <w:lang w:val="en-GB"/>
        </w:rPr>
        <w:t xml:space="preserve"> Accountancy Research,</w:t>
      </w:r>
      <w:r w:rsidRPr="00A65883">
        <w:rPr>
          <w:rFonts w:ascii="Arial" w:hAnsi="Arial" w:cs="Arial"/>
          <w:lang w:val="en-GB"/>
        </w:rPr>
        <w:t xml:space="preserve"> Vol. 24 No. 1, pp. 73-90.</w:t>
      </w:r>
    </w:p>
    <w:p w14:paraId="7A492E58" w14:textId="27EC2405" w:rsidR="00A05D15" w:rsidRPr="00A65883" w:rsidRDefault="00A05D15" w:rsidP="00A05D15">
      <w:pPr>
        <w:autoSpaceDE w:val="0"/>
        <w:autoSpaceDN w:val="0"/>
        <w:adjustRightInd w:val="0"/>
        <w:spacing w:after="120" w:line="240" w:lineRule="auto"/>
        <w:jc w:val="both"/>
        <w:rPr>
          <w:rFonts w:ascii="Arial" w:hAnsi="Arial" w:cs="Arial"/>
          <w:lang w:val="en-GB"/>
        </w:rPr>
      </w:pPr>
      <w:r w:rsidRPr="00A65883">
        <w:rPr>
          <w:rFonts w:ascii="Arial" w:hAnsi="Arial" w:cs="Arial"/>
          <w:lang w:val="en-GB"/>
        </w:rPr>
        <w:t xml:space="preserve">Lim, S.J., White, G., Lee, A. and </w:t>
      </w:r>
      <w:proofErr w:type="spellStart"/>
      <w:r w:rsidRPr="00A65883">
        <w:rPr>
          <w:rFonts w:ascii="Arial" w:hAnsi="Arial" w:cs="Arial"/>
          <w:lang w:val="en-GB"/>
        </w:rPr>
        <w:t>Yuningsih</w:t>
      </w:r>
      <w:proofErr w:type="spellEnd"/>
      <w:r w:rsidRPr="00A65883">
        <w:rPr>
          <w:rFonts w:ascii="Arial" w:hAnsi="Arial" w:cs="Arial"/>
          <w:lang w:val="en-GB"/>
        </w:rPr>
        <w:t>, Y. (2017)</w:t>
      </w:r>
      <w:r w:rsidR="003D45D0" w:rsidRPr="00A65883">
        <w:rPr>
          <w:rFonts w:ascii="Arial" w:hAnsi="Arial" w:cs="Arial"/>
          <w:lang w:val="en-GB"/>
        </w:rPr>
        <w:t>,</w:t>
      </w:r>
      <w:r w:rsidRPr="00A65883">
        <w:rPr>
          <w:rFonts w:ascii="Arial" w:hAnsi="Arial" w:cs="Arial"/>
          <w:lang w:val="en-GB"/>
        </w:rPr>
        <w:t xml:space="preserve"> “A longitudinal study of voluntary disclosure quality in the annual reports of innovative firms”</w:t>
      </w:r>
      <w:r w:rsidR="003D45D0" w:rsidRPr="00A65883">
        <w:rPr>
          <w:rFonts w:ascii="Arial" w:hAnsi="Arial" w:cs="Arial"/>
          <w:lang w:val="en-GB"/>
        </w:rPr>
        <w:t>,</w:t>
      </w:r>
      <w:r w:rsidRPr="00A65883">
        <w:rPr>
          <w:rFonts w:ascii="Arial" w:hAnsi="Arial" w:cs="Arial"/>
          <w:lang w:val="en-GB"/>
        </w:rPr>
        <w:t xml:space="preserve"> </w:t>
      </w:r>
      <w:r w:rsidRPr="00A65883">
        <w:rPr>
          <w:rFonts w:ascii="Arial" w:hAnsi="Arial" w:cs="Arial"/>
          <w:i/>
          <w:lang w:val="en-GB"/>
        </w:rPr>
        <w:t>Accounting Research Journal</w:t>
      </w:r>
      <w:r w:rsidRPr="00A65883">
        <w:rPr>
          <w:rFonts w:ascii="Arial" w:hAnsi="Arial" w:cs="Arial"/>
          <w:lang w:val="en-GB"/>
        </w:rPr>
        <w:t>, Vol. 30 No. 1, pp. 89-106.</w:t>
      </w:r>
    </w:p>
    <w:p w14:paraId="6483D0F7" w14:textId="77777777" w:rsidR="00A05D15" w:rsidRPr="00A65883" w:rsidRDefault="00A05D15" w:rsidP="00A05D15">
      <w:pPr>
        <w:spacing w:after="120" w:line="240" w:lineRule="auto"/>
        <w:jc w:val="both"/>
        <w:rPr>
          <w:rFonts w:ascii="Arial" w:hAnsi="Arial" w:cs="Arial"/>
          <w:lang w:val="en-US"/>
        </w:rPr>
      </w:pPr>
      <w:r w:rsidRPr="00A65883">
        <w:rPr>
          <w:rFonts w:ascii="Arial" w:hAnsi="Arial" w:cs="Arial"/>
          <w:lang w:val="en-US"/>
        </w:rPr>
        <w:t xml:space="preserve">Lourenco, I, Callen, J., Castelo, M. and Dias J. (2014), “The Value Relevance of Reputation for Sustainability Leadership”, </w:t>
      </w:r>
      <w:r w:rsidRPr="00A65883">
        <w:rPr>
          <w:rFonts w:ascii="Arial" w:hAnsi="Arial" w:cs="Arial"/>
          <w:i/>
          <w:lang w:val="en-US"/>
        </w:rPr>
        <w:t>Journal of Business and Ethics</w:t>
      </w:r>
      <w:r w:rsidRPr="00A65883">
        <w:rPr>
          <w:rFonts w:ascii="Arial" w:hAnsi="Arial" w:cs="Arial"/>
          <w:lang w:val="en-US"/>
        </w:rPr>
        <w:t>, Vol. 119 No. 1, pp. 17-28.</w:t>
      </w:r>
    </w:p>
    <w:p w14:paraId="2FF47C42" w14:textId="77777777" w:rsidR="00A05D15" w:rsidRPr="00A65883" w:rsidRDefault="00A05D15" w:rsidP="00A05D15">
      <w:pPr>
        <w:spacing w:after="120" w:line="240" w:lineRule="auto"/>
        <w:jc w:val="both"/>
        <w:rPr>
          <w:rFonts w:ascii="Arial" w:hAnsi="Arial" w:cs="Arial"/>
          <w:lang w:val="en-GB"/>
        </w:rPr>
      </w:pPr>
      <w:r w:rsidRPr="00A65883">
        <w:rPr>
          <w:rFonts w:ascii="Arial" w:hAnsi="Arial" w:cs="Arial"/>
          <w:lang w:val="en-US"/>
        </w:rPr>
        <w:t xml:space="preserve">Lu, Y., </w:t>
      </w:r>
      <w:proofErr w:type="spellStart"/>
      <w:r w:rsidRPr="00A65883">
        <w:rPr>
          <w:rFonts w:ascii="Arial" w:hAnsi="Arial" w:cs="Arial"/>
          <w:lang w:val="en-US"/>
        </w:rPr>
        <w:t>Abeysekera</w:t>
      </w:r>
      <w:proofErr w:type="spellEnd"/>
      <w:r w:rsidRPr="00A65883">
        <w:rPr>
          <w:rFonts w:ascii="Arial" w:hAnsi="Arial" w:cs="Arial"/>
          <w:lang w:val="en-US"/>
        </w:rPr>
        <w:t>, I. and Cortese, C. (2015), “</w:t>
      </w:r>
      <w:r w:rsidRPr="00A65883">
        <w:rPr>
          <w:rFonts w:ascii="Arial" w:hAnsi="Arial" w:cs="Arial"/>
          <w:lang w:val="en-GB"/>
        </w:rPr>
        <w:t xml:space="preserve">Corporate social responsibility reporting quality, board characteristics and corporate social reputation”, </w:t>
      </w:r>
      <w:r w:rsidRPr="00A65883">
        <w:rPr>
          <w:rFonts w:ascii="Arial" w:hAnsi="Arial" w:cs="Arial"/>
          <w:i/>
          <w:lang w:val="en-GB"/>
        </w:rPr>
        <w:t>Pacific Accounting Review</w:t>
      </w:r>
      <w:r w:rsidRPr="00A65883">
        <w:rPr>
          <w:rFonts w:ascii="Arial" w:hAnsi="Arial" w:cs="Arial"/>
          <w:lang w:val="en-GB"/>
        </w:rPr>
        <w:t>, Vol. 27 No</w:t>
      </w:r>
      <w:r w:rsidR="00AF56C6" w:rsidRPr="00A65883">
        <w:rPr>
          <w:rFonts w:ascii="Arial" w:hAnsi="Arial" w:cs="Arial"/>
          <w:lang w:val="en-GB"/>
        </w:rPr>
        <w:t>.</w:t>
      </w:r>
      <w:r w:rsidRPr="00A65883">
        <w:rPr>
          <w:rFonts w:ascii="Arial" w:hAnsi="Arial" w:cs="Arial"/>
          <w:lang w:val="en-GB"/>
        </w:rPr>
        <w:t xml:space="preserve"> 1, pp. 95-118.</w:t>
      </w:r>
    </w:p>
    <w:p w14:paraId="514FB25D" w14:textId="05008636" w:rsidR="00A05D15" w:rsidRPr="00A65883" w:rsidRDefault="00A05D15" w:rsidP="00A05D15">
      <w:pPr>
        <w:spacing w:after="120" w:line="240" w:lineRule="auto"/>
        <w:jc w:val="both"/>
        <w:rPr>
          <w:rFonts w:ascii="Arial" w:hAnsi="Arial" w:cs="Arial"/>
          <w:lang w:val="en-GB"/>
        </w:rPr>
      </w:pPr>
      <w:r w:rsidRPr="00A65883">
        <w:rPr>
          <w:rFonts w:ascii="Arial" w:hAnsi="Arial" w:cs="Arial"/>
          <w:lang w:val="en-GB"/>
        </w:rPr>
        <w:t xml:space="preserve">Lynch, B. (2010), “An examination of environmental reporting by Australian state government departments”, </w:t>
      </w:r>
      <w:r w:rsidRPr="00A65883">
        <w:rPr>
          <w:rFonts w:ascii="Arial" w:hAnsi="Arial" w:cs="Arial"/>
          <w:i/>
          <w:lang w:val="en-GB"/>
        </w:rPr>
        <w:t>Accounting Forum,</w:t>
      </w:r>
      <w:r w:rsidRPr="00A65883">
        <w:rPr>
          <w:rFonts w:ascii="Arial" w:hAnsi="Arial" w:cs="Arial"/>
          <w:lang w:val="en-GB"/>
        </w:rPr>
        <w:t xml:space="preserve"> Vol. 34</w:t>
      </w:r>
      <w:r w:rsidR="00AD56BF" w:rsidRPr="00A65883">
        <w:rPr>
          <w:rFonts w:ascii="Arial" w:hAnsi="Arial" w:cs="Arial"/>
          <w:lang w:val="en-GB"/>
        </w:rPr>
        <w:t xml:space="preserve"> No. 1</w:t>
      </w:r>
      <w:r w:rsidRPr="00A65883">
        <w:rPr>
          <w:rFonts w:ascii="Arial" w:hAnsi="Arial" w:cs="Arial"/>
          <w:lang w:val="en-GB"/>
        </w:rPr>
        <w:t>, pp. 32-45.</w:t>
      </w:r>
    </w:p>
    <w:p w14:paraId="797A7113" w14:textId="3578E77E" w:rsidR="00A05D15" w:rsidRPr="00A65883" w:rsidRDefault="00A05D15" w:rsidP="00A05D15">
      <w:pPr>
        <w:spacing w:after="120" w:line="240" w:lineRule="auto"/>
        <w:jc w:val="both"/>
        <w:rPr>
          <w:rFonts w:ascii="Arial" w:hAnsi="Arial" w:cs="Arial"/>
          <w:lang w:val="en-GB"/>
        </w:rPr>
      </w:pPr>
      <w:r w:rsidRPr="00A65883">
        <w:rPr>
          <w:rFonts w:ascii="Arial" w:hAnsi="Arial" w:cs="Arial"/>
          <w:lang w:val="en-US"/>
        </w:rPr>
        <w:t xml:space="preserve">Mahadeo, J.D., </w:t>
      </w:r>
      <w:proofErr w:type="spellStart"/>
      <w:r w:rsidRPr="00A65883">
        <w:rPr>
          <w:rFonts w:ascii="Arial" w:hAnsi="Arial" w:cs="Arial"/>
          <w:lang w:val="en-US"/>
        </w:rPr>
        <w:t>Oogarah</w:t>
      </w:r>
      <w:proofErr w:type="spellEnd"/>
      <w:r w:rsidRPr="00A65883">
        <w:rPr>
          <w:rFonts w:ascii="Arial" w:hAnsi="Arial" w:cs="Arial"/>
          <w:lang w:val="en-US"/>
        </w:rPr>
        <w:t xml:space="preserve">-Hanuman, V. and </w:t>
      </w:r>
      <w:proofErr w:type="spellStart"/>
      <w:r w:rsidRPr="00A65883">
        <w:rPr>
          <w:rFonts w:ascii="Arial" w:hAnsi="Arial" w:cs="Arial"/>
          <w:lang w:val="en-US"/>
        </w:rPr>
        <w:t>Soobaroyen</w:t>
      </w:r>
      <w:proofErr w:type="spellEnd"/>
      <w:r w:rsidRPr="00A65883">
        <w:rPr>
          <w:rFonts w:ascii="Arial" w:hAnsi="Arial" w:cs="Arial"/>
          <w:lang w:val="en-US"/>
        </w:rPr>
        <w:t>, T. (2011), “</w:t>
      </w:r>
      <w:r w:rsidRPr="00A65883">
        <w:rPr>
          <w:rFonts w:ascii="Arial" w:hAnsi="Arial" w:cs="Arial"/>
          <w:lang w:val="en-GB"/>
        </w:rPr>
        <w:t xml:space="preserve">Changes in social and environmental reporting practices in an emerging economy (2004–2007): Exploring the relevance of stakeholder and legitimacy theories”, </w:t>
      </w:r>
      <w:r w:rsidRPr="00A65883">
        <w:rPr>
          <w:rFonts w:ascii="Arial" w:hAnsi="Arial" w:cs="Arial"/>
          <w:i/>
          <w:lang w:val="en-GB"/>
        </w:rPr>
        <w:t>Accounting Forum,</w:t>
      </w:r>
      <w:r w:rsidRPr="00A65883">
        <w:rPr>
          <w:rFonts w:ascii="Arial" w:hAnsi="Arial" w:cs="Arial"/>
          <w:lang w:val="en-GB"/>
        </w:rPr>
        <w:t xml:space="preserve"> Vol. 35</w:t>
      </w:r>
      <w:r w:rsidR="00AD56BF" w:rsidRPr="00A65883">
        <w:rPr>
          <w:rFonts w:ascii="Arial" w:hAnsi="Arial" w:cs="Arial"/>
          <w:lang w:val="en-GB"/>
        </w:rPr>
        <w:t xml:space="preserve"> No. 3</w:t>
      </w:r>
      <w:r w:rsidRPr="00A65883">
        <w:rPr>
          <w:rFonts w:ascii="Arial" w:hAnsi="Arial" w:cs="Arial"/>
          <w:lang w:val="en-GB"/>
        </w:rPr>
        <w:t>, pp. 158-175.</w:t>
      </w:r>
    </w:p>
    <w:p w14:paraId="6950D731" w14:textId="477AB121" w:rsidR="00A05D15" w:rsidRPr="00A65883" w:rsidRDefault="00A05D15" w:rsidP="00A05D15">
      <w:pPr>
        <w:spacing w:after="120" w:line="240" w:lineRule="auto"/>
        <w:jc w:val="both"/>
        <w:rPr>
          <w:rFonts w:ascii="Arial" w:hAnsi="Arial" w:cs="Arial"/>
          <w:lang w:val="en-GB"/>
        </w:rPr>
      </w:pPr>
      <w:r w:rsidRPr="00A65883">
        <w:rPr>
          <w:rFonts w:ascii="Arial" w:hAnsi="Arial" w:cs="Arial"/>
          <w:lang w:val="en-GB"/>
        </w:rPr>
        <w:t xml:space="preserve">Mahoney, L.S., Thorne, L., Cecil, L. and </w:t>
      </w:r>
      <w:proofErr w:type="spellStart"/>
      <w:r w:rsidRPr="00A65883">
        <w:rPr>
          <w:rFonts w:ascii="Arial" w:hAnsi="Arial" w:cs="Arial"/>
          <w:lang w:val="en-GB"/>
        </w:rPr>
        <w:t>LaGore</w:t>
      </w:r>
      <w:proofErr w:type="spellEnd"/>
      <w:r w:rsidRPr="00A65883">
        <w:rPr>
          <w:rFonts w:ascii="Arial" w:hAnsi="Arial" w:cs="Arial"/>
          <w:lang w:val="en-GB"/>
        </w:rPr>
        <w:t xml:space="preserve">, W. (2013), “A research note on standalone corporate social responsibility reports: signalling or green washing?”, </w:t>
      </w:r>
      <w:r w:rsidRPr="00A65883">
        <w:rPr>
          <w:rFonts w:ascii="Arial" w:hAnsi="Arial" w:cs="Arial"/>
          <w:i/>
          <w:lang w:val="en-GB"/>
        </w:rPr>
        <w:t xml:space="preserve">Critical Perspectives on Accounting, </w:t>
      </w:r>
      <w:r w:rsidRPr="00A65883">
        <w:rPr>
          <w:rFonts w:ascii="Arial" w:hAnsi="Arial" w:cs="Arial"/>
          <w:lang w:val="en-GB"/>
        </w:rPr>
        <w:t>Vol. 24</w:t>
      </w:r>
      <w:r w:rsidR="00AD56BF" w:rsidRPr="00A65883">
        <w:rPr>
          <w:rFonts w:ascii="Arial" w:hAnsi="Arial" w:cs="Arial"/>
          <w:lang w:val="en-GB"/>
        </w:rPr>
        <w:t xml:space="preserve"> No. 4/5</w:t>
      </w:r>
      <w:r w:rsidRPr="00A65883">
        <w:rPr>
          <w:rFonts w:ascii="Arial" w:hAnsi="Arial" w:cs="Arial"/>
          <w:lang w:val="en-GB"/>
        </w:rPr>
        <w:t>, pp. 350-359.</w:t>
      </w:r>
    </w:p>
    <w:p w14:paraId="5D5C6537" w14:textId="77777777" w:rsidR="00A05D15" w:rsidRPr="00A65883" w:rsidRDefault="00A05D15" w:rsidP="00A05D15">
      <w:pPr>
        <w:spacing w:after="120" w:line="240" w:lineRule="auto"/>
        <w:jc w:val="both"/>
        <w:rPr>
          <w:rFonts w:ascii="Arial" w:hAnsi="Arial" w:cs="Arial"/>
          <w:lang w:val="en-GB"/>
        </w:rPr>
      </w:pPr>
      <w:proofErr w:type="spellStart"/>
      <w:r w:rsidRPr="00A65883">
        <w:rPr>
          <w:rFonts w:ascii="Arial" w:hAnsi="Arial" w:cs="Arial"/>
          <w:lang w:val="en-GB"/>
        </w:rPr>
        <w:t>Mallin</w:t>
      </w:r>
      <w:proofErr w:type="spellEnd"/>
      <w:r w:rsidRPr="00A65883">
        <w:rPr>
          <w:rFonts w:ascii="Arial" w:hAnsi="Arial" w:cs="Arial"/>
          <w:lang w:val="en-GB"/>
        </w:rPr>
        <w:t xml:space="preserve">, C.A. and </w:t>
      </w:r>
      <w:proofErr w:type="spellStart"/>
      <w:r w:rsidRPr="00A65883">
        <w:rPr>
          <w:rFonts w:ascii="Arial" w:hAnsi="Arial" w:cs="Arial"/>
          <w:lang w:val="en-GB"/>
        </w:rPr>
        <w:t>Michelon</w:t>
      </w:r>
      <w:proofErr w:type="spellEnd"/>
      <w:r w:rsidRPr="00A65883">
        <w:rPr>
          <w:rFonts w:ascii="Arial" w:hAnsi="Arial" w:cs="Arial"/>
          <w:lang w:val="en-GB"/>
        </w:rPr>
        <w:t xml:space="preserve">, G. (2011), “Board reputation attributes and corporate social performance: an empirical investigation of the US Best Corporate Citizens”, </w:t>
      </w:r>
      <w:r w:rsidRPr="00A65883">
        <w:rPr>
          <w:rFonts w:ascii="Arial" w:hAnsi="Arial" w:cs="Arial"/>
          <w:i/>
          <w:lang w:val="en-GB"/>
        </w:rPr>
        <w:t xml:space="preserve">Accounting and Business Research, </w:t>
      </w:r>
      <w:r w:rsidRPr="00A65883">
        <w:rPr>
          <w:rFonts w:ascii="Arial" w:hAnsi="Arial" w:cs="Arial"/>
          <w:lang w:val="en-GB"/>
        </w:rPr>
        <w:t>Vol. 41 No. 2, pp. 119-144.</w:t>
      </w:r>
    </w:p>
    <w:p w14:paraId="3CA3D6D5" w14:textId="77777777" w:rsidR="00A05D15" w:rsidRPr="00A65883" w:rsidRDefault="00A05D15" w:rsidP="00A05D15">
      <w:pPr>
        <w:spacing w:after="120" w:line="240" w:lineRule="auto"/>
        <w:jc w:val="both"/>
        <w:rPr>
          <w:rFonts w:ascii="Arial" w:hAnsi="Arial" w:cs="Arial"/>
          <w:lang w:val="en-GB"/>
        </w:rPr>
      </w:pPr>
      <w:r w:rsidRPr="00A65883">
        <w:rPr>
          <w:rFonts w:ascii="Arial" w:hAnsi="Arial" w:cs="Arial"/>
          <w:lang w:val="en-US"/>
        </w:rPr>
        <w:t xml:space="preserve">Martínez-Ferrero, J, García-Sánchez, I.M. and </w:t>
      </w:r>
      <w:proofErr w:type="spellStart"/>
      <w:r w:rsidRPr="00A65883">
        <w:rPr>
          <w:rFonts w:ascii="Arial" w:hAnsi="Arial" w:cs="Arial"/>
          <w:lang w:val="en-US"/>
        </w:rPr>
        <w:t>Cuadrado</w:t>
      </w:r>
      <w:proofErr w:type="spellEnd"/>
      <w:r w:rsidRPr="00A65883">
        <w:rPr>
          <w:rFonts w:ascii="Arial" w:hAnsi="Arial" w:cs="Arial"/>
          <w:lang w:val="en-US"/>
        </w:rPr>
        <w:t>-Ballesteros, B. (2015), “</w:t>
      </w:r>
      <w:r w:rsidRPr="00A65883">
        <w:rPr>
          <w:rFonts w:ascii="Arial" w:hAnsi="Arial" w:cs="Arial"/>
          <w:lang w:val="en-GB"/>
        </w:rPr>
        <w:t xml:space="preserve">Effect of financial reporting quality on sustainability information disclosure”, </w:t>
      </w:r>
      <w:r w:rsidRPr="00A65883">
        <w:rPr>
          <w:rFonts w:ascii="Arial" w:hAnsi="Arial" w:cs="Arial"/>
          <w:i/>
          <w:lang w:val="en-GB"/>
        </w:rPr>
        <w:t>Corporate Social Responsibility and Environmental Management</w:t>
      </w:r>
      <w:r w:rsidRPr="00A65883">
        <w:rPr>
          <w:rFonts w:ascii="Arial" w:hAnsi="Arial" w:cs="Arial"/>
          <w:lang w:val="en-GB"/>
        </w:rPr>
        <w:t>, Vol. 22 No</w:t>
      </w:r>
      <w:r w:rsidR="00AF56C6" w:rsidRPr="00A65883">
        <w:rPr>
          <w:rFonts w:ascii="Arial" w:hAnsi="Arial" w:cs="Arial"/>
          <w:lang w:val="en-GB"/>
        </w:rPr>
        <w:t>.</w:t>
      </w:r>
      <w:r w:rsidRPr="00A65883">
        <w:rPr>
          <w:rFonts w:ascii="Arial" w:hAnsi="Arial" w:cs="Arial"/>
          <w:lang w:val="en-GB"/>
        </w:rPr>
        <w:t xml:space="preserve"> 1, pp. 45-64.</w:t>
      </w:r>
    </w:p>
    <w:p w14:paraId="747579C6" w14:textId="77777777" w:rsidR="00A05D15" w:rsidRPr="00A65883" w:rsidRDefault="00A05D15" w:rsidP="00A05D15">
      <w:pPr>
        <w:autoSpaceDE w:val="0"/>
        <w:autoSpaceDN w:val="0"/>
        <w:adjustRightInd w:val="0"/>
        <w:spacing w:after="120" w:line="240" w:lineRule="auto"/>
        <w:jc w:val="both"/>
        <w:rPr>
          <w:rFonts w:ascii="Arial" w:eastAsiaTheme="minorHAnsi" w:hAnsi="Arial" w:cs="Arial"/>
          <w:lang w:val="en-GB"/>
        </w:rPr>
      </w:pPr>
      <w:r w:rsidRPr="00A65883">
        <w:rPr>
          <w:rFonts w:ascii="Arial" w:eastAsiaTheme="minorHAnsi" w:hAnsi="Arial" w:cs="Arial"/>
          <w:lang w:val="en-GB"/>
        </w:rPr>
        <w:t xml:space="preserve">Massaro, M., Dumay, J., </w:t>
      </w:r>
      <w:proofErr w:type="spellStart"/>
      <w:r w:rsidRPr="00A65883">
        <w:rPr>
          <w:rFonts w:ascii="Arial" w:eastAsiaTheme="minorHAnsi" w:hAnsi="Arial" w:cs="Arial"/>
          <w:lang w:val="en-GB"/>
        </w:rPr>
        <w:t>Galartti</w:t>
      </w:r>
      <w:proofErr w:type="spellEnd"/>
      <w:r w:rsidRPr="00A65883">
        <w:rPr>
          <w:rFonts w:ascii="Arial" w:eastAsiaTheme="minorHAnsi" w:hAnsi="Arial" w:cs="Arial"/>
          <w:lang w:val="en-GB"/>
        </w:rPr>
        <w:t xml:space="preserve"> A. and Dal Mas, F. (2018), “Practitioners’ views on intellectual capital and sustainability. From a performance-based to a worth-based perspective”, </w:t>
      </w:r>
      <w:r w:rsidRPr="00A65883">
        <w:rPr>
          <w:rFonts w:ascii="Arial" w:eastAsiaTheme="minorHAnsi" w:hAnsi="Arial" w:cs="Arial"/>
          <w:i/>
          <w:lang w:val="en-GB"/>
        </w:rPr>
        <w:t xml:space="preserve">Journal of Intellectual Capital, </w:t>
      </w:r>
      <w:r w:rsidRPr="00A65883">
        <w:rPr>
          <w:rFonts w:ascii="Arial" w:eastAsiaTheme="minorHAnsi" w:hAnsi="Arial" w:cs="Arial"/>
          <w:lang w:val="en-GB"/>
        </w:rPr>
        <w:t>Vol. 19 No. 2, pp.367-386.</w:t>
      </w:r>
    </w:p>
    <w:p w14:paraId="59CD9D4F" w14:textId="77777777" w:rsidR="00A05D15" w:rsidRPr="00A65883" w:rsidRDefault="00A05D15" w:rsidP="00A05D15">
      <w:pPr>
        <w:autoSpaceDE w:val="0"/>
        <w:autoSpaceDN w:val="0"/>
        <w:adjustRightInd w:val="0"/>
        <w:spacing w:after="120" w:line="240" w:lineRule="auto"/>
        <w:jc w:val="both"/>
        <w:rPr>
          <w:rFonts w:ascii="Arial" w:eastAsiaTheme="minorHAnsi" w:hAnsi="Arial" w:cs="Arial"/>
          <w:lang w:val="en-GB"/>
        </w:rPr>
      </w:pPr>
      <w:r w:rsidRPr="00A65883">
        <w:rPr>
          <w:rFonts w:ascii="Arial" w:eastAsiaTheme="minorHAnsi" w:hAnsi="Arial" w:cs="Arial"/>
          <w:lang w:val="en-GB"/>
        </w:rPr>
        <w:t xml:space="preserve">Matos, F., </w:t>
      </w:r>
      <w:proofErr w:type="spellStart"/>
      <w:r w:rsidRPr="00A65883">
        <w:rPr>
          <w:rFonts w:ascii="Arial" w:eastAsiaTheme="minorHAnsi" w:hAnsi="Arial" w:cs="Arial"/>
          <w:lang w:val="en-GB"/>
        </w:rPr>
        <w:t>Vairinhos</w:t>
      </w:r>
      <w:proofErr w:type="spellEnd"/>
      <w:r w:rsidRPr="00A65883">
        <w:rPr>
          <w:rFonts w:ascii="Arial" w:eastAsiaTheme="minorHAnsi" w:hAnsi="Arial" w:cs="Arial"/>
          <w:lang w:val="en-GB"/>
        </w:rPr>
        <w:t xml:space="preserve">, V. M., </w:t>
      </w:r>
      <w:proofErr w:type="spellStart"/>
      <w:r w:rsidRPr="00A65883">
        <w:rPr>
          <w:rFonts w:ascii="Arial" w:eastAsiaTheme="minorHAnsi" w:hAnsi="Arial" w:cs="Arial"/>
          <w:lang w:val="en-GB"/>
        </w:rPr>
        <w:t>Dameri</w:t>
      </w:r>
      <w:proofErr w:type="spellEnd"/>
      <w:r w:rsidRPr="00A65883">
        <w:rPr>
          <w:rFonts w:ascii="Arial" w:eastAsiaTheme="minorHAnsi" w:hAnsi="Arial" w:cs="Arial"/>
          <w:lang w:val="en-GB"/>
        </w:rPr>
        <w:t xml:space="preserve">, R. and Durst, S. (2017), “Increasing smart city competitiveness and sustainability through managing structural capital”, </w:t>
      </w:r>
      <w:r w:rsidRPr="00A65883">
        <w:rPr>
          <w:rFonts w:ascii="Arial" w:eastAsiaTheme="minorHAnsi" w:hAnsi="Arial" w:cs="Arial"/>
          <w:i/>
          <w:lang w:val="en-GB"/>
        </w:rPr>
        <w:t>Journal of Intellectual Capital</w:t>
      </w:r>
      <w:r w:rsidRPr="00A65883">
        <w:rPr>
          <w:rFonts w:ascii="Arial" w:eastAsiaTheme="minorHAnsi" w:hAnsi="Arial" w:cs="Arial"/>
          <w:lang w:val="en-GB"/>
        </w:rPr>
        <w:t>, Vol.18 No. 3, pp.693-707.</w:t>
      </w:r>
    </w:p>
    <w:p w14:paraId="4018CD9F" w14:textId="292EA3B1" w:rsidR="00A05D15" w:rsidRPr="00A65883" w:rsidRDefault="00A05D15" w:rsidP="00A05D15">
      <w:pPr>
        <w:spacing w:after="120" w:line="240" w:lineRule="auto"/>
        <w:jc w:val="both"/>
        <w:rPr>
          <w:rFonts w:ascii="Arial" w:hAnsi="Arial" w:cs="Arial"/>
          <w:lang w:val="es-ES"/>
        </w:rPr>
      </w:pPr>
      <w:r w:rsidRPr="00A65883">
        <w:rPr>
          <w:rFonts w:ascii="Arial" w:hAnsi="Arial" w:cs="Arial"/>
          <w:lang w:val="es-ES"/>
        </w:rPr>
        <w:t xml:space="preserve">Mayo, L. (2015), “Responsabilidad Social Empresarial en el sector asegurador español: estudio de caso Grupo DKV Seguros”, </w:t>
      </w:r>
      <w:proofErr w:type="spellStart"/>
      <w:r w:rsidRPr="00A65883">
        <w:rPr>
          <w:rFonts w:ascii="Arial" w:hAnsi="Arial" w:cs="Arial"/>
          <w:lang w:val="es-ES"/>
        </w:rPr>
        <w:t>available</w:t>
      </w:r>
      <w:proofErr w:type="spellEnd"/>
      <w:r w:rsidRPr="00A65883">
        <w:rPr>
          <w:rFonts w:ascii="Arial" w:hAnsi="Arial" w:cs="Arial"/>
          <w:lang w:val="es-ES"/>
        </w:rPr>
        <w:t xml:space="preserve"> at:  </w:t>
      </w:r>
      <w:hyperlink r:id="rId9" w:history="1">
        <w:r w:rsidRPr="00A65883">
          <w:rPr>
            <w:rFonts w:ascii="Arial" w:hAnsi="Arial" w:cs="Arial"/>
          </w:rPr>
          <w:t>https://buleria.unileon.es/bitstream/handle/10612/4689/71563225J_GADE_SEPTIEMBRE15%20PDF.pdf?sequence=1</w:t>
        </w:r>
      </w:hyperlink>
      <w:r w:rsidRPr="00A65883">
        <w:rPr>
          <w:rFonts w:ascii="Arial" w:hAnsi="Arial" w:cs="Arial"/>
        </w:rPr>
        <w:t xml:space="preserve"> (a</w:t>
      </w:r>
      <w:proofErr w:type="spellStart"/>
      <w:r w:rsidRPr="00A65883">
        <w:rPr>
          <w:rFonts w:ascii="Arial" w:hAnsi="Arial" w:cs="Arial"/>
          <w:lang w:val="es-ES"/>
        </w:rPr>
        <w:t>ccessed</w:t>
      </w:r>
      <w:proofErr w:type="spellEnd"/>
      <w:r w:rsidRPr="00A65883">
        <w:rPr>
          <w:rFonts w:ascii="Arial" w:hAnsi="Arial" w:cs="Arial"/>
          <w:lang w:val="es-ES"/>
        </w:rPr>
        <w:t xml:space="preserve"> 2</w:t>
      </w:r>
      <w:r w:rsidR="00AD56BF" w:rsidRPr="00A65883">
        <w:rPr>
          <w:rFonts w:ascii="Arial" w:hAnsi="Arial" w:cs="Arial"/>
          <w:lang w:val="es-ES"/>
        </w:rPr>
        <w:t>9</w:t>
      </w:r>
      <w:r w:rsidRPr="00A65883">
        <w:rPr>
          <w:rFonts w:ascii="Arial" w:hAnsi="Arial" w:cs="Arial"/>
          <w:lang w:val="es-ES"/>
        </w:rPr>
        <w:t xml:space="preserve"> </w:t>
      </w:r>
      <w:proofErr w:type="spellStart"/>
      <w:r w:rsidRPr="00A65883">
        <w:rPr>
          <w:rFonts w:ascii="Arial" w:hAnsi="Arial" w:cs="Arial"/>
          <w:lang w:val="es-ES"/>
        </w:rPr>
        <w:t>October</w:t>
      </w:r>
      <w:proofErr w:type="spellEnd"/>
      <w:r w:rsidRPr="00A65883">
        <w:rPr>
          <w:rFonts w:ascii="Arial" w:hAnsi="Arial" w:cs="Arial"/>
          <w:lang w:val="es-ES"/>
        </w:rPr>
        <w:t xml:space="preserve"> 2020) [In </w:t>
      </w:r>
      <w:proofErr w:type="spellStart"/>
      <w:r w:rsidRPr="00A65883">
        <w:rPr>
          <w:rFonts w:ascii="Arial" w:hAnsi="Arial" w:cs="Arial"/>
          <w:lang w:val="es-ES"/>
        </w:rPr>
        <w:t>Spanish</w:t>
      </w:r>
      <w:proofErr w:type="spellEnd"/>
      <w:r w:rsidRPr="00A65883">
        <w:rPr>
          <w:rFonts w:ascii="Arial" w:hAnsi="Arial" w:cs="Arial"/>
          <w:lang w:val="es-ES"/>
        </w:rPr>
        <w:t>].</w:t>
      </w:r>
    </w:p>
    <w:p w14:paraId="12951226" w14:textId="77777777" w:rsidR="00A05D15" w:rsidRPr="00A65883" w:rsidRDefault="00A05D15" w:rsidP="00A05D15">
      <w:pPr>
        <w:autoSpaceDE w:val="0"/>
        <w:autoSpaceDN w:val="0"/>
        <w:adjustRightInd w:val="0"/>
        <w:spacing w:after="120" w:line="240" w:lineRule="auto"/>
        <w:jc w:val="both"/>
        <w:rPr>
          <w:rFonts w:ascii="Arial" w:hAnsi="Arial" w:cs="Arial"/>
          <w:lang w:val="en-GB"/>
        </w:rPr>
      </w:pPr>
      <w:proofErr w:type="spellStart"/>
      <w:r w:rsidRPr="00A65883">
        <w:rPr>
          <w:rFonts w:ascii="Arial" w:hAnsi="Arial" w:cs="Arial"/>
          <w:lang w:val="en-GB"/>
        </w:rPr>
        <w:t>Melloni</w:t>
      </w:r>
      <w:proofErr w:type="spellEnd"/>
      <w:r w:rsidRPr="00A65883">
        <w:rPr>
          <w:rFonts w:ascii="Arial" w:hAnsi="Arial" w:cs="Arial"/>
          <w:lang w:val="en-GB"/>
        </w:rPr>
        <w:t xml:space="preserve">, G. (2015), “Intellectual capital disclosure in integrated reporting: an impression management analysis”, </w:t>
      </w:r>
      <w:r w:rsidRPr="00A65883">
        <w:rPr>
          <w:rFonts w:ascii="Arial" w:hAnsi="Arial" w:cs="Arial"/>
          <w:i/>
          <w:lang w:val="en-GB"/>
        </w:rPr>
        <w:t>Journal of Intellectual Capital</w:t>
      </w:r>
      <w:r w:rsidRPr="00A65883">
        <w:rPr>
          <w:rFonts w:ascii="Arial" w:hAnsi="Arial" w:cs="Arial"/>
          <w:lang w:val="en-GB"/>
        </w:rPr>
        <w:t>, Vol. 16 No. 3, pp. 661-680.</w:t>
      </w:r>
    </w:p>
    <w:p w14:paraId="7BE5F6EB" w14:textId="77777777" w:rsidR="00A05D15" w:rsidRPr="00A65883" w:rsidRDefault="00A05D15" w:rsidP="00A05D15">
      <w:pPr>
        <w:spacing w:after="120" w:line="240" w:lineRule="auto"/>
        <w:jc w:val="both"/>
        <w:rPr>
          <w:rFonts w:ascii="Arial" w:hAnsi="Arial" w:cs="Arial"/>
          <w:lang w:val="en-GB"/>
        </w:rPr>
      </w:pPr>
      <w:proofErr w:type="spellStart"/>
      <w:r w:rsidRPr="00A65883">
        <w:rPr>
          <w:rFonts w:ascii="Arial" w:hAnsi="Arial" w:cs="Arial"/>
          <w:lang w:val="en-GB"/>
        </w:rPr>
        <w:lastRenderedPageBreak/>
        <w:t>Menassa</w:t>
      </w:r>
      <w:proofErr w:type="spellEnd"/>
      <w:r w:rsidRPr="00A65883">
        <w:rPr>
          <w:rFonts w:ascii="Arial" w:hAnsi="Arial" w:cs="Arial"/>
          <w:lang w:val="en-GB"/>
        </w:rPr>
        <w:t xml:space="preserve">, E. (2010), “Corporate social responsibility: An exploratory study of the quality and extent of social disclosures by Lebanese commercial banks”, </w:t>
      </w:r>
      <w:r w:rsidRPr="00A65883">
        <w:rPr>
          <w:rFonts w:ascii="Arial" w:hAnsi="Arial" w:cs="Arial"/>
          <w:i/>
          <w:lang w:val="en-GB"/>
        </w:rPr>
        <w:t>Journal of Applied Accounting Research,</w:t>
      </w:r>
      <w:r w:rsidRPr="00A65883">
        <w:rPr>
          <w:rFonts w:ascii="Arial" w:hAnsi="Arial" w:cs="Arial"/>
          <w:lang w:val="en-GB"/>
        </w:rPr>
        <w:t xml:space="preserve"> Vol. 11 No. 1, pp. 4-23.</w:t>
      </w:r>
    </w:p>
    <w:p w14:paraId="403EA1A3" w14:textId="77777777" w:rsidR="00A05D15" w:rsidRPr="00A65883" w:rsidRDefault="00A05D15" w:rsidP="00A05D15">
      <w:pPr>
        <w:spacing w:after="120" w:line="240" w:lineRule="auto"/>
        <w:jc w:val="both"/>
        <w:rPr>
          <w:rFonts w:ascii="Arial" w:hAnsi="Arial" w:cs="Arial"/>
          <w:lang w:val="en-GB"/>
        </w:rPr>
      </w:pPr>
      <w:proofErr w:type="spellStart"/>
      <w:r w:rsidRPr="00A65883">
        <w:rPr>
          <w:rFonts w:ascii="Arial" w:hAnsi="Arial" w:cs="Arial"/>
          <w:lang w:val="en-US"/>
        </w:rPr>
        <w:t>Menassa</w:t>
      </w:r>
      <w:proofErr w:type="spellEnd"/>
      <w:r w:rsidRPr="00A65883">
        <w:rPr>
          <w:rFonts w:ascii="Arial" w:hAnsi="Arial" w:cs="Arial"/>
          <w:lang w:val="en-US"/>
        </w:rPr>
        <w:t xml:space="preserve">, E. and </w:t>
      </w:r>
      <w:proofErr w:type="spellStart"/>
      <w:r w:rsidRPr="00A65883">
        <w:rPr>
          <w:rFonts w:ascii="Arial" w:hAnsi="Arial" w:cs="Arial"/>
          <w:lang w:val="en-US"/>
        </w:rPr>
        <w:t>Brödhacker</w:t>
      </w:r>
      <w:proofErr w:type="spellEnd"/>
      <w:r w:rsidRPr="00A65883">
        <w:rPr>
          <w:rFonts w:ascii="Arial" w:hAnsi="Arial" w:cs="Arial"/>
          <w:lang w:val="en-US"/>
        </w:rPr>
        <w:t>, M. (2017), “</w:t>
      </w:r>
      <w:r w:rsidRPr="00A65883">
        <w:rPr>
          <w:rFonts w:ascii="Arial" w:hAnsi="Arial" w:cs="Arial"/>
          <w:lang w:val="en-GB"/>
        </w:rPr>
        <w:t xml:space="preserve">The type and quantity of corporate social disclosures of German “universal” banks”, </w:t>
      </w:r>
      <w:r w:rsidRPr="00A65883">
        <w:rPr>
          <w:rFonts w:ascii="Arial" w:hAnsi="Arial" w:cs="Arial"/>
          <w:i/>
          <w:lang w:val="en-GB"/>
        </w:rPr>
        <w:t>Journal of Management &amp; Governance,</w:t>
      </w:r>
      <w:r w:rsidRPr="00A65883">
        <w:rPr>
          <w:rFonts w:ascii="Arial" w:hAnsi="Arial" w:cs="Arial"/>
          <w:lang w:val="en-GB"/>
        </w:rPr>
        <w:t xml:space="preserve"> Vol. 21 No. 1, pp. 119-143.</w:t>
      </w:r>
    </w:p>
    <w:p w14:paraId="3DCBC541" w14:textId="77777777" w:rsidR="00A05D15" w:rsidRPr="00A65883" w:rsidRDefault="00A05D15" w:rsidP="00A05D15">
      <w:pPr>
        <w:spacing w:after="120" w:line="240" w:lineRule="auto"/>
        <w:jc w:val="both"/>
        <w:rPr>
          <w:rFonts w:ascii="Arial" w:hAnsi="Arial" w:cs="Arial"/>
          <w:lang w:val="en-GB"/>
        </w:rPr>
      </w:pPr>
      <w:r w:rsidRPr="00A65883">
        <w:rPr>
          <w:rFonts w:ascii="Arial" w:hAnsi="Arial" w:cs="Arial"/>
          <w:lang w:val="en-GB"/>
        </w:rPr>
        <w:t xml:space="preserve">Mertens, D.M. (1998), </w:t>
      </w:r>
      <w:r w:rsidRPr="00A65883">
        <w:rPr>
          <w:rFonts w:ascii="Arial" w:hAnsi="Arial" w:cs="Arial"/>
          <w:i/>
          <w:lang w:val="en-GB"/>
        </w:rPr>
        <w:t>Research methods in education and psychology: Integrating diversity with quantitative approaches,</w:t>
      </w:r>
      <w:r w:rsidRPr="00A65883">
        <w:rPr>
          <w:rFonts w:ascii="Arial" w:hAnsi="Arial" w:cs="Arial"/>
          <w:lang w:val="en-GB"/>
        </w:rPr>
        <w:t xml:space="preserve"> Sage, London.</w:t>
      </w:r>
    </w:p>
    <w:p w14:paraId="4D5B1CB0" w14:textId="77777777" w:rsidR="00A05D15" w:rsidRPr="00A65883" w:rsidRDefault="00A05D15" w:rsidP="00A05D15">
      <w:pPr>
        <w:spacing w:after="120" w:line="240" w:lineRule="auto"/>
        <w:jc w:val="both"/>
        <w:rPr>
          <w:rFonts w:ascii="Arial" w:hAnsi="Arial" w:cs="Arial"/>
          <w:lang w:val="en-GB"/>
        </w:rPr>
      </w:pPr>
      <w:proofErr w:type="spellStart"/>
      <w:r w:rsidRPr="00A65883">
        <w:rPr>
          <w:rFonts w:ascii="Arial" w:hAnsi="Arial" w:cs="Arial"/>
          <w:lang w:val="en-GB"/>
        </w:rPr>
        <w:t>Mertins</w:t>
      </w:r>
      <w:proofErr w:type="spellEnd"/>
      <w:r w:rsidRPr="00A65883">
        <w:rPr>
          <w:rFonts w:ascii="Arial" w:hAnsi="Arial" w:cs="Arial"/>
          <w:lang w:val="en-GB"/>
        </w:rPr>
        <w:t>, K. Wang, W.H. and Will, M. (2009), “</w:t>
      </w:r>
      <w:proofErr w:type="spellStart"/>
      <w:r w:rsidRPr="00A65883">
        <w:rPr>
          <w:rFonts w:ascii="Arial" w:hAnsi="Arial" w:cs="Arial"/>
          <w:lang w:val="en-GB"/>
        </w:rPr>
        <w:t>InCaS</w:t>
      </w:r>
      <w:proofErr w:type="spellEnd"/>
      <w:r w:rsidRPr="00A65883">
        <w:rPr>
          <w:rFonts w:ascii="Arial" w:hAnsi="Arial" w:cs="Arial"/>
          <w:lang w:val="en-GB"/>
        </w:rPr>
        <w:t xml:space="preserve">: Intellectual Capital Management in European SME -Its Strategic Relevance and the Importance of its Certification”, </w:t>
      </w:r>
      <w:r w:rsidRPr="00A65883">
        <w:rPr>
          <w:rFonts w:ascii="Arial" w:hAnsi="Arial" w:cs="Arial"/>
          <w:i/>
          <w:lang w:val="en-GB"/>
        </w:rPr>
        <w:t>Electronic Journal of Knowledge Management</w:t>
      </w:r>
      <w:r w:rsidRPr="00A65883">
        <w:rPr>
          <w:rFonts w:ascii="Arial" w:hAnsi="Arial" w:cs="Arial"/>
          <w:lang w:val="en-GB"/>
        </w:rPr>
        <w:t>, Vol. 7 No. 1, pp. 111-122.</w:t>
      </w:r>
    </w:p>
    <w:p w14:paraId="3B68701E" w14:textId="77777777" w:rsidR="00A05D15" w:rsidRPr="00A65883" w:rsidRDefault="00A05D15" w:rsidP="00A05D15">
      <w:pPr>
        <w:spacing w:after="120" w:line="240" w:lineRule="auto"/>
        <w:jc w:val="both"/>
        <w:rPr>
          <w:rFonts w:ascii="Arial" w:hAnsi="Arial" w:cs="Arial"/>
          <w:lang w:val="en-GB"/>
        </w:rPr>
      </w:pPr>
      <w:proofErr w:type="spellStart"/>
      <w:r w:rsidRPr="00A65883">
        <w:rPr>
          <w:rFonts w:ascii="Arial" w:hAnsi="Arial" w:cs="Arial"/>
          <w:lang w:val="en-GB"/>
        </w:rPr>
        <w:t>Michelon</w:t>
      </w:r>
      <w:proofErr w:type="spellEnd"/>
      <w:r w:rsidRPr="00A65883">
        <w:rPr>
          <w:rFonts w:ascii="Arial" w:hAnsi="Arial" w:cs="Arial"/>
          <w:lang w:val="en-GB"/>
        </w:rPr>
        <w:t xml:space="preserve">, G. (2011), “Sustainability Disclosure and Reputation: A Comparative Study”, </w:t>
      </w:r>
      <w:r w:rsidRPr="00A65883">
        <w:rPr>
          <w:rFonts w:ascii="Arial" w:hAnsi="Arial" w:cs="Arial"/>
          <w:i/>
          <w:lang w:val="en-GB"/>
        </w:rPr>
        <w:t xml:space="preserve">Corporate Reputation Review, </w:t>
      </w:r>
      <w:r w:rsidRPr="00A65883">
        <w:rPr>
          <w:rFonts w:ascii="Arial" w:hAnsi="Arial" w:cs="Arial"/>
          <w:lang w:val="en-GB"/>
        </w:rPr>
        <w:t>Vol. 14 No. 2, pp. 79-96.</w:t>
      </w:r>
    </w:p>
    <w:p w14:paraId="30A2031E" w14:textId="77777777" w:rsidR="00A05D15" w:rsidRPr="00A65883" w:rsidRDefault="00A05D15" w:rsidP="00A05D15">
      <w:pPr>
        <w:spacing w:after="120" w:line="240" w:lineRule="auto"/>
        <w:jc w:val="both"/>
        <w:rPr>
          <w:rFonts w:ascii="Arial" w:hAnsi="Arial" w:cs="Arial"/>
          <w:lang w:val="en-GB"/>
        </w:rPr>
      </w:pPr>
      <w:proofErr w:type="spellStart"/>
      <w:r w:rsidRPr="00A65883">
        <w:rPr>
          <w:rFonts w:ascii="Arial" w:hAnsi="Arial" w:cs="Arial"/>
          <w:lang w:val="en-GB"/>
        </w:rPr>
        <w:t>Michelon</w:t>
      </w:r>
      <w:proofErr w:type="spellEnd"/>
      <w:r w:rsidRPr="00A65883">
        <w:rPr>
          <w:rFonts w:ascii="Arial" w:hAnsi="Arial" w:cs="Arial"/>
          <w:lang w:val="en-GB"/>
        </w:rPr>
        <w:t xml:space="preserve">, G., </w:t>
      </w:r>
      <w:proofErr w:type="spellStart"/>
      <w:r w:rsidRPr="00A65883">
        <w:rPr>
          <w:rFonts w:ascii="Arial" w:hAnsi="Arial" w:cs="Arial"/>
          <w:lang w:val="en-GB"/>
        </w:rPr>
        <w:t>Pilonato</w:t>
      </w:r>
      <w:proofErr w:type="spellEnd"/>
      <w:r w:rsidRPr="00A65883">
        <w:rPr>
          <w:rFonts w:ascii="Arial" w:hAnsi="Arial" w:cs="Arial"/>
          <w:lang w:val="en-GB"/>
        </w:rPr>
        <w:t xml:space="preserve">, S. and </w:t>
      </w:r>
      <w:proofErr w:type="spellStart"/>
      <w:r w:rsidRPr="00A65883">
        <w:rPr>
          <w:rFonts w:ascii="Arial" w:hAnsi="Arial" w:cs="Arial"/>
          <w:lang w:val="en-GB"/>
        </w:rPr>
        <w:t>Ricerri</w:t>
      </w:r>
      <w:proofErr w:type="spellEnd"/>
      <w:r w:rsidRPr="00A65883">
        <w:rPr>
          <w:rFonts w:ascii="Arial" w:hAnsi="Arial" w:cs="Arial"/>
          <w:lang w:val="en-GB"/>
        </w:rPr>
        <w:t xml:space="preserve">, F. (2015), “SR reporting practices and the quality of disclosure: An empirical analysis”, </w:t>
      </w:r>
      <w:r w:rsidRPr="00A65883">
        <w:rPr>
          <w:rFonts w:ascii="Arial" w:hAnsi="Arial" w:cs="Arial"/>
          <w:i/>
          <w:lang w:val="en-GB"/>
        </w:rPr>
        <w:t>Critical Perspectives on Accounting</w:t>
      </w:r>
      <w:r w:rsidRPr="00A65883">
        <w:rPr>
          <w:rFonts w:ascii="Arial" w:hAnsi="Arial" w:cs="Arial"/>
          <w:lang w:val="en-GB"/>
        </w:rPr>
        <w:t>, Vol. 33, pp. 59-78.</w:t>
      </w:r>
    </w:p>
    <w:p w14:paraId="525E7608" w14:textId="77777777" w:rsidR="00A05D15" w:rsidRPr="00A65883" w:rsidRDefault="00A05D15" w:rsidP="00A05D15">
      <w:pPr>
        <w:spacing w:after="120" w:line="240" w:lineRule="auto"/>
        <w:jc w:val="both"/>
        <w:rPr>
          <w:rFonts w:ascii="Arial" w:hAnsi="Arial" w:cs="Arial"/>
          <w:lang w:val="en-GB"/>
        </w:rPr>
      </w:pPr>
      <w:r w:rsidRPr="00A65883">
        <w:rPr>
          <w:rFonts w:ascii="Arial" w:hAnsi="Arial" w:cs="Arial"/>
          <w:lang w:val="en-GB"/>
        </w:rPr>
        <w:t xml:space="preserve">Momin, M.A., Northcott, D. and Hossain, M. (2017), “Greenhouse gas disclosures by Chinese power companies: trends, content and strategies”, </w:t>
      </w:r>
      <w:r w:rsidRPr="00A65883">
        <w:rPr>
          <w:rFonts w:ascii="Arial" w:hAnsi="Arial" w:cs="Arial"/>
          <w:i/>
          <w:lang w:val="en-GB"/>
        </w:rPr>
        <w:t>Journal of Accounting and Organizational Change,</w:t>
      </w:r>
      <w:r w:rsidRPr="00A65883">
        <w:rPr>
          <w:rFonts w:ascii="Arial" w:hAnsi="Arial" w:cs="Arial"/>
          <w:lang w:val="en-GB"/>
        </w:rPr>
        <w:t xml:space="preserve"> Vol. 13 No. 3, pp. 331-358.</w:t>
      </w:r>
    </w:p>
    <w:p w14:paraId="0CE2EC79" w14:textId="77777777" w:rsidR="00A05D15" w:rsidRPr="00A65883" w:rsidRDefault="00A05D15" w:rsidP="00A05D15">
      <w:pPr>
        <w:spacing w:after="120" w:line="240" w:lineRule="auto"/>
        <w:jc w:val="both"/>
        <w:rPr>
          <w:rFonts w:ascii="Arial" w:hAnsi="Arial" w:cs="Arial"/>
          <w:lang w:val="en-GB"/>
        </w:rPr>
      </w:pPr>
      <w:r w:rsidRPr="00A65883">
        <w:rPr>
          <w:rFonts w:ascii="Arial" w:hAnsi="Arial" w:cs="Arial"/>
          <w:lang w:val="en-GB"/>
        </w:rPr>
        <w:t xml:space="preserve">Odera, O., Scott, A. and </w:t>
      </w:r>
      <w:proofErr w:type="spellStart"/>
      <w:r w:rsidRPr="00A65883">
        <w:rPr>
          <w:rFonts w:ascii="Arial" w:hAnsi="Arial" w:cs="Arial"/>
          <w:lang w:val="en-GB"/>
        </w:rPr>
        <w:t>Gow</w:t>
      </w:r>
      <w:proofErr w:type="spellEnd"/>
      <w:r w:rsidRPr="00A65883">
        <w:rPr>
          <w:rFonts w:ascii="Arial" w:hAnsi="Arial" w:cs="Arial"/>
          <w:lang w:val="en-GB"/>
        </w:rPr>
        <w:t xml:space="preserve">, J. (2016), “An examination of the quality of social and environmental disclosures by Nigerian oil companies”, </w:t>
      </w:r>
      <w:r w:rsidRPr="00A65883">
        <w:rPr>
          <w:rFonts w:ascii="Arial" w:hAnsi="Arial" w:cs="Arial"/>
          <w:i/>
          <w:lang w:val="en-GB"/>
        </w:rPr>
        <w:t>Corporate Governance,</w:t>
      </w:r>
      <w:r w:rsidRPr="00A65883">
        <w:rPr>
          <w:rFonts w:ascii="Arial" w:hAnsi="Arial" w:cs="Arial"/>
          <w:lang w:val="en-GB"/>
        </w:rPr>
        <w:t xml:space="preserve"> Vol. 16 No. 2, pp. 400-419.</w:t>
      </w:r>
    </w:p>
    <w:p w14:paraId="78969015" w14:textId="77777777" w:rsidR="00A05D15" w:rsidRPr="00A65883" w:rsidRDefault="00A05D15" w:rsidP="00A05D15">
      <w:pPr>
        <w:spacing w:after="120" w:line="240" w:lineRule="auto"/>
        <w:jc w:val="both"/>
        <w:rPr>
          <w:rFonts w:ascii="Arial" w:hAnsi="Arial" w:cs="Arial"/>
          <w:lang w:val="en-GB"/>
        </w:rPr>
      </w:pPr>
      <w:proofErr w:type="spellStart"/>
      <w:r w:rsidRPr="00A65883">
        <w:rPr>
          <w:rFonts w:ascii="Arial" w:hAnsi="Arial" w:cs="Arial"/>
          <w:lang w:val="en-US"/>
        </w:rPr>
        <w:t>Odriozola</w:t>
      </w:r>
      <w:proofErr w:type="spellEnd"/>
      <w:r w:rsidRPr="00A65883">
        <w:rPr>
          <w:rFonts w:ascii="Arial" w:hAnsi="Arial" w:cs="Arial"/>
          <w:lang w:val="en-US"/>
        </w:rPr>
        <w:t xml:space="preserve">, M.D. and </w:t>
      </w:r>
      <w:proofErr w:type="spellStart"/>
      <w:r w:rsidRPr="00A65883">
        <w:rPr>
          <w:rFonts w:ascii="Arial" w:hAnsi="Arial" w:cs="Arial"/>
          <w:lang w:val="en-US"/>
        </w:rPr>
        <w:t>Baraibar</w:t>
      </w:r>
      <w:proofErr w:type="spellEnd"/>
      <w:r w:rsidRPr="00A65883">
        <w:rPr>
          <w:rFonts w:ascii="Arial" w:hAnsi="Arial" w:cs="Arial"/>
          <w:lang w:val="en-US"/>
        </w:rPr>
        <w:t>-Diez, E. (2017), “</w:t>
      </w:r>
      <w:r w:rsidRPr="00A65883">
        <w:rPr>
          <w:rFonts w:ascii="Arial" w:hAnsi="Arial" w:cs="Arial"/>
          <w:lang w:val="en-GB"/>
        </w:rPr>
        <w:t xml:space="preserve">Is Corporate Reputation Associated with Quality of SR Reporting? Evidences from Spain”, </w:t>
      </w:r>
      <w:r w:rsidRPr="00A65883">
        <w:rPr>
          <w:rFonts w:ascii="Arial" w:hAnsi="Arial" w:cs="Arial"/>
          <w:i/>
          <w:lang w:val="en-GB"/>
        </w:rPr>
        <w:t xml:space="preserve">Corporate Social Responsibility and Environmental Management, </w:t>
      </w:r>
      <w:r w:rsidRPr="00A65883">
        <w:rPr>
          <w:rFonts w:ascii="Arial" w:hAnsi="Arial" w:cs="Arial"/>
          <w:lang w:val="en-GB"/>
        </w:rPr>
        <w:t>Vol. 24 No. 2, pp. 121-132.</w:t>
      </w:r>
    </w:p>
    <w:p w14:paraId="43226353" w14:textId="77777777" w:rsidR="00A05D15" w:rsidRPr="00A65883" w:rsidRDefault="00A05D15" w:rsidP="00A05D15">
      <w:pPr>
        <w:spacing w:after="120" w:line="240" w:lineRule="auto"/>
        <w:jc w:val="both"/>
        <w:rPr>
          <w:rFonts w:ascii="Arial" w:hAnsi="Arial" w:cs="Arial"/>
          <w:lang w:val="en-GB"/>
        </w:rPr>
      </w:pPr>
      <w:proofErr w:type="spellStart"/>
      <w:r w:rsidRPr="00A65883">
        <w:rPr>
          <w:rFonts w:ascii="Arial" w:hAnsi="Arial" w:cs="Arial"/>
          <w:lang w:val="en-US"/>
        </w:rPr>
        <w:t>Odriozola</w:t>
      </w:r>
      <w:proofErr w:type="spellEnd"/>
      <w:r w:rsidRPr="00A65883">
        <w:rPr>
          <w:rFonts w:ascii="Arial" w:hAnsi="Arial" w:cs="Arial"/>
          <w:lang w:val="en-US"/>
        </w:rPr>
        <w:t xml:space="preserve">, M.D., Martín, A. and </w:t>
      </w:r>
      <w:proofErr w:type="spellStart"/>
      <w:r w:rsidRPr="00A65883">
        <w:rPr>
          <w:rFonts w:ascii="Arial" w:hAnsi="Arial" w:cs="Arial"/>
          <w:lang w:val="en-US"/>
        </w:rPr>
        <w:t>Ladislao</w:t>
      </w:r>
      <w:proofErr w:type="spellEnd"/>
      <w:r w:rsidRPr="00A65883">
        <w:rPr>
          <w:rFonts w:ascii="Arial" w:hAnsi="Arial" w:cs="Arial"/>
          <w:lang w:val="en-US"/>
        </w:rPr>
        <w:t>, L. (2015), “</w:t>
      </w:r>
      <w:r w:rsidRPr="00A65883">
        <w:rPr>
          <w:rFonts w:ascii="Arial" w:hAnsi="Arial" w:cs="Arial"/>
          <w:lang w:val="en-GB"/>
        </w:rPr>
        <w:t xml:space="preserve">The relationship between labour social responsibility practices and reputation”, </w:t>
      </w:r>
      <w:r w:rsidRPr="00A65883">
        <w:rPr>
          <w:rFonts w:ascii="Arial" w:hAnsi="Arial" w:cs="Arial"/>
          <w:i/>
          <w:lang w:val="en-GB"/>
        </w:rPr>
        <w:t>International Journal of Manpower,</w:t>
      </w:r>
      <w:r w:rsidRPr="00A65883">
        <w:rPr>
          <w:rFonts w:ascii="Arial" w:hAnsi="Arial" w:cs="Arial"/>
          <w:lang w:val="en-GB"/>
        </w:rPr>
        <w:t xml:space="preserve"> Vol. 36 No. 2, pp. 236-251.</w:t>
      </w:r>
    </w:p>
    <w:p w14:paraId="19493DFF" w14:textId="77777777" w:rsidR="00A05D15" w:rsidRPr="00A65883" w:rsidRDefault="00A05D15" w:rsidP="00A05D15">
      <w:pPr>
        <w:autoSpaceDE w:val="0"/>
        <w:autoSpaceDN w:val="0"/>
        <w:adjustRightInd w:val="0"/>
        <w:spacing w:after="120" w:line="240" w:lineRule="auto"/>
        <w:jc w:val="both"/>
        <w:rPr>
          <w:rFonts w:ascii="Arial" w:eastAsiaTheme="minorHAnsi" w:hAnsi="Arial" w:cs="Arial"/>
          <w:lang w:val="en-GB"/>
        </w:rPr>
      </w:pPr>
      <w:r w:rsidRPr="00A65883">
        <w:rPr>
          <w:rFonts w:ascii="Arial" w:eastAsiaTheme="minorHAnsi" w:hAnsi="Arial" w:cs="Arial"/>
          <w:lang w:val="en-GB"/>
        </w:rPr>
        <w:t xml:space="preserve">Oliveira, L., Lima, L. and Craig, R. (2010),"Intellectual capital reporting in sustainability reports", </w:t>
      </w:r>
      <w:r w:rsidRPr="00A65883">
        <w:rPr>
          <w:rFonts w:ascii="Arial" w:eastAsiaTheme="minorHAnsi" w:hAnsi="Arial" w:cs="Arial"/>
          <w:i/>
          <w:lang w:val="en-GB"/>
        </w:rPr>
        <w:t>Journal of Intellectual Capital,</w:t>
      </w:r>
      <w:r w:rsidRPr="00A65883">
        <w:rPr>
          <w:rFonts w:ascii="Arial" w:eastAsiaTheme="minorHAnsi" w:hAnsi="Arial" w:cs="Arial"/>
          <w:lang w:val="en-GB"/>
        </w:rPr>
        <w:t xml:space="preserve"> Vol. 11 No. 4</w:t>
      </w:r>
      <w:r w:rsidR="00AF56C6" w:rsidRPr="00A65883">
        <w:rPr>
          <w:rFonts w:ascii="Arial" w:eastAsiaTheme="minorHAnsi" w:hAnsi="Arial" w:cs="Arial"/>
          <w:lang w:val="en-GB"/>
        </w:rPr>
        <w:t>,</w:t>
      </w:r>
      <w:r w:rsidRPr="00A65883">
        <w:rPr>
          <w:rFonts w:ascii="Arial" w:eastAsiaTheme="minorHAnsi" w:hAnsi="Arial" w:cs="Arial"/>
          <w:lang w:val="en-GB"/>
        </w:rPr>
        <w:t xml:space="preserve"> pp. 575 – 594.</w:t>
      </w:r>
    </w:p>
    <w:p w14:paraId="29DC271F" w14:textId="77777777" w:rsidR="00A05D15" w:rsidRPr="00A65883" w:rsidRDefault="00A05D15" w:rsidP="00A05D15">
      <w:pPr>
        <w:spacing w:after="120" w:line="240" w:lineRule="auto"/>
        <w:jc w:val="both"/>
        <w:rPr>
          <w:rFonts w:ascii="Arial" w:hAnsi="Arial" w:cs="Arial"/>
          <w:lang w:val="en-US"/>
        </w:rPr>
      </w:pPr>
      <w:proofErr w:type="spellStart"/>
      <w:r w:rsidRPr="00A65883">
        <w:rPr>
          <w:rFonts w:ascii="Arial" w:hAnsi="Arial" w:cs="Arial"/>
          <w:lang w:val="en-US"/>
        </w:rPr>
        <w:t>Ortas</w:t>
      </w:r>
      <w:proofErr w:type="spellEnd"/>
      <w:r w:rsidRPr="00A65883">
        <w:rPr>
          <w:rFonts w:ascii="Arial" w:hAnsi="Arial" w:cs="Arial"/>
          <w:lang w:val="en-US"/>
        </w:rPr>
        <w:t>, E., Gallego-Álvarez, I. and Álvarez, I. (2015), “</w:t>
      </w:r>
      <w:r w:rsidRPr="00A65883">
        <w:rPr>
          <w:rFonts w:ascii="Arial" w:hAnsi="Arial" w:cs="Arial"/>
          <w:lang w:val="en-GB"/>
        </w:rPr>
        <w:t xml:space="preserve">Financial Factors Influencing the Quality of Corporate Responsibility and Environmental Management Disclosure: A Quantile Regression Approach”, </w:t>
      </w:r>
      <w:r w:rsidRPr="00A65883">
        <w:rPr>
          <w:rFonts w:ascii="Arial" w:hAnsi="Arial" w:cs="Arial"/>
          <w:i/>
          <w:lang w:val="en-GB"/>
        </w:rPr>
        <w:t>Corporate Social Responsibility and Environmental Management</w:t>
      </w:r>
      <w:r w:rsidRPr="00A65883">
        <w:rPr>
          <w:rFonts w:ascii="Arial" w:hAnsi="Arial" w:cs="Arial"/>
          <w:lang w:val="en-GB"/>
        </w:rPr>
        <w:t>, Vol. 22 No. 6, pp. 362-380.</w:t>
      </w:r>
    </w:p>
    <w:p w14:paraId="7DD58EAC" w14:textId="549A15B5" w:rsidR="00A05D15" w:rsidRPr="00A65883" w:rsidRDefault="00A05D15" w:rsidP="00A05D15">
      <w:pPr>
        <w:autoSpaceDE w:val="0"/>
        <w:autoSpaceDN w:val="0"/>
        <w:adjustRightInd w:val="0"/>
        <w:spacing w:after="120" w:line="240" w:lineRule="auto"/>
        <w:jc w:val="both"/>
        <w:rPr>
          <w:rFonts w:ascii="Arial" w:eastAsiaTheme="minorHAnsi" w:hAnsi="Arial" w:cs="Arial"/>
          <w:lang w:val="en-GB"/>
        </w:rPr>
      </w:pPr>
      <w:proofErr w:type="spellStart"/>
      <w:r w:rsidRPr="00A65883">
        <w:rPr>
          <w:rFonts w:ascii="Arial" w:eastAsiaTheme="minorHAnsi" w:hAnsi="Arial" w:cs="Arial"/>
          <w:lang w:val="en-US"/>
        </w:rPr>
        <w:t>Oyewumi</w:t>
      </w:r>
      <w:proofErr w:type="spellEnd"/>
      <w:r w:rsidRPr="00A65883">
        <w:rPr>
          <w:rFonts w:ascii="Arial" w:eastAsiaTheme="minorHAnsi" w:hAnsi="Arial" w:cs="Arial"/>
          <w:lang w:val="en-US"/>
        </w:rPr>
        <w:t xml:space="preserve">, O., </w:t>
      </w:r>
      <w:proofErr w:type="spellStart"/>
      <w:r w:rsidRPr="00A65883">
        <w:rPr>
          <w:rFonts w:ascii="Arial" w:eastAsiaTheme="minorHAnsi" w:hAnsi="Arial" w:cs="Arial"/>
          <w:lang w:val="en-US"/>
        </w:rPr>
        <w:t>Ogunmeru</w:t>
      </w:r>
      <w:proofErr w:type="spellEnd"/>
      <w:r w:rsidRPr="00A65883">
        <w:rPr>
          <w:rFonts w:ascii="Arial" w:eastAsiaTheme="minorHAnsi" w:hAnsi="Arial" w:cs="Arial"/>
          <w:lang w:val="en-US"/>
        </w:rPr>
        <w:t xml:space="preserve">, O. A. and </w:t>
      </w:r>
      <w:proofErr w:type="spellStart"/>
      <w:r w:rsidRPr="00A65883">
        <w:rPr>
          <w:rFonts w:ascii="Arial" w:eastAsiaTheme="minorHAnsi" w:hAnsi="Arial" w:cs="Arial"/>
          <w:lang w:val="en-US"/>
        </w:rPr>
        <w:t>Oboh</w:t>
      </w:r>
      <w:proofErr w:type="spellEnd"/>
      <w:r w:rsidRPr="00A65883">
        <w:rPr>
          <w:rFonts w:ascii="Arial" w:eastAsiaTheme="minorHAnsi" w:hAnsi="Arial" w:cs="Arial"/>
          <w:lang w:val="en-US"/>
        </w:rPr>
        <w:t>, C. S. (2018), “</w:t>
      </w:r>
      <w:r w:rsidRPr="00A65883">
        <w:rPr>
          <w:rFonts w:ascii="Arial" w:eastAsiaTheme="minorHAnsi" w:hAnsi="Arial" w:cs="Arial"/>
          <w:lang w:val="en-GB"/>
        </w:rPr>
        <w:t xml:space="preserve">Investment in corporate social responsibility, disclosure practices, and financial performance of banks in Nigeria”, </w:t>
      </w:r>
      <w:r w:rsidRPr="00A65883">
        <w:rPr>
          <w:rFonts w:ascii="Arial" w:eastAsiaTheme="minorHAnsi" w:hAnsi="Arial" w:cs="Arial"/>
          <w:i/>
          <w:lang w:val="en-GB"/>
        </w:rPr>
        <w:t xml:space="preserve">Future Business Journal, </w:t>
      </w:r>
      <w:r w:rsidRPr="00A65883">
        <w:rPr>
          <w:rFonts w:ascii="Arial" w:eastAsiaTheme="minorHAnsi" w:hAnsi="Arial" w:cs="Arial"/>
          <w:lang w:val="en-GB"/>
        </w:rPr>
        <w:t>Vol. 4</w:t>
      </w:r>
      <w:r w:rsidR="00AD56BF" w:rsidRPr="00A65883">
        <w:rPr>
          <w:rFonts w:ascii="Arial" w:eastAsiaTheme="minorHAnsi" w:hAnsi="Arial" w:cs="Arial"/>
          <w:lang w:val="en-GB"/>
        </w:rPr>
        <w:t xml:space="preserve"> No. 2</w:t>
      </w:r>
      <w:r w:rsidRPr="00A65883">
        <w:rPr>
          <w:rFonts w:ascii="Arial" w:eastAsiaTheme="minorHAnsi" w:hAnsi="Arial" w:cs="Arial"/>
          <w:lang w:val="en-GB"/>
        </w:rPr>
        <w:t>, pp. 195-205.</w:t>
      </w:r>
    </w:p>
    <w:p w14:paraId="04CF6874" w14:textId="77777777" w:rsidR="00A05D15" w:rsidRPr="00A65883" w:rsidRDefault="00A05D15" w:rsidP="00A05D15">
      <w:pPr>
        <w:spacing w:after="120" w:line="240" w:lineRule="auto"/>
        <w:jc w:val="both"/>
        <w:rPr>
          <w:rFonts w:ascii="Arial" w:eastAsiaTheme="minorHAnsi" w:hAnsi="Arial" w:cs="Arial"/>
          <w:lang w:val="en-GB"/>
        </w:rPr>
      </w:pPr>
      <w:proofErr w:type="spellStart"/>
      <w:r w:rsidRPr="00A65883">
        <w:rPr>
          <w:rFonts w:ascii="Arial" w:eastAsiaTheme="minorHAnsi" w:hAnsi="Arial" w:cs="Arial"/>
          <w:lang w:val="en-US"/>
        </w:rPr>
        <w:t>Paolone</w:t>
      </w:r>
      <w:proofErr w:type="spellEnd"/>
      <w:r w:rsidRPr="00A65883">
        <w:rPr>
          <w:rFonts w:ascii="Arial" w:eastAsiaTheme="minorHAnsi" w:hAnsi="Arial" w:cs="Arial"/>
          <w:lang w:val="en-US"/>
        </w:rPr>
        <w:t xml:space="preserve">, F., </w:t>
      </w:r>
      <w:proofErr w:type="spellStart"/>
      <w:r w:rsidRPr="00A65883">
        <w:rPr>
          <w:rFonts w:ascii="Arial" w:eastAsiaTheme="minorHAnsi" w:hAnsi="Arial" w:cs="Arial"/>
          <w:lang w:val="en-US"/>
        </w:rPr>
        <w:t>Sardi</w:t>
      </w:r>
      <w:proofErr w:type="spellEnd"/>
      <w:r w:rsidRPr="00A65883">
        <w:rPr>
          <w:rFonts w:ascii="Arial" w:eastAsiaTheme="minorHAnsi" w:hAnsi="Arial" w:cs="Arial"/>
          <w:lang w:val="en-US"/>
        </w:rPr>
        <w:t xml:space="preserve">, A., </w:t>
      </w:r>
      <w:proofErr w:type="spellStart"/>
      <w:r w:rsidRPr="00A65883">
        <w:rPr>
          <w:rFonts w:ascii="Arial" w:eastAsiaTheme="minorHAnsi" w:hAnsi="Arial" w:cs="Arial"/>
          <w:lang w:val="en-US"/>
        </w:rPr>
        <w:t>Sorano</w:t>
      </w:r>
      <w:proofErr w:type="spellEnd"/>
      <w:r w:rsidRPr="00A65883">
        <w:rPr>
          <w:rFonts w:ascii="Arial" w:eastAsiaTheme="minorHAnsi" w:hAnsi="Arial" w:cs="Arial"/>
          <w:lang w:val="en-US"/>
        </w:rPr>
        <w:t xml:space="preserve">, E. </w:t>
      </w:r>
      <w:r w:rsidRPr="00A65883">
        <w:rPr>
          <w:rFonts w:ascii="Arial" w:eastAsiaTheme="minorHAnsi" w:hAnsi="Arial" w:cs="Arial"/>
          <w:lang w:val="en-GB"/>
        </w:rPr>
        <w:t xml:space="preserve">and Ferraris, A. (2020), “Integrated processing of sustainability accounting reports: a multi-utility company case study”, </w:t>
      </w:r>
      <w:proofErr w:type="spellStart"/>
      <w:r w:rsidRPr="00A65883">
        <w:rPr>
          <w:rFonts w:ascii="Arial" w:eastAsiaTheme="minorHAnsi" w:hAnsi="Arial" w:cs="Arial"/>
          <w:i/>
          <w:lang w:val="en-GB"/>
        </w:rPr>
        <w:t>Meditari</w:t>
      </w:r>
      <w:proofErr w:type="spellEnd"/>
      <w:r w:rsidRPr="00A65883">
        <w:rPr>
          <w:rFonts w:ascii="Arial" w:eastAsiaTheme="minorHAnsi" w:hAnsi="Arial" w:cs="Arial"/>
          <w:i/>
          <w:lang w:val="en-GB"/>
        </w:rPr>
        <w:t xml:space="preserve"> Accountancy Research, </w:t>
      </w:r>
      <w:r w:rsidR="00AF56C6" w:rsidRPr="00A65883">
        <w:rPr>
          <w:rFonts w:ascii="Arial" w:eastAsiaTheme="minorHAnsi" w:hAnsi="Arial" w:cs="Arial"/>
          <w:lang w:val="en-GB"/>
        </w:rPr>
        <w:t>Vol. ahead-of-print No. ahead-of-print.</w:t>
      </w:r>
    </w:p>
    <w:p w14:paraId="23E6E94F" w14:textId="7D4A88E6" w:rsidR="00A05D15" w:rsidRPr="00A65883" w:rsidRDefault="00A05D15" w:rsidP="00A05D15">
      <w:pPr>
        <w:spacing w:after="120" w:line="240" w:lineRule="auto"/>
        <w:jc w:val="both"/>
        <w:rPr>
          <w:rFonts w:ascii="Arial" w:hAnsi="Arial" w:cs="Arial"/>
          <w:lang w:val="en-GB"/>
        </w:rPr>
      </w:pPr>
      <w:r w:rsidRPr="00A65883">
        <w:rPr>
          <w:rFonts w:ascii="Arial" w:hAnsi="Arial" w:cs="Arial"/>
          <w:lang w:val="en-GB"/>
        </w:rPr>
        <w:t xml:space="preserve">Park, J., Lee, H. and Kim, Ch. (2014), “Corporate social responsibilities, consumer trust and corporate reputation: South Korean consumers´ perspectives”, </w:t>
      </w:r>
      <w:r w:rsidRPr="00A65883">
        <w:rPr>
          <w:rFonts w:ascii="Arial" w:hAnsi="Arial" w:cs="Arial"/>
          <w:i/>
          <w:lang w:val="en-GB"/>
        </w:rPr>
        <w:t>Journal of Business Research,</w:t>
      </w:r>
      <w:r w:rsidRPr="00A65883">
        <w:rPr>
          <w:rFonts w:ascii="Arial" w:hAnsi="Arial" w:cs="Arial"/>
          <w:lang w:val="en-GB"/>
        </w:rPr>
        <w:t xml:space="preserve"> Vol. 67 No. 3, pp. 295</w:t>
      </w:r>
      <w:r w:rsidR="00D81B56" w:rsidRPr="00A65883">
        <w:rPr>
          <w:rFonts w:ascii="Arial" w:hAnsi="Arial" w:cs="Arial"/>
          <w:lang w:val="en-GB"/>
        </w:rPr>
        <w:t>-</w:t>
      </w:r>
      <w:r w:rsidRPr="00A65883">
        <w:rPr>
          <w:rFonts w:ascii="Arial" w:hAnsi="Arial" w:cs="Arial"/>
          <w:lang w:val="en-GB"/>
        </w:rPr>
        <w:t>302.</w:t>
      </w:r>
    </w:p>
    <w:p w14:paraId="6C9133E5" w14:textId="2F72EA53" w:rsidR="00A05D15" w:rsidRPr="00A65883" w:rsidRDefault="00A05D15" w:rsidP="00A05D15">
      <w:pPr>
        <w:autoSpaceDE w:val="0"/>
        <w:autoSpaceDN w:val="0"/>
        <w:adjustRightInd w:val="0"/>
        <w:spacing w:after="120" w:line="240" w:lineRule="auto"/>
        <w:jc w:val="both"/>
        <w:rPr>
          <w:rFonts w:ascii="Arial" w:eastAsiaTheme="minorHAnsi" w:hAnsi="Arial" w:cs="Arial"/>
          <w:lang w:val="en-GB"/>
        </w:rPr>
      </w:pPr>
      <w:proofErr w:type="spellStart"/>
      <w:r w:rsidRPr="00A65883">
        <w:rPr>
          <w:rFonts w:ascii="Arial" w:hAnsi="Arial" w:cs="Arial"/>
          <w:lang w:val="en-GB"/>
        </w:rPr>
        <w:t>Parshakov</w:t>
      </w:r>
      <w:proofErr w:type="spellEnd"/>
      <w:r w:rsidRPr="00A65883">
        <w:rPr>
          <w:rFonts w:ascii="Arial" w:hAnsi="Arial" w:cs="Arial"/>
          <w:lang w:val="en-GB"/>
        </w:rPr>
        <w:t>, H. and Shakina, E. (2020), “</w:t>
      </w:r>
      <w:r w:rsidRPr="00A65883">
        <w:rPr>
          <w:rFonts w:ascii="Arial" w:eastAsiaTheme="minorHAnsi" w:hAnsi="Arial" w:cs="Arial"/>
          <w:lang w:val="en-GB"/>
        </w:rPr>
        <w:t xml:space="preserve">Do companies disclose intellectual capital in their annual reports? New evidence from explorative content analysis”, </w:t>
      </w:r>
      <w:r w:rsidRPr="00A65883">
        <w:rPr>
          <w:rFonts w:ascii="Arial" w:eastAsiaTheme="minorHAnsi" w:hAnsi="Arial" w:cs="Arial"/>
          <w:i/>
          <w:lang w:val="en-GB"/>
        </w:rPr>
        <w:t>Journal of Intellectual Capital,</w:t>
      </w:r>
      <w:r w:rsidRPr="00A65883">
        <w:rPr>
          <w:rFonts w:ascii="Arial" w:eastAsiaTheme="minorHAnsi" w:hAnsi="Arial" w:cs="Arial"/>
          <w:lang w:val="en-GB"/>
        </w:rPr>
        <w:t xml:space="preserve"> </w:t>
      </w:r>
      <w:r w:rsidR="00015925" w:rsidRPr="00A65883">
        <w:rPr>
          <w:rFonts w:ascii="Arial" w:eastAsiaTheme="minorHAnsi" w:hAnsi="Arial" w:cs="Arial"/>
          <w:lang w:val="en-GB"/>
        </w:rPr>
        <w:t>Vol. 21 No. 6, pp. 853-871.</w:t>
      </w:r>
    </w:p>
    <w:p w14:paraId="1980BAE0" w14:textId="77777777" w:rsidR="00A05D15" w:rsidRPr="00A65883" w:rsidRDefault="00A05D15" w:rsidP="00A05D15">
      <w:pPr>
        <w:spacing w:after="120" w:line="240" w:lineRule="auto"/>
        <w:jc w:val="both"/>
        <w:rPr>
          <w:rFonts w:ascii="Arial" w:hAnsi="Arial" w:cs="Arial"/>
          <w:lang w:val="en-GB"/>
        </w:rPr>
      </w:pPr>
      <w:r w:rsidRPr="00A65883">
        <w:rPr>
          <w:rFonts w:ascii="Arial" w:hAnsi="Arial" w:cs="Arial"/>
          <w:lang w:val="en-GB"/>
        </w:rPr>
        <w:lastRenderedPageBreak/>
        <w:t xml:space="preserve">Patten, D.M. and Zhao, N. (2014), “Standalone CSR reporting by U.S. retail companies”, </w:t>
      </w:r>
      <w:r w:rsidRPr="00A65883">
        <w:rPr>
          <w:rFonts w:ascii="Arial" w:hAnsi="Arial" w:cs="Arial"/>
          <w:i/>
          <w:lang w:val="en-GB"/>
        </w:rPr>
        <w:t>Accounting Forum,</w:t>
      </w:r>
      <w:r w:rsidRPr="00A65883">
        <w:rPr>
          <w:rFonts w:ascii="Arial" w:hAnsi="Arial" w:cs="Arial"/>
          <w:lang w:val="en-GB"/>
        </w:rPr>
        <w:t xml:space="preserve"> Vol. 38 No. 2, pp. 138-144.</w:t>
      </w:r>
    </w:p>
    <w:p w14:paraId="7A8DDF64" w14:textId="669434E9" w:rsidR="00A05D15" w:rsidRPr="00A65883" w:rsidRDefault="00A05D15" w:rsidP="00A05D15">
      <w:pPr>
        <w:autoSpaceDE w:val="0"/>
        <w:autoSpaceDN w:val="0"/>
        <w:adjustRightInd w:val="0"/>
        <w:spacing w:after="120" w:line="240" w:lineRule="auto"/>
        <w:jc w:val="both"/>
        <w:rPr>
          <w:rFonts w:ascii="Arial" w:hAnsi="Arial" w:cs="Arial"/>
          <w:lang w:val="en-US"/>
        </w:rPr>
      </w:pPr>
      <w:proofErr w:type="spellStart"/>
      <w:r w:rsidRPr="00A65883">
        <w:rPr>
          <w:rFonts w:ascii="Arial" w:hAnsi="Arial" w:cs="Arial"/>
          <w:lang w:val="en-GB"/>
        </w:rPr>
        <w:t>Paulone</w:t>
      </w:r>
      <w:proofErr w:type="spellEnd"/>
      <w:r w:rsidRPr="00A65883">
        <w:rPr>
          <w:rFonts w:ascii="Arial" w:hAnsi="Arial" w:cs="Arial"/>
          <w:lang w:val="en-GB"/>
        </w:rPr>
        <w:t xml:space="preserve">, F, </w:t>
      </w:r>
      <w:proofErr w:type="spellStart"/>
      <w:r w:rsidRPr="00A65883">
        <w:rPr>
          <w:rFonts w:ascii="Arial" w:hAnsi="Arial" w:cs="Arial"/>
          <w:lang w:val="en-GB"/>
        </w:rPr>
        <w:t>Sardi</w:t>
      </w:r>
      <w:proofErr w:type="spellEnd"/>
      <w:r w:rsidRPr="00A65883">
        <w:rPr>
          <w:rFonts w:ascii="Arial" w:hAnsi="Arial" w:cs="Arial"/>
          <w:lang w:val="en-GB"/>
        </w:rPr>
        <w:t xml:space="preserve">, A., </w:t>
      </w:r>
      <w:proofErr w:type="spellStart"/>
      <w:r w:rsidRPr="00A65883">
        <w:rPr>
          <w:rFonts w:ascii="Arial" w:hAnsi="Arial" w:cs="Arial"/>
          <w:lang w:val="en-GB"/>
        </w:rPr>
        <w:t>Sorano</w:t>
      </w:r>
      <w:proofErr w:type="spellEnd"/>
      <w:r w:rsidRPr="00A65883">
        <w:rPr>
          <w:rFonts w:ascii="Arial" w:hAnsi="Arial" w:cs="Arial"/>
          <w:lang w:val="en-GB"/>
        </w:rPr>
        <w:t xml:space="preserve">, E. and Ferraris, A. (2019), “Integrated processing of sustainability accounting reports: a multi-utility company case study”, </w:t>
      </w:r>
      <w:proofErr w:type="spellStart"/>
      <w:r w:rsidRPr="00A65883">
        <w:rPr>
          <w:rFonts w:ascii="Arial" w:hAnsi="Arial" w:cs="Arial"/>
          <w:i/>
          <w:lang w:val="en-GB"/>
        </w:rPr>
        <w:t>Meditari</w:t>
      </w:r>
      <w:proofErr w:type="spellEnd"/>
      <w:r w:rsidRPr="00A65883">
        <w:rPr>
          <w:rFonts w:ascii="Arial" w:hAnsi="Arial" w:cs="Arial"/>
          <w:i/>
          <w:lang w:val="en-GB"/>
        </w:rPr>
        <w:t xml:space="preserve"> Accountancy Research,</w:t>
      </w:r>
      <w:r w:rsidRPr="00A65883">
        <w:rPr>
          <w:rFonts w:ascii="Arial" w:hAnsi="Arial" w:cs="Arial"/>
          <w:lang w:val="en-GB"/>
        </w:rPr>
        <w:t xml:space="preserve"> </w:t>
      </w:r>
      <w:r w:rsidR="008058FA" w:rsidRPr="00A65883">
        <w:rPr>
          <w:rFonts w:ascii="Arial" w:hAnsi="Arial" w:cs="Arial"/>
          <w:lang w:val="en-US"/>
        </w:rPr>
        <w:t>Vol. ahead-of-print No. ahead-of-</w:t>
      </w:r>
      <w:proofErr w:type="gramStart"/>
      <w:r w:rsidR="008058FA" w:rsidRPr="00A65883">
        <w:rPr>
          <w:rFonts w:ascii="Arial" w:hAnsi="Arial" w:cs="Arial"/>
          <w:lang w:val="en-US"/>
        </w:rPr>
        <w:t>print.</w:t>
      </w:r>
      <w:r w:rsidRPr="00A65883">
        <w:rPr>
          <w:rFonts w:ascii="Arial" w:hAnsi="Arial" w:cs="Arial"/>
          <w:lang w:val="en-GB"/>
        </w:rPr>
        <w:t>.</w:t>
      </w:r>
      <w:proofErr w:type="gramEnd"/>
    </w:p>
    <w:p w14:paraId="2FBFEC20" w14:textId="77777777" w:rsidR="00A05D15" w:rsidRPr="00A65883" w:rsidRDefault="00A05D15" w:rsidP="00A05D15">
      <w:pPr>
        <w:spacing w:after="120" w:line="240" w:lineRule="auto"/>
        <w:jc w:val="both"/>
        <w:rPr>
          <w:rFonts w:ascii="Arial" w:hAnsi="Arial" w:cs="Arial"/>
          <w:lang w:val="en-GB"/>
        </w:rPr>
      </w:pPr>
      <w:proofErr w:type="spellStart"/>
      <w:r w:rsidRPr="00A65883">
        <w:rPr>
          <w:rFonts w:ascii="Arial" w:hAnsi="Arial" w:cs="Arial"/>
          <w:lang w:val="en-GB"/>
        </w:rPr>
        <w:t>Pavlopoulos</w:t>
      </w:r>
      <w:proofErr w:type="spellEnd"/>
      <w:r w:rsidRPr="00A65883">
        <w:rPr>
          <w:rFonts w:ascii="Arial" w:hAnsi="Arial" w:cs="Arial"/>
          <w:lang w:val="en-GB"/>
        </w:rPr>
        <w:t xml:space="preserve">, A., </w:t>
      </w:r>
      <w:proofErr w:type="spellStart"/>
      <w:r w:rsidRPr="00A65883">
        <w:rPr>
          <w:rFonts w:ascii="Arial" w:hAnsi="Arial" w:cs="Arial"/>
          <w:lang w:val="en-GB"/>
        </w:rPr>
        <w:t>Magnis</w:t>
      </w:r>
      <w:proofErr w:type="spellEnd"/>
      <w:r w:rsidRPr="00A65883">
        <w:rPr>
          <w:rFonts w:ascii="Arial" w:hAnsi="Arial" w:cs="Arial"/>
          <w:lang w:val="en-GB"/>
        </w:rPr>
        <w:t xml:space="preserve">, C. and </w:t>
      </w:r>
      <w:proofErr w:type="spellStart"/>
      <w:r w:rsidRPr="00A65883">
        <w:rPr>
          <w:rFonts w:ascii="Arial" w:hAnsi="Arial" w:cs="Arial"/>
          <w:lang w:val="en-GB"/>
        </w:rPr>
        <w:t>Latridis</w:t>
      </w:r>
      <w:proofErr w:type="spellEnd"/>
      <w:r w:rsidRPr="00A65883">
        <w:rPr>
          <w:rFonts w:ascii="Arial" w:hAnsi="Arial" w:cs="Arial"/>
          <w:lang w:val="en-GB"/>
        </w:rPr>
        <w:t xml:space="preserve">, G.E. (2017), “Integrated reporting: is it the last piece of the accounting disclosure puzzle?”, </w:t>
      </w:r>
      <w:r w:rsidRPr="00A65883">
        <w:rPr>
          <w:rFonts w:ascii="Arial" w:hAnsi="Arial" w:cs="Arial"/>
          <w:i/>
          <w:lang w:val="en-GB"/>
        </w:rPr>
        <w:t>Journal of Multinational Financial Management,</w:t>
      </w:r>
      <w:r w:rsidRPr="00A65883">
        <w:rPr>
          <w:rFonts w:ascii="Arial" w:hAnsi="Arial" w:cs="Arial"/>
          <w:lang w:val="en-GB"/>
        </w:rPr>
        <w:t xml:space="preserve"> Vol. 41, pp. 23-46.</w:t>
      </w:r>
    </w:p>
    <w:p w14:paraId="70D25792" w14:textId="5EBEC8C7" w:rsidR="00A05D15" w:rsidRPr="00A65883" w:rsidRDefault="00A05D15" w:rsidP="00A05D15">
      <w:pPr>
        <w:autoSpaceDE w:val="0"/>
        <w:autoSpaceDN w:val="0"/>
        <w:adjustRightInd w:val="0"/>
        <w:spacing w:after="120" w:line="240" w:lineRule="auto"/>
        <w:jc w:val="both"/>
        <w:rPr>
          <w:rFonts w:ascii="Arial" w:eastAsiaTheme="minorHAnsi" w:hAnsi="Arial" w:cs="Arial"/>
          <w:lang w:val="en-GB"/>
        </w:rPr>
      </w:pPr>
      <w:proofErr w:type="spellStart"/>
      <w:r w:rsidRPr="00A65883">
        <w:rPr>
          <w:rFonts w:ascii="Arial" w:eastAsiaTheme="minorHAnsi" w:hAnsi="Arial" w:cs="Arial"/>
          <w:lang w:val="en-GB"/>
        </w:rPr>
        <w:t>Pedrini</w:t>
      </w:r>
      <w:proofErr w:type="spellEnd"/>
      <w:r w:rsidRPr="00A65883">
        <w:rPr>
          <w:rFonts w:ascii="Arial" w:eastAsiaTheme="minorHAnsi" w:hAnsi="Arial" w:cs="Arial"/>
          <w:lang w:val="en-GB"/>
        </w:rPr>
        <w:t xml:space="preserve">, M. (2007),"Human capital convergences in intellectual capital and sustainability reports", </w:t>
      </w:r>
      <w:r w:rsidRPr="00A65883">
        <w:rPr>
          <w:rFonts w:ascii="Arial" w:eastAsiaTheme="minorHAnsi" w:hAnsi="Arial" w:cs="Arial"/>
          <w:i/>
          <w:lang w:val="en-GB"/>
        </w:rPr>
        <w:t>Journal of Intellectual Capital,</w:t>
      </w:r>
      <w:r w:rsidRPr="00A65883">
        <w:rPr>
          <w:rFonts w:ascii="Arial" w:eastAsiaTheme="minorHAnsi" w:hAnsi="Arial" w:cs="Arial"/>
          <w:lang w:val="en-GB"/>
        </w:rPr>
        <w:t xml:space="preserve"> Vol. 8 No. 2, pp. 346</w:t>
      </w:r>
      <w:r w:rsidR="004D478D" w:rsidRPr="00A65883">
        <w:rPr>
          <w:rFonts w:ascii="Arial" w:eastAsiaTheme="minorHAnsi" w:hAnsi="Arial" w:cs="Arial"/>
          <w:lang w:val="en-GB"/>
        </w:rPr>
        <w:t>-</w:t>
      </w:r>
      <w:r w:rsidRPr="00A65883">
        <w:rPr>
          <w:rFonts w:ascii="Arial" w:eastAsiaTheme="minorHAnsi" w:hAnsi="Arial" w:cs="Arial"/>
          <w:lang w:val="en-GB"/>
        </w:rPr>
        <w:t>366.</w:t>
      </w:r>
    </w:p>
    <w:p w14:paraId="507674F9" w14:textId="77777777" w:rsidR="00A05D15" w:rsidRPr="00A65883" w:rsidRDefault="00A05D15" w:rsidP="00A05D15">
      <w:pPr>
        <w:spacing w:after="120" w:line="240" w:lineRule="auto"/>
        <w:jc w:val="both"/>
        <w:rPr>
          <w:rFonts w:ascii="Arial" w:hAnsi="Arial" w:cs="Arial"/>
          <w:lang w:val="en-US"/>
        </w:rPr>
      </w:pPr>
      <w:r w:rsidRPr="00A65883">
        <w:rPr>
          <w:rFonts w:ascii="Arial" w:hAnsi="Arial" w:cs="Arial"/>
          <w:lang w:val="en-US"/>
        </w:rPr>
        <w:t>Pérez, A. and López-Gutiérrez, C. (2017), “</w:t>
      </w:r>
      <w:r w:rsidRPr="00A65883">
        <w:rPr>
          <w:rFonts w:ascii="Arial" w:hAnsi="Arial" w:cs="Arial"/>
          <w:lang w:val="en-GB"/>
        </w:rPr>
        <w:t xml:space="preserve">An empirical analysis of the relationship between the information quality of SR reporting and reputation among publicly traded companies in Spain”, </w:t>
      </w:r>
      <w:r w:rsidRPr="00A65883">
        <w:rPr>
          <w:rFonts w:ascii="Arial" w:hAnsi="Arial" w:cs="Arial"/>
          <w:i/>
          <w:lang w:val="en-US"/>
        </w:rPr>
        <w:t xml:space="preserve">Academia </w:t>
      </w:r>
      <w:proofErr w:type="spellStart"/>
      <w:r w:rsidRPr="00A65883">
        <w:rPr>
          <w:rFonts w:ascii="Arial" w:hAnsi="Arial" w:cs="Arial"/>
          <w:i/>
          <w:lang w:val="en-US"/>
        </w:rPr>
        <w:t>Revista</w:t>
      </w:r>
      <w:proofErr w:type="spellEnd"/>
      <w:r w:rsidRPr="00A65883">
        <w:rPr>
          <w:rFonts w:ascii="Arial" w:hAnsi="Arial" w:cs="Arial"/>
          <w:i/>
          <w:lang w:val="en-US"/>
        </w:rPr>
        <w:t xml:space="preserve"> </w:t>
      </w:r>
      <w:proofErr w:type="spellStart"/>
      <w:r w:rsidRPr="00A65883">
        <w:rPr>
          <w:rFonts w:ascii="Arial" w:hAnsi="Arial" w:cs="Arial"/>
          <w:i/>
          <w:lang w:val="en-US"/>
        </w:rPr>
        <w:t>Latinoamericana</w:t>
      </w:r>
      <w:proofErr w:type="spellEnd"/>
      <w:r w:rsidRPr="00A65883">
        <w:rPr>
          <w:rFonts w:ascii="Arial" w:hAnsi="Arial" w:cs="Arial"/>
          <w:i/>
          <w:lang w:val="en-US"/>
        </w:rPr>
        <w:t xml:space="preserve"> de </w:t>
      </w:r>
      <w:proofErr w:type="spellStart"/>
      <w:r w:rsidRPr="00A65883">
        <w:rPr>
          <w:rFonts w:ascii="Arial" w:hAnsi="Arial" w:cs="Arial"/>
          <w:i/>
          <w:lang w:val="en-US"/>
        </w:rPr>
        <w:t>Administración</w:t>
      </w:r>
      <w:proofErr w:type="spellEnd"/>
      <w:r w:rsidRPr="00A65883">
        <w:rPr>
          <w:rFonts w:ascii="Arial" w:hAnsi="Arial" w:cs="Arial"/>
          <w:i/>
          <w:lang w:val="en-US"/>
        </w:rPr>
        <w:t>,</w:t>
      </w:r>
      <w:r w:rsidRPr="00A65883">
        <w:rPr>
          <w:rFonts w:ascii="Arial" w:hAnsi="Arial" w:cs="Arial"/>
          <w:lang w:val="en-US"/>
        </w:rPr>
        <w:t xml:space="preserve"> Vol. 30 No. 1, pp. 87-107.</w:t>
      </w:r>
    </w:p>
    <w:p w14:paraId="6B7254E3" w14:textId="77777777" w:rsidR="00A05D15" w:rsidRPr="00A65883" w:rsidRDefault="00A05D15" w:rsidP="00A05D15">
      <w:pPr>
        <w:spacing w:after="120" w:line="240" w:lineRule="auto"/>
        <w:jc w:val="both"/>
        <w:rPr>
          <w:rFonts w:ascii="Arial" w:hAnsi="Arial" w:cs="Arial"/>
          <w:lang w:val="en-GB"/>
        </w:rPr>
      </w:pPr>
      <w:r w:rsidRPr="00A65883">
        <w:rPr>
          <w:rFonts w:ascii="Arial" w:hAnsi="Arial" w:cs="Arial"/>
          <w:lang w:val="en-US"/>
        </w:rPr>
        <w:t xml:space="preserve">Pérez, A., López, C. and García-De los </w:t>
      </w:r>
      <w:proofErr w:type="spellStart"/>
      <w:r w:rsidRPr="00A65883">
        <w:rPr>
          <w:rFonts w:ascii="Arial" w:hAnsi="Arial" w:cs="Arial"/>
          <w:lang w:val="en-US"/>
        </w:rPr>
        <w:t>Salmones</w:t>
      </w:r>
      <w:proofErr w:type="spellEnd"/>
      <w:r w:rsidRPr="00A65883">
        <w:rPr>
          <w:rFonts w:ascii="Arial" w:hAnsi="Arial" w:cs="Arial"/>
          <w:lang w:val="en-US"/>
        </w:rPr>
        <w:t>, M.M. (2017), “</w:t>
      </w:r>
      <w:r w:rsidRPr="00A65883">
        <w:rPr>
          <w:rFonts w:ascii="Arial" w:hAnsi="Arial" w:cs="Arial"/>
          <w:lang w:val="en-GB"/>
        </w:rPr>
        <w:t xml:space="preserve">An empirical exploration of the link between reporting to stakeholders and corporate social responsibility reputation in the Spanish context”, </w:t>
      </w:r>
      <w:r w:rsidRPr="00A65883">
        <w:rPr>
          <w:rFonts w:ascii="Arial" w:hAnsi="Arial" w:cs="Arial"/>
          <w:i/>
          <w:lang w:val="en-GB"/>
        </w:rPr>
        <w:t>Accounting, Auditing &amp; Accountability Journal</w:t>
      </w:r>
      <w:r w:rsidRPr="00A65883">
        <w:rPr>
          <w:rFonts w:ascii="Arial" w:hAnsi="Arial" w:cs="Arial"/>
          <w:lang w:val="en-GB"/>
        </w:rPr>
        <w:t>, Vol. 30 No. 3, pp. 668-698.</w:t>
      </w:r>
    </w:p>
    <w:p w14:paraId="1C2F7FE7" w14:textId="77777777" w:rsidR="00A05D15" w:rsidRPr="00A65883" w:rsidRDefault="00A05D15" w:rsidP="00A05D15">
      <w:pPr>
        <w:spacing w:after="120" w:line="240" w:lineRule="auto"/>
        <w:jc w:val="both"/>
        <w:rPr>
          <w:rFonts w:ascii="Arial" w:hAnsi="Arial" w:cs="Arial"/>
          <w:lang w:val="en-US"/>
        </w:rPr>
      </w:pPr>
      <w:proofErr w:type="spellStart"/>
      <w:r w:rsidRPr="00A65883">
        <w:rPr>
          <w:rFonts w:ascii="Arial" w:hAnsi="Arial" w:cs="Arial"/>
          <w:lang w:val="en-US"/>
        </w:rPr>
        <w:t>Pivac</w:t>
      </w:r>
      <w:proofErr w:type="spellEnd"/>
      <w:r w:rsidRPr="00A65883">
        <w:rPr>
          <w:rFonts w:ascii="Arial" w:hAnsi="Arial" w:cs="Arial"/>
          <w:lang w:val="en-US"/>
        </w:rPr>
        <w:t xml:space="preserve">, S., </w:t>
      </w:r>
      <w:proofErr w:type="spellStart"/>
      <w:r w:rsidRPr="00A65883">
        <w:rPr>
          <w:rFonts w:ascii="Arial" w:hAnsi="Arial" w:cs="Arial"/>
          <w:lang w:val="en-US"/>
        </w:rPr>
        <w:t>Vuko</w:t>
      </w:r>
      <w:proofErr w:type="spellEnd"/>
      <w:r w:rsidRPr="00A65883">
        <w:rPr>
          <w:rFonts w:ascii="Arial" w:hAnsi="Arial" w:cs="Arial"/>
          <w:lang w:val="en-US"/>
        </w:rPr>
        <w:t xml:space="preserve">, T. and </w:t>
      </w:r>
      <w:proofErr w:type="spellStart"/>
      <w:r w:rsidRPr="00A65883">
        <w:rPr>
          <w:rFonts w:ascii="Arial" w:hAnsi="Arial" w:cs="Arial"/>
          <w:lang w:val="en-US"/>
        </w:rPr>
        <w:t>Cular</w:t>
      </w:r>
      <w:proofErr w:type="spellEnd"/>
      <w:r w:rsidRPr="00A65883">
        <w:rPr>
          <w:rFonts w:ascii="Arial" w:hAnsi="Arial" w:cs="Arial"/>
          <w:lang w:val="en-US"/>
        </w:rPr>
        <w:t>, M. (2017), “</w:t>
      </w:r>
      <w:r w:rsidRPr="00A65883">
        <w:rPr>
          <w:rFonts w:ascii="Arial" w:hAnsi="Arial" w:cs="Arial"/>
          <w:lang w:val="en-GB"/>
        </w:rPr>
        <w:t xml:space="preserve">Analysis of Annual Report Disclosure Quality for Listed Companies in Transition Countries”, </w:t>
      </w:r>
      <w:r w:rsidRPr="00A65883">
        <w:rPr>
          <w:rFonts w:ascii="Arial" w:hAnsi="Arial" w:cs="Arial"/>
          <w:i/>
          <w:lang w:val="en-GB"/>
        </w:rPr>
        <w:t>Economic Research</w:t>
      </w:r>
      <w:r w:rsidRPr="00A65883">
        <w:rPr>
          <w:rFonts w:ascii="Arial" w:hAnsi="Arial" w:cs="Arial"/>
          <w:lang w:val="en-GB"/>
        </w:rPr>
        <w:t>, Vol. 30 No. 1, pp. 721-731.</w:t>
      </w:r>
    </w:p>
    <w:p w14:paraId="654A8912" w14:textId="77777777" w:rsidR="00A05D15" w:rsidRPr="00A65883" w:rsidRDefault="00A05D15" w:rsidP="00A05D15">
      <w:pPr>
        <w:spacing w:after="120" w:line="240" w:lineRule="auto"/>
        <w:jc w:val="both"/>
        <w:rPr>
          <w:rFonts w:ascii="Arial" w:hAnsi="Arial" w:cs="Arial"/>
          <w:lang w:val="en-GB"/>
        </w:rPr>
      </w:pPr>
      <w:proofErr w:type="spellStart"/>
      <w:r w:rsidRPr="00A65883">
        <w:rPr>
          <w:rFonts w:ascii="Arial" w:hAnsi="Arial" w:cs="Arial"/>
          <w:lang w:val="en-GB"/>
        </w:rPr>
        <w:t>Plumlee</w:t>
      </w:r>
      <w:proofErr w:type="spellEnd"/>
      <w:r w:rsidRPr="00A65883">
        <w:rPr>
          <w:rFonts w:ascii="Arial" w:hAnsi="Arial" w:cs="Arial"/>
          <w:lang w:val="en-GB"/>
        </w:rPr>
        <w:t>, M., Brown, D., Hayes, R.M. and Marshal, R.S. (2015), “Voluntary disclosure equality and firm value: further evidence”, J</w:t>
      </w:r>
      <w:r w:rsidRPr="00A65883">
        <w:rPr>
          <w:rFonts w:ascii="Arial" w:hAnsi="Arial" w:cs="Arial"/>
          <w:i/>
          <w:lang w:val="en-GB"/>
        </w:rPr>
        <w:t>ournal of Accounting and Public Policy</w:t>
      </w:r>
      <w:r w:rsidRPr="00A65883">
        <w:rPr>
          <w:rFonts w:ascii="Arial" w:hAnsi="Arial" w:cs="Arial"/>
          <w:lang w:val="en-GB"/>
        </w:rPr>
        <w:t>, Vol. 34, pp. 336-361.</w:t>
      </w:r>
    </w:p>
    <w:p w14:paraId="777974AB" w14:textId="582956FA" w:rsidR="00A05D15" w:rsidRPr="00A65883" w:rsidRDefault="00A05D15" w:rsidP="00A05D15">
      <w:pPr>
        <w:spacing w:after="120" w:line="240" w:lineRule="auto"/>
        <w:jc w:val="both"/>
        <w:rPr>
          <w:rFonts w:ascii="Arial" w:hAnsi="Arial" w:cs="Arial"/>
          <w:lang w:val="en-GB"/>
        </w:rPr>
      </w:pPr>
      <w:proofErr w:type="spellStart"/>
      <w:r w:rsidRPr="00A65883">
        <w:rPr>
          <w:rFonts w:ascii="Arial" w:hAnsi="Arial" w:cs="Arial"/>
          <w:lang w:val="en-US"/>
        </w:rPr>
        <w:t>Poortman</w:t>
      </w:r>
      <w:proofErr w:type="spellEnd"/>
      <w:r w:rsidRPr="00A65883">
        <w:rPr>
          <w:rFonts w:ascii="Arial" w:hAnsi="Arial" w:cs="Arial"/>
          <w:lang w:val="en-US"/>
        </w:rPr>
        <w:t xml:space="preserve">, C.L. and </w:t>
      </w:r>
      <w:proofErr w:type="spellStart"/>
      <w:r w:rsidRPr="00A65883">
        <w:rPr>
          <w:rFonts w:ascii="Arial" w:hAnsi="Arial" w:cs="Arial"/>
          <w:lang w:val="en-US"/>
        </w:rPr>
        <w:t>Schildkamp</w:t>
      </w:r>
      <w:proofErr w:type="spellEnd"/>
      <w:r w:rsidRPr="00A65883">
        <w:rPr>
          <w:rFonts w:ascii="Arial" w:hAnsi="Arial" w:cs="Arial"/>
          <w:lang w:val="en-US"/>
        </w:rPr>
        <w:t>, K. (2012), “</w:t>
      </w:r>
      <w:r w:rsidRPr="00A65883">
        <w:rPr>
          <w:rFonts w:ascii="Arial" w:hAnsi="Arial" w:cs="Arial"/>
          <w:lang w:val="en-GB"/>
        </w:rPr>
        <w:t xml:space="preserve">Alternative quality standards in qualitative research?”, </w:t>
      </w:r>
      <w:r w:rsidRPr="00A65883">
        <w:rPr>
          <w:rFonts w:ascii="Arial" w:hAnsi="Arial" w:cs="Arial"/>
          <w:i/>
          <w:lang w:val="en-GB"/>
        </w:rPr>
        <w:t>Quality &amp; Quantity</w:t>
      </w:r>
      <w:r w:rsidRPr="00A65883">
        <w:rPr>
          <w:rFonts w:ascii="Arial" w:hAnsi="Arial" w:cs="Arial"/>
          <w:lang w:val="en-GB"/>
        </w:rPr>
        <w:t>, Vol. 46 No. 6, pp. 1727</w:t>
      </w:r>
      <w:r w:rsidR="00DC7792" w:rsidRPr="00A65883">
        <w:rPr>
          <w:rFonts w:ascii="Arial" w:hAnsi="Arial" w:cs="Arial"/>
          <w:lang w:val="en-GB"/>
        </w:rPr>
        <w:t>-</w:t>
      </w:r>
      <w:r w:rsidRPr="00A65883">
        <w:rPr>
          <w:rFonts w:ascii="Arial" w:hAnsi="Arial" w:cs="Arial"/>
          <w:lang w:val="en-GB"/>
        </w:rPr>
        <w:t>1751.</w:t>
      </w:r>
    </w:p>
    <w:p w14:paraId="097DAB00" w14:textId="77777777" w:rsidR="00A05D15" w:rsidRPr="00A65883" w:rsidRDefault="00A05D15" w:rsidP="00A05D15">
      <w:pPr>
        <w:spacing w:after="120" w:line="240" w:lineRule="auto"/>
        <w:jc w:val="both"/>
        <w:rPr>
          <w:rFonts w:ascii="Arial" w:hAnsi="Arial" w:cs="Arial"/>
          <w:lang w:val="en-GB"/>
        </w:rPr>
      </w:pPr>
      <w:proofErr w:type="spellStart"/>
      <w:r w:rsidRPr="00A65883">
        <w:rPr>
          <w:rFonts w:ascii="Arial" w:hAnsi="Arial" w:cs="Arial"/>
          <w:lang w:val="en-GB"/>
        </w:rPr>
        <w:t>Qiu</w:t>
      </w:r>
      <w:proofErr w:type="spellEnd"/>
      <w:r w:rsidRPr="00A65883">
        <w:rPr>
          <w:rFonts w:ascii="Arial" w:hAnsi="Arial" w:cs="Arial"/>
          <w:lang w:val="en-GB"/>
        </w:rPr>
        <w:t xml:space="preserve">, Y., Shaukat, A. and </w:t>
      </w:r>
      <w:proofErr w:type="spellStart"/>
      <w:r w:rsidRPr="00A65883">
        <w:rPr>
          <w:rFonts w:ascii="Arial" w:hAnsi="Arial" w:cs="Arial"/>
          <w:lang w:val="en-GB"/>
        </w:rPr>
        <w:t>Tharyan</w:t>
      </w:r>
      <w:proofErr w:type="spellEnd"/>
      <w:r w:rsidRPr="00A65883">
        <w:rPr>
          <w:rFonts w:ascii="Arial" w:hAnsi="Arial" w:cs="Arial"/>
          <w:lang w:val="en-GB"/>
        </w:rPr>
        <w:t xml:space="preserve">, R. (2016), “Environmental and Social disclosures: Link with corporate financial performance”, </w:t>
      </w:r>
      <w:r w:rsidRPr="00A65883">
        <w:rPr>
          <w:rFonts w:ascii="Arial" w:hAnsi="Arial" w:cs="Arial"/>
          <w:i/>
          <w:lang w:val="en-GB"/>
        </w:rPr>
        <w:t>The British Accounting Review,</w:t>
      </w:r>
      <w:r w:rsidRPr="00A65883">
        <w:rPr>
          <w:rFonts w:ascii="Arial" w:hAnsi="Arial" w:cs="Arial"/>
          <w:lang w:val="en-GB"/>
        </w:rPr>
        <w:t xml:space="preserve"> Vol. 48 No. 1, pp. 102-116.</w:t>
      </w:r>
    </w:p>
    <w:p w14:paraId="3515E19D" w14:textId="44FAA91C" w:rsidR="00A05D15" w:rsidRPr="00A65883" w:rsidRDefault="00A05D15" w:rsidP="00A05D15">
      <w:pPr>
        <w:spacing w:after="120" w:line="240" w:lineRule="auto"/>
        <w:jc w:val="both"/>
        <w:rPr>
          <w:rFonts w:ascii="Arial" w:hAnsi="Arial" w:cs="Arial"/>
          <w:lang w:val="en-GB"/>
        </w:rPr>
      </w:pPr>
      <w:proofErr w:type="spellStart"/>
      <w:r w:rsidRPr="00A65883">
        <w:rPr>
          <w:rFonts w:ascii="Arial" w:hAnsi="Arial" w:cs="Arial"/>
          <w:lang w:val="en-GB"/>
        </w:rPr>
        <w:t>Ringham</w:t>
      </w:r>
      <w:proofErr w:type="spellEnd"/>
      <w:r w:rsidRPr="00A65883">
        <w:rPr>
          <w:rFonts w:ascii="Arial" w:hAnsi="Arial" w:cs="Arial"/>
          <w:lang w:val="en-GB"/>
        </w:rPr>
        <w:t>, K. and Miles, S. (2018)</w:t>
      </w:r>
      <w:r w:rsidR="004D69A3" w:rsidRPr="00A65883">
        <w:rPr>
          <w:rFonts w:ascii="Arial" w:hAnsi="Arial" w:cs="Arial"/>
          <w:lang w:val="en-GB"/>
        </w:rPr>
        <w:t>,</w:t>
      </w:r>
      <w:r w:rsidRPr="00A65883">
        <w:rPr>
          <w:rFonts w:ascii="Arial" w:hAnsi="Arial" w:cs="Arial"/>
          <w:lang w:val="en-GB"/>
        </w:rPr>
        <w:t xml:space="preserve"> “The boundary of corporate social responsibility reporting: the case of the airline industry”. </w:t>
      </w:r>
      <w:r w:rsidRPr="00A65883">
        <w:rPr>
          <w:rFonts w:ascii="Arial" w:hAnsi="Arial" w:cs="Arial"/>
          <w:i/>
          <w:lang w:val="en-GB"/>
        </w:rPr>
        <w:t>Journal of Sustainable Tourism,</w:t>
      </w:r>
      <w:r w:rsidRPr="00A65883">
        <w:rPr>
          <w:rFonts w:ascii="Arial" w:hAnsi="Arial" w:cs="Arial"/>
          <w:lang w:val="en-GB"/>
        </w:rPr>
        <w:t xml:space="preserve"> Vol. 26 No. 7, pp. 1043-1062.</w:t>
      </w:r>
    </w:p>
    <w:p w14:paraId="237D09DF" w14:textId="461057F8" w:rsidR="00A05D15" w:rsidRPr="00A65883" w:rsidRDefault="00A05D15" w:rsidP="00A05D15">
      <w:pPr>
        <w:spacing w:after="120" w:line="240" w:lineRule="auto"/>
        <w:jc w:val="both"/>
        <w:rPr>
          <w:rFonts w:ascii="Arial" w:hAnsi="Arial" w:cs="Arial"/>
          <w:lang w:val="en-US"/>
        </w:rPr>
      </w:pPr>
      <w:bookmarkStart w:id="0" w:name="_GoBack"/>
      <w:r w:rsidRPr="00A65883">
        <w:rPr>
          <w:rFonts w:ascii="Arial" w:hAnsi="Arial" w:cs="Arial"/>
          <w:lang w:val="en-US"/>
        </w:rPr>
        <w:t>Ruiz-Rodríguez, M.C. and Castilla-Polo, F. (2019)</w:t>
      </w:r>
      <w:r w:rsidR="004D69A3" w:rsidRPr="00A65883">
        <w:rPr>
          <w:rFonts w:ascii="Arial" w:hAnsi="Arial" w:cs="Arial"/>
          <w:lang w:val="en-US"/>
        </w:rPr>
        <w:t>,</w:t>
      </w:r>
      <w:r w:rsidRPr="00A65883">
        <w:rPr>
          <w:rFonts w:ascii="Arial" w:hAnsi="Arial" w:cs="Arial"/>
          <w:lang w:val="en-US"/>
        </w:rPr>
        <w:t xml:space="preserve"> “The intangible index in the bank management”</w:t>
      </w:r>
      <w:r w:rsidR="001066CF" w:rsidRPr="00A65883">
        <w:rPr>
          <w:rFonts w:ascii="Arial" w:hAnsi="Arial" w:cs="Arial"/>
          <w:lang w:val="en-US"/>
        </w:rPr>
        <w:t>,</w:t>
      </w:r>
      <w:r w:rsidRPr="00A65883">
        <w:rPr>
          <w:rFonts w:ascii="Arial" w:hAnsi="Arial" w:cs="Arial"/>
          <w:lang w:val="en-US"/>
        </w:rPr>
        <w:t xml:space="preserve"> </w:t>
      </w:r>
      <w:r w:rsidRPr="00A65883">
        <w:rPr>
          <w:rFonts w:ascii="Arial" w:hAnsi="Arial" w:cs="Arial"/>
          <w:i/>
          <w:lang w:val="en-US"/>
        </w:rPr>
        <w:t>Intangible Capital,</w:t>
      </w:r>
      <w:r w:rsidRPr="00A65883">
        <w:rPr>
          <w:rFonts w:ascii="Arial" w:hAnsi="Arial" w:cs="Arial"/>
          <w:lang w:val="en-US"/>
        </w:rPr>
        <w:t xml:space="preserve"> Vol. 15 No. 3, pp.171-189.</w:t>
      </w:r>
      <w:bookmarkEnd w:id="0"/>
    </w:p>
    <w:p w14:paraId="0EF06E95" w14:textId="77777777" w:rsidR="00A05D15" w:rsidRPr="00A65883" w:rsidRDefault="00A05D15" w:rsidP="00A05D15">
      <w:pPr>
        <w:spacing w:after="120" w:line="240" w:lineRule="auto"/>
        <w:jc w:val="both"/>
        <w:rPr>
          <w:rFonts w:ascii="Arial" w:hAnsi="Arial" w:cs="Arial"/>
          <w:lang w:val="en-GB"/>
        </w:rPr>
      </w:pPr>
      <w:proofErr w:type="spellStart"/>
      <w:r w:rsidRPr="00A65883">
        <w:rPr>
          <w:rFonts w:ascii="Arial" w:hAnsi="Arial" w:cs="Arial"/>
          <w:lang w:val="en-GB"/>
        </w:rPr>
        <w:t>Sadou</w:t>
      </w:r>
      <w:proofErr w:type="spellEnd"/>
      <w:r w:rsidRPr="00A65883">
        <w:rPr>
          <w:rFonts w:ascii="Arial" w:hAnsi="Arial" w:cs="Arial"/>
          <w:lang w:val="en-GB"/>
        </w:rPr>
        <w:t xml:space="preserve">, A., </w:t>
      </w:r>
      <w:proofErr w:type="spellStart"/>
      <w:r w:rsidRPr="00A65883">
        <w:rPr>
          <w:rFonts w:ascii="Arial" w:hAnsi="Arial" w:cs="Arial"/>
          <w:lang w:val="en-GB"/>
        </w:rPr>
        <w:t>Alom</w:t>
      </w:r>
      <w:proofErr w:type="spellEnd"/>
      <w:r w:rsidRPr="00A65883">
        <w:rPr>
          <w:rFonts w:ascii="Arial" w:hAnsi="Arial" w:cs="Arial"/>
          <w:lang w:val="en-GB"/>
        </w:rPr>
        <w:t xml:space="preserve">, F. and </w:t>
      </w:r>
      <w:proofErr w:type="spellStart"/>
      <w:r w:rsidRPr="00A65883">
        <w:rPr>
          <w:rFonts w:ascii="Arial" w:hAnsi="Arial" w:cs="Arial"/>
          <w:lang w:val="en-GB"/>
        </w:rPr>
        <w:t>Laluddin</w:t>
      </w:r>
      <w:proofErr w:type="spellEnd"/>
      <w:r w:rsidRPr="00A65883">
        <w:rPr>
          <w:rFonts w:ascii="Arial" w:hAnsi="Arial" w:cs="Arial"/>
          <w:lang w:val="en-GB"/>
        </w:rPr>
        <w:t xml:space="preserve">, H. (2017), “Corporate social responsibility disclosures in Malaysia: evidences from large companies”, </w:t>
      </w:r>
      <w:r w:rsidRPr="00A65883">
        <w:rPr>
          <w:rFonts w:ascii="Arial" w:hAnsi="Arial" w:cs="Arial"/>
          <w:i/>
          <w:lang w:val="en-GB"/>
        </w:rPr>
        <w:t>Social Responsibility Journal,</w:t>
      </w:r>
      <w:r w:rsidRPr="00A65883">
        <w:rPr>
          <w:rFonts w:ascii="Arial" w:hAnsi="Arial" w:cs="Arial"/>
          <w:lang w:val="en-GB"/>
        </w:rPr>
        <w:t xml:space="preserve"> Vol. 13 No. 1, pp. 177-202.</w:t>
      </w:r>
    </w:p>
    <w:p w14:paraId="38CEF0F1" w14:textId="77777777" w:rsidR="00A05D15" w:rsidRPr="00A65883" w:rsidRDefault="00A05D15" w:rsidP="00A05D15">
      <w:pPr>
        <w:spacing w:after="120" w:line="240" w:lineRule="auto"/>
        <w:jc w:val="both"/>
        <w:rPr>
          <w:rFonts w:ascii="Arial" w:hAnsi="Arial" w:cs="Arial"/>
          <w:lang w:val="en-GB"/>
        </w:rPr>
      </w:pPr>
      <w:r w:rsidRPr="00A65883">
        <w:rPr>
          <w:rFonts w:ascii="Arial" w:hAnsi="Arial" w:cs="Arial"/>
          <w:lang w:val="en-GB"/>
        </w:rPr>
        <w:t xml:space="preserve">Said, R., </w:t>
      </w:r>
      <w:proofErr w:type="spellStart"/>
      <w:r w:rsidRPr="00A65883">
        <w:rPr>
          <w:rFonts w:ascii="Arial" w:hAnsi="Arial" w:cs="Arial"/>
          <w:lang w:val="en-GB"/>
        </w:rPr>
        <w:t>Noorain</w:t>
      </w:r>
      <w:proofErr w:type="spellEnd"/>
      <w:r w:rsidRPr="00A65883">
        <w:rPr>
          <w:rFonts w:ascii="Arial" w:hAnsi="Arial" w:cs="Arial"/>
          <w:lang w:val="en-GB"/>
        </w:rPr>
        <w:t xml:space="preserve">, O. and Wan, N.A. (2013), “Empirical investigations on boards, business characteristics, human capital and environmental reporting”, </w:t>
      </w:r>
      <w:r w:rsidRPr="00A65883">
        <w:rPr>
          <w:rFonts w:ascii="Arial" w:hAnsi="Arial" w:cs="Arial"/>
          <w:i/>
          <w:lang w:val="en-GB"/>
        </w:rPr>
        <w:t>Social Responsibility Journal,</w:t>
      </w:r>
      <w:r w:rsidRPr="00A65883">
        <w:rPr>
          <w:rFonts w:ascii="Arial" w:hAnsi="Arial" w:cs="Arial"/>
          <w:lang w:val="en-GB"/>
        </w:rPr>
        <w:t xml:space="preserve"> Vol. 9 No. 4, pp. 534-553.</w:t>
      </w:r>
    </w:p>
    <w:p w14:paraId="75FE2AD5" w14:textId="77777777" w:rsidR="00A05D15" w:rsidRPr="00A65883" w:rsidRDefault="00A05D15" w:rsidP="00A05D15">
      <w:pPr>
        <w:spacing w:after="120" w:line="240" w:lineRule="auto"/>
        <w:jc w:val="both"/>
        <w:rPr>
          <w:rFonts w:ascii="Arial" w:hAnsi="Arial" w:cs="Arial"/>
          <w:lang w:val="en-GB"/>
        </w:rPr>
      </w:pPr>
      <w:r w:rsidRPr="00A65883">
        <w:rPr>
          <w:rFonts w:ascii="Arial" w:hAnsi="Arial" w:cs="Arial"/>
          <w:lang w:val="en-GB"/>
        </w:rPr>
        <w:t xml:space="preserve">Saleh, M. (2009), “Corporate social responsibility disclosure in an emerging market: a longitudinal analysis approach”, </w:t>
      </w:r>
      <w:r w:rsidRPr="00A65883">
        <w:rPr>
          <w:rFonts w:ascii="Arial" w:hAnsi="Arial" w:cs="Arial"/>
          <w:i/>
          <w:lang w:val="en-GB"/>
        </w:rPr>
        <w:t>International Business Research,</w:t>
      </w:r>
      <w:r w:rsidRPr="00A65883">
        <w:rPr>
          <w:rFonts w:ascii="Arial" w:hAnsi="Arial" w:cs="Arial"/>
          <w:lang w:val="en-GB"/>
        </w:rPr>
        <w:t xml:space="preserve"> Vol. 2 No. 1, pp. 131-141.</w:t>
      </w:r>
    </w:p>
    <w:p w14:paraId="32BE330D" w14:textId="77777777" w:rsidR="00A05D15" w:rsidRPr="00A65883" w:rsidRDefault="00A05D15" w:rsidP="00A05D15">
      <w:pPr>
        <w:spacing w:after="120" w:line="240" w:lineRule="auto"/>
        <w:jc w:val="both"/>
        <w:rPr>
          <w:rFonts w:ascii="Arial" w:hAnsi="Arial" w:cs="Arial"/>
          <w:lang w:val="en-GB"/>
        </w:rPr>
      </w:pPr>
      <w:r w:rsidRPr="00A65883">
        <w:rPr>
          <w:rFonts w:ascii="Arial" w:hAnsi="Arial" w:cs="Arial"/>
          <w:lang w:val="en-GB"/>
        </w:rPr>
        <w:t>Sarkar, S. and Bhattacharjee, T. (2017), “Impact of voluntary disclosures on corporate brand equity”,</w:t>
      </w:r>
      <w:r w:rsidRPr="00A65883">
        <w:rPr>
          <w:rFonts w:ascii="Arial" w:hAnsi="Arial" w:cs="Arial"/>
          <w:i/>
          <w:lang w:val="en-GB"/>
        </w:rPr>
        <w:t xml:space="preserve"> Corporate Reputation Review, </w:t>
      </w:r>
      <w:r w:rsidRPr="00A65883">
        <w:rPr>
          <w:rFonts w:ascii="Arial" w:hAnsi="Arial" w:cs="Arial"/>
          <w:lang w:val="en-GB"/>
        </w:rPr>
        <w:t xml:space="preserve">Vol. 20 No. 2, pp. 125-136. </w:t>
      </w:r>
    </w:p>
    <w:p w14:paraId="45B9555C" w14:textId="77777777" w:rsidR="00A05D15" w:rsidRPr="00A65883" w:rsidRDefault="00A05D15" w:rsidP="00A05D15">
      <w:pPr>
        <w:autoSpaceDE w:val="0"/>
        <w:autoSpaceDN w:val="0"/>
        <w:adjustRightInd w:val="0"/>
        <w:spacing w:after="120" w:line="240" w:lineRule="auto"/>
        <w:jc w:val="both"/>
        <w:rPr>
          <w:rFonts w:ascii="Arial" w:eastAsiaTheme="minorHAnsi" w:hAnsi="Arial" w:cs="Arial"/>
          <w:lang w:val="en-GB"/>
        </w:rPr>
      </w:pPr>
      <w:r w:rsidRPr="00A65883">
        <w:rPr>
          <w:rFonts w:ascii="Arial" w:eastAsiaTheme="minorHAnsi" w:hAnsi="Arial" w:cs="Arial"/>
          <w:lang w:val="en-US"/>
        </w:rPr>
        <w:t xml:space="preserve">Sharma, S. and </w:t>
      </w:r>
      <w:proofErr w:type="spellStart"/>
      <w:r w:rsidRPr="00A65883">
        <w:rPr>
          <w:rFonts w:ascii="Arial" w:eastAsiaTheme="minorHAnsi" w:hAnsi="Arial" w:cs="Arial"/>
          <w:lang w:val="en-US"/>
        </w:rPr>
        <w:t>Dharni</w:t>
      </w:r>
      <w:proofErr w:type="spellEnd"/>
      <w:r w:rsidRPr="00A65883">
        <w:rPr>
          <w:rFonts w:ascii="Arial" w:eastAsiaTheme="minorHAnsi" w:hAnsi="Arial" w:cs="Arial"/>
          <w:lang w:val="en-US"/>
        </w:rPr>
        <w:t>, K.</w:t>
      </w:r>
      <w:r w:rsidRPr="00A65883">
        <w:rPr>
          <w:rFonts w:ascii="Arial" w:hAnsi="Arial" w:cs="Arial"/>
          <w:lang w:val="en-GB"/>
        </w:rPr>
        <w:t xml:space="preserve"> (2017), “Intellectual capital disclosures in an emerging economy: status and trends”, </w:t>
      </w:r>
      <w:r w:rsidRPr="00A65883">
        <w:rPr>
          <w:rFonts w:ascii="Arial" w:hAnsi="Arial" w:cs="Arial"/>
          <w:i/>
          <w:lang w:val="en-GB"/>
        </w:rPr>
        <w:t>Journal of Intellectual Capital</w:t>
      </w:r>
      <w:r w:rsidRPr="00A65883">
        <w:rPr>
          <w:rFonts w:ascii="Arial" w:hAnsi="Arial" w:cs="Arial"/>
          <w:lang w:val="en-GB"/>
        </w:rPr>
        <w:t>, Vol. 18 No. 4, pp. 868-883.</w:t>
      </w:r>
    </w:p>
    <w:p w14:paraId="720C89E1" w14:textId="77777777" w:rsidR="00A05D15" w:rsidRPr="00A65883" w:rsidRDefault="00A05D15" w:rsidP="00A05D15">
      <w:pPr>
        <w:spacing w:after="120" w:line="240" w:lineRule="auto"/>
        <w:jc w:val="both"/>
        <w:rPr>
          <w:rFonts w:ascii="Arial" w:hAnsi="Arial" w:cs="Arial"/>
          <w:lang w:val="en-GB"/>
        </w:rPr>
      </w:pPr>
      <w:proofErr w:type="spellStart"/>
      <w:r w:rsidRPr="00A65883">
        <w:rPr>
          <w:rFonts w:ascii="Arial" w:hAnsi="Arial" w:cs="Arial"/>
          <w:lang w:val="en-GB"/>
        </w:rPr>
        <w:lastRenderedPageBreak/>
        <w:t>Sethi</w:t>
      </w:r>
      <w:proofErr w:type="spellEnd"/>
      <w:r w:rsidRPr="00A65883">
        <w:rPr>
          <w:rFonts w:ascii="Arial" w:hAnsi="Arial" w:cs="Arial"/>
          <w:lang w:val="en-GB"/>
        </w:rPr>
        <w:t xml:space="preserve">, S.P., Martell, T. and Demir, M. (2017), “An Evaluation of the Quality of Corporate Social Responsibility Reports by some of the World’s Largest Financial Institutions”; </w:t>
      </w:r>
      <w:r w:rsidRPr="00A65883">
        <w:rPr>
          <w:rFonts w:ascii="Arial" w:hAnsi="Arial" w:cs="Arial"/>
          <w:i/>
          <w:lang w:val="en-GB"/>
        </w:rPr>
        <w:t>Journal of Business Ethics,</w:t>
      </w:r>
      <w:r w:rsidRPr="00A65883">
        <w:rPr>
          <w:rFonts w:ascii="Arial" w:hAnsi="Arial" w:cs="Arial"/>
          <w:lang w:val="en-GB"/>
        </w:rPr>
        <w:t xml:space="preserve"> Vol. 140 No. 4, pp. 787-805.</w:t>
      </w:r>
    </w:p>
    <w:p w14:paraId="6612664F" w14:textId="77777777" w:rsidR="00A05D15" w:rsidRPr="00A65883" w:rsidRDefault="00A05D15" w:rsidP="00A05D15">
      <w:pPr>
        <w:spacing w:after="120" w:line="240" w:lineRule="auto"/>
        <w:jc w:val="both"/>
        <w:rPr>
          <w:rFonts w:ascii="Arial" w:hAnsi="Arial" w:cs="Arial"/>
          <w:lang w:val="en-GB"/>
        </w:rPr>
      </w:pPr>
      <w:r w:rsidRPr="00A65883">
        <w:rPr>
          <w:rFonts w:ascii="Arial" w:hAnsi="Arial" w:cs="Arial"/>
          <w:lang w:val="en-GB"/>
        </w:rPr>
        <w:t xml:space="preserve">Shaukat, A., </w:t>
      </w:r>
      <w:proofErr w:type="spellStart"/>
      <w:r w:rsidRPr="00A65883">
        <w:rPr>
          <w:rFonts w:ascii="Arial" w:hAnsi="Arial" w:cs="Arial"/>
          <w:lang w:val="en-GB"/>
        </w:rPr>
        <w:t>Qiu</w:t>
      </w:r>
      <w:proofErr w:type="spellEnd"/>
      <w:r w:rsidRPr="00A65883">
        <w:rPr>
          <w:rFonts w:ascii="Arial" w:hAnsi="Arial" w:cs="Arial"/>
          <w:lang w:val="en-GB"/>
        </w:rPr>
        <w:t xml:space="preserve">, Y. and </w:t>
      </w:r>
      <w:proofErr w:type="spellStart"/>
      <w:r w:rsidRPr="00A65883">
        <w:rPr>
          <w:rFonts w:ascii="Arial" w:hAnsi="Arial" w:cs="Arial"/>
          <w:lang w:val="en-GB"/>
        </w:rPr>
        <w:t>Trojanowski</w:t>
      </w:r>
      <w:proofErr w:type="spellEnd"/>
      <w:r w:rsidRPr="00A65883">
        <w:rPr>
          <w:rFonts w:ascii="Arial" w:hAnsi="Arial" w:cs="Arial"/>
          <w:lang w:val="en-GB"/>
        </w:rPr>
        <w:t xml:space="preserve">, G. (2016), “Board Attributes, Corporate Social Responsibility Strategy and Corporate Environmental and Social Performance”, </w:t>
      </w:r>
      <w:r w:rsidRPr="00A65883">
        <w:rPr>
          <w:rFonts w:ascii="Arial" w:hAnsi="Arial" w:cs="Arial"/>
          <w:i/>
          <w:lang w:val="en-GB"/>
        </w:rPr>
        <w:t>Journal of Business Ethics,</w:t>
      </w:r>
      <w:r w:rsidRPr="00A65883">
        <w:rPr>
          <w:rFonts w:ascii="Arial" w:hAnsi="Arial" w:cs="Arial"/>
          <w:lang w:val="en-GB"/>
        </w:rPr>
        <w:t xml:space="preserve"> Vol. 135 No. 3, pp. 569-585.</w:t>
      </w:r>
    </w:p>
    <w:p w14:paraId="6AEBE25A" w14:textId="77777777" w:rsidR="00A05D15" w:rsidRPr="00A65883" w:rsidRDefault="00A05D15" w:rsidP="00A05D15">
      <w:pPr>
        <w:spacing w:after="120" w:line="240" w:lineRule="auto"/>
        <w:jc w:val="both"/>
        <w:rPr>
          <w:rFonts w:ascii="Arial" w:hAnsi="Arial" w:cs="Arial"/>
          <w:lang w:val="en-GB"/>
        </w:rPr>
      </w:pPr>
      <w:r w:rsidRPr="00A65883">
        <w:rPr>
          <w:rFonts w:ascii="Arial" w:hAnsi="Arial" w:cs="Arial"/>
          <w:lang w:val="en-GB"/>
        </w:rPr>
        <w:t xml:space="preserve">Siew, R.Y.J. (2015), “WA review of corporate sustainability reporting tools (SRTs)”, </w:t>
      </w:r>
      <w:r w:rsidRPr="00A65883">
        <w:rPr>
          <w:rFonts w:ascii="Arial" w:hAnsi="Arial" w:cs="Arial"/>
          <w:i/>
          <w:lang w:val="en-GB"/>
        </w:rPr>
        <w:t>Journal of Environment Management</w:t>
      </w:r>
      <w:r w:rsidRPr="00A65883">
        <w:rPr>
          <w:rFonts w:ascii="Arial" w:hAnsi="Arial" w:cs="Arial"/>
          <w:lang w:val="en-GB"/>
        </w:rPr>
        <w:t>, Vol. 164, pp. 180-195.</w:t>
      </w:r>
    </w:p>
    <w:p w14:paraId="765787FC" w14:textId="77777777" w:rsidR="00A05D15" w:rsidRPr="00A65883" w:rsidRDefault="00A05D15" w:rsidP="00A05D15">
      <w:pPr>
        <w:spacing w:after="120" w:line="240" w:lineRule="auto"/>
        <w:jc w:val="both"/>
        <w:rPr>
          <w:rFonts w:ascii="Arial" w:hAnsi="Arial" w:cs="Arial"/>
          <w:lang w:val="en-GB"/>
        </w:rPr>
      </w:pPr>
      <w:proofErr w:type="spellStart"/>
      <w:r w:rsidRPr="00A65883">
        <w:rPr>
          <w:rFonts w:ascii="Arial" w:hAnsi="Arial" w:cs="Arial"/>
          <w:lang w:val="en-US"/>
        </w:rPr>
        <w:t>Sobhani</w:t>
      </w:r>
      <w:proofErr w:type="spellEnd"/>
      <w:r w:rsidRPr="00A65883">
        <w:rPr>
          <w:rFonts w:ascii="Arial" w:hAnsi="Arial" w:cs="Arial"/>
          <w:lang w:val="en-US"/>
        </w:rPr>
        <w:t xml:space="preserve">, F.A., </w:t>
      </w:r>
      <w:proofErr w:type="spellStart"/>
      <w:r w:rsidRPr="00A65883">
        <w:rPr>
          <w:rFonts w:ascii="Arial" w:hAnsi="Arial" w:cs="Arial"/>
          <w:lang w:val="en-US"/>
        </w:rPr>
        <w:t>Arnran</w:t>
      </w:r>
      <w:proofErr w:type="spellEnd"/>
      <w:r w:rsidRPr="00A65883">
        <w:rPr>
          <w:rFonts w:ascii="Arial" w:hAnsi="Arial" w:cs="Arial"/>
          <w:lang w:val="en-US"/>
        </w:rPr>
        <w:t xml:space="preserve">, A. and </w:t>
      </w:r>
      <w:proofErr w:type="spellStart"/>
      <w:r w:rsidRPr="00A65883">
        <w:rPr>
          <w:rFonts w:ascii="Arial" w:hAnsi="Arial" w:cs="Arial"/>
          <w:lang w:val="en-US"/>
        </w:rPr>
        <w:t>Zainuddin</w:t>
      </w:r>
      <w:proofErr w:type="spellEnd"/>
      <w:r w:rsidRPr="00A65883">
        <w:rPr>
          <w:rFonts w:ascii="Arial" w:hAnsi="Arial" w:cs="Arial"/>
          <w:lang w:val="en-US"/>
        </w:rPr>
        <w:t>, Y. (2009), “</w:t>
      </w:r>
      <w:r w:rsidRPr="00A65883">
        <w:rPr>
          <w:rFonts w:ascii="Arial" w:hAnsi="Arial" w:cs="Arial"/>
          <w:lang w:val="en-GB"/>
        </w:rPr>
        <w:t xml:space="preserve">Revisiting the practices of corporate social and environmental disclosure in Bangladesh”, </w:t>
      </w:r>
      <w:r w:rsidRPr="00A65883">
        <w:rPr>
          <w:rFonts w:ascii="Arial" w:hAnsi="Arial" w:cs="Arial"/>
          <w:i/>
          <w:lang w:val="en-GB"/>
        </w:rPr>
        <w:t>Corporate Social Responsibility and Environmental Management,</w:t>
      </w:r>
      <w:r w:rsidRPr="00A65883">
        <w:rPr>
          <w:rFonts w:ascii="Arial" w:hAnsi="Arial" w:cs="Arial"/>
          <w:lang w:val="en-GB"/>
        </w:rPr>
        <w:t xml:space="preserve"> Vol. 16 No. 3, pp. 167-183.</w:t>
      </w:r>
    </w:p>
    <w:p w14:paraId="1708C0F7" w14:textId="73A169D7" w:rsidR="00A05D15" w:rsidRPr="00A65883" w:rsidRDefault="00A05D15" w:rsidP="00A05D15">
      <w:pPr>
        <w:autoSpaceDE w:val="0"/>
        <w:autoSpaceDN w:val="0"/>
        <w:adjustRightInd w:val="0"/>
        <w:spacing w:after="120" w:line="240" w:lineRule="auto"/>
        <w:jc w:val="both"/>
        <w:rPr>
          <w:rFonts w:ascii="Arial" w:eastAsiaTheme="minorHAnsi" w:hAnsi="Arial" w:cs="Arial"/>
          <w:lang w:val="en-US"/>
        </w:rPr>
      </w:pPr>
      <w:proofErr w:type="spellStart"/>
      <w:r w:rsidRPr="00A65883">
        <w:rPr>
          <w:rFonts w:ascii="Arial" w:eastAsiaTheme="minorHAnsi" w:hAnsi="Arial" w:cs="Arial"/>
          <w:lang w:val="en-GB"/>
        </w:rPr>
        <w:t>Surroca</w:t>
      </w:r>
      <w:proofErr w:type="spellEnd"/>
      <w:r w:rsidRPr="00A65883">
        <w:rPr>
          <w:rFonts w:ascii="Arial" w:eastAsiaTheme="minorHAnsi" w:hAnsi="Arial" w:cs="Arial"/>
          <w:lang w:val="en-GB"/>
        </w:rPr>
        <w:t xml:space="preserve">, J., </w:t>
      </w:r>
      <w:proofErr w:type="spellStart"/>
      <w:r w:rsidRPr="00A65883">
        <w:rPr>
          <w:rFonts w:ascii="Arial" w:eastAsiaTheme="minorHAnsi" w:hAnsi="Arial" w:cs="Arial"/>
          <w:lang w:val="en-GB"/>
        </w:rPr>
        <w:t>Tribó</w:t>
      </w:r>
      <w:proofErr w:type="spellEnd"/>
      <w:r w:rsidRPr="00A65883">
        <w:rPr>
          <w:rFonts w:ascii="Arial" w:eastAsiaTheme="minorHAnsi" w:hAnsi="Arial" w:cs="Arial"/>
          <w:lang w:val="en-GB"/>
        </w:rPr>
        <w:t xml:space="preserve">, J. and </w:t>
      </w:r>
      <w:proofErr w:type="spellStart"/>
      <w:r w:rsidRPr="00A65883">
        <w:rPr>
          <w:rFonts w:ascii="Arial" w:eastAsiaTheme="minorHAnsi" w:hAnsi="Arial" w:cs="Arial"/>
          <w:lang w:val="en-US"/>
        </w:rPr>
        <w:t>Waddock</w:t>
      </w:r>
      <w:proofErr w:type="spellEnd"/>
      <w:r w:rsidRPr="00A65883">
        <w:rPr>
          <w:rFonts w:ascii="Arial" w:eastAsiaTheme="minorHAnsi" w:hAnsi="Arial" w:cs="Arial"/>
          <w:lang w:val="en-US"/>
        </w:rPr>
        <w:t xml:space="preserve">, S. (2010), “Corporate responsibility and financial performance: the role of intangible resources”, </w:t>
      </w:r>
      <w:r w:rsidRPr="00A65883">
        <w:rPr>
          <w:rFonts w:ascii="Arial" w:eastAsiaTheme="minorHAnsi" w:hAnsi="Arial" w:cs="Arial"/>
          <w:i/>
          <w:lang w:val="en-US"/>
        </w:rPr>
        <w:t xml:space="preserve">Strategy Management Journal, </w:t>
      </w:r>
      <w:r w:rsidRPr="00A65883">
        <w:rPr>
          <w:rFonts w:ascii="Arial" w:eastAsiaTheme="minorHAnsi" w:hAnsi="Arial" w:cs="Arial"/>
          <w:lang w:val="en-US"/>
        </w:rPr>
        <w:t>Vol. 31</w:t>
      </w:r>
      <w:r w:rsidR="003E01A1" w:rsidRPr="00A65883">
        <w:rPr>
          <w:rFonts w:ascii="Arial" w:eastAsiaTheme="minorHAnsi" w:hAnsi="Arial" w:cs="Arial"/>
          <w:lang w:val="en-US"/>
        </w:rPr>
        <w:t xml:space="preserve"> No. 5</w:t>
      </w:r>
      <w:r w:rsidRPr="00A65883">
        <w:rPr>
          <w:rFonts w:ascii="Arial" w:eastAsiaTheme="minorHAnsi" w:hAnsi="Arial" w:cs="Arial"/>
          <w:lang w:val="en-US"/>
        </w:rPr>
        <w:t xml:space="preserve">, pp.463-490. </w:t>
      </w:r>
    </w:p>
    <w:p w14:paraId="45DF854B" w14:textId="7D9E3D45" w:rsidR="00A05D15" w:rsidRPr="00A65883" w:rsidRDefault="00A05D15" w:rsidP="00A05D15">
      <w:pPr>
        <w:autoSpaceDE w:val="0"/>
        <w:autoSpaceDN w:val="0"/>
        <w:adjustRightInd w:val="0"/>
        <w:spacing w:after="120" w:line="240" w:lineRule="auto"/>
        <w:jc w:val="both"/>
        <w:rPr>
          <w:rFonts w:ascii="Arial" w:hAnsi="Arial" w:cs="Arial"/>
          <w:lang w:val="es-ES"/>
        </w:rPr>
      </w:pPr>
      <w:proofErr w:type="spellStart"/>
      <w:r w:rsidRPr="00A65883">
        <w:rPr>
          <w:rFonts w:ascii="Arial" w:hAnsi="Arial" w:cs="Arial"/>
          <w:lang w:val="es-ES"/>
        </w:rPr>
        <w:t>Tejedo</w:t>
      </w:r>
      <w:proofErr w:type="spellEnd"/>
      <w:r w:rsidRPr="00A65883">
        <w:rPr>
          <w:rFonts w:ascii="Arial" w:hAnsi="Arial" w:cs="Arial"/>
          <w:lang w:val="es-ES"/>
        </w:rPr>
        <w:t xml:space="preserve">, F. (2016), “La información de los recursos intangibles ocultos: ¿memorias de sostenibilidad o informe anual?”, </w:t>
      </w:r>
      <w:proofErr w:type="spellStart"/>
      <w:r w:rsidRPr="00A65883">
        <w:rPr>
          <w:rFonts w:ascii="Arial" w:hAnsi="Arial" w:cs="Arial"/>
          <w:i/>
          <w:lang w:val="es-ES"/>
        </w:rPr>
        <w:t>European</w:t>
      </w:r>
      <w:proofErr w:type="spellEnd"/>
      <w:r w:rsidRPr="00A65883">
        <w:rPr>
          <w:rFonts w:ascii="Arial" w:hAnsi="Arial" w:cs="Arial"/>
          <w:i/>
          <w:lang w:val="es-ES"/>
        </w:rPr>
        <w:t xml:space="preserve"> </w:t>
      </w:r>
      <w:proofErr w:type="spellStart"/>
      <w:r w:rsidRPr="00A65883">
        <w:rPr>
          <w:rFonts w:ascii="Arial" w:hAnsi="Arial" w:cs="Arial"/>
          <w:i/>
          <w:lang w:val="es-ES"/>
        </w:rPr>
        <w:t>Research</w:t>
      </w:r>
      <w:proofErr w:type="spellEnd"/>
      <w:r w:rsidRPr="00A65883">
        <w:rPr>
          <w:rFonts w:ascii="Arial" w:hAnsi="Arial" w:cs="Arial"/>
          <w:i/>
          <w:lang w:val="es-ES"/>
        </w:rPr>
        <w:t xml:space="preserve"> </w:t>
      </w:r>
      <w:proofErr w:type="spellStart"/>
      <w:r w:rsidRPr="00A65883">
        <w:rPr>
          <w:rFonts w:ascii="Arial" w:hAnsi="Arial" w:cs="Arial"/>
          <w:i/>
          <w:lang w:val="es-ES"/>
        </w:rPr>
        <w:t>on</w:t>
      </w:r>
      <w:proofErr w:type="spellEnd"/>
      <w:r w:rsidRPr="00A65883">
        <w:rPr>
          <w:rFonts w:ascii="Arial" w:hAnsi="Arial" w:cs="Arial"/>
          <w:i/>
          <w:lang w:val="es-ES"/>
        </w:rPr>
        <w:t xml:space="preserve"> Management and Business </w:t>
      </w:r>
      <w:proofErr w:type="spellStart"/>
      <w:r w:rsidRPr="00A65883">
        <w:rPr>
          <w:rFonts w:ascii="Arial" w:hAnsi="Arial" w:cs="Arial"/>
          <w:i/>
          <w:lang w:val="es-ES"/>
        </w:rPr>
        <w:t>Economics</w:t>
      </w:r>
      <w:proofErr w:type="spellEnd"/>
      <w:r w:rsidRPr="00A65883">
        <w:rPr>
          <w:rFonts w:ascii="Arial" w:hAnsi="Arial" w:cs="Arial"/>
          <w:i/>
          <w:lang w:val="es-ES"/>
        </w:rPr>
        <w:t>,</w:t>
      </w:r>
      <w:r w:rsidRPr="00A65883">
        <w:rPr>
          <w:rFonts w:ascii="Arial" w:hAnsi="Arial" w:cs="Arial"/>
          <w:lang w:val="es-ES"/>
        </w:rPr>
        <w:t xml:space="preserve"> Vol. 22 No. 2, pp. 101-109 </w:t>
      </w:r>
      <w:r w:rsidR="003E01A1" w:rsidRPr="00A65883">
        <w:rPr>
          <w:rFonts w:ascii="Arial" w:hAnsi="Arial" w:cs="Arial"/>
          <w:lang w:val="es-ES"/>
        </w:rPr>
        <w:t>[I</w:t>
      </w:r>
      <w:r w:rsidRPr="00A65883">
        <w:rPr>
          <w:rFonts w:ascii="Arial" w:hAnsi="Arial" w:cs="Arial"/>
          <w:lang w:val="es-ES"/>
        </w:rPr>
        <w:t xml:space="preserve">n </w:t>
      </w:r>
      <w:proofErr w:type="spellStart"/>
      <w:r w:rsidRPr="00A65883">
        <w:rPr>
          <w:rFonts w:ascii="Arial" w:hAnsi="Arial" w:cs="Arial"/>
          <w:lang w:val="es-ES"/>
        </w:rPr>
        <w:t>Spanish</w:t>
      </w:r>
      <w:proofErr w:type="spellEnd"/>
      <w:r w:rsidR="003E01A1" w:rsidRPr="00A65883">
        <w:rPr>
          <w:rFonts w:ascii="Arial" w:hAnsi="Arial" w:cs="Arial"/>
          <w:lang w:val="es-ES"/>
        </w:rPr>
        <w:t>]</w:t>
      </w:r>
      <w:r w:rsidRPr="00A65883">
        <w:rPr>
          <w:rFonts w:ascii="Arial" w:hAnsi="Arial" w:cs="Arial"/>
          <w:lang w:val="es-ES"/>
        </w:rPr>
        <w:t>.</w:t>
      </w:r>
    </w:p>
    <w:p w14:paraId="2B09659D" w14:textId="3AA17A46" w:rsidR="00A05D15" w:rsidRPr="00A65883" w:rsidRDefault="00A05D15" w:rsidP="00A05D15">
      <w:pPr>
        <w:spacing w:after="120" w:line="240" w:lineRule="auto"/>
        <w:jc w:val="both"/>
        <w:rPr>
          <w:rFonts w:ascii="Arial" w:hAnsi="Arial" w:cs="Arial"/>
          <w:lang w:val="en-US"/>
        </w:rPr>
      </w:pPr>
      <w:proofErr w:type="spellStart"/>
      <w:r w:rsidRPr="00A65883">
        <w:rPr>
          <w:rFonts w:ascii="Arial" w:hAnsi="Arial" w:cs="Arial"/>
          <w:lang w:val="en-US"/>
        </w:rPr>
        <w:t>Tejedo</w:t>
      </w:r>
      <w:proofErr w:type="spellEnd"/>
      <w:r w:rsidRPr="00A65883">
        <w:rPr>
          <w:rFonts w:ascii="Arial" w:hAnsi="Arial" w:cs="Arial"/>
          <w:lang w:val="en-US"/>
        </w:rPr>
        <w:t xml:space="preserve">, F. and Araujo, J.F. (2020), “The influence of corporate governance characteristics on human capital disclosure: the moderating role of managerial ownership”, </w:t>
      </w:r>
      <w:r w:rsidRPr="00A65883">
        <w:rPr>
          <w:rFonts w:ascii="Arial" w:hAnsi="Arial" w:cs="Arial"/>
          <w:i/>
          <w:lang w:val="en-US"/>
        </w:rPr>
        <w:t>Journal of Intellectual Capital,</w:t>
      </w:r>
      <w:r w:rsidRPr="00A65883">
        <w:rPr>
          <w:rFonts w:ascii="Arial" w:hAnsi="Arial" w:cs="Arial"/>
          <w:lang w:val="en-US"/>
        </w:rPr>
        <w:t xml:space="preserve"> </w:t>
      </w:r>
      <w:r w:rsidR="003E01A1" w:rsidRPr="00A65883">
        <w:rPr>
          <w:rFonts w:ascii="Arial" w:hAnsi="Arial" w:cs="Arial"/>
          <w:lang w:val="en-US"/>
        </w:rPr>
        <w:t>Vol. ahead-of-print No. ahead-of-print.</w:t>
      </w:r>
    </w:p>
    <w:p w14:paraId="228C09EF" w14:textId="77777777" w:rsidR="00A05D15" w:rsidRPr="00A65883" w:rsidRDefault="00A05D15" w:rsidP="00A05D15">
      <w:pPr>
        <w:spacing w:after="120" w:line="240" w:lineRule="auto"/>
        <w:jc w:val="both"/>
        <w:rPr>
          <w:rFonts w:ascii="Arial" w:hAnsi="Arial" w:cs="Arial"/>
          <w:lang w:val="en-GB"/>
        </w:rPr>
      </w:pPr>
      <w:proofErr w:type="spellStart"/>
      <w:r w:rsidRPr="00A65883">
        <w:rPr>
          <w:rFonts w:ascii="Arial" w:hAnsi="Arial" w:cs="Arial"/>
          <w:lang w:val="en-GB"/>
        </w:rPr>
        <w:t>Tischer</w:t>
      </w:r>
      <w:proofErr w:type="spellEnd"/>
      <w:r w:rsidRPr="00A65883">
        <w:rPr>
          <w:rFonts w:ascii="Arial" w:hAnsi="Arial" w:cs="Arial"/>
          <w:lang w:val="en-GB"/>
        </w:rPr>
        <w:t xml:space="preserve">, S. and Hildebrandt, L. (2014), “Linking corporate reputation and shareholder value using the publication of reputation rankings”, </w:t>
      </w:r>
      <w:r w:rsidRPr="00A65883">
        <w:rPr>
          <w:rFonts w:ascii="Arial" w:hAnsi="Arial" w:cs="Arial"/>
          <w:i/>
          <w:lang w:val="en-GB"/>
        </w:rPr>
        <w:t>Journal of Business Research</w:t>
      </w:r>
      <w:r w:rsidRPr="00A65883">
        <w:rPr>
          <w:rFonts w:ascii="Arial" w:hAnsi="Arial" w:cs="Arial"/>
          <w:lang w:val="en-GB"/>
        </w:rPr>
        <w:t>, Vol. 67 No. 5, pp. 1007–1017.</w:t>
      </w:r>
    </w:p>
    <w:p w14:paraId="7165DDC1" w14:textId="162A9B6E" w:rsidR="00A05D15" w:rsidRPr="00A65883" w:rsidRDefault="00A05D15" w:rsidP="00A05D15">
      <w:pPr>
        <w:spacing w:after="120" w:line="240" w:lineRule="auto"/>
        <w:jc w:val="both"/>
        <w:rPr>
          <w:rFonts w:ascii="Arial" w:hAnsi="Arial" w:cs="Arial"/>
          <w:lang w:val="en-GB"/>
        </w:rPr>
      </w:pPr>
      <w:r w:rsidRPr="00A65883">
        <w:rPr>
          <w:rFonts w:ascii="Arial" w:hAnsi="Arial" w:cs="Arial"/>
          <w:lang w:val="en-GB"/>
        </w:rPr>
        <w:t xml:space="preserve">Toms, J.S. (2002), “Firms resources, quality signals and the determinants of corporate environmental reputation: some UK evidence”, </w:t>
      </w:r>
      <w:r w:rsidRPr="00A65883">
        <w:rPr>
          <w:rFonts w:ascii="Arial" w:hAnsi="Arial" w:cs="Arial"/>
          <w:i/>
          <w:lang w:val="en-GB"/>
        </w:rPr>
        <w:t xml:space="preserve">British Accounting Review, </w:t>
      </w:r>
      <w:r w:rsidRPr="00A65883">
        <w:rPr>
          <w:rFonts w:ascii="Arial" w:hAnsi="Arial" w:cs="Arial"/>
          <w:lang w:val="en-GB"/>
        </w:rPr>
        <w:t>Vol. 34</w:t>
      </w:r>
      <w:r w:rsidR="00A048A5" w:rsidRPr="00A65883">
        <w:rPr>
          <w:rFonts w:ascii="Arial" w:hAnsi="Arial" w:cs="Arial"/>
          <w:lang w:val="en-GB"/>
        </w:rPr>
        <w:t xml:space="preserve"> No. 3</w:t>
      </w:r>
      <w:r w:rsidRPr="00A65883">
        <w:rPr>
          <w:rFonts w:ascii="Arial" w:hAnsi="Arial" w:cs="Arial"/>
          <w:lang w:val="en-GB"/>
        </w:rPr>
        <w:t>, pp. 257-282.</w:t>
      </w:r>
    </w:p>
    <w:p w14:paraId="6BF91D56" w14:textId="77777777" w:rsidR="00A05D15" w:rsidRPr="00A65883" w:rsidRDefault="00A05D15" w:rsidP="00A05D15">
      <w:pPr>
        <w:spacing w:after="120" w:line="240" w:lineRule="auto"/>
        <w:jc w:val="both"/>
        <w:rPr>
          <w:rFonts w:ascii="Arial" w:hAnsi="Arial" w:cs="Arial"/>
          <w:lang w:val="en-GB"/>
        </w:rPr>
      </w:pPr>
      <w:r w:rsidRPr="00A65883">
        <w:rPr>
          <w:rFonts w:ascii="Arial" w:hAnsi="Arial" w:cs="Arial"/>
          <w:lang w:val="en-GB"/>
        </w:rPr>
        <w:t xml:space="preserve">Truant, E., </w:t>
      </w:r>
      <w:proofErr w:type="spellStart"/>
      <w:r w:rsidRPr="00A65883">
        <w:rPr>
          <w:rFonts w:ascii="Arial" w:hAnsi="Arial" w:cs="Arial"/>
          <w:lang w:val="en-GB"/>
        </w:rPr>
        <w:t>Corazza</w:t>
      </w:r>
      <w:proofErr w:type="spellEnd"/>
      <w:r w:rsidRPr="00A65883">
        <w:rPr>
          <w:rFonts w:ascii="Arial" w:hAnsi="Arial" w:cs="Arial"/>
          <w:lang w:val="en-GB"/>
        </w:rPr>
        <w:t xml:space="preserve">, L. and </w:t>
      </w:r>
      <w:proofErr w:type="spellStart"/>
      <w:r w:rsidRPr="00A65883">
        <w:rPr>
          <w:rFonts w:ascii="Arial" w:hAnsi="Arial" w:cs="Arial"/>
          <w:lang w:val="en-GB"/>
        </w:rPr>
        <w:t>Scagnelli</w:t>
      </w:r>
      <w:proofErr w:type="spellEnd"/>
      <w:r w:rsidRPr="00A65883">
        <w:rPr>
          <w:rFonts w:ascii="Arial" w:hAnsi="Arial" w:cs="Arial"/>
          <w:lang w:val="en-GB"/>
        </w:rPr>
        <w:t xml:space="preserve">, S.D. (2017), “Sustainability and Risk Disclosure: An Exploratory Study on Sustainability Reports”, </w:t>
      </w:r>
      <w:r w:rsidRPr="00A65883">
        <w:rPr>
          <w:rFonts w:ascii="Arial" w:hAnsi="Arial" w:cs="Arial"/>
          <w:i/>
          <w:lang w:val="en-GB"/>
        </w:rPr>
        <w:t>Sustainability,</w:t>
      </w:r>
      <w:r w:rsidRPr="00A65883">
        <w:rPr>
          <w:rFonts w:ascii="Arial" w:hAnsi="Arial" w:cs="Arial"/>
          <w:lang w:val="en-GB"/>
        </w:rPr>
        <w:t xml:space="preserve"> Vol. 9 No. 4, pp. 636-686.</w:t>
      </w:r>
    </w:p>
    <w:p w14:paraId="4EE75F8E" w14:textId="77777777" w:rsidR="00A05D15" w:rsidRPr="00A65883" w:rsidRDefault="00A05D15" w:rsidP="00A05D15">
      <w:pPr>
        <w:spacing w:after="120" w:line="240" w:lineRule="auto"/>
        <w:jc w:val="both"/>
        <w:rPr>
          <w:rFonts w:ascii="Arial" w:hAnsi="Arial" w:cs="Arial"/>
          <w:lang w:val="en-GB"/>
        </w:rPr>
      </w:pPr>
      <w:proofErr w:type="spellStart"/>
      <w:r w:rsidRPr="00A65883">
        <w:rPr>
          <w:rFonts w:ascii="Arial" w:hAnsi="Arial" w:cs="Arial"/>
          <w:lang w:val="en-GB"/>
        </w:rPr>
        <w:t>Unerman</w:t>
      </w:r>
      <w:proofErr w:type="spellEnd"/>
      <w:r w:rsidRPr="00A65883">
        <w:rPr>
          <w:rFonts w:ascii="Arial" w:hAnsi="Arial" w:cs="Arial"/>
          <w:lang w:val="en-GB"/>
        </w:rPr>
        <w:t>, J. (2000), “Methodological issues-Reflections on quantification in corporate social reporting content analysis”,</w:t>
      </w:r>
      <w:r w:rsidRPr="00A65883">
        <w:rPr>
          <w:rFonts w:ascii="Arial" w:hAnsi="Arial" w:cs="Arial"/>
          <w:i/>
          <w:lang w:val="en-GB"/>
        </w:rPr>
        <w:t xml:space="preserve"> Accounting, Auditing &amp; Accountability Journal,</w:t>
      </w:r>
      <w:r w:rsidRPr="00A65883">
        <w:rPr>
          <w:rFonts w:ascii="Arial" w:hAnsi="Arial" w:cs="Arial"/>
          <w:lang w:val="en-GB"/>
        </w:rPr>
        <w:t xml:space="preserve"> Vol. 13 No. 5, pp. 667-680.</w:t>
      </w:r>
    </w:p>
    <w:p w14:paraId="1D49B968" w14:textId="77777777" w:rsidR="00A05D15" w:rsidRPr="00A65883" w:rsidRDefault="00A05D15" w:rsidP="00A05D15">
      <w:pPr>
        <w:autoSpaceDE w:val="0"/>
        <w:autoSpaceDN w:val="0"/>
        <w:adjustRightInd w:val="0"/>
        <w:spacing w:after="120" w:line="240" w:lineRule="auto"/>
        <w:jc w:val="both"/>
        <w:rPr>
          <w:rFonts w:ascii="Arial" w:hAnsi="Arial" w:cs="Arial"/>
          <w:lang w:val="en-GB"/>
        </w:rPr>
      </w:pPr>
      <w:proofErr w:type="spellStart"/>
      <w:r w:rsidRPr="00A65883">
        <w:rPr>
          <w:rFonts w:ascii="Arial" w:eastAsiaTheme="minorHAnsi" w:hAnsi="Arial" w:cs="Arial"/>
          <w:lang w:val="en-GB"/>
        </w:rPr>
        <w:t>Uyar</w:t>
      </w:r>
      <w:proofErr w:type="spellEnd"/>
      <w:r w:rsidRPr="00A65883">
        <w:rPr>
          <w:rFonts w:ascii="Arial" w:eastAsiaTheme="minorHAnsi" w:hAnsi="Arial" w:cs="Arial"/>
          <w:lang w:val="en-GB"/>
        </w:rPr>
        <w:t xml:space="preserve">, A. and </w:t>
      </w:r>
      <w:proofErr w:type="spellStart"/>
      <w:r w:rsidRPr="00A65883">
        <w:rPr>
          <w:rFonts w:ascii="Arial" w:eastAsiaTheme="minorHAnsi" w:hAnsi="Arial" w:cs="Arial"/>
          <w:lang w:val="en-GB"/>
        </w:rPr>
        <w:t>Kilic</w:t>
      </w:r>
      <w:proofErr w:type="spellEnd"/>
      <w:r w:rsidRPr="00A65883">
        <w:rPr>
          <w:rFonts w:ascii="Arial" w:eastAsiaTheme="minorHAnsi" w:hAnsi="Arial" w:cs="Arial"/>
          <w:lang w:val="en-GB"/>
        </w:rPr>
        <w:t>, M. (2012), “</w:t>
      </w:r>
      <w:r w:rsidRPr="00A65883">
        <w:rPr>
          <w:rFonts w:ascii="Arial" w:hAnsi="Arial" w:cs="Arial"/>
          <w:lang w:val="en-GB"/>
        </w:rPr>
        <w:t xml:space="preserve">Value relevance of voluntary disclosure: evidence from Turkish firms”, </w:t>
      </w:r>
      <w:r w:rsidRPr="00A65883">
        <w:rPr>
          <w:rFonts w:ascii="Arial" w:hAnsi="Arial" w:cs="Arial"/>
          <w:i/>
          <w:lang w:val="en-GB"/>
        </w:rPr>
        <w:t>Journal of Intellectual Capital,</w:t>
      </w:r>
      <w:r w:rsidRPr="00A65883">
        <w:rPr>
          <w:rFonts w:ascii="Arial" w:hAnsi="Arial" w:cs="Arial"/>
          <w:lang w:val="en-GB"/>
        </w:rPr>
        <w:t xml:space="preserve"> Vol. 13 No. 3, pp. 363-376.</w:t>
      </w:r>
    </w:p>
    <w:p w14:paraId="305A970F" w14:textId="77777777" w:rsidR="00A05D15" w:rsidRPr="00A65883" w:rsidRDefault="00A05D15" w:rsidP="00A05D15">
      <w:pPr>
        <w:autoSpaceDE w:val="0"/>
        <w:autoSpaceDN w:val="0"/>
        <w:adjustRightInd w:val="0"/>
        <w:spacing w:after="120" w:line="240" w:lineRule="auto"/>
        <w:jc w:val="both"/>
        <w:rPr>
          <w:rFonts w:ascii="Arial" w:eastAsiaTheme="minorHAnsi" w:hAnsi="Arial" w:cs="Arial"/>
          <w:lang w:val="en-US"/>
        </w:rPr>
      </w:pPr>
      <w:r w:rsidRPr="00A65883">
        <w:rPr>
          <w:rFonts w:ascii="Arial" w:eastAsiaTheme="minorHAnsi" w:hAnsi="Arial" w:cs="Arial"/>
          <w:lang w:val="en-GB"/>
        </w:rPr>
        <w:t>V</w:t>
      </w:r>
      <w:proofErr w:type="spellStart"/>
      <w:r w:rsidRPr="00A65883">
        <w:rPr>
          <w:rFonts w:ascii="Arial" w:eastAsiaTheme="minorHAnsi" w:hAnsi="Arial" w:cs="Arial"/>
          <w:lang w:val="en-US"/>
        </w:rPr>
        <w:t>eltri</w:t>
      </w:r>
      <w:proofErr w:type="spellEnd"/>
      <w:r w:rsidRPr="00A65883">
        <w:rPr>
          <w:rFonts w:ascii="Arial" w:eastAsiaTheme="minorHAnsi" w:hAnsi="Arial" w:cs="Arial"/>
          <w:lang w:val="en-US"/>
        </w:rPr>
        <w:t xml:space="preserve">, E. and </w:t>
      </w:r>
      <w:proofErr w:type="spellStart"/>
      <w:r w:rsidRPr="00A65883">
        <w:rPr>
          <w:rFonts w:ascii="Arial" w:eastAsiaTheme="minorHAnsi" w:hAnsi="Arial" w:cs="Arial"/>
          <w:lang w:val="en-US"/>
        </w:rPr>
        <w:t>Nardo</w:t>
      </w:r>
      <w:proofErr w:type="spellEnd"/>
      <w:r w:rsidRPr="00A65883">
        <w:rPr>
          <w:rFonts w:ascii="Arial" w:eastAsiaTheme="minorHAnsi" w:hAnsi="Arial" w:cs="Arial"/>
          <w:lang w:val="en-US"/>
        </w:rPr>
        <w:t xml:space="preserve">, M. T. (2013),"The Intangible Global Report: an integrated corporate communication framework", </w:t>
      </w:r>
      <w:r w:rsidRPr="00A65883">
        <w:rPr>
          <w:rFonts w:ascii="Arial" w:eastAsiaTheme="minorHAnsi" w:hAnsi="Arial" w:cs="Arial"/>
          <w:i/>
          <w:lang w:val="en-US"/>
        </w:rPr>
        <w:t>Corporate Communications: An International Journal,</w:t>
      </w:r>
      <w:r w:rsidRPr="00A65883">
        <w:rPr>
          <w:rFonts w:ascii="Arial" w:eastAsiaTheme="minorHAnsi" w:hAnsi="Arial" w:cs="Arial"/>
          <w:lang w:val="en-US"/>
        </w:rPr>
        <w:t xml:space="preserve"> Vol. 18 No. 1 pp. 26-51.</w:t>
      </w:r>
    </w:p>
    <w:p w14:paraId="1E61F0D8" w14:textId="77777777" w:rsidR="00A05D15" w:rsidRPr="00A65883" w:rsidRDefault="00A05D15" w:rsidP="00A05D15">
      <w:pPr>
        <w:autoSpaceDE w:val="0"/>
        <w:autoSpaceDN w:val="0"/>
        <w:adjustRightInd w:val="0"/>
        <w:spacing w:after="120" w:line="240" w:lineRule="auto"/>
        <w:jc w:val="both"/>
        <w:rPr>
          <w:rFonts w:ascii="Arial" w:eastAsiaTheme="minorHAnsi" w:hAnsi="Arial" w:cs="Arial"/>
          <w:lang w:val="en-US"/>
        </w:rPr>
      </w:pPr>
      <w:proofErr w:type="spellStart"/>
      <w:r w:rsidRPr="00A65883">
        <w:rPr>
          <w:rFonts w:ascii="Arial" w:eastAsiaTheme="minorHAnsi" w:hAnsi="Arial" w:cs="Arial"/>
          <w:lang w:val="en-US"/>
        </w:rPr>
        <w:t>Waddock</w:t>
      </w:r>
      <w:proofErr w:type="spellEnd"/>
      <w:r w:rsidRPr="00A65883">
        <w:rPr>
          <w:rFonts w:ascii="Arial" w:eastAsiaTheme="minorHAnsi" w:hAnsi="Arial" w:cs="Arial"/>
          <w:lang w:val="en-US"/>
        </w:rPr>
        <w:t>, S.A. (2008), “</w:t>
      </w:r>
      <w:hyperlink r:id="rId10" w:tooltip="Building a New Institutional Infrastructure for Corporate Responsibility" w:history="1">
        <w:r w:rsidRPr="00A65883">
          <w:rPr>
            <w:rFonts w:ascii="Arial" w:eastAsiaTheme="minorHAnsi" w:hAnsi="Arial" w:cs="Arial"/>
            <w:lang w:val="en-US"/>
          </w:rPr>
          <w:t>Building a New Institutional Infrastructure for Corporate Responsibility</w:t>
        </w:r>
      </w:hyperlink>
      <w:r w:rsidRPr="00A65883">
        <w:rPr>
          <w:rFonts w:ascii="Arial" w:eastAsiaTheme="minorHAnsi" w:hAnsi="Arial" w:cs="Arial"/>
          <w:lang w:val="en-US"/>
        </w:rPr>
        <w:t xml:space="preserve">”, </w:t>
      </w:r>
      <w:r w:rsidRPr="00A65883">
        <w:rPr>
          <w:rFonts w:ascii="Arial" w:eastAsiaTheme="minorHAnsi" w:hAnsi="Arial" w:cs="Arial"/>
          <w:i/>
          <w:lang w:val="en-US"/>
        </w:rPr>
        <w:t xml:space="preserve">Academic of Management Perspectives, </w:t>
      </w:r>
      <w:r w:rsidRPr="00A65883">
        <w:rPr>
          <w:rFonts w:ascii="Arial" w:eastAsiaTheme="minorHAnsi" w:hAnsi="Arial" w:cs="Arial"/>
          <w:lang w:val="en-US"/>
        </w:rPr>
        <w:t>Vol. 22 No. 3, pp. 87-108.</w:t>
      </w:r>
    </w:p>
    <w:p w14:paraId="2E615281" w14:textId="77777777" w:rsidR="00A05D15" w:rsidRPr="00A65883" w:rsidRDefault="00A05D15" w:rsidP="00A05D15">
      <w:pPr>
        <w:spacing w:after="120" w:line="240" w:lineRule="auto"/>
        <w:jc w:val="both"/>
        <w:rPr>
          <w:rFonts w:ascii="Arial" w:hAnsi="Arial" w:cs="Arial"/>
          <w:lang w:val="en-GB"/>
        </w:rPr>
      </w:pPr>
      <w:proofErr w:type="spellStart"/>
      <w:r w:rsidRPr="00A65883">
        <w:rPr>
          <w:rFonts w:ascii="Arial" w:hAnsi="Arial" w:cs="Arial"/>
          <w:lang w:val="en-GB"/>
        </w:rPr>
        <w:t>Waddock</w:t>
      </w:r>
      <w:proofErr w:type="spellEnd"/>
      <w:r w:rsidRPr="00A65883">
        <w:rPr>
          <w:rFonts w:ascii="Arial" w:hAnsi="Arial" w:cs="Arial"/>
          <w:lang w:val="en-GB"/>
        </w:rPr>
        <w:t xml:space="preserve">, S.A. and Graves, S.B. (1997), “The corporate social performance-financial performance link”, </w:t>
      </w:r>
      <w:r w:rsidRPr="00A65883">
        <w:rPr>
          <w:rFonts w:ascii="Arial" w:hAnsi="Arial" w:cs="Arial"/>
          <w:i/>
          <w:lang w:val="en-GB"/>
        </w:rPr>
        <w:t>Strategic Management Journal,</w:t>
      </w:r>
      <w:r w:rsidRPr="00A65883">
        <w:rPr>
          <w:rFonts w:ascii="Arial" w:hAnsi="Arial" w:cs="Arial"/>
          <w:lang w:val="en-GB"/>
        </w:rPr>
        <w:t xml:space="preserve"> Vol. 18 No. 4, pp. 303-319.</w:t>
      </w:r>
    </w:p>
    <w:p w14:paraId="66A6F601" w14:textId="77777777" w:rsidR="00A05D15" w:rsidRPr="00A65883" w:rsidRDefault="00A05D15" w:rsidP="00A05D15">
      <w:pPr>
        <w:autoSpaceDE w:val="0"/>
        <w:autoSpaceDN w:val="0"/>
        <w:adjustRightInd w:val="0"/>
        <w:spacing w:after="120" w:line="240" w:lineRule="auto"/>
        <w:jc w:val="both"/>
        <w:rPr>
          <w:rFonts w:ascii="Arial" w:eastAsiaTheme="minorHAnsi" w:hAnsi="Arial" w:cs="Arial"/>
          <w:lang w:val="en-GB"/>
        </w:rPr>
      </w:pPr>
      <w:r w:rsidRPr="00A65883">
        <w:rPr>
          <w:rFonts w:ascii="Arial" w:eastAsiaTheme="minorHAnsi" w:hAnsi="Arial" w:cs="Arial"/>
          <w:lang w:val="en-GB"/>
        </w:rPr>
        <w:t xml:space="preserve">Wang, Y. (2016), “Commitment to sustainable development: Exploring the factors affecting employee attitudes towards corporate social responsibility oriented management”, </w:t>
      </w:r>
      <w:r w:rsidRPr="00A65883">
        <w:rPr>
          <w:rFonts w:ascii="Arial" w:eastAsiaTheme="minorHAnsi" w:hAnsi="Arial" w:cs="Arial"/>
          <w:i/>
          <w:lang w:val="en-US"/>
        </w:rPr>
        <w:t>Corporate Social Responsibility and Environmental Management</w:t>
      </w:r>
      <w:r w:rsidRPr="00A65883">
        <w:rPr>
          <w:rFonts w:ascii="Arial" w:eastAsiaTheme="minorHAnsi" w:hAnsi="Arial" w:cs="Arial"/>
          <w:lang w:val="en-US"/>
        </w:rPr>
        <w:t>, Vol. 25 No. 6, pp. 1284-1292.</w:t>
      </w:r>
    </w:p>
    <w:p w14:paraId="2E3867B8" w14:textId="77777777" w:rsidR="00A05D15" w:rsidRPr="00A65883" w:rsidRDefault="00A05D15" w:rsidP="00A05D15">
      <w:pPr>
        <w:spacing w:after="120" w:line="240" w:lineRule="auto"/>
        <w:jc w:val="both"/>
        <w:rPr>
          <w:rFonts w:ascii="Arial" w:hAnsi="Arial" w:cs="Arial"/>
          <w:lang w:val="en-GB"/>
        </w:rPr>
      </w:pPr>
      <w:r w:rsidRPr="00A65883">
        <w:rPr>
          <w:rFonts w:ascii="Arial" w:hAnsi="Arial" w:cs="Arial"/>
          <w:lang w:val="en-GB"/>
        </w:rPr>
        <w:lastRenderedPageBreak/>
        <w:t xml:space="preserve">Wang, J., Song, L. and Yao, S. (2013), “The Determinants of Corporate Social Responsibility Disclosure: Evidence from China”, </w:t>
      </w:r>
      <w:r w:rsidRPr="00A65883">
        <w:rPr>
          <w:rFonts w:ascii="Arial" w:hAnsi="Arial" w:cs="Arial"/>
          <w:i/>
          <w:lang w:val="en-GB"/>
        </w:rPr>
        <w:t>The Journal of Applied Business Research</w:t>
      </w:r>
      <w:r w:rsidRPr="00A65883">
        <w:rPr>
          <w:rFonts w:ascii="Arial" w:hAnsi="Arial" w:cs="Arial"/>
          <w:lang w:val="en-GB"/>
        </w:rPr>
        <w:t>, Vol. 29 No. 6, pp. 1833-1848.</w:t>
      </w:r>
    </w:p>
    <w:p w14:paraId="44EFD223" w14:textId="5FDCB328" w:rsidR="00A05D15" w:rsidRPr="00A65883" w:rsidRDefault="00A05D15" w:rsidP="00A05D15">
      <w:pPr>
        <w:spacing w:after="120" w:line="240" w:lineRule="auto"/>
        <w:jc w:val="both"/>
        <w:rPr>
          <w:rFonts w:ascii="Arial" w:hAnsi="Arial" w:cs="Arial"/>
          <w:lang w:val="en-US"/>
        </w:rPr>
      </w:pPr>
      <w:proofErr w:type="spellStart"/>
      <w:r w:rsidRPr="00A65883">
        <w:rPr>
          <w:rFonts w:ascii="Arial" w:hAnsi="Arial" w:cs="Arial"/>
          <w:lang w:val="en-GB"/>
        </w:rPr>
        <w:t>Wijesinghe</w:t>
      </w:r>
      <w:proofErr w:type="spellEnd"/>
      <w:r w:rsidRPr="00A65883">
        <w:rPr>
          <w:rFonts w:ascii="Arial" w:hAnsi="Arial" w:cs="Arial"/>
          <w:lang w:val="en-GB"/>
        </w:rPr>
        <w:t>, K. N. (2012), “Current context of disclosure of corporate social responsibility in Sri Lanka”</w:t>
      </w:r>
      <w:r w:rsidR="00D964AB" w:rsidRPr="00A65883">
        <w:rPr>
          <w:rFonts w:ascii="Arial" w:hAnsi="Arial" w:cs="Arial"/>
          <w:lang w:val="en-GB"/>
        </w:rPr>
        <w:t>,</w:t>
      </w:r>
      <w:r w:rsidRPr="00A65883">
        <w:rPr>
          <w:rFonts w:ascii="Arial" w:hAnsi="Arial" w:cs="Arial"/>
          <w:lang w:val="en-GB"/>
        </w:rPr>
        <w:t xml:space="preserve"> </w:t>
      </w:r>
      <w:r w:rsidRPr="00A65883">
        <w:rPr>
          <w:rFonts w:ascii="Arial" w:hAnsi="Arial" w:cs="Arial"/>
          <w:i/>
          <w:lang w:val="en-GB"/>
        </w:rPr>
        <w:t>Procedia Economics and Finance,</w:t>
      </w:r>
      <w:r w:rsidRPr="00A65883">
        <w:rPr>
          <w:rFonts w:ascii="Arial" w:hAnsi="Arial" w:cs="Arial"/>
          <w:lang w:val="en-GB"/>
        </w:rPr>
        <w:t xml:space="preserve"> Vol. 2, pp. 171-178.</w:t>
      </w:r>
    </w:p>
    <w:p w14:paraId="3F5D6FD1" w14:textId="73F93CED" w:rsidR="00A05D15" w:rsidRPr="00A65883" w:rsidRDefault="00A05D15" w:rsidP="00A05D15">
      <w:pPr>
        <w:spacing w:after="120" w:line="240" w:lineRule="auto"/>
        <w:jc w:val="both"/>
        <w:rPr>
          <w:rFonts w:ascii="Arial" w:hAnsi="Arial" w:cs="Arial"/>
          <w:lang w:val="en-GB"/>
        </w:rPr>
      </w:pPr>
      <w:r w:rsidRPr="00A65883">
        <w:rPr>
          <w:rFonts w:ascii="Arial" w:hAnsi="Arial" w:cs="Arial"/>
          <w:lang w:val="en-GB"/>
        </w:rPr>
        <w:t>Zou, H.L., Zeng, R.C. and Zeng, S.X., (2017), “</w:t>
      </w:r>
      <w:hyperlink r:id="rId11" w:history="1">
        <w:r w:rsidRPr="00A65883">
          <w:rPr>
            <w:rFonts w:ascii="Arial" w:hAnsi="Arial" w:cs="Arial"/>
            <w:lang w:val="en-GB"/>
          </w:rPr>
          <w:t>How Do Environmental Violation Events Harm Corporate Reputation?</w:t>
        </w:r>
      </w:hyperlink>
      <w:r w:rsidR="00D529D1" w:rsidRPr="00A65883">
        <w:rPr>
          <w:rFonts w:ascii="Arial" w:hAnsi="Arial" w:cs="Arial"/>
          <w:lang w:val="en-GB"/>
        </w:rPr>
        <w:t xml:space="preserve">”, </w:t>
      </w:r>
      <w:r w:rsidRPr="00A65883">
        <w:rPr>
          <w:rFonts w:ascii="Arial" w:hAnsi="Arial" w:cs="Arial"/>
          <w:i/>
          <w:lang w:val="en-GB"/>
        </w:rPr>
        <w:t>Business Strategy and The Environment,</w:t>
      </w:r>
      <w:r w:rsidRPr="00A65883">
        <w:rPr>
          <w:rFonts w:ascii="Arial" w:hAnsi="Arial" w:cs="Arial"/>
          <w:lang w:val="en-GB"/>
        </w:rPr>
        <w:t xml:space="preserve"> Vol. 24 No. 8, pp. 836-854.</w:t>
      </w:r>
    </w:p>
    <w:p w14:paraId="7E977C5D" w14:textId="77777777" w:rsidR="0003032C" w:rsidRPr="00A65883" w:rsidRDefault="0003032C" w:rsidP="0003032C">
      <w:pPr>
        <w:spacing w:after="160" w:line="240" w:lineRule="auto"/>
        <w:jc w:val="both"/>
        <w:rPr>
          <w:rFonts w:ascii="Arial" w:hAnsi="Arial" w:cs="Arial"/>
          <w:b/>
          <w:lang w:val="en-GB"/>
        </w:rPr>
      </w:pPr>
    </w:p>
    <w:sectPr w:rsidR="0003032C" w:rsidRPr="00A65883" w:rsidSect="00D63AAA">
      <w:pgSz w:w="11906" w:h="16838" w:code="9"/>
      <w:pgMar w:top="1418" w:right="1701" w:bottom="1418"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91AAC2CC"/>
    <w:lvl w:ilvl="0">
      <w:start w:val="1"/>
      <w:numFmt w:val="bullet"/>
      <w:pStyle w:val="Listaconvietas"/>
      <w:lvlText w:val=""/>
      <w:lvlJc w:val="left"/>
      <w:pPr>
        <w:tabs>
          <w:tab w:val="num" w:pos="360"/>
        </w:tabs>
        <w:ind w:left="360" w:hanging="360"/>
      </w:pPr>
      <w:rPr>
        <w:rFonts w:ascii="Symbol" w:hAnsi="Symbol" w:hint="default"/>
      </w:rPr>
    </w:lvl>
  </w:abstractNum>
  <w:abstractNum w:abstractNumId="1" w15:restartNumberingAfterBreak="0">
    <w:nsid w:val="02F22A1D"/>
    <w:multiLevelType w:val="hybridMultilevel"/>
    <w:tmpl w:val="07825696"/>
    <w:lvl w:ilvl="0" w:tplc="32E26E3A">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AA91D0F"/>
    <w:multiLevelType w:val="multilevel"/>
    <w:tmpl w:val="0B96B5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DD554FD"/>
    <w:multiLevelType w:val="hybridMultilevel"/>
    <w:tmpl w:val="C11E4504"/>
    <w:lvl w:ilvl="0" w:tplc="E88A7A42">
      <w:start w:val="1"/>
      <w:numFmt w:val="upperRoman"/>
      <w:lvlText w:val="%1."/>
      <w:lvlJc w:val="left"/>
      <w:pPr>
        <w:ind w:left="720" w:hanging="72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4" w15:restartNumberingAfterBreak="0">
    <w:nsid w:val="0E155DE3"/>
    <w:multiLevelType w:val="multilevel"/>
    <w:tmpl w:val="8CF0417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5" w15:restartNumberingAfterBreak="0">
    <w:nsid w:val="13FE3B20"/>
    <w:multiLevelType w:val="hybridMultilevel"/>
    <w:tmpl w:val="0CD0DC4A"/>
    <w:lvl w:ilvl="0" w:tplc="0C0A0005">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6" w15:restartNumberingAfterBreak="0">
    <w:nsid w:val="17C16B65"/>
    <w:multiLevelType w:val="hybridMultilevel"/>
    <w:tmpl w:val="7584D92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20941039"/>
    <w:multiLevelType w:val="hybridMultilevel"/>
    <w:tmpl w:val="F0C08926"/>
    <w:lvl w:ilvl="0" w:tplc="67FE19C4">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251544AF"/>
    <w:multiLevelType w:val="hybridMultilevel"/>
    <w:tmpl w:val="EFAAE7AA"/>
    <w:lvl w:ilvl="0" w:tplc="7DAC8CAA">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29973C94"/>
    <w:multiLevelType w:val="hybridMultilevel"/>
    <w:tmpl w:val="C388B732"/>
    <w:lvl w:ilvl="0" w:tplc="0F3CCD12">
      <w:start w:val="1"/>
      <w:numFmt w:val="upperRoman"/>
      <w:lvlText w:val="%1."/>
      <w:lvlJc w:val="left"/>
      <w:pPr>
        <w:ind w:left="709" w:hanging="720"/>
      </w:pPr>
      <w:rPr>
        <w:rFonts w:hint="default"/>
      </w:rPr>
    </w:lvl>
    <w:lvl w:ilvl="1" w:tplc="0C0A0019" w:tentative="1">
      <w:start w:val="1"/>
      <w:numFmt w:val="lowerLetter"/>
      <w:lvlText w:val="%2."/>
      <w:lvlJc w:val="left"/>
      <w:pPr>
        <w:ind w:left="1069" w:hanging="360"/>
      </w:pPr>
    </w:lvl>
    <w:lvl w:ilvl="2" w:tplc="0C0A001B" w:tentative="1">
      <w:start w:val="1"/>
      <w:numFmt w:val="lowerRoman"/>
      <w:lvlText w:val="%3."/>
      <w:lvlJc w:val="right"/>
      <w:pPr>
        <w:ind w:left="1789" w:hanging="180"/>
      </w:pPr>
    </w:lvl>
    <w:lvl w:ilvl="3" w:tplc="0C0A000F" w:tentative="1">
      <w:start w:val="1"/>
      <w:numFmt w:val="decimal"/>
      <w:lvlText w:val="%4."/>
      <w:lvlJc w:val="left"/>
      <w:pPr>
        <w:ind w:left="2509" w:hanging="360"/>
      </w:pPr>
    </w:lvl>
    <w:lvl w:ilvl="4" w:tplc="0C0A0019" w:tentative="1">
      <w:start w:val="1"/>
      <w:numFmt w:val="lowerLetter"/>
      <w:lvlText w:val="%5."/>
      <w:lvlJc w:val="left"/>
      <w:pPr>
        <w:ind w:left="3229" w:hanging="360"/>
      </w:pPr>
    </w:lvl>
    <w:lvl w:ilvl="5" w:tplc="0C0A001B" w:tentative="1">
      <w:start w:val="1"/>
      <w:numFmt w:val="lowerRoman"/>
      <w:lvlText w:val="%6."/>
      <w:lvlJc w:val="right"/>
      <w:pPr>
        <w:ind w:left="3949" w:hanging="180"/>
      </w:pPr>
    </w:lvl>
    <w:lvl w:ilvl="6" w:tplc="0C0A000F" w:tentative="1">
      <w:start w:val="1"/>
      <w:numFmt w:val="decimal"/>
      <w:lvlText w:val="%7."/>
      <w:lvlJc w:val="left"/>
      <w:pPr>
        <w:ind w:left="4669" w:hanging="360"/>
      </w:pPr>
    </w:lvl>
    <w:lvl w:ilvl="7" w:tplc="0C0A0019" w:tentative="1">
      <w:start w:val="1"/>
      <w:numFmt w:val="lowerLetter"/>
      <w:lvlText w:val="%8."/>
      <w:lvlJc w:val="left"/>
      <w:pPr>
        <w:ind w:left="5389" w:hanging="360"/>
      </w:pPr>
    </w:lvl>
    <w:lvl w:ilvl="8" w:tplc="0C0A001B" w:tentative="1">
      <w:start w:val="1"/>
      <w:numFmt w:val="lowerRoman"/>
      <w:lvlText w:val="%9."/>
      <w:lvlJc w:val="right"/>
      <w:pPr>
        <w:ind w:left="6109" w:hanging="180"/>
      </w:pPr>
    </w:lvl>
  </w:abstractNum>
  <w:abstractNum w:abstractNumId="10" w15:restartNumberingAfterBreak="0">
    <w:nsid w:val="325C401F"/>
    <w:multiLevelType w:val="hybridMultilevel"/>
    <w:tmpl w:val="F5066CFA"/>
    <w:lvl w:ilvl="0" w:tplc="00F410E2">
      <w:start w:val="8"/>
      <w:numFmt w:val="bullet"/>
      <w:lvlText w:val="-"/>
      <w:lvlJc w:val="left"/>
      <w:pPr>
        <w:ind w:left="1068" w:hanging="360"/>
      </w:pPr>
      <w:rPr>
        <w:rFonts w:ascii="Arial" w:eastAsia="Calibri" w:hAnsi="Arial" w:cs="Arial"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11" w15:restartNumberingAfterBreak="0">
    <w:nsid w:val="3B492F7E"/>
    <w:multiLevelType w:val="hybridMultilevel"/>
    <w:tmpl w:val="5CD246AC"/>
    <w:lvl w:ilvl="0" w:tplc="83641540">
      <w:start w:val="1"/>
      <w:numFmt w:val="bullet"/>
      <w:lvlText w:val=""/>
      <w:lvlJc w:val="left"/>
      <w:pPr>
        <w:tabs>
          <w:tab w:val="num" w:pos="720"/>
        </w:tabs>
        <w:ind w:left="720" w:hanging="360"/>
      </w:pPr>
      <w:rPr>
        <w:rFonts w:ascii="Wingdings" w:hAnsi="Wingdings" w:hint="default"/>
      </w:rPr>
    </w:lvl>
    <w:lvl w:ilvl="1" w:tplc="B140631A" w:tentative="1">
      <w:start w:val="1"/>
      <w:numFmt w:val="bullet"/>
      <w:lvlText w:val=""/>
      <w:lvlJc w:val="left"/>
      <w:pPr>
        <w:tabs>
          <w:tab w:val="num" w:pos="1440"/>
        </w:tabs>
        <w:ind w:left="1440" w:hanging="360"/>
      </w:pPr>
      <w:rPr>
        <w:rFonts w:ascii="Wingdings" w:hAnsi="Wingdings" w:hint="default"/>
      </w:rPr>
    </w:lvl>
    <w:lvl w:ilvl="2" w:tplc="617074EC" w:tentative="1">
      <w:start w:val="1"/>
      <w:numFmt w:val="bullet"/>
      <w:lvlText w:val=""/>
      <w:lvlJc w:val="left"/>
      <w:pPr>
        <w:tabs>
          <w:tab w:val="num" w:pos="2160"/>
        </w:tabs>
        <w:ind w:left="2160" w:hanging="360"/>
      </w:pPr>
      <w:rPr>
        <w:rFonts w:ascii="Wingdings" w:hAnsi="Wingdings" w:hint="default"/>
      </w:rPr>
    </w:lvl>
    <w:lvl w:ilvl="3" w:tplc="EF983280" w:tentative="1">
      <w:start w:val="1"/>
      <w:numFmt w:val="bullet"/>
      <w:lvlText w:val=""/>
      <w:lvlJc w:val="left"/>
      <w:pPr>
        <w:tabs>
          <w:tab w:val="num" w:pos="2880"/>
        </w:tabs>
        <w:ind w:left="2880" w:hanging="360"/>
      </w:pPr>
      <w:rPr>
        <w:rFonts w:ascii="Wingdings" w:hAnsi="Wingdings" w:hint="default"/>
      </w:rPr>
    </w:lvl>
    <w:lvl w:ilvl="4" w:tplc="9FE831A2" w:tentative="1">
      <w:start w:val="1"/>
      <w:numFmt w:val="bullet"/>
      <w:lvlText w:val=""/>
      <w:lvlJc w:val="left"/>
      <w:pPr>
        <w:tabs>
          <w:tab w:val="num" w:pos="3600"/>
        </w:tabs>
        <w:ind w:left="3600" w:hanging="360"/>
      </w:pPr>
      <w:rPr>
        <w:rFonts w:ascii="Wingdings" w:hAnsi="Wingdings" w:hint="default"/>
      </w:rPr>
    </w:lvl>
    <w:lvl w:ilvl="5" w:tplc="90627662" w:tentative="1">
      <w:start w:val="1"/>
      <w:numFmt w:val="bullet"/>
      <w:lvlText w:val=""/>
      <w:lvlJc w:val="left"/>
      <w:pPr>
        <w:tabs>
          <w:tab w:val="num" w:pos="4320"/>
        </w:tabs>
        <w:ind w:left="4320" w:hanging="360"/>
      </w:pPr>
      <w:rPr>
        <w:rFonts w:ascii="Wingdings" w:hAnsi="Wingdings" w:hint="default"/>
      </w:rPr>
    </w:lvl>
    <w:lvl w:ilvl="6" w:tplc="1506EEA0" w:tentative="1">
      <w:start w:val="1"/>
      <w:numFmt w:val="bullet"/>
      <w:lvlText w:val=""/>
      <w:lvlJc w:val="left"/>
      <w:pPr>
        <w:tabs>
          <w:tab w:val="num" w:pos="5040"/>
        </w:tabs>
        <w:ind w:left="5040" w:hanging="360"/>
      </w:pPr>
      <w:rPr>
        <w:rFonts w:ascii="Wingdings" w:hAnsi="Wingdings" w:hint="default"/>
      </w:rPr>
    </w:lvl>
    <w:lvl w:ilvl="7" w:tplc="FBF462E6" w:tentative="1">
      <w:start w:val="1"/>
      <w:numFmt w:val="bullet"/>
      <w:lvlText w:val=""/>
      <w:lvlJc w:val="left"/>
      <w:pPr>
        <w:tabs>
          <w:tab w:val="num" w:pos="5760"/>
        </w:tabs>
        <w:ind w:left="5760" w:hanging="360"/>
      </w:pPr>
      <w:rPr>
        <w:rFonts w:ascii="Wingdings" w:hAnsi="Wingdings" w:hint="default"/>
      </w:rPr>
    </w:lvl>
    <w:lvl w:ilvl="8" w:tplc="990CDE76"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118664F"/>
    <w:multiLevelType w:val="hybridMultilevel"/>
    <w:tmpl w:val="77045A0A"/>
    <w:lvl w:ilvl="0" w:tplc="883830EA">
      <w:start w:val="1"/>
      <w:numFmt w:val="bullet"/>
      <w:lvlText w:val="•"/>
      <w:lvlJc w:val="left"/>
      <w:pPr>
        <w:tabs>
          <w:tab w:val="num" w:pos="720"/>
        </w:tabs>
        <w:ind w:left="720" w:hanging="360"/>
      </w:pPr>
      <w:rPr>
        <w:rFonts w:ascii="Times" w:hAnsi="Times" w:hint="default"/>
      </w:rPr>
    </w:lvl>
    <w:lvl w:ilvl="1" w:tplc="DDC43FF8" w:tentative="1">
      <w:start w:val="1"/>
      <w:numFmt w:val="bullet"/>
      <w:lvlText w:val="•"/>
      <w:lvlJc w:val="left"/>
      <w:pPr>
        <w:tabs>
          <w:tab w:val="num" w:pos="1440"/>
        </w:tabs>
        <w:ind w:left="1440" w:hanging="360"/>
      </w:pPr>
      <w:rPr>
        <w:rFonts w:ascii="Times" w:hAnsi="Times" w:hint="default"/>
      </w:rPr>
    </w:lvl>
    <w:lvl w:ilvl="2" w:tplc="6E9EFD76" w:tentative="1">
      <w:start w:val="1"/>
      <w:numFmt w:val="bullet"/>
      <w:lvlText w:val="•"/>
      <w:lvlJc w:val="left"/>
      <w:pPr>
        <w:tabs>
          <w:tab w:val="num" w:pos="2160"/>
        </w:tabs>
        <w:ind w:left="2160" w:hanging="360"/>
      </w:pPr>
      <w:rPr>
        <w:rFonts w:ascii="Times" w:hAnsi="Times" w:hint="default"/>
      </w:rPr>
    </w:lvl>
    <w:lvl w:ilvl="3" w:tplc="52108D06" w:tentative="1">
      <w:start w:val="1"/>
      <w:numFmt w:val="bullet"/>
      <w:lvlText w:val="•"/>
      <w:lvlJc w:val="left"/>
      <w:pPr>
        <w:tabs>
          <w:tab w:val="num" w:pos="2880"/>
        </w:tabs>
        <w:ind w:left="2880" w:hanging="360"/>
      </w:pPr>
      <w:rPr>
        <w:rFonts w:ascii="Times" w:hAnsi="Times" w:hint="default"/>
      </w:rPr>
    </w:lvl>
    <w:lvl w:ilvl="4" w:tplc="BD306C0C" w:tentative="1">
      <w:start w:val="1"/>
      <w:numFmt w:val="bullet"/>
      <w:lvlText w:val="•"/>
      <w:lvlJc w:val="left"/>
      <w:pPr>
        <w:tabs>
          <w:tab w:val="num" w:pos="3600"/>
        </w:tabs>
        <w:ind w:left="3600" w:hanging="360"/>
      </w:pPr>
      <w:rPr>
        <w:rFonts w:ascii="Times" w:hAnsi="Times" w:hint="default"/>
      </w:rPr>
    </w:lvl>
    <w:lvl w:ilvl="5" w:tplc="73840534" w:tentative="1">
      <w:start w:val="1"/>
      <w:numFmt w:val="bullet"/>
      <w:lvlText w:val="•"/>
      <w:lvlJc w:val="left"/>
      <w:pPr>
        <w:tabs>
          <w:tab w:val="num" w:pos="4320"/>
        </w:tabs>
        <w:ind w:left="4320" w:hanging="360"/>
      </w:pPr>
      <w:rPr>
        <w:rFonts w:ascii="Times" w:hAnsi="Times" w:hint="default"/>
      </w:rPr>
    </w:lvl>
    <w:lvl w:ilvl="6" w:tplc="FCFE321C" w:tentative="1">
      <w:start w:val="1"/>
      <w:numFmt w:val="bullet"/>
      <w:lvlText w:val="•"/>
      <w:lvlJc w:val="left"/>
      <w:pPr>
        <w:tabs>
          <w:tab w:val="num" w:pos="5040"/>
        </w:tabs>
        <w:ind w:left="5040" w:hanging="360"/>
      </w:pPr>
      <w:rPr>
        <w:rFonts w:ascii="Times" w:hAnsi="Times" w:hint="default"/>
      </w:rPr>
    </w:lvl>
    <w:lvl w:ilvl="7" w:tplc="DB9C8250" w:tentative="1">
      <w:start w:val="1"/>
      <w:numFmt w:val="bullet"/>
      <w:lvlText w:val="•"/>
      <w:lvlJc w:val="left"/>
      <w:pPr>
        <w:tabs>
          <w:tab w:val="num" w:pos="5760"/>
        </w:tabs>
        <w:ind w:left="5760" w:hanging="360"/>
      </w:pPr>
      <w:rPr>
        <w:rFonts w:ascii="Times" w:hAnsi="Times" w:hint="default"/>
      </w:rPr>
    </w:lvl>
    <w:lvl w:ilvl="8" w:tplc="D5BAD458" w:tentative="1">
      <w:start w:val="1"/>
      <w:numFmt w:val="bullet"/>
      <w:lvlText w:val="•"/>
      <w:lvlJc w:val="left"/>
      <w:pPr>
        <w:tabs>
          <w:tab w:val="num" w:pos="6480"/>
        </w:tabs>
        <w:ind w:left="6480" w:hanging="360"/>
      </w:pPr>
      <w:rPr>
        <w:rFonts w:ascii="Times" w:hAnsi="Times" w:hint="default"/>
      </w:rPr>
    </w:lvl>
  </w:abstractNum>
  <w:abstractNum w:abstractNumId="13" w15:restartNumberingAfterBreak="0">
    <w:nsid w:val="43A14851"/>
    <w:multiLevelType w:val="hybridMultilevel"/>
    <w:tmpl w:val="A3E62EE0"/>
    <w:lvl w:ilvl="0" w:tplc="E88A7A42">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440C3E7B"/>
    <w:multiLevelType w:val="hybridMultilevel"/>
    <w:tmpl w:val="1F74FA44"/>
    <w:lvl w:ilvl="0" w:tplc="FE2A3E08">
      <w:numFmt w:val="bullet"/>
      <w:lvlText w:val="-"/>
      <w:lvlJc w:val="left"/>
      <w:pPr>
        <w:ind w:left="3948" w:hanging="360"/>
      </w:pPr>
      <w:rPr>
        <w:rFonts w:ascii="Arial" w:eastAsia="Calibri" w:hAnsi="Arial" w:cs="Arial" w:hint="default"/>
      </w:rPr>
    </w:lvl>
    <w:lvl w:ilvl="1" w:tplc="0C0A0003">
      <w:start w:val="1"/>
      <w:numFmt w:val="bullet"/>
      <w:lvlText w:val="o"/>
      <w:lvlJc w:val="left"/>
      <w:pPr>
        <w:ind w:left="4668" w:hanging="360"/>
      </w:pPr>
      <w:rPr>
        <w:rFonts w:ascii="Courier New" w:hAnsi="Courier New" w:cs="Courier New" w:hint="default"/>
      </w:rPr>
    </w:lvl>
    <w:lvl w:ilvl="2" w:tplc="0C0A0005" w:tentative="1">
      <w:start w:val="1"/>
      <w:numFmt w:val="bullet"/>
      <w:lvlText w:val=""/>
      <w:lvlJc w:val="left"/>
      <w:pPr>
        <w:ind w:left="5388" w:hanging="360"/>
      </w:pPr>
      <w:rPr>
        <w:rFonts w:ascii="Wingdings" w:hAnsi="Wingdings" w:hint="default"/>
      </w:rPr>
    </w:lvl>
    <w:lvl w:ilvl="3" w:tplc="0C0A0001" w:tentative="1">
      <w:start w:val="1"/>
      <w:numFmt w:val="bullet"/>
      <w:lvlText w:val=""/>
      <w:lvlJc w:val="left"/>
      <w:pPr>
        <w:ind w:left="6108" w:hanging="360"/>
      </w:pPr>
      <w:rPr>
        <w:rFonts w:ascii="Symbol" w:hAnsi="Symbol" w:hint="default"/>
      </w:rPr>
    </w:lvl>
    <w:lvl w:ilvl="4" w:tplc="0C0A0003" w:tentative="1">
      <w:start w:val="1"/>
      <w:numFmt w:val="bullet"/>
      <w:lvlText w:val="o"/>
      <w:lvlJc w:val="left"/>
      <w:pPr>
        <w:ind w:left="6828" w:hanging="360"/>
      </w:pPr>
      <w:rPr>
        <w:rFonts w:ascii="Courier New" w:hAnsi="Courier New" w:cs="Courier New" w:hint="default"/>
      </w:rPr>
    </w:lvl>
    <w:lvl w:ilvl="5" w:tplc="0C0A0005" w:tentative="1">
      <w:start w:val="1"/>
      <w:numFmt w:val="bullet"/>
      <w:lvlText w:val=""/>
      <w:lvlJc w:val="left"/>
      <w:pPr>
        <w:ind w:left="7548" w:hanging="360"/>
      </w:pPr>
      <w:rPr>
        <w:rFonts w:ascii="Wingdings" w:hAnsi="Wingdings" w:hint="default"/>
      </w:rPr>
    </w:lvl>
    <w:lvl w:ilvl="6" w:tplc="0C0A0001" w:tentative="1">
      <w:start w:val="1"/>
      <w:numFmt w:val="bullet"/>
      <w:lvlText w:val=""/>
      <w:lvlJc w:val="left"/>
      <w:pPr>
        <w:ind w:left="8268" w:hanging="360"/>
      </w:pPr>
      <w:rPr>
        <w:rFonts w:ascii="Symbol" w:hAnsi="Symbol" w:hint="default"/>
      </w:rPr>
    </w:lvl>
    <w:lvl w:ilvl="7" w:tplc="0C0A0003" w:tentative="1">
      <w:start w:val="1"/>
      <w:numFmt w:val="bullet"/>
      <w:lvlText w:val="o"/>
      <w:lvlJc w:val="left"/>
      <w:pPr>
        <w:ind w:left="8988" w:hanging="360"/>
      </w:pPr>
      <w:rPr>
        <w:rFonts w:ascii="Courier New" w:hAnsi="Courier New" w:cs="Courier New" w:hint="default"/>
      </w:rPr>
    </w:lvl>
    <w:lvl w:ilvl="8" w:tplc="0C0A0005" w:tentative="1">
      <w:start w:val="1"/>
      <w:numFmt w:val="bullet"/>
      <w:lvlText w:val=""/>
      <w:lvlJc w:val="left"/>
      <w:pPr>
        <w:ind w:left="9708" w:hanging="360"/>
      </w:pPr>
      <w:rPr>
        <w:rFonts w:ascii="Wingdings" w:hAnsi="Wingdings" w:hint="default"/>
      </w:rPr>
    </w:lvl>
  </w:abstractNum>
  <w:abstractNum w:abstractNumId="15" w15:restartNumberingAfterBreak="0">
    <w:nsid w:val="479E2FA6"/>
    <w:multiLevelType w:val="hybridMultilevel"/>
    <w:tmpl w:val="C58C311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493B2524"/>
    <w:multiLevelType w:val="hybridMultilevel"/>
    <w:tmpl w:val="1A2A3A16"/>
    <w:lvl w:ilvl="0" w:tplc="4588D734">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7" w15:restartNumberingAfterBreak="0">
    <w:nsid w:val="4F2E4D18"/>
    <w:multiLevelType w:val="hybridMultilevel"/>
    <w:tmpl w:val="EE583E3E"/>
    <w:lvl w:ilvl="0" w:tplc="130AC28C">
      <w:start w:val="1"/>
      <w:numFmt w:val="lowerRoman"/>
      <w:lvlText w:val="%1."/>
      <w:lvlJc w:val="left"/>
      <w:pPr>
        <w:ind w:left="1080" w:hanging="72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51183D0F"/>
    <w:multiLevelType w:val="hybridMultilevel"/>
    <w:tmpl w:val="263C4032"/>
    <w:lvl w:ilvl="0" w:tplc="3AA2C8FC">
      <w:start w:val="1"/>
      <w:numFmt w:val="upperRoman"/>
      <w:lvlText w:val="%1."/>
      <w:lvlJc w:val="left"/>
      <w:pPr>
        <w:ind w:left="1080" w:hanging="720"/>
      </w:pPr>
      <w:rPr>
        <w:rFonts w:eastAsia="Calibri"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541E5598"/>
    <w:multiLevelType w:val="hybridMultilevel"/>
    <w:tmpl w:val="FE1037E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5533485D"/>
    <w:multiLevelType w:val="multilevel"/>
    <w:tmpl w:val="AC442BB0"/>
    <w:lvl w:ilvl="0">
      <w:start w:val="1"/>
      <w:numFmt w:val="decimal"/>
      <w:lvlText w:val="%1."/>
      <w:lvlJc w:val="left"/>
      <w:pPr>
        <w:ind w:left="644" w:hanging="360"/>
      </w:pPr>
      <w:rPr>
        <w:rFonts w:hint="default"/>
      </w:rPr>
    </w:lvl>
    <w:lvl w:ilvl="1">
      <w:start w:val="1"/>
      <w:numFmt w:val="decimal"/>
      <w:isLgl/>
      <w:lvlText w:val="%1.%2."/>
      <w:lvlJc w:val="left"/>
      <w:pPr>
        <w:ind w:left="2843" w:hanging="720"/>
      </w:pPr>
      <w:rPr>
        <w:rFonts w:hint="default"/>
      </w:rPr>
    </w:lvl>
    <w:lvl w:ilvl="2">
      <w:start w:val="1"/>
      <w:numFmt w:val="decimal"/>
      <w:isLgl/>
      <w:lvlText w:val="%1.%2.%3."/>
      <w:lvlJc w:val="left"/>
      <w:pPr>
        <w:ind w:left="4682" w:hanging="720"/>
      </w:pPr>
      <w:rPr>
        <w:rFonts w:hint="default"/>
      </w:rPr>
    </w:lvl>
    <w:lvl w:ilvl="3">
      <w:start w:val="1"/>
      <w:numFmt w:val="decimal"/>
      <w:isLgl/>
      <w:lvlText w:val="%1.%2.%3.%4."/>
      <w:lvlJc w:val="left"/>
      <w:pPr>
        <w:ind w:left="6881" w:hanging="1080"/>
      </w:pPr>
      <w:rPr>
        <w:rFonts w:hint="default"/>
      </w:rPr>
    </w:lvl>
    <w:lvl w:ilvl="4">
      <w:start w:val="1"/>
      <w:numFmt w:val="decimal"/>
      <w:isLgl/>
      <w:lvlText w:val="%1.%2.%3.%4.%5."/>
      <w:lvlJc w:val="left"/>
      <w:pPr>
        <w:ind w:left="8720" w:hanging="1080"/>
      </w:pPr>
      <w:rPr>
        <w:rFonts w:hint="default"/>
      </w:rPr>
    </w:lvl>
    <w:lvl w:ilvl="5">
      <w:start w:val="1"/>
      <w:numFmt w:val="decimal"/>
      <w:isLgl/>
      <w:lvlText w:val="%1.%2.%3.%4.%5.%6."/>
      <w:lvlJc w:val="left"/>
      <w:pPr>
        <w:ind w:left="10919" w:hanging="1440"/>
      </w:pPr>
      <w:rPr>
        <w:rFonts w:hint="default"/>
      </w:rPr>
    </w:lvl>
    <w:lvl w:ilvl="6">
      <w:start w:val="1"/>
      <w:numFmt w:val="decimal"/>
      <w:isLgl/>
      <w:lvlText w:val="%1.%2.%3.%4.%5.%6.%7."/>
      <w:lvlJc w:val="left"/>
      <w:pPr>
        <w:ind w:left="12758" w:hanging="1440"/>
      </w:pPr>
      <w:rPr>
        <w:rFonts w:hint="default"/>
      </w:rPr>
    </w:lvl>
    <w:lvl w:ilvl="7">
      <w:start w:val="1"/>
      <w:numFmt w:val="decimal"/>
      <w:isLgl/>
      <w:lvlText w:val="%1.%2.%3.%4.%5.%6.%7.%8."/>
      <w:lvlJc w:val="left"/>
      <w:pPr>
        <w:ind w:left="14957" w:hanging="1800"/>
      </w:pPr>
      <w:rPr>
        <w:rFonts w:hint="default"/>
      </w:rPr>
    </w:lvl>
    <w:lvl w:ilvl="8">
      <w:start w:val="1"/>
      <w:numFmt w:val="decimal"/>
      <w:isLgl/>
      <w:lvlText w:val="%1.%2.%3.%4.%5.%6.%7.%8.%9."/>
      <w:lvlJc w:val="left"/>
      <w:pPr>
        <w:ind w:left="16796" w:hanging="1800"/>
      </w:pPr>
      <w:rPr>
        <w:rFonts w:hint="default"/>
      </w:rPr>
    </w:lvl>
  </w:abstractNum>
  <w:abstractNum w:abstractNumId="21" w15:restartNumberingAfterBreak="0">
    <w:nsid w:val="563F662A"/>
    <w:multiLevelType w:val="hybridMultilevel"/>
    <w:tmpl w:val="7F184FC0"/>
    <w:lvl w:ilvl="0" w:tplc="0C0A0001">
      <w:start w:val="1"/>
      <w:numFmt w:val="bullet"/>
      <w:lvlText w:val=""/>
      <w:lvlJc w:val="left"/>
      <w:pPr>
        <w:ind w:left="720" w:hanging="360"/>
      </w:pPr>
      <w:rPr>
        <w:rFonts w:ascii="Symbol" w:hAnsi="Symbol"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22" w15:restartNumberingAfterBreak="0">
    <w:nsid w:val="578F4040"/>
    <w:multiLevelType w:val="hybridMultilevel"/>
    <w:tmpl w:val="1D301C04"/>
    <w:lvl w:ilvl="0" w:tplc="4588D734">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3" w15:restartNumberingAfterBreak="0">
    <w:nsid w:val="5CBB4446"/>
    <w:multiLevelType w:val="hybridMultilevel"/>
    <w:tmpl w:val="C8AACAEC"/>
    <w:lvl w:ilvl="0" w:tplc="040A0017">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4" w15:restartNumberingAfterBreak="0">
    <w:nsid w:val="5F754E22"/>
    <w:multiLevelType w:val="hybridMultilevel"/>
    <w:tmpl w:val="26C477EC"/>
    <w:lvl w:ilvl="0" w:tplc="7F58E3E4">
      <w:start w:val="1"/>
      <w:numFmt w:val="upperRoman"/>
      <w:lvlText w:val="%1."/>
      <w:lvlJc w:val="left"/>
      <w:pPr>
        <w:ind w:left="709" w:hanging="720"/>
      </w:pPr>
      <w:rPr>
        <w:rFonts w:hint="default"/>
      </w:rPr>
    </w:lvl>
    <w:lvl w:ilvl="1" w:tplc="0C0A0019" w:tentative="1">
      <w:start w:val="1"/>
      <w:numFmt w:val="lowerLetter"/>
      <w:lvlText w:val="%2."/>
      <w:lvlJc w:val="left"/>
      <w:pPr>
        <w:ind w:left="1069" w:hanging="360"/>
      </w:pPr>
    </w:lvl>
    <w:lvl w:ilvl="2" w:tplc="0C0A001B" w:tentative="1">
      <w:start w:val="1"/>
      <w:numFmt w:val="lowerRoman"/>
      <w:lvlText w:val="%3."/>
      <w:lvlJc w:val="right"/>
      <w:pPr>
        <w:ind w:left="1789" w:hanging="180"/>
      </w:pPr>
    </w:lvl>
    <w:lvl w:ilvl="3" w:tplc="0C0A000F" w:tentative="1">
      <w:start w:val="1"/>
      <w:numFmt w:val="decimal"/>
      <w:lvlText w:val="%4."/>
      <w:lvlJc w:val="left"/>
      <w:pPr>
        <w:ind w:left="2509" w:hanging="360"/>
      </w:pPr>
    </w:lvl>
    <w:lvl w:ilvl="4" w:tplc="0C0A0019" w:tentative="1">
      <w:start w:val="1"/>
      <w:numFmt w:val="lowerLetter"/>
      <w:lvlText w:val="%5."/>
      <w:lvlJc w:val="left"/>
      <w:pPr>
        <w:ind w:left="3229" w:hanging="360"/>
      </w:pPr>
    </w:lvl>
    <w:lvl w:ilvl="5" w:tplc="0C0A001B" w:tentative="1">
      <w:start w:val="1"/>
      <w:numFmt w:val="lowerRoman"/>
      <w:lvlText w:val="%6."/>
      <w:lvlJc w:val="right"/>
      <w:pPr>
        <w:ind w:left="3949" w:hanging="180"/>
      </w:pPr>
    </w:lvl>
    <w:lvl w:ilvl="6" w:tplc="0C0A000F" w:tentative="1">
      <w:start w:val="1"/>
      <w:numFmt w:val="decimal"/>
      <w:lvlText w:val="%7."/>
      <w:lvlJc w:val="left"/>
      <w:pPr>
        <w:ind w:left="4669" w:hanging="360"/>
      </w:pPr>
    </w:lvl>
    <w:lvl w:ilvl="7" w:tplc="0C0A0019" w:tentative="1">
      <w:start w:val="1"/>
      <w:numFmt w:val="lowerLetter"/>
      <w:lvlText w:val="%8."/>
      <w:lvlJc w:val="left"/>
      <w:pPr>
        <w:ind w:left="5389" w:hanging="360"/>
      </w:pPr>
    </w:lvl>
    <w:lvl w:ilvl="8" w:tplc="0C0A001B" w:tentative="1">
      <w:start w:val="1"/>
      <w:numFmt w:val="lowerRoman"/>
      <w:lvlText w:val="%9."/>
      <w:lvlJc w:val="right"/>
      <w:pPr>
        <w:ind w:left="6109" w:hanging="180"/>
      </w:pPr>
    </w:lvl>
  </w:abstractNum>
  <w:abstractNum w:abstractNumId="25" w15:restartNumberingAfterBreak="0">
    <w:nsid w:val="61A9548E"/>
    <w:multiLevelType w:val="hybridMultilevel"/>
    <w:tmpl w:val="A4B4379E"/>
    <w:lvl w:ilvl="0" w:tplc="D93A46F6">
      <w:start w:val="1"/>
      <w:numFmt w:val="bullet"/>
      <w:lvlText w:val="-"/>
      <w:lvlJc w:val="left"/>
      <w:pPr>
        <w:ind w:left="1065" w:hanging="360"/>
      </w:pPr>
      <w:rPr>
        <w:rFonts w:ascii="Arial" w:eastAsia="Calibri" w:hAnsi="Arial" w:cs="Arial" w:hint="default"/>
      </w:rPr>
    </w:lvl>
    <w:lvl w:ilvl="1" w:tplc="0C0A0003" w:tentative="1">
      <w:start w:val="1"/>
      <w:numFmt w:val="bullet"/>
      <w:lvlText w:val="o"/>
      <w:lvlJc w:val="left"/>
      <w:pPr>
        <w:ind w:left="1785" w:hanging="360"/>
      </w:pPr>
      <w:rPr>
        <w:rFonts w:ascii="Courier New" w:hAnsi="Courier New" w:cs="Courier New" w:hint="default"/>
      </w:rPr>
    </w:lvl>
    <w:lvl w:ilvl="2" w:tplc="0C0A0005" w:tentative="1">
      <w:start w:val="1"/>
      <w:numFmt w:val="bullet"/>
      <w:lvlText w:val=""/>
      <w:lvlJc w:val="left"/>
      <w:pPr>
        <w:ind w:left="2505" w:hanging="360"/>
      </w:pPr>
      <w:rPr>
        <w:rFonts w:ascii="Wingdings" w:hAnsi="Wingdings" w:hint="default"/>
      </w:rPr>
    </w:lvl>
    <w:lvl w:ilvl="3" w:tplc="0C0A0001" w:tentative="1">
      <w:start w:val="1"/>
      <w:numFmt w:val="bullet"/>
      <w:lvlText w:val=""/>
      <w:lvlJc w:val="left"/>
      <w:pPr>
        <w:ind w:left="3225" w:hanging="360"/>
      </w:pPr>
      <w:rPr>
        <w:rFonts w:ascii="Symbol" w:hAnsi="Symbol" w:hint="default"/>
      </w:rPr>
    </w:lvl>
    <w:lvl w:ilvl="4" w:tplc="0C0A0003" w:tentative="1">
      <w:start w:val="1"/>
      <w:numFmt w:val="bullet"/>
      <w:lvlText w:val="o"/>
      <w:lvlJc w:val="left"/>
      <w:pPr>
        <w:ind w:left="3945" w:hanging="360"/>
      </w:pPr>
      <w:rPr>
        <w:rFonts w:ascii="Courier New" w:hAnsi="Courier New" w:cs="Courier New" w:hint="default"/>
      </w:rPr>
    </w:lvl>
    <w:lvl w:ilvl="5" w:tplc="0C0A0005" w:tentative="1">
      <w:start w:val="1"/>
      <w:numFmt w:val="bullet"/>
      <w:lvlText w:val=""/>
      <w:lvlJc w:val="left"/>
      <w:pPr>
        <w:ind w:left="4665" w:hanging="360"/>
      </w:pPr>
      <w:rPr>
        <w:rFonts w:ascii="Wingdings" w:hAnsi="Wingdings" w:hint="default"/>
      </w:rPr>
    </w:lvl>
    <w:lvl w:ilvl="6" w:tplc="0C0A0001" w:tentative="1">
      <w:start w:val="1"/>
      <w:numFmt w:val="bullet"/>
      <w:lvlText w:val=""/>
      <w:lvlJc w:val="left"/>
      <w:pPr>
        <w:ind w:left="5385" w:hanging="360"/>
      </w:pPr>
      <w:rPr>
        <w:rFonts w:ascii="Symbol" w:hAnsi="Symbol" w:hint="default"/>
      </w:rPr>
    </w:lvl>
    <w:lvl w:ilvl="7" w:tplc="0C0A0003" w:tentative="1">
      <w:start w:val="1"/>
      <w:numFmt w:val="bullet"/>
      <w:lvlText w:val="o"/>
      <w:lvlJc w:val="left"/>
      <w:pPr>
        <w:ind w:left="6105" w:hanging="360"/>
      </w:pPr>
      <w:rPr>
        <w:rFonts w:ascii="Courier New" w:hAnsi="Courier New" w:cs="Courier New" w:hint="default"/>
      </w:rPr>
    </w:lvl>
    <w:lvl w:ilvl="8" w:tplc="0C0A0005" w:tentative="1">
      <w:start w:val="1"/>
      <w:numFmt w:val="bullet"/>
      <w:lvlText w:val=""/>
      <w:lvlJc w:val="left"/>
      <w:pPr>
        <w:ind w:left="6825" w:hanging="360"/>
      </w:pPr>
      <w:rPr>
        <w:rFonts w:ascii="Wingdings" w:hAnsi="Wingdings" w:hint="default"/>
      </w:rPr>
    </w:lvl>
  </w:abstractNum>
  <w:abstractNum w:abstractNumId="26" w15:restartNumberingAfterBreak="0">
    <w:nsid w:val="737B0A5B"/>
    <w:multiLevelType w:val="hybridMultilevel"/>
    <w:tmpl w:val="9FB20CDC"/>
    <w:lvl w:ilvl="0" w:tplc="4D287E74">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7CEA7E37"/>
    <w:multiLevelType w:val="hybridMultilevel"/>
    <w:tmpl w:val="2398DE04"/>
    <w:lvl w:ilvl="0" w:tplc="E88A7A42">
      <w:start w:val="1"/>
      <w:numFmt w:val="upperRoman"/>
      <w:lvlText w:val="%1."/>
      <w:lvlJc w:val="left"/>
      <w:pPr>
        <w:ind w:left="720" w:hanging="72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8" w15:restartNumberingAfterBreak="0">
    <w:nsid w:val="7F4E2E51"/>
    <w:multiLevelType w:val="hybridMultilevel"/>
    <w:tmpl w:val="78F2373A"/>
    <w:lvl w:ilvl="0" w:tplc="F2C03FCA">
      <w:start w:val="1"/>
      <w:numFmt w:val="upperRoman"/>
      <w:lvlText w:val="%1."/>
      <w:lvlJc w:val="left"/>
      <w:pPr>
        <w:ind w:left="1080" w:hanging="720"/>
      </w:pPr>
      <w:rPr>
        <w:rFonts w:eastAsia="Calibri"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23"/>
  </w:num>
  <w:num w:numId="2">
    <w:abstractNumId w:val="16"/>
  </w:num>
  <w:num w:numId="3">
    <w:abstractNumId w:val="22"/>
  </w:num>
  <w:num w:numId="4">
    <w:abstractNumId w:val="4"/>
  </w:num>
  <w:num w:numId="5">
    <w:abstractNumId w:val="7"/>
  </w:num>
  <w:num w:numId="6">
    <w:abstractNumId w:val="11"/>
  </w:num>
  <w:num w:numId="7">
    <w:abstractNumId w:val="20"/>
  </w:num>
  <w:num w:numId="8">
    <w:abstractNumId w:val="12"/>
  </w:num>
  <w:num w:numId="9">
    <w:abstractNumId w:val="26"/>
  </w:num>
  <w:num w:numId="10">
    <w:abstractNumId w:val="18"/>
  </w:num>
  <w:num w:numId="11">
    <w:abstractNumId w:val="28"/>
  </w:num>
  <w:num w:numId="12">
    <w:abstractNumId w:val="1"/>
  </w:num>
  <w:num w:numId="13">
    <w:abstractNumId w:val="8"/>
  </w:num>
  <w:num w:numId="14">
    <w:abstractNumId w:val="13"/>
  </w:num>
  <w:num w:numId="15">
    <w:abstractNumId w:val="17"/>
  </w:num>
  <w:num w:numId="16">
    <w:abstractNumId w:val="3"/>
  </w:num>
  <w:num w:numId="17">
    <w:abstractNumId w:val="27"/>
  </w:num>
  <w:num w:numId="18">
    <w:abstractNumId w:val="24"/>
  </w:num>
  <w:num w:numId="19">
    <w:abstractNumId w:val="9"/>
  </w:num>
  <w:num w:numId="20">
    <w:abstractNumId w:val="6"/>
  </w:num>
  <w:num w:numId="21">
    <w:abstractNumId w:val="0"/>
  </w:num>
  <w:num w:numId="22">
    <w:abstractNumId w:val="15"/>
  </w:num>
  <w:num w:numId="23">
    <w:abstractNumId w:val="25"/>
  </w:num>
  <w:num w:numId="24">
    <w:abstractNumId w:val="2"/>
  </w:num>
  <w:num w:numId="25">
    <w:abstractNumId w:val="5"/>
  </w:num>
  <w:num w:numId="26">
    <w:abstractNumId w:val="14"/>
  </w:num>
  <w:num w:numId="27">
    <w:abstractNumId w:val="19"/>
  </w:num>
  <w:num w:numId="28">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8"/>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32C"/>
    <w:rsid w:val="00000141"/>
    <w:rsid w:val="00000E72"/>
    <w:rsid w:val="000056CE"/>
    <w:rsid w:val="000139D3"/>
    <w:rsid w:val="00015925"/>
    <w:rsid w:val="00016881"/>
    <w:rsid w:val="00020C0F"/>
    <w:rsid w:val="00025932"/>
    <w:rsid w:val="0002747B"/>
    <w:rsid w:val="0003032C"/>
    <w:rsid w:val="0003206F"/>
    <w:rsid w:val="00040E81"/>
    <w:rsid w:val="00041378"/>
    <w:rsid w:val="0004497A"/>
    <w:rsid w:val="0006337D"/>
    <w:rsid w:val="00067924"/>
    <w:rsid w:val="000744FB"/>
    <w:rsid w:val="00081720"/>
    <w:rsid w:val="0008503E"/>
    <w:rsid w:val="00094074"/>
    <w:rsid w:val="00097FC7"/>
    <w:rsid w:val="000A065C"/>
    <w:rsid w:val="000B0416"/>
    <w:rsid w:val="000B5A09"/>
    <w:rsid w:val="000C0244"/>
    <w:rsid w:val="000C5B9B"/>
    <w:rsid w:val="000E61ED"/>
    <w:rsid w:val="000F4095"/>
    <w:rsid w:val="001031B5"/>
    <w:rsid w:val="001066CF"/>
    <w:rsid w:val="001068BF"/>
    <w:rsid w:val="00111215"/>
    <w:rsid w:val="0011139F"/>
    <w:rsid w:val="00114EE7"/>
    <w:rsid w:val="00121E26"/>
    <w:rsid w:val="001239B8"/>
    <w:rsid w:val="00137881"/>
    <w:rsid w:val="00142794"/>
    <w:rsid w:val="001434FF"/>
    <w:rsid w:val="001575D7"/>
    <w:rsid w:val="00160B9F"/>
    <w:rsid w:val="00162683"/>
    <w:rsid w:val="0017623E"/>
    <w:rsid w:val="00187B9B"/>
    <w:rsid w:val="00187C96"/>
    <w:rsid w:val="001945B7"/>
    <w:rsid w:val="001A0FF6"/>
    <w:rsid w:val="001A5841"/>
    <w:rsid w:val="001B2555"/>
    <w:rsid w:val="001C104E"/>
    <w:rsid w:val="001C6F9C"/>
    <w:rsid w:val="001D12DE"/>
    <w:rsid w:val="001D35E2"/>
    <w:rsid w:val="001E18D8"/>
    <w:rsid w:val="001E1DC0"/>
    <w:rsid w:val="001E63C6"/>
    <w:rsid w:val="001F0C98"/>
    <w:rsid w:val="001F5E5C"/>
    <w:rsid w:val="001F61E4"/>
    <w:rsid w:val="001F63FD"/>
    <w:rsid w:val="00200E68"/>
    <w:rsid w:val="0020154E"/>
    <w:rsid w:val="00206DD4"/>
    <w:rsid w:val="00225A2E"/>
    <w:rsid w:val="00234AD4"/>
    <w:rsid w:val="00235732"/>
    <w:rsid w:val="00240570"/>
    <w:rsid w:val="0025129B"/>
    <w:rsid w:val="002517F1"/>
    <w:rsid w:val="00254335"/>
    <w:rsid w:val="00254CE4"/>
    <w:rsid w:val="00257909"/>
    <w:rsid w:val="002608C1"/>
    <w:rsid w:val="00262D3F"/>
    <w:rsid w:val="00273AE7"/>
    <w:rsid w:val="00275F0B"/>
    <w:rsid w:val="00284F1E"/>
    <w:rsid w:val="00287CBA"/>
    <w:rsid w:val="002A0900"/>
    <w:rsid w:val="002A2E09"/>
    <w:rsid w:val="002A345F"/>
    <w:rsid w:val="002A7CAA"/>
    <w:rsid w:val="002B453C"/>
    <w:rsid w:val="002B563C"/>
    <w:rsid w:val="002C1D96"/>
    <w:rsid w:val="002C40F7"/>
    <w:rsid w:val="002C6578"/>
    <w:rsid w:val="002C7DE8"/>
    <w:rsid w:val="002D087C"/>
    <w:rsid w:val="002D382D"/>
    <w:rsid w:val="002D5C6B"/>
    <w:rsid w:val="002D64C9"/>
    <w:rsid w:val="002E33D2"/>
    <w:rsid w:val="002E374A"/>
    <w:rsid w:val="002F0A98"/>
    <w:rsid w:val="002F36AC"/>
    <w:rsid w:val="002F411F"/>
    <w:rsid w:val="002F7AE4"/>
    <w:rsid w:val="00302B0B"/>
    <w:rsid w:val="00306247"/>
    <w:rsid w:val="00311D68"/>
    <w:rsid w:val="00320393"/>
    <w:rsid w:val="00325C6E"/>
    <w:rsid w:val="00335FC8"/>
    <w:rsid w:val="00352D95"/>
    <w:rsid w:val="00353D73"/>
    <w:rsid w:val="003559BC"/>
    <w:rsid w:val="00357A3A"/>
    <w:rsid w:val="003715B8"/>
    <w:rsid w:val="00373019"/>
    <w:rsid w:val="003B4B39"/>
    <w:rsid w:val="003D24B3"/>
    <w:rsid w:val="003D3567"/>
    <w:rsid w:val="003D45D0"/>
    <w:rsid w:val="003D677B"/>
    <w:rsid w:val="003E0126"/>
    <w:rsid w:val="003E01A1"/>
    <w:rsid w:val="003F078A"/>
    <w:rsid w:val="003F6A82"/>
    <w:rsid w:val="003F7102"/>
    <w:rsid w:val="003F741A"/>
    <w:rsid w:val="00403D93"/>
    <w:rsid w:val="004059D8"/>
    <w:rsid w:val="0041718B"/>
    <w:rsid w:val="0042209B"/>
    <w:rsid w:val="00422F2D"/>
    <w:rsid w:val="00432CC5"/>
    <w:rsid w:val="00440DB3"/>
    <w:rsid w:val="00443BE8"/>
    <w:rsid w:val="00446654"/>
    <w:rsid w:val="00451B01"/>
    <w:rsid w:val="00453196"/>
    <w:rsid w:val="00453C3C"/>
    <w:rsid w:val="00460502"/>
    <w:rsid w:val="00461018"/>
    <w:rsid w:val="004625E1"/>
    <w:rsid w:val="004666DC"/>
    <w:rsid w:val="00470A21"/>
    <w:rsid w:val="00480441"/>
    <w:rsid w:val="004861D0"/>
    <w:rsid w:val="00490A0D"/>
    <w:rsid w:val="00491A48"/>
    <w:rsid w:val="004A54A5"/>
    <w:rsid w:val="004A6FA0"/>
    <w:rsid w:val="004A7F92"/>
    <w:rsid w:val="004B1128"/>
    <w:rsid w:val="004B1272"/>
    <w:rsid w:val="004B335C"/>
    <w:rsid w:val="004B6859"/>
    <w:rsid w:val="004C0F54"/>
    <w:rsid w:val="004C56B3"/>
    <w:rsid w:val="004D10DC"/>
    <w:rsid w:val="004D478D"/>
    <w:rsid w:val="004D69A3"/>
    <w:rsid w:val="004D6BB4"/>
    <w:rsid w:val="004E12C5"/>
    <w:rsid w:val="004E16D5"/>
    <w:rsid w:val="004E1FBD"/>
    <w:rsid w:val="004E56F8"/>
    <w:rsid w:val="00507A73"/>
    <w:rsid w:val="00510483"/>
    <w:rsid w:val="005127C1"/>
    <w:rsid w:val="0052115C"/>
    <w:rsid w:val="00530125"/>
    <w:rsid w:val="00544E51"/>
    <w:rsid w:val="0055005C"/>
    <w:rsid w:val="00551BC8"/>
    <w:rsid w:val="00551E6C"/>
    <w:rsid w:val="0056101F"/>
    <w:rsid w:val="005646DC"/>
    <w:rsid w:val="00565F03"/>
    <w:rsid w:val="00570B34"/>
    <w:rsid w:val="00576D66"/>
    <w:rsid w:val="00577A72"/>
    <w:rsid w:val="005819B3"/>
    <w:rsid w:val="005821D2"/>
    <w:rsid w:val="0058303D"/>
    <w:rsid w:val="005845F9"/>
    <w:rsid w:val="00587080"/>
    <w:rsid w:val="00594D8B"/>
    <w:rsid w:val="005A2F59"/>
    <w:rsid w:val="005A69B7"/>
    <w:rsid w:val="005B0039"/>
    <w:rsid w:val="005B6EFE"/>
    <w:rsid w:val="005C53CB"/>
    <w:rsid w:val="005D0CC7"/>
    <w:rsid w:val="005E2A68"/>
    <w:rsid w:val="005E2B1F"/>
    <w:rsid w:val="005E327B"/>
    <w:rsid w:val="005E67C0"/>
    <w:rsid w:val="005F36D2"/>
    <w:rsid w:val="005F4593"/>
    <w:rsid w:val="005F768B"/>
    <w:rsid w:val="00600E45"/>
    <w:rsid w:val="00602AF4"/>
    <w:rsid w:val="00602FC1"/>
    <w:rsid w:val="006031C0"/>
    <w:rsid w:val="00604B62"/>
    <w:rsid w:val="00616092"/>
    <w:rsid w:val="0062257B"/>
    <w:rsid w:val="00636A73"/>
    <w:rsid w:val="006448DC"/>
    <w:rsid w:val="006556A6"/>
    <w:rsid w:val="00655D51"/>
    <w:rsid w:val="00661F38"/>
    <w:rsid w:val="00671567"/>
    <w:rsid w:val="006777F5"/>
    <w:rsid w:val="00685D2A"/>
    <w:rsid w:val="00690270"/>
    <w:rsid w:val="006912EE"/>
    <w:rsid w:val="00694161"/>
    <w:rsid w:val="00695F09"/>
    <w:rsid w:val="006A30A5"/>
    <w:rsid w:val="006B4D22"/>
    <w:rsid w:val="006B6925"/>
    <w:rsid w:val="006E4590"/>
    <w:rsid w:val="006F1157"/>
    <w:rsid w:val="006F1C33"/>
    <w:rsid w:val="00706383"/>
    <w:rsid w:val="00715C2F"/>
    <w:rsid w:val="00721187"/>
    <w:rsid w:val="007378D2"/>
    <w:rsid w:val="0074014D"/>
    <w:rsid w:val="00745C63"/>
    <w:rsid w:val="00747132"/>
    <w:rsid w:val="00753E98"/>
    <w:rsid w:val="0076286B"/>
    <w:rsid w:val="0076427D"/>
    <w:rsid w:val="00766D03"/>
    <w:rsid w:val="00770316"/>
    <w:rsid w:val="00777E6E"/>
    <w:rsid w:val="00782C38"/>
    <w:rsid w:val="00794C49"/>
    <w:rsid w:val="007A0B17"/>
    <w:rsid w:val="007A7FF8"/>
    <w:rsid w:val="007C36AC"/>
    <w:rsid w:val="007C4B4E"/>
    <w:rsid w:val="007C6659"/>
    <w:rsid w:val="007C72BA"/>
    <w:rsid w:val="007C76F2"/>
    <w:rsid w:val="007D0A0A"/>
    <w:rsid w:val="007D163B"/>
    <w:rsid w:val="007D2031"/>
    <w:rsid w:val="007D79BA"/>
    <w:rsid w:val="007E26F3"/>
    <w:rsid w:val="007E2ABA"/>
    <w:rsid w:val="007E5804"/>
    <w:rsid w:val="007E5852"/>
    <w:rsid w:val="007F25C2"/>
    <w:rsid w:val="007F4AFF"/>
    <w:rsid w:val="00805791"/>
    <w:rsid w:val="008058FA"/>
    <w:rsid w:val="008061B6"/>
    <w:rsid w:val="008107CD"/>
    <w:rsid w:val="00812118"/>
    <w:rsid w:val="00812E45"/>
    <w:rsid w:val="00813885"/>
    <w:rsid w:val="00823471"/>
    <w:rsid w:val="00833C28"/>
    <w:rsid w:val="0085167B"/>
    <w:rsid w:val="00864C9D"/>
    <w:rsid w:val="008669A6"/>
    <w:rsid w:val="00866A52"/>
    <w:rsid w:val="00870B92"/>
    <w:rsid w:val="008755D8"/>
    <w:rsid w:val="00876C77"/>
    <w:rsid w:val="00880E1B"/>
    <w:rsid w:val="00897143"/>
    <w:rsid w:val="008A00F6"/>
    <w:rsid w:val="008A5231"/>
    <w:rsid w:val="008A581E"/>
    <w:rsid w:val="008C67FF"/>
    <w:rsid w:val="008C6B79"/>
    <w:rsid w:val="008D0007"/>
    <w:rsid w:val="008D0983"/>
    <w:rsid w:val="008D0F1E"/>
    <w:rsid w:val="008D1AFA"/>
    <w:rsid w:val="008D4E5B"/>
    <w:rsid w:val="008E77BF"/>
    <w:rsid w:val="008F46DA"/>
    <w:rsid w:val="008F4A82"/>
    <w:rsid w:val="008F7A8E"/>
    <w:rsid w:val="00902466"/>
    <w:rsid w:val="00902BDB"/>
    <w:rsid w:val="00902E15"/>
    <w:rsid w:val="00905B87"/>
    <w:rsid w:val="00910A2A"/>
    <w:rsid w:val="00912077"/>
    <w:rsid w:val="009141A9"/>
    <w:rsid w:val="009211BE"/>
    <w:rsid w:val="00922890"/>
    <w:rsid w:val="00932240"/>
    <w:rsid w:val="00933E98"/>
    <w:rsid w:val="00936093"/>
    <w:rsid w:val="00942D26"/>
    <w:rsid w:val="009448DB"/>
    <w:rsid w:val="00961C71"/>
    <w:rsid w:val="009773E1"/>
    <w:rsid w:val="009776C6"/>
    <w:rsid w:val="009778A0"/>
    <w:rsid w:val="00986A6F"/>
    <w:rsid w:val="009901D0"/>
    <w:rsid w:val="0099110D"/>
    <w:rsid w:val="00993976"/>
    <w:rsid w:val="009960AB"/>
    <w:rsid w:val="009A0100"/>
    <w:rsid w:val="009A2F3A"/>
    <w:rsid w:val="009A47C6"/>
    <w:rsid w:val="009A7471"/>
    <w:rsid w:val="009B2C69"/>
    <w:rsid w:val="009B6A7E"/>
    <w:rsid w:val="009B7466"/>
    <w:rsid w:val="009C2CC0"/>
    <w:rsid w:val="009D05A7"/>
    <w:rsid w:val="009D6507"/>
    <w:rsid w:val="009E414D"/>
    <w:rsid w:val="009E4B45"/>
    <w:rsid w:val="009F464E"/>
    <w:rsid w:val="00A048A5"/>
    <w:rsid w:val="00A05D15"/>
    <w:rsid w:val="00A12959"/>
    <w:rsid w:val="00A15A78"/>
    <w:rsid w:val="00A1687D"/>
    <w:rsid w:val="00A24813"/>
    <w:rsid w:val="00A24927"/>
    <w:rsid w:val="00A3358E"/>
    <w:rsid w:val="00A3606E"/>
    <w:rsid w:val="00A45B97"/>
    <w:rsid w:val="00A51D93"/>
    <w:rsid w:val="00A63418"/>
    <w:rsid w:val="00A65883"/>
    <w:rsid w:val="00A65C99"/>
    <w:rsid w:val="00A81F5C"/>
    <w:rsid w:val="00A90F9F"/>
    <w:rsid w:val="00A913AF"/>
    <w:rsid w:val="00A92E63"/>
    <w:rsid w:val="00AA2268"/>
    <w:rsid w:val="00AA57EC"/>
    <w:rsid w:val="00AA5BA5"/>
    <w:rsid w:val="00AB3EE8"/>
    <w:rsid w:val="00AB4DAF"/>
    <w:rsid w:val="00AB66FA"/>
    <w:rsid w:val="00AC0FD9"/>
    <w:rsid w:val="00AC3269"/>
    <w:rsid w:val="00AD56BF"/>
    <w:rsid w:val="00AD7F15"/>
    <w:rsid w:val="00AE2E90"/>
    <w:rsid w:val="00AE5197"/>
    <w:rsid w:val="00AF0248"/>
    <w:rsid w:val="00AF56C6"/>
    <w:rsid w:val="00AF7E85"/>
    <w:rsid w:val="00B00A06"/>
    <w:rsid w:val="00B063F9"/>
    <w:rsid w:val="00B13570"/>
    <w:rsid w:val="00B15540"/>
    <w:rsid w:val="00B15767"/>
    <w:rsid w:val="00B17CE9"/>
    <w:rsid w:val="00B20092"/>
    <w:rsid w:val="00B2069A"/>
    <w:rsid w:val="00B207A2"/>
    <w:rsid w:val="00B30116"/>
    <w:rsid w:val="00B316D1"/>
    <w:rsid w:val="00B32575"/>
    <w:rsid w:val="00B3679C"/>
    <w:rsid w:val="00B45B8E"/>
    <w:rsid w:val="00B54440"/>
    <w:rsid w:val="00B55E3B"/>
    <w:rsid w:val="00B73028"/>
    <w:rsid w:val="00B756AA"/>
    <w:rsid w:val="00B77156"/>
    <w:rsid w:val="00B8728B"/>
    <w:rsid w:val="00B87EEE"/>
    <w:rsid w:val="00B92DD4"/>
    <w:rsid w:val="00B93B91"/>
    <w:rsid w:val="00BA1802"/>
    <w:rsid w:val="00BA6DF8"/>
    <w:rsid w:val="00BB179C"/>
    <w:rsid w:val="00BB417B"/>
    <w:rsid w:val="00BB7627"/>
    <w:rsid w:val="00BC0CA2"/>
    <w:rsid w:val="00BC27EE"/>
    <w:rsid w:val="00BC3D5B"/>
    <w:rsid w:val="00BD19F8"/>
    <w:rsid w:val="00BD1E40"/>
    <w:rsid w:val="00BE3617"/>
    <w:rsid w:val="00BE7DCA"/>
    <w:rsid w:val="00BF5100"/>
    <w:rsid w:val="00C03C95"/>
    <w:rsid w:val="00C063C8"/>
    <w:rsid w:val="00C07C9C"/>
    <w:rsid w:val="00C23369"/>
    <w:rsid w:val="00C23A72"/>
    <w:rsid w:val="00C24B58"/>
    <w:rsid w:val="00C33624"/>
    <w:rsid w:val="00C340F4"/>
    <w:rsid w:val="00C34A2B"/>
    <w:rsid w:val="00C34F1A"/>
    <w:rsid w:val="00C37E0C"/>
    <w:rsid w:val="00C416B5"/>
    <w:rsid w:val="00C4206A"/>
    <w:rsid w:val="00C42143"/>
    <w:rsid w:val="00C4357F"/>
    <w:rsid w:val="00C45EA2"/>
    <w:rsid w:val="00C50994"/>
    <w:rsid w:val="00C579DC"/>
    <w:rsid w:val="00C6462B"/>
    <w:rsid w:val="00C66C53"/>
    <w:rsid w:val="00C712EF"/>
    <w:rsid w:val="00C7283D"/>
    <w:rsid w:val="00C8533D"/>
    <w:rsid w:val="00C93C14"/>
    <w:rsid w:val="00CB7033"/>
    <w:rsid w:val="00CC36FE"/>
    <w:rsid w:val="00CC78EE"/>
    <w:rsid w:val="00CD04FC"/>
    <w:rsid w:val="00CE5F06"/>
    <w:rsid w:val="00CF155F"/>
    <w:rsid w:val="00CF4A17"/>
    <w:rsid w:val="00CF4CE2"/>
    <w:rsid w:val="00CF74DF"/>
    <w:rsid w:val="00D05337"/>
    <w:rsid w:val="00D1090C"/>
    <w:rsid w:val="00D12A8A"/>
    <w:rsid w:val="00D20BF8"/>
    <w:rsid w:val="00D211E5"/>
    <w:rsid w:val="00D24C01"/>
    <w:rsid w:val="00D448F0"/>
    <w:rsid w:val="00D46FAD"/>
    <w:rsid w:val="00D50B14"/>
    <w:rsid w:val="00D529D1"/>
    <w:rsid w:val="00D623CB"/>
    <w:rsid w:val="00D62F93"/>
    <w:rsid w:val="00D63165"/>
    <w:rsid w:val="00D63AAA"/>
    <w:rsid w:val="00D813B4"/>
    <w:rsid w:val="00D81420"/>
    <w:rsid w:val="00D81B56"/>
    <w:rsid w:val="00D83069"/>
    <w:rsid w:val="00D87EE5"/>
    <w:rsid w:val="00D932F6"/>
    <w:rsid w:val="00D945E9"/>
    <w:rsid w:val="00D964AB"/>
    <w:rsid w:val="00DA6152"/>
    <w:rsid w:val="00DA6E5D"/>
    <w:rsid w:val="00DB2473"/>
    <w:rsid w:val="00DC33A6"/>
    <w:rsid w:val="00DC582B"/>
    <w:rsid w:val="00DC73B3"/>
    <w:rsid w:val="00DC7792"/>
    <w:rsid w:val="00DD1DC7"/>
    <w:rsid w:val="00DD26AA"/>
    <w:rsid w:val="00DE2DAD"/>
    <w:rsid w:val="00DE44D8"/>
    <w:rsid w:val="00DE6DF5"/>
    <w:rsid w:val="00DE6E3B"/>
    <w:rsid w:val="00DF1563"/>
    <w:rsid w:val="00DF210B"/>
    <w:rsid w:val="00DF4F3A"/>
    <w:rsid w:val="00DF7C03"/>
    <w:rsid w:val="00E0382A"/>
    <w:rsid w:val="00E3387A"/>
    <w:rsid w:val="00E357A6"/>
    <w:rsid w:val="00E365CD"/>
    <w:rsid w:val="00E36696"/>
    <w:rsid w:val="00E368CE"/>
    <w:rsid w:val="00E42A11"/>
    <w:rsid w:val="00E42FF2"/>
    <w:rsid w:val="00E47831"/>
    <w:rsid w:val="00E60F17"/>
    <w:rsid w:val="00E62C75"/>
    <w:rsid w:val="00E6746E"/>
    <w:rsid w:val="00E70A9E"/>
    <w:rsid w:val="00E718A6"/>
    <w:rsid w:val="00E7252A"/>
    <w:rsid w:val="00E72E54"/>
    <w:rsid w:val="00E73F91"/>
    <w:rsid w:val="00E77248"/>
    <w:rsid w:val="00E774B3"/>
    <w:rsid w:val="00E801E6"/>
    <w:rsid w:val="00E8792B"/>
    <w:rsid w:val="00E976F6"/>
    <w:rsid w:val="00EA6F7C"/>
    <w:rsid w:val="00EB1AF1"/>
    <w:rsid w:val="00EB243E"/>
    <w:rsid w:val="00EB4D53"/>
    <w:rsid w:val="00EB5FC0"/>
    <w:rsid w:val="00EC0062"/>
    <w:rsid w:val="00EC13CC"/>
    <w:rsid w:val="00EC2274"/>
    <w:rsid w:val="00EC3C3A"/>
    <w:rsid w:val="00EC3D6F"/>
    <w:rsid w:val="00EC7794"/>
    <w:rsid w:val="00ED4153"/>
    <w:rsid w:val="00ED5A28"/>
    <w:rsid w:val="00EE6C16"/>
    <w:rsid w:val="00EF0B8F"/>
    <w:rsid w:val="00EF4653"/>
    <w:rsid w:val="00F04841"/>
    <w:rsid w:val="00F04DE3"/>
    <w:rsid w:val="00F11A61"/>
    <w:rsid w:val="00F24142"/>
    <w:rsid w:val="00F24EBC"/>
    <w:rsid w:val="00F273D7"/>
    <w:rsid w:val="00F4052A"/>
    <w:rsid w:val="00F50309"/>
    <w:rsid w:val="00F51DEA"/>
    <w:rsid w:val="00F52A53"/>
    <w:rsid w:val="00F67357"/>
    <w:rsid w:val="00F731DD"/>
    <w:rsid w:val="00F74E79"/>
    <w:rsid w:val="00F77672"/>
    <w:rsid w:val="00F81011"/>
    <w:rsid w:val="00F839DF"/>
    <w:rsid w:val="00F95C5A"/>
    <w:rsid w:val="00FA2F59"/>
    <w:rsid w:val="00FA507F"/>
    <w:rsid w:val="00FB01BA"/>
    <w:rsid w:val="00FB0D3B"/>
    <w:rsid w:val="00FB24FD"/>
    <w:rsid w:val="00FC2E0F"/>
    <w:rsid w:val="00FC5060"/>
    <w:rsid w:val="00FC7971"/>
    <w:rsid w:val="00FD286A"/>
    <w:rsid w:val="00FD5F20"/>
    <w:rsid w:val="00FD646A"/>
    <w:rsid w:val="00FE4256"/>
    <w:rsid w:val="00FE57DE"/>
    <w:rsid w:val="00FF2FA8"/>
    <w:rsid w:val="00FF48B8"/>
    <w:rsid w:val="00FF7A6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43F4AC"/>
  <w15:docId w15:val="{890ADC8C-CC1A-4D75-9989-560E7C74EC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3032C"/>
    <w:pPr>
      <w:spacing w:after="200" w:line="276" w:lineRule="auto"/>
    </w:pPr>
    <w:rPr>
      <w:rFonts w:ascii="Calibri" w:eastAsia="Calibri" w:hAnsi="Calibri" w:cs="Times New Roman"/>
      <w:lang w:val="es-ES_tradnl"/>
    </w:rPr>
  </w:style>
  <w:style w:type="paragraph" w:styleId="Ttulo1">
    <w:name w:val="heading 1"/>
    <w:basedOn w:val="Normal"/>
    <w:next w:val="Normal"/>
    <w:link w:val="Ttulo1Car"/>
    <w:uiPriority w:val="9"/>
    <w:qFormat/>
    <w:rsid w:val="0003032C"/>
    <w:pPr>
      <w:keepNext/>
      <w:keepLines/>
      <w:spacing w:before="240" w:after="0"/>
      <w:outlineLvl w:val="0"/>
    </w:pPr>
    <w:rPr>
      <w:rFonts w:ascii="Cambria" w:eastAsia="Times New Roman" w:hAnsi="Cambria"/>
      <w:color w:val="365F91"/>
      <w:sz w:val="32"/>
      <w:szCs w:val="32"/>
    </w:rPr>
  </w:style>
  <w:style w:type="paragraph" w:styleId="Ttulo2">
    <w:name w:val="heading 2"/>
    <w:basedOn w:val="Normal"/>
    <w:next w:val="Normal"/>
    <w:link w:val="Ttulo2Car"/>
    <w:uiPriority w:val="9"/>
    <w:semiHidden/>
    <w:unhideWhenUsed/>
    <w:qFormat/>
    <w:rsid w:val="0003032C"/>
    <w:pPr>
      <w:keepNext/>
      <w:keepLines/>
      <w:spacing w:before="200" w:after="0"/>
      <w:outlineLvl w:val="1"/>
    </w:pPr>
    <w:rPr>
      <w:rFonts w:ascii="Cambria" w:eastAsia="Times New Roman" w:hAnsi="Cambria"/>
      <w:b/>
      <w:bCs/>
      <w:color w:val="4F81BD"/>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3032C"/>
    <w:rPr>
      <w:rFonts w:ascii="Cambria" w:eastAsia="Times New Roman" w:hAnsi="Cambria" w:cs="Times New Roman"/>
      <w:color w:val="365F91"/>
      <w:sz w:val="32"/>
      <w:szCs w:val="32"/>
      <w:lang w:val="es-ES_tradnl"/>
    </w:rPr>
  </w:style>
  <w:style w:type="character" w:customStyle="1" w:styleId="Ttulo2Car">
    <w:name w:val="Título 2 Car"/>
    <w:basedOn w:val="Fuentedeprrafopredeter"/>
    <w:link w:val="Ttulo2"/>
    <w:uiPriority w:val="9"/>
    <w:semiHidden/>
    <w:rsid w:val="0003032C"/>
    <w:rPr>
      <w:rFonts w:ascii="Cambria" w:eastAsia="Times New Roman" w:hAnsi="Cambria" w:cs="Times New Roman"/>
      <w:b/>
      <w:bCs/>
      <w:color w:val="4F81BD"/>
      <w:sz w:val="26"/>
      <w:szCs w:val="26"/>
      <w:lang w:val="es-ES_tradnl"/>
    </w:rPr>
  </w:style>
  <w:style w:type="paragraph" w:styleId="Textodeglobo">
    <w:name w:val="Balloon Text"/>
    <w:basedOn w:val="Normal"/>
    <w:link w:val="TextodegloboCar"/>
    <w:uiPriority w:val="99"/>
    <w:semiHidden/>
    <w:unhideWhenUsed/>
    <w:rsid w:val="0003032C"/>
    <w:pPr>
      <w:spacing w:after="0" w:line="240" w:lineRule="auto"/>
    </w:pPr>
    <w:rPr>
      <w:rFonts w:ascii="Tahoma" w:hAnsi="Tahoma"/>
      <w:sz w:val="16"/>
      <w:szCs w:val="16"/>
    </w:rPr>
  </w:style>
  <w:style w:type="character" w:customStyle="1" w:styleId="TextodegloboCar">
    <w:name w:val="Texto de globo Car"/>
    <w:basedOn w:val="Fuentedeprrafopredeter"/>
    <w:link w:val="Textodeglobo"/>
    <w:uiPriority w:val="99"/>
    <w:semiHidden/>
    <w:rsid w:val="0003032C"/>
    <w:rPr>
      <w:rFonts w:ascii="Tahoma" w:eastAsia="Calibri" w:hAnsi="Tahoma" w:cs="Times New Roman"/>
      <w:sz w:val="16"/>
      <w:szCs w:val="16"/>
      <w:lang w:val="es-ES_tradnl"/>
    </w:rPr>
  </w:style>
  <w:style w:type="paragraph" w:styleId="Prrafodelista">
    <w:name w:val="List Paragraph"/>
    <w:basedOn w:val="Normal"/>
    <w:uiPriority w:val="34"/>
    <w:qFormat/>
    <w:rsid w:val="0003032C"/>
    <w:pPr>
      <w:ind w:left="720"/>
      <w:contextualSpacing/>
    </w:pPr>
  </w:style>
  <w:style w:type="table" w:customStyle="1" w:styleId="Listaclara1">
    <w:name w:val="Lista clara1"/>
    <w:basedOn w:val="Tablanormal"/>
    <w:uiPriority w:val="61"/>
    <w:rsid w:val="0003032C"/>
    <w:pPr>
      <w:spacing w:after="0" w:line="240" w:lineRule="auto"/>
    </w:pPr>
    <w:rPr>
      <w:rFonts w:ascii="Calibri" w:eastAsia="Calibri" w:hAnsi="Calibri" w:cs="Times New Roman"/>
      <w:sz w:val="20"/>
      <w:szCs w:val="20"/>
      <w:lang w:val="es-ES_tradnl" w:eastAsia="es-E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character" w:styleId="Refdecomentario">
    <w:name w:val="annotation reference"/>
    <w:uiPriority w:val="99"/>
    <w:semiHidden/>
    <w:unhideWhenUsed/>
    <w:rsid w:val="0003032C"/>
    <w:rPr>
      <w:sz w:val="16"/>
      <w:szCs w:val="16"/>
    </w:rPr>
  </w:style>
  <w:style w:type="paragraph" w:styleId="Textocomentario">
    <w:name w:val="annotation text"/>
    <w:basedOn w:val="Normal"/>
    <w:link w:val="TextocomentarioCar"/>
    <w:uiPriority w:val="99"/>
    <w:unhideWhenUsed/>
    <w:rsid w:val="0003032C"/>
    <w:pPr>
      <w:spacing w:line="240" w:lineRule="auto"/>
    </w:pPr>
    <w:rPr>
      <w:sz w:val="20"/>
      <w:szCs w:val="20"/>
    </w:rPr>
  </w:style>
  <w:style w:type="character" w:customStyle="1" w:styleId="TextocomentarioCar">
    <w:name w:val="Texto comentario Car"/>
    <w:basedOn w:val="Fuentedeprrafopredeter"/>
    <w:link w:val="Textocomentario"/>
    <w:uiPriority w:val="99"/>
    <w:rsid w:val="0003032C"/>
    <w:rPr>
      <w:rFonts w:ascii="Calibri" w:eastAsia="Calibri" w:hAnsi="Calibri" w:cs="Times New Roman"/>
      <w:sz w:val="20"/>
      <w:szCs w:val="20"/>
      <w:lang w:val="es-ES_tradnl"/>
    </w:rPr>
  </w:style>
  <w:style w:type="paragraph" w:styleId="Asuntodelcomentario">
    <w:name w:val="annotation subject"/>
    <w:basedOn w:val="Textocomentario"/>
    <w:next w:val="Textocomentario"/>
    <w:link w:val="AsuntodelcomentarioCar"/>
    <w:uiPriority w:val="99"/>
    <w:semiHidden/>
    <w:unhideWhenUsed/>
    <w:rsid w:val="0003032C"/>
    <w:rPr>
      <w:b/>
      <w:bCs/>
    </w:rPr>
  </w:style>
  <w:style w:type="character" w:customStyle="1" w:styleId="AsuntodelcomentarioCar">
    <w:name w:val="Asunto del comentario Car"/>
    <w:basedOn w:val="TextocomentarioCar"/>
    <w:link w:val="Asuntodelcomentario"/>
    <w:uiPriority w:val="99"/>
    <w:semiHidden/>
    <w:rsid w:val="0003032C"/>
    <w:rPr>
      <w:rFonts w:ascii="Calibri" w:eastAsia="Calibri" w:hAnsi="Calibri" w:cs="Times New Roman"/>
      <w:b/>
      <w:bCs/>
      <w:sz w:val="20"/>
      <w:szCs w:val="20"/>
      <w:lang w:val="es-ES_tradnl"/>
    </w:rPr>
  </w:style>
  <w:style w:type="character" w:styleId="Hipervnculo">
    <w:name w:val="Hyperlink"/>
    <w:uiPriority w:val="99"/>
    <w:unhideWhenUsed/>
    <w:rsid w:val="0003032C"/>
    <w:rPr>
      <w:color w:val="0000FF"/>
      <w:u w:val="single"/>
    </w:rPr>
  </w:style>
  <w:style w:type="table" w:styleId="Tablaconcuadrcula">
    <w:name w:val="Table Grid"/>
    <w:basedOn w:val="Tablanormal"/>
    <w:uiPriority w:val="39"/>
    <w:rsid w:val="0003032C"/>
    <w:pPr>
      <w:spacing w:after="0" w:line="240" w:lineRule="auto"/>
    </w:pPr>
    <w:rPr>
      <w:rFonts w:ascii="Calibri" w:eastAsia="Calibri" w:hAnsi="Calibri" w:cs="Times New Roman"/>
      <w:sz w:val="20"/>
      <w:szCs w:val="20"/>
      <w:lang w:val="es-ES_tradnl"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Cuadrculavistosa-nfasis5">
    <w:name w:val="Colorful Grid Accent 5"/>
    <w:basedOn w:val="Tablanormal"/>
    <w:uiPriority w:val="73"/>
    <w:rsid w:val="0003032C"/>
    <w:pPr>
      <w:spacing w:after="0" w:line="240" w:lineRule="auto"/>
    </w:pPr>
    <w:rPr>
      <w:rFonts w:ascii="Calibri" w:eastAsia="Calibri" w:hAnsi="Calibri" w:cs="Times New Roman"/>
      <w:color w:val="000000"/>
      <w:sz w:val="20"/>
      <w:szCs w:val="20"/>
      <w:lang w:val="es-ES_tradnl" w:eastAsia="es-ES"/>
    </w:rPr>
    <w:tblPr>
      <w:tblStyleRowBandSize w:val="1"/>
      <w:tblStyleColBandSize w:val="1"/>
      <w:tblBorders>
        <w:insideH w:val="single" w:sz="4" w:space="0" w:color="FFFFFF"/>
      </w:tblBorders>
    </w:tblPr>
    <w:tcPr>
      <w:shd w:val="clear" w:color="auto" w:fill="DAEEF3"/>
    </w:tcPr>
    <w:tblStylePr w:type="firstRow">
      <w:rPr>
        <w:b/>
        <w:bCs/>
      </w:rPr>
      <w:tblPr/>
      <w:tcPr>
        <w:shd w:val="clear" w:color="auto" w:fill="B6DDE8"/>
      </w:tcPr>
    </w:tblStylePr>
    <w:tblStylePr w:type="lastRow">
      <w:rPr>
        <w:b/>
        <w:bCs/>
        <w:color w:val="000000"/>
      </w:rPr>
      <w:tblPr/>
      <w:tcPr>
        <w:shd w:val="clear" w:color="auto" w:fill="B6DDE8"/>
      </w:tcPr>
    </w:tblStylePr>
    <w:tblStylePr w:type="firstCol">
      <w:rPr>
        <w:color w:val="FFFFFF"/>
      </w:rPr>
      <w:tblPr/>
      <w:tcPr>
        <w:shd w:val="clear" w:color="auto" w:fill="31849B"/>
      </w:tcPr>
    </w:tblStylePr>
    <w:tblStylePr w:type="lastCol">
      <w:rPr>
        <w:color w:val="FFFFFF"/>
      </w:rPr>
      <w:tblPr/>
      <w:tcPr>
        <w:shd w:val="clear" w:color="auto" w:fill="31849B"/>
      </w:tcPr>
    </w:tblStylePr>
    <w:tblStylePr w:type="band1Vert">
      <w:tblPr/>
      <w:tcPr>
        <w:shd w:val="clear" w:color="auto" w:fill="A5D5E2"/>
      </w:tcPr>
    </w:tblStylePr>
    <w:tblStylePr w:type="band1Horz">
      <w:tblPr/>
      <w:tcPr>
        <w:shd w:val="clear" w:color="auto" w:fill="A5D5E2"/>
      </w:tcPr>
    </w:tblStylePr>
  </w:style>
  <w:style w:type="table" w:styleId="Cuadrculavistosa-nfasis6">
    <w:name w:val="Colorful Grid Accent 6"/>
    <w:basedOn w:val="Tablanormal"/>
    <w:uiPriority w:val="73"/>
    <w:rsid w:val="0003032C"/>
    <w:pPr>
      <w:spacing w:after="0" w:line="240" w:lineRule="auto"/>
    </w:pPr>
    <w:rPr>
      <w:rFonts w:ascii="Calibri" w:eastAsia="Calibri" w:hAnsi="Calibri" w:cs="Times New Roman"/>
      <w:color w:val="000000"/>
      <w:sz w:val="20"/>
      <w:szCs w:val="20"/>
      <w:lang w:val="es-ES_tradnl" w:eastAsia="es-ES"/>
    </w:rPr>
    <w:tblPr>
      <w:tblStyleRowBandSize w:val="1"/>
      <w:tblStyleColBandSize w:val="1"/>
      <w:tblBorders>
        <w:insideH w:val="single" w:sz="4" w:space="0" w:color="FFFFFF"/>
      </w:tblBorders>
    </w:tblPr>
    <w:tcPr>
      <w:shd w:val="clear" w:color="auto" w:fill="FDE9D9"/>
    </w:tcPr>
    <w:tblStylePr w:type="firstRow">
      <w:rPr>
        <w:b/>
        <w:bCs/>
      </w:rPr>
      <w:tblPr/>
      <w:tcPr>
        <w:shd w:val="clear" w:color="auto" w:fill="FBD4B4"/>
      </w:tcPr>
    </w:tblStylePr>
    <w:tblStylePr w:type="lastRow">
      <w:rPr>
        <w:b/>
        <w:bCs/>
        <w:color w:val="000000"/>
      </w:rPr>
      <w:tblPr/>
      <w:tcPr>
        <w:shd w:val="clear" w:color="auto" w:fill="FBD4B4"/>
      </w:tcPr>
    </w:tblStylePr>
    <w:tblStylePr w:type="firstCol">
      <w:rPr>
        <w:color w:val="FFFFFF"/>
      </w:rPr>
      <w:tblPr/>
      <w:tcPr>
        <w:shd w:val="clear" w:color="auto" w:fill="E36C0A"/>
      </w:tcPr>
    </w:tblStylePr>
    <w:tblStylePr w:type="lastCol">
      <w:rPr>
        <w:color w:val="FFFFFF"/>
      </w:rPr>
      <w:tblPr/>
      <w:tcPr>
        <w:shd w:val="clear" w:color="auto" w:fill="E36C0A"/>
      </w:tcPr>
    </w:tblStylePr>
    <w:tblStylePr w:type="band1Vert">
      <w:tblPr/>
      <w:tcPr>
        <w:shd w:val="clear" w:color="auto" w:fill="FBCAA2"/>
      </w:tcPr>
    </w:tblStylePr>
    <w:tblStylePr w:type="band1Horz">
      <w:tblPr/>
      <w:tcPr>
        <w:shd w:val="clear" w:color="auto" w:fill="FBCAA2"/>
      </w:tcPr>
    </w:tblStylePr>
  </w:style>
  <w:style w:type="paragraph" w:styleId="Textonotapie">
    <w:name w:val="footnote text"/>
    <w:basedOn w:val="Normal"/>
    <w:link w:val="TextonotapieCar"/>
    <w:uiPriority w:val="99"/>
    <w:unhideWhenUsed/>
    <w:rsid w:val="0003032C"/>
    <w:pPr>
      <w:spacing w:after="0" w:line="240" w:lineRule="auto"/>
    </w:pPr>
    <w:rPr>
      <w:sz w:val="20"/>
      <w:szCs w:val="20"/>
    </w:rPr>
  </w:style>
  <w:style w:type="character" w:customStyle="1" w:styleId="TextonotapieCar">
    <w:name w:val="Texto nota pie Car"/>
    <w:basedOn w:val="Fuentedeprrafopredeter"/>
    <w:link w:val="Textonotapie"/>
    <w:uiPriority w:val="99"/>
    <w:rsid w:val="0003032C"/>
    <w:rPr>
      <w:rFonts w:ascii="Calibri" w:eastAsia="Calibri" w:hAnsi="Calibri" w:cs="Times New Roman"/>
      <w:sz w:val="20"/>
      <w:szCs w:val="20"/>
    </w:rPr>
  </w:style>
  <w:style w:type="character" w:styleId="Refdenotaalpie">
    <w:name w:val="footnote reference"/>
    <w:uiPriority w:val="99"/>
    <w:unhideWhenUsed/>
    <w:rsid w:val="0003032C"/>
    <w:rPr>
      <w:vertAlign w:val="superscript"/>
    </w:rPr>
  </w:style>
  <w:style w:type="character" w:styleId="Textodelmarcadordeposicin">
    <w:name w:val="Placeholder Text"/>
    <w:uiPriority w:val="99"/>
    <w:semiHidden/>
    <w:rsid w:val="0003032C"/>
    <w:rPr>
      <w:color w:val="808080"/>
    </w:rPr>
  </w:style>
  <w:style w:type="table" w:styleId="Sombreadomedio2-nfasis6">
    <w:name w:val="Medium Shading 2 Accent 6"/>
    <w:basedOn w:val="Tablanormal"/>
    <w:uiPriority w:val="64"/>
    <w:rsid w:val="0003032C"/>
    <w:pPr>
      <w:spacing w:after="0" w:line="240" w:lineRule="auto"/>
    </w:pPr>
    <w:rPr>
      <w:rFonts w:ascii="Calibri" w:eastAsia="Calibri" w:hAnsi="Calibri" w:cs="Times New Roman"/>
      <w:sz w:val="20"/>
      <w:szCs w:val="20"/>
      <w:lang w:val="es-ES_tradnl" w:eastAsia="es-E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paragraph" w:styleId="NormalWeb">
    <w:name w:val="Normal (Web)"/>
    <w:basedOn w:val="Normal"/>
    <w:uiPriority w:val="99"/>
    <w:unhideWhenUsed/>
    <w:rsid w:val="0003032C"/>
    <w:pPr>
      <w:spacing w:before="100" w:beforeAutospacing="1" w:after="100" w:afterAutospacing="1" w:line="240" w:lineRule="auto"/>
    </w:pPr>
    <w:rPr>
      <w:rFonts w:ascii="Times New Roman" w:eastAsia="Times New Roman" w:hAnsi="Times New Roman"/>
      <w:sz w:val="24"/>
      <w:szCs w:val="24"/>
      <w:lang w:val="es-ES" w:eastAsia="es-ES"/>
    </w:rPr>
  </w:style>
  <w:style w:type="paragraph" w:customStyle="1" w:styleId="Default">
    <w:name w:val="Default"/>
    <w:rsid w:val="0003032C"/>
    <w:pPr>
      <w:autoSpaceDE w:val="0"/>
      <w:autoSpaceDN w:val="0"/>
      <w:adjustRightInd w:val="0"/>
      <w:spacing w:after="0" w:line="240" w:lineRule="auto"/>
    </w:pPr>
    <w:rPr>
      <w:rFonts w:ascii="Arial" w:eastAsia="Calibri" w:hAnsi="Arial" w:cs="Arial"/>
      <w:color w:val="000000"/>
      <w:sz w:val="24"/>
      <w:szCs w:val="24"/>
    </w:rPr>
  </w:style>
  <w:style w:type="paragraph" w:styleId="Revisin">
    <w:name w:val="Revision"/>
    <w:hidden/>
    <w:uiPriority w:val="99"/>
    <w:semiHidden/>
    <w:rsid w:val="0003032C"/>
    <w:pPr>
      <w:spacing w:after="0" w:line="240" w:lineRule="auto"/>
    </w:pPr>
    <w:rPr>
      <w:rFonts w:ascii="Calibri" w:eastAsia="Calibri" w:hAnsi="Calibri" w:cs="Times New Roman"/>
      <w:lang w:val="es-ES_tradnl"/>
    </w:rPr>
  </w:style>
  <w:style w:type="character" w:styleId="Hipervnculovisitado">
    <w:name w:val="FollowedHyperlink"/>
    <w:uiPriority w:val="99"/>
    <w:semiHidden/>
    <w:unhideWhenUsed/>
    <w:rsid w:val="0003032C"/>
    <w:rPr>
      <w:color w:val="800080"/>
      <w:u w:val="single"/>
    </w:rPr>
  </w:style>
  <w:style w:type="table" w:styleId="Cuadrculamedia3-nfasis2">
    <w:name w:val="Medium Grid 3 Accent 2"/>
    <w:basedOn w:val="Tablanormal"/>
    <w:uiPriority w:val="69"/>
    <w:rsid w:val="0003032C"/>
    <w:pPr>
      <w:spacing w:after="0" w:line="240" w:lineRule="auto"/>
    </w:pPr>
    <w:rPr>
      <w:rFonts w:ascii="Calibri" w:eastAsia="Calibri" w:hAnsi="Calibri" w:cs="Times New Roman"/>
      <w:sz w:val="20"/>
      <w:szCs w:val="20"/>
      <w:lang w:eastAsia="es-E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FD3D2"/>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C0504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paragraph" w:styleId="Encabezado">
    <w:name w:val="header"/>
    <w:basedOn w:val="Normal"/>
    <w:link w:val="EncabezadoCar"/>
    <w:uiPriority w:val="99"/>
    <w:unhideWhenUsed/>
    <w:rsid w:val="0003032C"/>
    <w:pPr>
      <w:tabs>
        <w:tab w:val="center" w:pos="4680"/>
        <w:tab w:val="right" w:pos="9360"/>
      </w:tabs>
      <w:spacing w:after="0" w:line="240" w:lineRule="auto"/>
    </w:pPr>
    <w:rPr>
      <w:sz w:val="20"/>
      <w:szCs w:val="20"/>
    </w:rPr>
  </w:style>
  <w:style w:type="character" w:customStyle="1" w:styleId="EncabezadoCar">
    <w:name w:val="Encabezado Car"/>
    <w:basedOn w:val="Fuentedeprrafopredeter"/>
    <w:link w:val="Encabezado"/>
    <w:uiPriority w:val="99"/>
    <w:rsid w:val="0003032C"/>
    <w:rPr>
      <w:rFonts w:ascii="Calibri" w:eastAsia="Calibri" w:hAnsi="Calibri" w:cs="Times New Roman"/>
      <w:sz w:val="20"/>
      <w:szCs w:val="20"/>
      <w:lang w:val="es-ES_tradnl"/>
    </w:rPr>
  </w:style>
  <w:style w:type="paragraph" w:styleId="Piedepgina">
    <w:name w:val="footer"/>
    <w:basedOn w:val="Normal"/>
    <w:link w:val="PiedepginaCar"/>
    <w:uiPriority w:val="99"/>
    <w:unhideWhenUsed/>
    <w:rsid w:val="0003032C"/>
    <w:pPr>
      <w:tabs>
        <w:tab w:val="center" w:pos="4680"/>
        <w:tab w:val="right" w:pos="9360"/>
      </w:tabs>
      <w:spacing w:after="0" w:line="240" w:lineRule="auto"/>
    </w:pPr>
    <w:rPr>
      <w:sz w:val="20"/>
      <w:szCs w:val="20"/>
    </w:rPr>
  </w:style>
  <w:style w:type="character" w:customStyle="1" w:styleId="PiedepginaCar">
    <w:name w:val="Pie de página Car"/>
    <w:basedOn w:val="Fuentedeprrafopredeter"/>
    <w:link w:val="Piedepgina"/>
    <w:uiPriority w:val="99"/>
    <w:rsid w:val="0003032C"/>
    <w:rPr>
      <w:rFonts w:ascii="Calibri" w:eastAsia="Calibri" w:hAnsi="Calibri" w:cs="Times New Roman"/>
      <w:sz w:val="20"/>
      <w:szCs w:val="20"/>
      <w:lang w:val="es-ES_tradnl"/>
    </w:rPr>
  </w:style>
  <w:style w:type="character" w:styleId="Nmerodelnea">
    <w:name w:val="line number"/>
    <w:basedOn w:val="Fuentedeprrafopredeter"/>
    <w:uiPriority w:val="99"/>
    <w:semiHidden/>
    <w:unhideWhenUsed/>
    <w:rsid w:val="0003032C"/>
  </w:style>
  <w:style w:type="character" w:customStyle="1" w:styleId="epub-state">
    <w:name w:val="epub-state"/>
    <w:basedOn w:val="Fuentedeprrafopredeter"/>
    <w:rsid w:val="0003032C"/>
  </w:style>
  <w:style w:type="character" w:customStyle="1" w:styleId="epub-date">
    <w:name w:val="epub-date"/>
    <w:basedOn w:val="Fuentedeprrafopredeter"/>
    <w:rsid w:val="0003032C"/>
  </w:style>
  <w:style w:type="paragraph" w:styleId="Listaconvietas">
    <w:name w:val="List Bullet"/>
    <w:basedOn w:val="Normal"/>
    <w:uiPriority w:val="99"/>
    <w:unhideWhenUsed/>
    <w:rsid w:val="0003032C"/>
    <w:pPr>
      <w:numPr>
        <w:numId w:val="21"/>
      </w:numPr>
      <w:contextualSpacing/>
    </w:pPr>
  </w:style>
  <w:style w:type="character" w:styleId="CitaHTML">
    <w:name w:val="HTML Cite"/>
    <w:uiPriority w:val="99"/>
    <w:semiHidden/>
    <w:unhideWhenUsed/>
    <w:rsid w:val="0003032C"/>
    <w:rPr>
      <w:i/>
      <w:iCs/>
    </w:rPr>
  </w:style>
  <w:style w:type="paragraph" w:styleId="Textoindependiente2">
    <w:name w:val="Body Text 2"/>
    <w:basedOn w:val="Normal"/>
    <w:link w:val="Textoindependiente2Car"/>
    <w:rsid w:val="0003032C"/>
    <w:pPr>
      <w:spacing w:after="120" w:line="480" w:lineRule="auto"/>
    </w:pPr>
    <w:rPr>
      <w:rFonts w:ascii="Times New Roman" w:eastAsia="Times New Roman" w:hAnsi="Times New Roman"/>
      <w:sz w:val="24"/>
      <w:szCs w:val="24"/>
      <w:lang w:eastAsia="es-ES"/>
    </w:rPr>
  </w:style>
  <w:style w:type="character" w:customStyle="1" w:styleId="Textoindependiente2Car">
    <w:name w:val="Texto independiente 2 Car"/>
    <w:basedOn w:val="Fuentedeprrafopredeter"/>
    <w:link w:val="Textoindependiente2"/>
    <w:rsid w:val="0003032C"/>
    <w:rPr>
      <w:rFonts w:ascii="Times New Roman" w:eastAsia="Times New Roman" w:hAnsi="Times New Roman" w:cs="Times New Roman"/>
      <w:sz w:val="24"/>
      <w:szCs w:val="24"/>
      <w:lang w:eastAsia="es-ES"/>
    </w:rPr>
  </w:style>
  <w:style w:type="paragraph" w:styleId="Bibliografa">
    <w:name w:val="Bibliography"/>
    <w:basedOn w:val="Normal"/>
    <w:next w:val="Normal"/>
    <w:uiPriority w:val="37"/>
    <w:unhideWhenUsed/>
    <w:rsid w:val="0003032C"/>
    <w:rPr>
      <w:rFonts w:eastAsia="Times New Roman"/>
      <w:lang w:val="en-NZ" w:eastAsia="zh-CN"/>
    </w:rPr>
  </w:style>
  <w:style w:type="character" w:styleId="Textoennegrita">
    <w:name w:val="Strong"/>
    <w:basedOn w:val="Fuentedeprrafopredeter"/>
    <w:uiPriority w:val="22"/>
    <w:qFormat/>
    <w:rsid w:val="001E63C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2135677">
      <w:bodyDiv w:val="1"/>
      <w:marLeft w:val="0"/>
      <w:marRight w:val="0"/>
      <w:marTop w:val="0"/>
      <w:marBottom w:val="0"/>
      <w:divBdr>
        <w:top w:val="none" w:sz="0" w:space="0" w:color="auto"/>
        <w:left w:val="none" w:sz="0" w:space="0" w:color="auto"/>
        <w:bottom w:val="none" w:sz="0" w:space="0" w:color="auto"/>
        <w:right w:val="none" w:sz="0" w:space="0" w:color="auto"/>
      </w:divBdr>
      <w:divsChild>
        <w:div w:id="1245531388">
          <w:marLeft w:val="300"/>
          <w:marRight w:val="300"/>
          <w:marTop w:val="0"/>
          <w:marBottom w:val="0"/>
          <w:divBdr>
            <w:top w:val="none" w:sz="0" w:space="0" w:color="auto"/>
            <w:left w:val="none" w:sz="0" w:space="0" w:color="auto"/>
            <w:bottom w:val="none" w:sz="0" w:space="0" w:color="auto"/>
            <w:right w:val="none" w:sz="0" w:space="0" w:color="auto"/>
          </w:divBdr>
          <w:divsChild>
            <w:div w:id="1723601936">
              <w:marLeft w:val="0"/>
              <w:marRight w:val="0"/>
              <w:marTop w:val="0"/>
              <w:marBottom w:val="0"/>
              <w:divBdr>
                <w:top w:val="none" w:sz="0" w:space="0" w:color="auto"/>
                <w:left w:val="none" w:sz="0" w:space="0" w:color="auto"/>
                <w:bottom w:val="none" w:sz="0" w:space="0" w:color="auto"/>
                <w:right w:val="none" w:sz="0" w:space="0" w:color="auto"/>
              </w:divBdr>
              <w:divsChild>
                <w:div w:id="1840995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1152735">
      <w:bodyDiv w:val="1"/>
      <w:marLeft w:val="0"/>
      <w:marRight w:val="0"/>
      <w:marTop w:val="0"/>
      <w:marBottom w:val="0"/>
      <w:divBdr>
        <w:top w:val="none" w:sz="0" w:space="0" w:color="auto"/>
        <w:left w:val="none" w:sz="0" w:space="0" w:color="auto"/>
        <w:bottom w:val="none" w:sz="0" w:space="0" w:color="auto"/>
        <w:right w:val="none" w:sz="0" w:space="0" w:color="auto"/>
      </w:divBdr>
    </w:div>
    <w:div w:id="434787666">
      <w:bodyDiv w:val="1"/>
      <w:marLeft w:val="0"/>
      <w:marRight w:val="0"/>
      <w:marTop w:val="0"/>
      <w:marBottom w:val="0"/>
      <w:divBdr>
        <w:top w:val="none" w:sz="0" w:space="0" w:color="auto"/>
        <w:left w:val="none" w:sz="0" w:space="0" w:color="auto"/>
        <w:bottom w:val="none" w:sz="0" w:space="0" w:color="auto"/>
        <w:right w:val="none" w:sz="0" w:space="0" w:color="auto"/>
      </w:divBdr>
    </w:div>
    <w:div w:id="662974399">
      <w:bodyDiv w:val="1"/>
      <w:marLeft w:val="0"/>
      <w:marRight w:val="0"/>
      <w:marTop w:val="0"/>
      <w:marBottom w:val="0"/>
      <w:divBdr>
        <w:top w:val="none" w:sz="0" w:space="0" w:color="auto"/>
        <w:left w:val="none" w:sz="0" w:space="0" w:color="auto"/>
        <w:bottom w:val="none" w:sz="0" w:space="0" w:color="auto"/>
        <w:right w:val="none" w:sz="0" w:space="0" w:color="auto"/>
      </w:divBdr>
    </w:div>
    <w:div w:id="768503912">
      <w:bodyDiv w:val="1"/>
      <w:marLeft w:val="0"/>
      <w:marRight w:val="0"/>
      <w:marTop w:val="0"/>
      <w:marBottom w:val="0"/>
      <w:divBdr>
        <w:top w:val="none" w:sz="0" w:space="0" w:color="auto"/>
        <w:left w:val="none" w:sz="0" w:space="0" w:color="auto"/>
        <w:bottom w:val="none" w:sz="0" w:space="0" w:color="auto"/>
        <w:right w:val="none" w:sz="0" w:space="0" w:color="auto"/>
      </w:divBdr>
    </w:div>
    <w:div w:id="1267227790">
      <w:bodyDiv w:val="1"/>
      <w:marLeft w:val="0"/>
      <w:marRight w:val="0"/>
      <w:marTop w:val="0"/>
      <w:marBottom w:val="0"/>
      <w:divBdr>
        <w:top w:val="none" w:sz="0" w:space="0" w:color="auto"/>
        <w:left w:val="none" w:sz="0" w:space="0" w:color="auto"/>
        <w:bottom w:val="none" w:sz="0" w:space="0" w:color="auto"/>
        <w:right w:val="none" w:sz="0" w:space="0" w:color="auto"/>
      </w:divBdr>
      <w:divsChild>
        <w:div w:id="1949464773">
          <w:marLeft w:val="300"/>
          <w:marRight w:val="300"/>
          <w:marTop w:val="0"/>
          <w:marBottom w:val="0"/>
          <w:divBdr>
            <w:top w:val="none" w:sz="0" w:space="0" w:color="auto"/>
            <w:left w:val="none" w:sz="0" w:space="0" w:color="auto"/>
            <w:bottom w:val="none" w:sz="0" w:space="0" w:color="auto"/>
            <w:right w:val="none" w:sz="0" w:space="0" w:color="auto"/>
          </w:divBdr>
          <w:divsChild>
            <w:div w:id="371926385">
              <w:marLeft w:val="0"/>
              <w:marRight w:val="0"/>
              <w:marTop w:val="0"/>
              <w:marBottom w:val="0"/>
              <w:divBdr>
                <w:top w:val="none" w:sz="0" w:space="0" w:color="auto"/>
                <w:left w:val="none" w:sz="0" w:space="0" w:color="auto"/>
                <w:bottom w:val="none" w:sz="0" w:space="0" w:color="auto"/>
                <w:right w:val="none" w:sz="0" w:space="0" w:color="auto"/>
              </w:divBdr>
              <w:divsChild>
                <w:div w:id="1706171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17784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ome.kpmg.com/content/dam/kpmg/xx/pdf/2017/10/kpmg-survey-of-corporate-responsibility-reporting-2017.pdf"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s://www.globalreporting.org/resourcelibrary/NFRpublication%20online_version.pdf"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globalreporting.org/resourcelibrary/GRI-AnnualReport2015-2016.pdf" TargetMode="External"/><Relationship Id="rId11" Type="http://schemas.openxmlformats.org/officeDocument/2006/relationships/hyperlink" Target="https://apps.webofknowledge.com/full_record.do?product=UA&amp;search_mode=GeneralSearch&amp;qid=33&amp;SID=X1kPyMNpvEKBWrQDVWx&amp;page=1&amp;doc=3&amp;cacheurlFromRightClick=no" TargetMode="External"/><Relationship Id="rId5" Type="http://schemas.openxmlformats.org/officeDocument/2006/relationships/webSettings" Target="webSettings.xml"/><Relationship Id="rId10" Type="http://schemas.openxmlformats.org/officeDocument/2006/relationships/hyperlink" Target="https://journals.aom.org/doi/full/10.5465/amp.2008.34587997" TargetMode="External"/><Relationship Id="rId4" Type="http://schemas.openxmlformats.org/officeDocument/2006/relationships/settings" Target="settings.xml"/><Relationship Id="rId9" Type="http://schemas.openxmlformats.org/officeDocument/2006/relationships/hyperlink" Target="https://buleria.unileon.es/bitstream/handle/10612/4689/71563225J_GADE_SEPTIEMBRE15%20PDF.pdf?sequence=1"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C5E5E7-303B-419E-9F7D-7D173462B5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65</TotalTime>
  <Pages>23</Pages>
  <Words>12452</Words>
  <Characters>68487</Characters>
  <Application>Microsoft Office Word</Application>
  <DocSecurity>0</DocSecurity>
  <Lines>570</Lines>
  <Paragraphs>161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Universidad de Jaén</Company>
  <LinksUpToDate>false</LinksUpToDate>
  <CharactersWithSpaces>80778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UJA</dc:creator>
  <cp:lastModifiedBy>UJA</cp:lastModifiedBy>
  <cp:revision>32</cp:revision>
  <dcterms:created xsi:type="dcterms:W3CDTF">2020-10-29T09:06:00Z</dcterms:created>
  <dcterms:modified xsi:type="dcterms:W3CDTF">2024-01-24T00:40:00Z</dcterms:modified>
</cp:coreProperties>
</file>