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6C5" w:rsidRDefault="00935B94" w:rsidP="009B24B5">
      <w:pPr>
        <w:pStyle w:val="Articletitle"/>
      </w:pPr>
      <w:r>
        <w:t xml:space="preserve">Translating </w:t>
      </w:r>
      <w:r w:rsidR="00F57044">
        <w:t>swear word</w:t>
      </w:r>
      <w:r>
        <w:t>s from English into Galician in film subtitles. A corpus-based study</w:t>
      </w:r>
    </w:p>
    <w:p w:rsidR="00546DCE" w:rsidRDefault="00546DCE" w:rsidP="00546DCE"/>
    <w:p w:rsidR="00546DCE" w:rsidRPr="00546DCE" w:rsidRDefault="00546DCE" w:rsidP="00546DCE">
      <w:pPr>
        <w:spacing w:line="240" w:lineRule="auto"/>
        <w:rPr>
          <w:sz w:val="26"/>
          <w:szCs w:val="26"/>
        </w:rPr>
      </w:pPr>
      <w:r w:rsidRPr="00546DCE">
        <w:rPr>
          <w:sz w:val="26"/>
          <w:szCs w:val="26"/>
        </w:rPr>
        <w:t>Francisco Javier Díaz-Pérez</w:t>
      </w:r>
    </w:p>
    <w:p w:rsidR="00546DCE" w:rsidRDefault="00546DCE" w:rsidP="00546DCE">
      <w:pPr>
        <w:spacing w:line="240" w:lineRule="auto"/>
        <w:rPr>
          <w:sz w:val="26"/>
          <w:szCs w:val="26"/>
        </w:rPr>
      </w:pPr>
      <w:r w:rsidRPr="00546DCE">
        <w:rPr>
          <w:sz w:val="26"/>
          <w:szCs w:val="26"/>
        </w:rPr>
        <w:t>Universidad de Jaén</w:t>
      </w:r>
    </w:p>
    <w:p w:rsidR="00546DCE" w:rsidRDefault="00546DCE" w:rsidP="00546DCE">
      <w:pPr>
        <w:spacing w:line="240" w:lineRule="auto"/>
        <w:rPr>
          <w:sz w:val="26"/>
          <w:szCs w:val="26"/>
        </w:rPr>
      </w:pPr>
      <w:r>
        <w:rPr>
          <w:sz w:val="26"/>
          <w:szCs w:val="26"/>
        </w:rPr>
        <w:t>Dpto. de Filología Inglesa</w:t>
      </w:r>
    </w:p>
    <w:p w:rsidR="00546DCE" w:rsidRDefault="00546DCE" w:rsidP="00546DCE">
      <w:pPr>
        <w:spacing w:line="240" w:lineRule="auto"/>
        <w:rPr>
          <w:sz w:val="26"/>
          <w:szCs w:val="26"/>
        </w:rPr>
      </w:pPr>
      <w:r>
        <w:rPr>
          <w:sz w:val="26"/>
          <w:szCs w:val="26"/>
        </w:rPr>
        <w:t xml:space="preserve">Facultad de Humanidades </w:t>
      </w:r>
    </w:p>
    <w:p w:rsidR="00546DCE" w:rsidRDefault="00546DCE" w:rsidP="00546DCE">
      <w:pPr>
        <w:spacing w:line="240" w:lineRule="auto"/>
        <w:rPr>
          <w:sz w:val="26"/>
          <w:szCs w:val="26"/>
        </w:rPr>
      </w:pPr>
      <w:r>
        <w:rPr>
          <w:sz w:val="26"/>
          <w:szCs w:val="26"/>
        </w:rPr>
        <w:t>Campus de Las Lagunillas s/n</w:t>
      </w:r>
    </w:p>
    <w:p w:rsidR="00546DCE" w:rsidRDefault="00546DCE" w:rsidP="00546DCE">
      <w:pPr>
        <w:spacing w:line="240" w:lineRule="auto"/>
        <w:rPr>
          <w:sz w:val="26"/>
          <w:szCs w:val="26"/>
        </w:rPr>
      </w:pPr>
      <w:r>
        <w:rPr>
          <w:sz w:val="26"/>
          <w:szCs w:val="26"/>
        </w:rPr>
        <w:t>23071 Jaén (Spain)</w:t>
      </w:r>
    </w:p>
    <w:p w:rsidR="006B2301" w:rsidRDefault="006B2301" w:rsidP="00546DCE">
      <w:pPr>
        <w:spacing w:line="240" w:lineRule="auto"/>
        <w:rPr>
          <w:sz w:val="26"/>
          <w:szCs w:val="26"/>
        </w:rPr>
      </w:pPr>
    </w:p>
    <w:p w:rsidR="006B2301" w:rsidRDefault="006B2301" w:rsidP="00546DCE">
      <w:pPr>
        <w:spacing w:line="240" w:lineRule="auto"/>
        <w:rPr>
          <w:sz w:val="26"/>
          <w:szCs w:val="26"/>
        </w:rPr>
      </w:pPr>
      <w:r>
        <w:rPr>
          <w:sz w:val="26"/>
          <w:szCs w:val="26"/>
        </w:rPr>
        <w:t>fjdiaz@ujaen.es</w:t>
      </w:r>
    </w:p>
    <w:p w:rsidR="00546DCE" w:rsidRPr="00546DCE" w:rsidRDefault="00546DCE" w:rsidP="00546DCE">
      <w:pPr>
        <w:spacing w:line="240" w:lineRule="auto"/>
        <w:rPr>
          <w:sz w:val="26"/>
          <w:szCs w:val="26"/>
        </w:rPr>
      </w:pPr>
    </w:p>
    <w:p w:rsidR="00266354" w:rsidRPr="00E63ABA" w:rsidRDefault="00E63ABA" w:rsidP="00E63ABA">
      <w:pPr>
        <w:pStyle w:val="AEDEANAbstractBody"/>
        <w:rPr>
          <w:lang w:val="en-US"/>
        </w:rPr>
      </w:pPr>
      <w:r>
        <w:rPr>
          <w:noProof/>
          <w:lang w:val="en-GB"/>
        </w:rPr>
        <w:t xml:space="preserve">As stated by Jay and Janschewitz (2008), the </w:t>
      </w:r>
      <w:r w:rsidR="00A02DC6">
        <w:rPr>
          <w:noProof/>
          <w:lang w:val="en-GB"/>
        </w:rPr>
        <w:t>primary</w:t>
      </w:r>
      <w:r>
        <w:rPr>
          <w:noProof/>
          <w:lang w:val="en-GB"/>
        </w:rPr>
        <w:t xml:space="preserve"> pragmatic function of </w:t>
      </w:r>
      <w:r w:rsidR="00F57044">
        <w:rPr>
          <w:noProof/>
          <w:lang w:val="en-GB"/>
        </w:rPr>
        <w:t>swear word</w:t>
      </w:r>
      <w:r>
        <w:rPr>
          <w:noProof/>
          <w:lang w:val="en-GB"/>
        </w:rPr>
        <w:t xml:space="preserve">s is to express emotions, such as anger and frustration. </w:t>
      </w:r>
      <w:r>
        <w:rPr>
          <w:lang w:val="en-US"/>
        </w:rPr>
        <w:t xml:space="preserve">The main objective of the present paper is to analyse the translation of the two commonest English </w:t>
      </w:r>
      <w:r w:rsidR="00F57044">
        <w:rPr>
          <w:lang w:val="en-US"/>
        </w:rPr>
        <w:t>swear word</w:t>
      </w:r>
      <w:r>
        <w:rPr>
          <w:lang w:val="en-US"/>
        </w:rPr>
        <w:t xml:space="preserve">s, </w:t>
      </w:r>
      <w:r w:rsidRPr="00475725">
        <w:rPr>
          <w:i/>
          <w:lang w:val="en-US"/>
        </w:rPr>
        <w:t>fuck</w:t>
      </w:r>
      <w:r>
        <w:rPr>
          <w:lang w:val="en-US"/>
        </w:rPr>
        <w:t xml:space="preserve"> and </w:t>
      </w:r>
      <w:r w:rsidRPr="00475725">
        <w:rPr>
          <w:i/>
          <w:lang w:val="en-US"/>
        </w:rPr>
        <w:t>shit</w:t>
      </w:r>
      <w:r>
        <w:rPr>
          <w:lang w:val="en-US"/>
        </w:rPr>
        <w:t xml:space="preserve"> (Jay 2009</w:t>
      </w:r>
      <w:r w:rsidR="00642473">
        <w:rPr>
          <w:lang w:val="en-US"/>
        </w:rPr>
        <w:t xml:space="preserve">, </w:t>
      </w:r>
      <w:r>
        <w:rPr>
          <w:lang w:val="en-US"/>
        </w:rPr>
        <w:t xml:space="preserve">156) </w:t>
      </w:r>
      <w:r w:rsidR="00F7177F">
        <w:rPr>
          <w:lang w:val="en-US"/>
        </w:rPr>
        <w:t>--</w:t>
      </w:r>
      <w:r>
        <w:rPr>
          <w:lang w:val="en-US"/>
        </w:rPr>
        <w:t xml:space="preserve"> together with their morphological variants </w:t>
      </w:r>
      <w:r w:rsidR="00F7177F">
        <w:rPr>
          <w:lang w:val="en-US"/>
        </w:rPr>
        <w:t>--</w:t>
      </w:r>
      <w:r>
        <w:rPr>
          <w:lang w:val="en-US"/>
        </w:rPr>
        <w:t xml:space="preserve"> into Galician. The research instrument used for this purpose has been the </w:t>
      </w:r>
      <w:r w:rsidRPr="005C18F2">
        <w:rPr>
          <w:i/>
          <w:lang w:val="en-US"/>
        </w:rPr>
        <w:t>Veiga Corpus</w:t>
      </w:r>
      <w:r>
        <w:rPr>
          <w:lang w:val="en-US"/>
        </w:rPr>
        <w:t>, a bilingual English-Galician corpus of subtitles. Regarding the results obtained in this study, the most frequent solution ha</w:t>
      </w:r>
      <w:r w:rsidR="007537E4">
        <w:rPr>
          <w:lang w:val="en-US"/>
        </w:rPr>
        <w:t xml:space="preserve">s been </w:t>
      </w:r>
      <w:r w:rsidR="007537E4" w:rsidRPr="00635D6A">
        <w:rPr>
          <w:i/>
          <w:lang w:val="en-US"/>
        </w:rPr>
        <w:t>pragmatic correspondence</w:t>
      </w:r>
      <w:r>
        <w:rPr>
          <w:lang w:val="en-US"/>
        </w:rPr>
        <w:t>, followed by</w:t>
      </w:r>
      <w:r w:rsidR="00635D6A">
        <w:rPr>
          <w:lang w:val="en-US"/>
        </w:rPr>
        <w:t xml:space="preserve"> </w:t>
      </w:r>
      <w:r w:rsidRPr="00635D6A">
        <w:rPr>
          <w:i/>
          <w:lang w:val="en-US"/>
        </w:rPr>
        <w:t>omission</w:t>
      </w:r>
      <w:r>
        <w:rPr>
          <w:lang w:val="en-US"/>
        </w:rPr>
        <w:t xml:space="preserve">, </w:t>
      </w:r>
      <w:r w:rsidR="007537E4" w:rsidRPr="00635D6A">
        <w:rPr>
          <w:i/>
          <w:lang w:val="en-US"/>
        </w:rPr>
        <w:t>softening</w:t>
      </w:r>
      <w:r w:rsidR="007537E4">
        <w:rPr>
          <w:lang w:val="en-US"/>
        </w:rPr>
        <w:t>,</w:t>
      </w:r>
      <w:r>
        <w:rPr>
          <w:lang w:val="en-US"/>
        </w:rPr>
        <w:t xml:space="preserve"> and </w:t>
      </w:r>
      <w:r w:rsidR="00E53CFE" w:rsidRPr="00635D6A">
        <w:rPr>
          <w:i/>
          <w:lang w:val="en-US"/>
        </w:rPr>
        <w:t>de-swear</w:t>
      </w:r>
      <w:r w:rsidR="007537E4" w:rsidRPr="00635D6A">
        <w:rPr>
          <w:i/>
          <w:lang w:val="en-US"/>
        </w:rPr>
        <w:t>ing</w:t>
      </w:r>
      <w:r>
        <w:rPr>
          <w:lang w:val="en-US"/>
        </w:rPr>
        <w:t>. However, descending in the analysis, clear differences emerge between the treatment of</w:t>
      </w:r>
      <w:r w:rsidR="00E53CFE">
        <w:rPr>
          <w:lang w:val="en-US"/>
        </w:rPr>
        <w:t xml:space="preserve"> both </w:t>
      </w:r>
      <w:r w:rsidR="00F57044">
        <w:rPr>
          <w:lang w:val="en-US"/>
        </w:rPr>
        <w:t>word</w:t>
      </w:r>
      <w:r w:rsidR="00E53CFE">
        <w:rPr>
          <w:lang w:val="en-US"/>
        </w:rPr>
        <w:t>s</w:t>
      </w:r>
      <w:r>
        <w:rPr>
          <w:lang w:val="en-US"/>
        </w:rPr>
        <w:t>. Th</w:t>
      </w:r>
      <w:r w:rsidR="00F74236">
        <w:rPr>
          <w:lang w:val="en-US"/>
        </w:rPr>
        <w:t>us, the</w:t>
      </w:r>
      <w:r>
        <w:rPr>
          <w:lang w:val="en-US"/>
        </w:rPr>
        <w:t xml:space="preserve"> tendency</w:t>
      </w:r>
      <w:r w:rsidR="00B847B3">
        <w:rPr>
          <w:lang w:val="en-US"/>
        </w:rPr>
        <w:t xml:space="preserve"> to saniti</w:t>
      </w:r>
      <w:r w:rsidR="00935396">
        <w:rPr>
          <w:lang w:val="en-US"/>
        </w:rPr>
        <w:t>z</w:t>
      </w:r>
      <w:r w:rsidR="00B847B3">
        <w:rPr>
          <w:lang w:val="en-US"/>
        </w:rPr>
        <w:t xml:space="preserve">e </w:t>
      </w:r>
      <w:r w:rsidR="001A3916">
        <w:rPr>
          <w:lang w:val="en-US"/>
        </w:rPr>
        <w:t>the Galician subtitles</w:t>
      </w:r>
      <w:r w:rsidR="00B847B3">
        <w:rPr>
          <w:lang w:val="en-US"/>
        </w:rPr>
        <w:t xml:space="preserve"> </w:t>
      </w:r>
      <w:r w:rsidR="001A3916">
        <w:rPr>
          <w:lang w:val="en-US"/>
        </w:rPr>
        <w:t>by</w:t>
      </w:r>
      <w:r w:rsidR="00B847B3">
        <w:rPr>
          <w:lang w:val="en-US"/>
        </w:rPr>
        <w:t xml:space="preserve"> omit</w:t>
      </w:r>
      <w:r w:rsidR="001A3916">
        <w:rPr>
          <w:lang w:val="en-US"/>
        </w:rPr>
        <w:t>ting</w:t>
      </w:r>
      <w:r w:rsidR="00BE6CFD">
        <w:rPr>
          <w:lang w:val="en-US"/>
        </w:rPr>
        <w:t>, neutrali</w:t>
      </w:r>
      <w:r w:rsidR="00935396">
        <w:rPr>
          <w:lang w:val="en-US"/>
        </w:rPr>
        <w:t>z</w:t>
      </w:r>
      <w:r w:rsidR="00BE6CFD">
        <w:rPr>
          <w:lang w:val="en-US"/>
        </w:rPr>
        <w:t>ing or smoothing</w:t>
      </w:r>
      <w:r w:rsidR="00B847B3">
        <w:rPr>
          <w:lang w:val="en-US"/>
        </w:rPr>
        <w:t xml:space="preserve"> </w:t>
      </w:r>
      <w:r w:rsidR="001A3916">
        <w:rPr>
          <w:lang w:val="en-US"/>
        </w:rPr>
        <w:t xml:space="preserve">swearwords </w:t>
      </w:r>
      <w:r>
        <w:rPr>
          <w:lang w:val="en-US"/>
        </w:rPr>
        <w:t xml:space="preserve">is much more evident in the case of </w:t>
      </w:r>
      <w:r w:rsidRPr="001D104B">
        <w:rPr>
          <w:i/>
          <w:lang w:val="en-US"/>
        </w:rPr>
        <w:t>fuck</w:t>
      </w:r>
      <w:r>
        <w:rPr>
          <w:lang w:val="en-US"/>
        </w:rPr>
        <w:t xml:space="preserve">. This finding may be explained by the difference in tone between the two </w:t>
      </w:r>
      <w:r w:rsidR="00F96B2A">
        <w:rPr>
          <w:lang w:val="en-US"/>
        </w:rPr>
        <w:t>taboo</w:t>
      </w:r>
      <w:r w:rsidR="00F57044">
        <w:rPr>
          <w:lang w:val="en-US"/>
        </w:rPr>
        <w:t xml:space="preserve"> word</w:t>
      </w:r>
      <w:r>
        <w:rPr>
          <w:lang w:val="en-US"/>
        </w:rPr>
        <w:t>s</w:t>
      </w:r>
      <w:r w:rsidR="00F96B2A">
        <w:rPr>
          <w:lang w:val="en-US"/>
        </w:rPr>
        <w:t xml:space="preserve"> analysed</w:t>
      </w:r>
      <w:r>
        <w:rPr>
          <w:lang w:val="en-US"/>
        </w:rPr>
        <w:t xml:space="preserve">. As </w:t>
      </w:r>
      <w:r w:rsidRPr="00930AE4">
        <w:rPr>
          <w:i/>
          <w:lang w:val="en-US"/>
        </w:rPr>
        <w:t>shit</w:t>
      </w:r>
      <w:r>
        <w:rPr>
          <w:lang w:val="en-US"/>
        </w:rPr>
        <w:t xml:space="preserve"> is considered a milder </w:t>
      </w:r>
      <w:r w:rsidR="00F57044">
        <w:rPr>
          <w:lang w:val="en-US"/>
        </w:rPr>
        <w:t>swear word</w:t>
      </w:r>
      <w:r>
        <w:rPr>
          <w:lang w:val="en-US"/>
        </w:rPr>
        <w:t xml:space="preserve">, translators may feel there is no need to tone it down. In addition, while </w:t>
      </w:r>
      <w:r w:rsidRPr="00E362C1">
        <w:rPr>
          <w:i/>
          <w:lang w:val="en-US"/>
        </w:rPr>
        <w:t>shit</w:t>
      </w:r>
      <w:r>
        <w:rPr>
          <w:lang w:val="en-US"/>
        </w:rPr>
        <w:t xml:space="preserve"> has a literal translation which is perfectly natural in Galician, that is not the case with </w:t>
      </w:r>
      <w:r w:rsidRPr="00E362C1">
        <w:rPr>
          <w:i/>
          <w:lang w:val="en-US"/>
        </w:rPr>
        <w:t>fuck</w:t>
      </w:r>
      <w:r>
        <w:rPr>
          <w:lang w:val="en-US"/>
        </w:rPr>
        <w:t>. Finally, the grammatical category variable has also been found to have an effect on the choice of translation solution.</w:t>
      </w:r>
    </w:p>
    <w:p w:rsidR="0020415E" w:rsidRDefault="00997B0F" w:rsidP="00F30DFF">
      <w:pPr>
        <w:pStyle w:val="Keywords"/>
      </w:pPr>
      <w:r>
        <w:t xml:space="preserve">Keywords: </w:t>
      </w:r>
      <w:r w:rsidR="00F57044">
        <w:t>swear word</w:t>
      </w:r>
      <w:r w:rsidR="002B1ED0">
        <w:t>s</w:t>
      </w:r>
      <w:r>
        <w:t>;</w:t>
      </w:r>
      <w:r w:rsidR="00A13E21">
        <w:t xml:space="preserve"> Audiovisual Translation,</w:t>
      </w:r>
      <w:r>
        <w:t xml:space="preserve"> </w:t>
      </w:r>
      <w:r w:rsidR="00A13E21">
        <w:t>S</w:t>
      </w:r>
      <w:r w:rsidR="00F74236">
        <w:t>ubtitl</w:t>
      </w:r>
      <w:r w:rsidR="00A13E21">
        <w:t>ing</w:t>
      </w:r>
      <w:r>
        <w:t>;</w:t>
      </w:r>
      <w:r w:rsidR="00F74236">
        <w:t xml:space="preserve"> films;</w:t>
      </w:r>
      <w:r>
        <w:t xml:space="preserve"> </w:t>
      </w:r>
      <w:r w:rsidR="00F74236">
        <w:t>English</w:t>
      </w:r>
      <w:r w:rsidR="002B1ED0">
        <w:t>;</w:t>
      </w:r>
      <w:r w:rsidR="00F74236">
        <w:t xml:space="preserve"> Galician</w:t>
      </w:r>
    </w:p>
    <w:p w:rsidR="00BE6CFD" w:rsidRPr="0098268A" w:rsidRDefault="00BE6CFD" w:rsidP="0098268A">
      <w:pPr>
        <w:pStyle w:val="HTMLconformatoprevio"/>
        <w:shd w:val="clear" w:color="auto" w:fill="FFFFFF"/>
        <w:rPr>
          <w:rFonts w:ascii="Times New Roman" w:hAnsi="Times New Roman" w:cs="Times New Roman"/>
          <w:color w:val="212121"/>
          <w:sz w:val="24"/>
          <w:szCs w:val="24"/>
          <w:lang w:val="fr-FR"/>
        </w:rPr>
      </w:pPr>
      <w:r w:rsidRPr="00A25243">
        <w:rPr>
          <w:rFonts w:ascii="Times New Roman" w:hAnsi="Times New Roman" w:cs="Times New Roman"/>
          <w:sz w:val="24"/>
          <w:szCs w:val="24"/>
        </w:rPr>
        <w:t>Comme l</w:t>
      </w:r>
      <w:r w:rsidR="00A25243">
        <w:rPr>
          <w:rFonts w:ascii="Times New Roman" w:hAnsi="Times New Roman" w:cs="Times New Roman"/>
          <w:sz w:val="24"/>
          <w:szCs w:val="24"/>
        </w:rPr>
        <w:t>’</w:t>
      </w:r>
      <w:r w:rsidRPr="00A25243">
        <w:rPr>
          <w:rFonts w:ascii="Times New Roman" w:hAnsi="Times New Roman" w:cs="Times New Roman"/>
          <w:sz w:val="24"/>
          <w:szCs w:val="24"/>
        </w:rPr>
        <w:t xml:space="preserve">ont déclaré Jay et </w:t>
      </w:r>
      <w:r w:rsidRPr="00A25243">
        <w:rPr>
          <w:rFonts w:ascii="Times New Roman" w:hAnsi="Times New Roman" w:cs="Times New Roman"/>
          <w:noProof/>
          <w:sz w:val="24"/>
          <w:szCs w:val="24"/>
        </w:rPr>
        <w:t>Janschewitz</w:t>
      </w:r>
      <w:r w:rsidRPr="00A25243">
        <w:rPr>
          <w:rFonts w:ascii="Times New Roman" w:hAnsi="Times New Roman" w:cs="Times New Roman"/>
          <w:sz w:val="24"/>
          <w:szCs w:val="24"/>
        </w:rPr>
        <w:t xml:space="preserve"> (2008), la principale fonction pragmatique des gros mots est d'exprimer des émotions, telles que la colère et la frustration. L</w:t>
      </w:r>
      <w:r w:rsidR="00665D73" w:rsidRPr="00A25243">
        <w:rPr>
          <w:rFonts w:ascii="Times New Roman" w:hAnsi="Times New Roman" w:cs="Times New Roman"/>
          <w:sz w:val="24"/>
          <w:szCs w:val="24"/>
        </w:rPr>
        <w:t>’</w:t>
      </w:r>
      <w:r w:rsidRPr="00A25243">
        <w:rPr>
          <w:rFonts w:ascii="Times New Roman" w:hAnsi="Times New Roman" w:cs="Times New Roman"/>
          <w:sz w:val="24"/>
          <w:szCs w:val="24"/>
        </w:rPr>
        <w:t>objectif principal du présent article est d</w:t>
      </w:r>
      <w:r w:rsidR="00665D73" w:rsidRPr="00A25243">
        <w:rPr>
          <w:rFonts w:ascii="Times New Roman" w:hAnsi="Times New Roman" w:cs="Times New Roman"/>
          <w:sz w:val="24"/>
          <w:szCs w:val="24"/>
        </w:rPr>
        <w:t>’</w:t>
      </w:r>
      <w:r w:rsidRPr="00A25243">
        <w:rPr>
          <w:rFonts w:ascii="Times New Roman" w:hAnsi="Times New Roman" w:cs="Times New Roman"/>
          <w:sz w:val="24"/>
          <w:szCs w:val="24"/>
        </w:rPr>
        <w:t xml:space="preserve">analyser la traduction en galicien des deux mots les plus communs en anglais, </w:t>
      </w:r>
      <w:r w:rsidRPr="00A25243">
        <w:rPr>
          <w:rFonts w:ascii="Times New Roman" w:hAnsi="Times New Roman" w:cs="Times New Roman"/>
          <w:i/>
          <w:sz w:val="24"/>
          <w:szCs w:val="24"/>
        </w:rPr>
        <w:t>fuck</w:t>
      </w:r>
      <w:r w:rsidRPr="00A25243">
        <w:rPr>
          <w:rFonts w:ascii="Times New Roman" w:hAnsi="Times New Roman" w:cs="Times New Roman"/>
          <w:sz w:val="24"/>
          <w:szCs w:val="24"/>
        </w:rPr>
        <w:t xml:space="preserve"> and </w:t>
      </w:r>
      <w:r w:rsidRPr="00A25243">
        <w:rPr>
          <w:rFonts w:ascii="Times New Roman" w:hAnsi="Times New Roman" w:cs="Times New Roman"/>
          <w:i/>
          <w:sz w:val="24"/>
          <w:szCs w:val="24"/>
        </w:rPr>
        <w:t>shit</w:t>
      </w:r>
      <w:r w:rsidRPr="00A25243">
        <w:rPr>
          <w:rFonts w:ascii="Times New Roman" w:hAnsi="Times New Roman" w:cs="Times New Roman"/>
          <w:sz w:val="24"/>
          <w:szCs w:val="24"/>
        </w:rPr>
        <w:t xml:space="preserve"> (Jay 2009, 156), ainsi que de leurs variantes morphologiques. L</w:t>
      </w:r>
      <w:r w:rsidR="00665D73" w:rsidRPr="00A25243">
        <w:rPr>
          <w:rFonts w:ascii="Times New Roman" w:hAnsi="Times New Roman" w:cs="Times New Roman"/>
          <w:sz w:val="24"/>
          <w:szCs w:val="24"/>
        </w:rPr>
        <w:t>’</w:t>
      </w:r>
      <w:r w:rsidRPr="00A25243">
        <w:rPr>
          <w:rFonts w:ascii="Times New Roman" w:hAnsi="Times New Roman" w:cs="Times New Roman"/>
          <w:sz w:val="24"/>
          <w:szCs w:val="24"/>
        </w:rPr>
        <w:t xml:space="preserve">instrument de recherche utilisé à cette fin est le </w:t>
      </w:r>
      <w:r w:rsidRPr="00A25243">
        <w:rPr>
          <w:rFonts w:ascii="Times New Roman" w:hAnsi="Times New Roman" w:cs="Times New Roman"/>
          <w:i/>
          <w:sz w:val="24"/>
          <w:szCs w:val="24"/>
        </w:rPr>
        <w:t>Veiga Corpus</w:t>
      </w:r>
      <w:r w:rsidRPr="00A25243">
        <w:rPr>
          <w:rFonts w:ascii="Times New Roman" w:hAnsi="Times New Roman" w:cs="Times New Roman"/>
          <w:sz w:val="24"/>
          <w:szCs w:val="24"/>
        </w:rPr>
        <w:t xml:space="preserve">, un corpus </w:t>
      </w:r>
      <w:r w:rsidRPr="00A25243">
        <w:rPr>
          <w:rFonts w:ascii="Times New Roman" w:hAnsi="Times New Roman" w:cs="Times New Roman"/>
          <w:sz w:val="24"/>
          <w:szCs w:val="24"/>
        </w:rPr>
        <w:lastRenderedPageBreak/>
        <w:t xml:space="preserve">de sous-titres bilingue anglais-galicien. En ce qui concerne les résultats obtenus dans cette étude, la solution la plus fréquente a été la </w:t>
      </w:r>
      <w:r w:rsidRPr="00A25243">
        <w:rPr>
          <w:rFonts w:ascii="Times New Roman" w:hAnsi="Times New Roman" w:cs="Times New Roman"/>
          <w:i/>
          <w:sz w:val="24"/>
          <w:szCs w:val="24"/>
        </w:rPr>
        <w:t>correspondance pragmatique</w:t>
      </w:r>
      <w:r w:rsidRPr="00A25243">
        <w:rPr>
          <w:rFonts w:ascii="Times New Roman" w:hAnsi="Times New Roman" w:cs="Times New Roman"/>
          <w:sz w:val="24"/>
          <w:szCs w:val="24"/>
        </w:rPr>
        <w:t xml:space="preserve">, suivie de </w:t>
      </w:r>
      <w:r w:rsidRPr="00A25243">
        <w:rPr>
          <w:rFonts w:ascii="Times New Roman" w:hAnsi="Times New Roman" w:cs="Times New Roman"/>
          <w:i/>
          <w:sz w:val="24"/>
          <w:szCs w:val="24"/>
        </w:rPr>
        <w:t>l’omission</w:t>
      </w:r>
      <w:r w:rsidRPr="00A25243">
        <w:rPr>
          <w:rFonts w:ascii="Times New Roman" w:hAnsi="Times New Roman" w:cs="Times New Roman"/>
          <w:sz w:val="24"/>
          <w:szCs w:val="24"/>
        </w:rPr>
        <w:t>, d</w:t>
      </w:r>
      <w:r w:rsidR="0098268A">
        <w:rPr>
          <w:rFonts w:ascii="Times New Roman" w:hAnsi="Times New Roman" w:cs="Times New Roman"/>
          <w:sz w:val="24"/>
          <w:szCs w:val="24"/>
        </w:rPr>
        <w:t>e l’</w:t>
      </w:r>
      <w:r w:rsidR="0098268A" w:rsidRPr="0098268A">
        <w:rPr>
          <w:rFonts w:ascii="Times New Roman" w:hAnsi="Times New Roman" w:cs="Times New Roman"/>
          <w:i/>
          <w:sz w:val="24"/>
          <w:szCs w:val="24"/>
        </w:rPr>
        <w:t>ado</w:t>
      </w:r>
      <w:r w:rsidRPr="0098268A">
        <w:rPr>
          <w:rFonts w:ascii="Times New Roman" w:hAnsi="Times New Roman" w:cs="Times New Roman"/>
          <w:i/>
          <w:sz w:val="24"/>
          <w:szCs w:val="24"/>
        </w:rPr>
        <w:t>u</w:t>
      </w:r>
      <w:r w:rsidR="0098268A" w:rsidRPr="0098268A">
        <w:rPr>
          <w:rFonts w:ascii="Times New Roman" w:hAnsi="Times New Roman" w:cs="Times New Roman"/>
          <w:i/>
          <w:sz w:val="24"/>
          <w:szCs w:val="24"/>
        </w:rPr>
        <w:t>cissement</w:t>
      </w:r>
      <w:r w:rsidRPr="00A25243">
        <w:rPr>
          <w:rFonts w:ascii="Times New Roman" w:hAnsi="Times New Roman" w:cs="Times New Roman"/>
          <w:sz w:val="24"/>
          <w:szCs w:val="24"/>
        </w:rPr>
        <w:t xml:space="preserve"> et de la </w:t>
      </w:r>
      <w:r w:rsidR="001B6174" w:rsidRPr="00A25243">
        <w:rPr>
          <w:rFonts w:ascii="Times New Roman" w:hAnsi="Times New Roman" w:cs="Times New Roman"/>
          <w:i/>
          <w:sz w:val="24"/>
          <w:szCs w:val="24"/>
        </w:rPr>
        <w:t>neutralisation</w:t>
      </w:r>
      <w:r w:rsidRPr="00A25243">
        <w:rPr>
          <w:rFonts w:ascii="Times New Roman" w:hAnsi="Times New Roman" w:cs="Times New Roman"/>
          <w:sz w:val="24"/>
          <w:szCs w:val="24"/>
        </w:rPr>
        <w:t xml:space="preserve">. Cependant, en descendant dans l'analyse, des différences claires apparaissent entre le traitement des deux mots. Ainsi, la tendance </w:t>
      </w:r>
      <w:r w:rsidR="00613F9E" w:rsidRPr="00A25243">
        <w:rPr>
          <w:rFonts w:ascii="Times New Roman" w:hAnsi="Times New Roman" w:cs="Times New Roman"/>
          <w:sz w:val="24"/>
          <w:szCs w:val="24"/>
        </w:rPr>
        <w:t>à</w:t>
      </w:r>
      <w:r w:rsidRPr="00A25243">
        <w:rPr>
          <w:rFonts w:ascii="Times New Roman" w:hAnsi="Times New Roman" w:cs="Times New Roman"/>
          <w:sz w:val="24"/>
          <w:szCs w:val="24"/>
        </w:rPr>
        <w:t xml:space="preserve"> </w:t>
      </w:r>
      <w:r w:rsidR="0098268A">
        <w:rPr>
          <w:rFonts w:ascii="Times New Roman" w:hAnsi="Times New Roman" w:cs="Times New Roman"/>
          <w:sz w:val="24"/>
          <w:szCs w:val="24"/>
        </w:rPr>
        <w:t>purifier</w:t>
      </w:r>
      <w:r w:rsidRPr="00A25243">
        <w:rPr>
          <w:rFonts w:ascii="Times New Roman" w:hAnsi="Times New Roman" w:cs="Times New Roman"/>
          <w:sz w:val="24"/>
          <w:szCs w:val="24"/>
        </w:rPr>
        <w:t xml:space="preserve"> les sous-titres galicien</w:t>
      </w:r>
      <w:r w:rsidR="0098268A">
        <w:rPr>
          <w:rFonts w:ascii="Times New Roman" w:hAnsi="Times New Roman" w:cs="Times New Roman"/>
          <w:sz w:val="24"/>
          <w:szCs w:val="24"/>
        </w:rPr>
        <w:t>s en omettant, neutralisant ou atténu</w:t>
      </w:r>
      <w:r w:rsidRPr="00A25243">
        <w:rPr>
          <w:rFonts w:ascii="Times New Roman" w:hAnsi="Times New Roman" w:cs="Times New Roman"/>
          <w:sz w:val="24"/>
          <w:szCs w:val="24"/>
        </w:rPr>
        <w:t xml:space="preserve">ant les </w:t>
      </w:r>
      <w:r w:rsidRPr="0098268A">
        <w:rPr>
          <w:rFonts w:ascii="Times New Roman" w:hAnsi="Times New Roman" w:cs="Times New Roman"/>
          <w:sz w:val="24"/>
          <w:szCs w:val="24"/>
        </w:rPr>
        <w:t>jurons</w:t>
      </w:r>
      <w:r w:rsidRPr="00A25243">
        <w:rPr>
          <w:rFonts w:ascii="Times New Roman" w:hAnsi="Times New Roman" w:cs="Times New Roman"/>
          <w:sz w:val="24"/>
          <w:szCs w:val="24"/>
        </w:rPr>
        <w:t xml:space="preserve"> est beaucoup plus évidente dans le cas de </w:t>
      </w:r>
      <w:r w:rsidR="00A25243" w:rsidRPr="00A25243">
        <w:rPr>
          <w:rFonts w:ascii="Times New Roman" w:hAnsi="Times New Roman" w:cs="Times New Roman"/>
          <w:i/>
          <w:sz w:val="24"/>
          <w:szCs w:val="24"/>
        </w:rPr>
        <w:t>fuck</w:t>
      </w:r>
      <w:r w:rsidRPr="00A25243">
        <w:rPr>
          <w:rFonts w:ascii="Times New Roman" w:hAnsi="Times New Roman" w:cs="Times New Roman"/>
          <w:sz w:val="24"/>
          <w:szCs w:val="24"/>
        </w:rPr>
        <w:t xml:space="preserve">. Cette constatation peut s’expliquer par la différence de ton entre les deux mots tabous analysés. Comme </w:t>
      </w:r>
      <w:r w:rsidR="00665D73" w:rsidRPr="00A25243">
        <w:rPr>
          <w:rFonts w:ascii="Times New Roman" w:hAnsi="Times New Roman" w:cs="Times New Roman"/>
          <w:i/>
          <w:sz w:val="24"/>
          <w:szCs w:val="24"/>
        </w:rPr>
        <w:t>shit</w:t>
      </w:r>
      <w:r w:rsidRPr="00A25243">
        <w:rPr>
          <w:rFonts w:ascii="Times New Roman" w:hAnsi="Times New Roman" w:cs="Times New Roman"/>
          <w:sz w:val="24"/>
          <w:szCs w:val="24"/>
        </w:rPr>
        <w:t xml:space="preserve"> est considérée </w:t>
      </w:r>
      <w:r w:rsidRPr="0098268A">
        <w:rPr>
          <w:rFonts w:ascii="Times New Roman" w:hAnsi="Times New Roman" w:cs="Times New Roman"/>
          <w:sz w:val="24"/>
          <w:szCs w:val="24"/>
        </w:rPr>
        <w:t>comme un gros mot</w:t>
      </w:r>
      <w:r w:rsidR="00A25243" w:rsidRPr="00A25243">
        <w:rPr>
          <w:rFonts w:ascii="Times New Roman" w:hAnsi="Times New Roman" w:cs="Times New Roman"/>
          <w:sz w:val="24"/>
          <w:szCs w:val="24"/>
        </w:rPr>
        <w:t xml:space="preserve"> </w:t>
      </w:r>
      <w:r w:rsidR="00A25243" w:rsidRPr="00A25243">
        <w:rPr>
          <w:rFonts w:ascii="Times New Roman" w:hAnsi="Times New Roman" w:cs="Times New Roman"/>
          <w:color w:val="212121"/>
          <w:sz w:val="24"/>
          <w:szCs w:val="24"/>
          <w:lang w:val="fr-FR"/>
        </w:rPr>
        <w:t>moins offensant</w:t>
      </w:r>
      <w:r w:rsidR="002F136E">
        <w:rPr>
          <w:rFonts w:ascii="Times New Roman" w:hAnsi="Times New Roman" w:cs="Times New Roman"/>
          <w:color w:val="212121"/>
          <w:sz w:val="24"/>
          <w:szCs w:val="24"/>
          <w:lang w:val="fr-FR"/>
        </w:rPr>
        <w:t>,</w:t>
      </w:r>
      <w:r w:rsidR="0098268A">
        <w:rPr>
          <w:rFonts w:ascii="Times New Roman" w:hAnsi="Times New Roman" w:cs="Times New Roman"/>
          <w:color w:val="212121"/>
          <w:sz w:val="24"/>
          <w:szCs w:val="24"/>
          <w:lang w:val="fr-FR"/>
        </w:rPr>
        <w:t xml:space="preserve"> </w:t>
      </w:r>
      <w:r w:rsidRPr="0098268A">
        <w:rPr>
          <w:rFonts w:ascii="Times New Roman" w:hAnsi="Times New Roman" w:cs="Times New Roman"/>
          <w:color w:val="212121"/>
          <w:sz w:val="24"/>
          <w:szCs w:val="24"/>
          <w:lang w:val="fr-FR"/>
        </w:rPr>
        <w:t>les traducteurs peuvent penser qu</w:t>
      </w:r>
      <w:r w:rsidR="002F136E" w:rsidRPr="0098268A">
        <w:rPr>
          <w:rFonts w:ascii="Times New Roman" w:hAnsi="Times New Roman" w:cs="Times New Roman"/>
          <w:color w:val="212121"/>
          <w:sz w:val="24"/>
          <w:szCs w:val="24"/>
          <w:lang w:val="fr-FR"/>
        </w:rPr>
        <w:t>’</w:t>
      </w:r>
      <w:r w:rsidRPr="0098268A">
        <w:rPr>
          <w:rFonts w:ascii="Times New Roman" w:hAnsi="Times New Roman" w:cs="Times New Roman"/>
          <w:color w:val="212121"/>
          <w:sz w:val="24"/>
          <w:szCs w:val="24"/>
          <w:lang w:val="fr-FR"/>
        </w:rPr>
        <w:t>il n'est pas nécessaire de l</w:t>
      </w:r>
      <w:r w:rsidR="002F136E" w:rsidRPr="0098268A">
        <w:rPr>
          <w:rFonts w:ascii="Times New Roman" w:hAnsi="Times New Roman" w:cs="Times New Roman"/>
          <w:color w:val="212121"/>
          <w:sz w:val="24"/>
          <w:szCs w:val="24"/>
          <w:lang w:val="fr-FR"/>
        </w:rPr>
        <w:t>’</w:t>
      </w:r>
      <w:r w:rsidRPr="0098268A">
        <w:rPr>
          <w:rFonts w:ascii="Times New Roman" w:hAnsi="Times New Roman" w:cs="Times New Roman"/>
          <w:color w:val="212121"/>
          <w:sz w:val="24"/>
          <w:szCs w:val="24"/>
          <w:lang w:val="fr-FR"/>
        </w:rPr>
        <w:t xml:space="preserve">atténuer. De plus, alors que </w:t>
      </w:r>
      <w:r w:rsidR="00665D73" w:rsidRPr="0098268A">
        <w:rPr>
          <w:rFonts w:ascii="Times New Roman" w:hAnsi="Times New Roman" w:cs="Times New Roman"/>
          <w:i/>
          <w:color w:val="212121"/>
          <w:sz w:val="24"/>
          <w:szCs w:val="24"/>
          <w:lang w:val="fr-FR"/>
        </w:rPr>
        <w:t>shit</w:t>
      </w:r>
      <w:r w:rsidR="00665D73" w:rsidRPr="0098268A">
        <w:rPr>
          <w:rFonts w:ascii="Times New Roman" w:hAnsi="Times New Roman" w:cs="Times New Roman"/>
          <w:color w:val="212121"/>
          <w:sz w:val="24"/>
          <w:szCs w:val="24"/>
          <w:lang w:val="fr-FR"/>
        </w:rPr>
        <w:t xml:space="preserve"> </w:t>
      </w:r>
      <w:r w:rsidRPr="0098268A">
        <w:rPr>
          <w:rFonts w:ascii="Times New Roman" w:hAnsi="Times New Roman" w:cs="Times New Roman"/>
          <w:color w:val="212121"/>
          <w:sz w:val="24"/>
          <w:szCs w:val="24"/>
          <w:lang w:val="fr-FR"/>
        </w:rPr>
        <w:t>a une traduction littérale qui est parfaitement naturelle en galicien, ce n</w:t>
      </w:r>
      <w:r w:rsidR="002F136E" w:rsidRPr="0098268A">
        <w:rPr>
          <w:rFonts w:ascii="Times New Roman" w:hAnsi="Times New Roman" w:cs="Times New Roman"/>
          <w:color w:val="212121"/>
          <w:sz w:val="24"/>
          <w:szCs w:val="24"/>
          <w:lang w:val="fr-FR"/>
        </w:rPr>
        <w:t>’</w:t>
      </w:r>
      <w:r w:rsidRPr="0098268A">
        <w:rPr>
          <w:rFonts w:ascii="Times New Roman" w:hAnsi="Times New Roman" w:cs="Times New Roman"/>
          <w:color w:val="212121"/>
          <w:sz w:val="24"/>
          <w:szCs w:val="24"/>
          <w:lang w:val="fr-FR"/>
        </w:rPr>
        <w:t xml:space="preserve">est pas le cas avec </w:t>
      </w:r>
      <w:r w:rsidRPr="0098268A">
        <w:rPr>
          <w:rFonts w:ascii="Times New Roman" w:hAnsi="Times New Roman" w:cs="Times New Roman"/>
          <w:i/>
          <w:color w:val="212121"/>
          <w:sz w:val="24"/>
          <w:szCs w:val="24"/>
          <w:lang w:val="fr-FR"/>
        </w:rPr>
        <w:t>fuck</w:t>
      </w:r>
      <w:r w:rsidRPr="0098268A">
        <w:rPr>
          <w:rFonts w:ascii="Times New Roman" w:hAnsi="Times New Roman" w:cs="Times New Roman"/>
          <w:color w:val="212121"/>
          <w:sz w:val="24"/>
          <w:szCs w:val="24"/>
          <w:lang w:val="fr-FR"/>
        </w:rPr>
        <w:t xml:space="preserve">. Enfin, </w:t>
      </w:r>
      <w:r w:rsidR="0098268A">
        <w:rPr>
          <w:rFonts w:ascii="Times New Roman" w:hAnsi="Times New Roman" w:cs="Times New Roman"/>
          <w:color w:val="212121"/>
          <w:sz w:val="24"/>
          <w:szCs w:val="24"/>
          <w:lang w:val="fr-FR"/>
        </w:rPr>
        <w:t xml:space="preserve">on a prouvé que </w:t>
      </w:r>
      <w:r w:rsidRPr="0098268A">
        <w:rPr>
          <w:rFonts w:ascii="Times New Roman" w:hAnsi="Times New Roman" w:cs="Times New Roman"/>
          <w:color w:val="212121"/>
          <w:sz w:val="24"/>
          <w:szCs w:val="24"/>
          <w:lang w:val="fr-FR"/>
        </w:rPr>
        <w:t xml:space="preserve">la variable de catégorie grammaticale </w:t>
      </w:r>
      <w:r w:rsidR="0098268A">
        <w:rPr>
          <w:rFonts w:ascii="Times New Roman" w:hAnsi="Times New Roman" w:cs="Times New Roman"/>
          <w:color w:val="212121"/>
          <w:sz w:val="24"/>
          <w:szCs w:val="24"/>
          <w:lang w:val="fr-FR"/>
        </w:rPr>
        <w:t>a</w:t>
      </w:r>
      <w:r w:rsidRPr="0098268A">
        <w:rPr>
          <w:rFonts w:ascii="Times New Roman" w:hAnsi="Times New Roman" w:cs="Times New Roman"/>
          <w:color w:val="212121"/>
          <w:sz w:val="24"/>
          <w:szCs w:val="24"/>
          <w:lang w:val="fr-FR"/>
        </w:rPr>
        <w:t xml:space="preserve"> influenc</w:t>
      </w:r>
      <w:r w:rsidR="0098268A">
        <w:rPr>
          <w:rFonts w:ascii="Times New Roman" w:hAnsi="Times New Roman" w:cs="Times New Roman"/>
          <w:color w:val="212121"/>
          <w:sz w:val="24"/>
          <w:szCs w:val="24"/>
          <w:lang w:val="fr-FR"/>
        </w:rPr>
        <w:t>é</w:t>
      </w:r>
      <w:r w:rsidRPr="0098268A">
        <w:rPr>
          <w:rFonts w:ascii="Times New Roman" w:hAnsi="Times New Roman" w:cs="Times New Roman"/>
          <w:color w:val="212121"/>
          <w:sz w:val="24"/>
          <w:szCs w:val="24"/>
          <w:lang w:val="fr-FR"/>
        </w:rPr>
        <w:t xml:space="preserve"> le choix de la solution de traduction.</w:t>
      </w:r>
      <w:r w:rsidR="00665D73" w:rsidRPr="0098268A">
        <w:rPr>
          <w:rFonts w:ascii="Times New Roman" w:hAnsi="Times New Roman" w:cs="Times New Roman"/>
          <w:color w:val="212121"/>
          <w:sz w:val="24"/>
          <w:szCs w:val="24"/>
          <w:lang w:val="fr-FR"/>
        </w:rPr>
        <w:t xml:space="preserve"> </w:t>
      </w:r>
    </w:p>
    <w:p w:rsidR="00665D73" w:rsidRDefault="00665D73" w:rsidP="00665D73">
      <w:pPr>
        <w:pStyle w:val="Keywords"/>
      </w:pPr>
      <w:r w:rsidRPr="00665D73">
        <w:t xml:space="preserve">Mots-clés: jurons; Traduction audiovisuelle, sous-titrage; films; </w:t>
      </w:r>
      <w:r w:rsidR="00B6348E">
        <w:t>a</w:t>
      </w:r>
      <w:r w:rsidRPr="00665D73">
        <w:t xml:space="preserve">nglais; </w:t>
      </w:r>
      <w:r w:rsidR="00B6348E">
        <w:t>g</w:t>
      </w:r>
      <w:r w:rsidRPr="00665D73">
        <w:t>alicien</w:t>
      </w:r>
    </w:p>
    <w:p w:rsidR="00A03589" w:rsidRDefault="00A03589" w:rsidP="00A03589">
      <w:pPr>
        <w:pStyle w:val="Paragraph"/>
      </w:pPr>
    </w:p>
    <w:p w:rsidR="00A03589" w:rsidRPr="00A03589" w:rsidRDefault="00A03589" w:rsidP="00A03589">
      <w:pPr>
        <w:pStyle w:val="Newparagraph"/>
      </w:pPr>
      <w:r>
        <w:t>Short title: Translating swear words in film subtitles</w:t>
      </w:r>
    </w:p>
    <w:p w:rsidR="00A8750A" w:rsidRPr="00126DA8" w:rsidRDefault="00126DA8" w:rsidP="00106DAF">
      <w:pPr>
        <w:pStyle w:val="Ttulo1"/>
        <w:rPr>
          <w:b w:val="0"/>
        </w:rPr>
      </w:pPr>
      <w:r w:rsidRPr="00126DA8">
        <w:rPr>
          <w:b w:val="0"/>
        </w:rPr>
        <w:t>Bionote</w:t>
      </w:r>
    </w:p>
    <w:p w:rsidR="00126DA8" w:rsidRDefault="00126DA8" w:rsidP="00126DA8">
      <w:pPr>
        <w:spacing w:line="276" w:lineRule="auto"/>
      </w:pPr>
      <w:r>
        <w:t xml:space="preserve">Francisco Javier Díaz-Pérez </w:t>
      </w:r>
      <w:r w:rsidRPr="0004667D">
        <w:rPr>
          <w:color w:val="000000"/>
        </w:rPr>
        <w:t xml:space="preserve">is a senior lecturer at the English Department of the </w:t>
      </w:r>
      <w:r w:rsidRPr="00022585">
        <w:rPr>
          <w:i/>
          <w:color w:val="000000"/>
        </w:rPr>
        <w:t>University of Jaén</w:t>
      </w:r>
      <w:r w:rsidRPr="0004667D">
        <w:rPr>
          <w:color w:val="000000"/>
        </w:rPr>
        <w:t>, where he teaches some courses in Linguistics and Translation. He has published several studies in fields</w:t>
      </w:r>
      <w:r>
        <w:rPr>
          <w:color w:val="000000"/>
        </w:rPr>
        <w:t xml:space="preserve"> such as Cross-cultural Pragmatics, </w:t>
      </w:r>
      <w:r w:rsidRPr="0004667D">
        <w:rPr>
          <w:color w:val="000000"/>
        </w:rPr>
        <w:t>Translation Studies</w:t>
      </w:r>
      <w:r>
        <w:rPr>
          <w:color w:val="000000"/>
        </w:rPr>
        <w:t>, or Pragmatics of English</w:t>
      </w:r>
      <w:r w:rsidRPr="0004667D">
        <w:rPr>
          <w:color w:val="000000"/>
        </w:rPr>
        <w:t xml:space="preserve">. </w:t>
      </w:r>
      <w:r w:rsidRPr="0004667D">
        <w:t xml:space="preserve">He is the author of the monograph </w:t>
      </w:r>
      <w:r w:rsidRPr="0004667D">
        <w:rPr>
          <w:i/>
        </w:rPr>
        <w:t>La cortesía verbal en ingl</w:t>
      </w:r>
      <w:r>
        <w:rPr>
          <w:i/>
        </w:rPr>
        <w:t>é</w:t>
      </w:r>
      <w:r w:rsidRPr="0004667D">
        <w:rPr>
          <w:i/>
        </w:rPr>
        <w:t>s y en español. Actos de habla y pragmática intercultural</w:t>
      </w:r>
      <w:r w:rsidRPr="0004667D">
        <w:t xml:space="preserve"> and has co-edited </w:t>
      </w:r>
      <w:r w:rsidRPr="0004667D">
        <w:rPr>
          <w:i/>
        </w:rPr>
        <w:t>A World of English, a World of Translation</w:t>
      </w:r>
      <w:r w:rsidRPr="0004667D">
        <w:t xml:space="preserve">. Some of his publications have appeared in journals such as </w:t>
      </w:r>
      <w:r w:rsidRPr="00621ECD">
        <w:rPr>
          <w:i/>
        </w:rPr>
        <w:t>Journal of Pragmatics</w:t>
      </w:r>
      <w:r>
        <w:t>,</w:t>
      </w:r>
      <w:r w:rsidRPr="00022585">
        <w:rPr>
          <w:i/>
        </w:rPr>
        <w:t xml:space="preserve"> </w:t>
      </w:r>
      <w:r w:rsidRPr="007453AA">
        <w:rPr>
          <w:i/>
        </w:rPr>
        <w:t>Meta</w:t>
      </w:r>
      <w:r>
        <w:t>,</w:t>
      </w:r>
      <w:r w:rsidRPr="00022585">
        <w:rPr>
          <w:i/>
        </w:rPr>
        <w:t xml:space="preserve"> </w:t>
      </w:r>
      <w:r w:rsidRPr="0004667D">
        <w:rPr>
          <w:i/>
        </w:rPr>
        <w:t>Babel</w:t>
      </w:r>
      <w:r>
        <w:t xml:space="preserve">, </w:t>
      </w:r>
      <w:r w:rsidRPr="0004667D">
        <w:rPr>
          <w:i/>
        </w:rPr>
        <w:t>Multicultural Shakespeare</w:t>
      </w:r>
      <w:r>
        <w:t>, or</w:t>
      </w:r>
      <w:r>
        <w:rPr>
          <w:i/>
        </w:rPr>
        <w:t xml:space="preserve"> </w:t>
      </w:r>
      <w:r w:rsidRPr="0004667D">
        <w:rPr>
          <w:i/>
        </w:rPr>
        <w:t>Atlantis</w:t>
      </w:r>
      <w:r>
        <w:t xml:space="preserve">. </w:t>
      </w:r>
    </w:p>
    <w:p w:rsidR="00126DA8" w:rsidRPr="00126DA8" w:rsidRDefault="00126DA8" w:rsidP="00126DA8">
      <w:pPr>
        <w:pStyle w:val="Paragraph"/>
      </w:pPr>
    </w:p>
    <w:p w:rsidR="00546DCE" w:rsidRDefault="00546DCE" w:rsidP="00546DCE">
      <w:pPr>
        <w:pStyle w:val="Paragraph"/>
      </w:pPr>
    </w:p>
    <w:p w:rsidR="00546DCE" w:rsidRDefault="00546DCE" w:rsidP="00546DCE">
      <w:pPr>
        <w:pStyle w:val="Newparagraph"/>
      </w:pPr>
    </w:p>
    <w:p w:rsidR="00546DCE" w:rsidRDefault="00546DCE" w:rsidP="00546DCE">
      <w:pPr>
        <w:pStyle w:val="Newparagraph"/>
      </w:pPr>
    </w:p>
    <w:p w:rsidR="00546DCE" w:rsidRDefault="00546DCE" w:rsidP="00546DCE">
      <w:pPr>
        <w:pStyle w:val="Newparagraph"/>
      </w:pPr>
    </w:p>
    <w:p w:rsidR="00997B0F" w:rsidRDefault="00DF5B84" w:rsidP="00106DAF">
      <w:pPr>
        <w:pStyle w:val="Ttulo1"/>
      </w:pPr>
      <w:r>
        <w:lastRenderedPageBreak/>
        <w:t>1</w:t>
      </w:r>
      <w:r w:rsidR="00672076">
        <w:t>. Introduction</w:t>
      </w:r>
    </w:p>
    <w:p w:rsidR="00A03589" w:rsidRPr="00A03589" w:rsidRDefault="00A03589" w:rsidP="00A03589">
      <w:pPr>
        <w:pStyle w:val="Paragraph"/>
      </w:pPr>
    </w:p>
    <w:p w:rsidR="00997B0F" w:rsidRPr="00320156" w:rsidRDefault="00206100" w:rsidP="00206100">
      <w:pPr>
        <w:rPr>
          <w:lang w:val="en-US"/>
        </w:rPr>
      </w:pPr>
      <w:r w:rsidRPr="00F06CC1">
        <w:rPr>
          <w:rFonts w:eastAsiaTheme="minorEastAsia"/>
        </w:rPr>
        <w:t xml:space="preserve">The presence of </w:t>
      </w:r>
      <w:r w:rsidR="00F57044">
        <w:rPr>
          <w:rFonts w:eastAsiaTheme="minorEastAsia"/>
        </w:rPr>
        <w:t>swear word</w:t>
      </w:r>
      <w:r w:rsidRPr="00F06CC1">
        <w:rPr>
          <w:rFonts w:eastAsiaTheme="minorEastAsia"/>
        </w:rPr>
        <w:t>s in films</w:t>
      </w:r>
      <w:r>
        <w:t xml:space="preserve"> is a</w:t>
      </w:r>
      <w:r w:rsidRPr="00F06CC1">
        <w:rPr>
          <w:rFonts w:eastAsiaTheme="minorEastAsia"/>
        </w:rPr>
        <w:t xml:space="preserve"> translation problem which has </w:t>
      </w:r>
      <w:r w:rsidR="00C421B4">
        <w:rPr>
          <w:rFonts w:eastAsiaTheme="minorEastAsia"/>
        </w:rPr>
        <w:t xml:space="preserve">lately </w:t>
      </w:r>
      <w:r w:rsidRPr="00F06CC1">
        <w:rPr>
          <w:rFonts w:eastAsiaTheme="minorEastAsia"/>
        </w:rPr>
        <w:t>received scholars’ increasing attention.</w:t>
      </w:r>
      <w:r w:rsidRPr="00320156">
        <w:rPr>
          <w:lang w:val="en-US"/>
        </w:rPr>
        <w:t xml:space="preserve"> </w:t>
      </w:r>
      <w:r>
        <w:t>The m</w:t>
      </w:r>
      <w:r w:rsidRPr="00F06CC1">
        <w:rPr>
          <w:rFonts w:eastAsiaTheme="minorEastAsia"/>
        </w:rPr>
        <w:t>ain pragmatic function</w:t>
      </w:r>
      <w:r>
        <w:t xml:space="preserve"> of </w:t>
      </w:r>
      <w:r w:rsidR="00F96B2A">
        <w:t>these lexical items</w:t>
      </w:r>
      <w:r>
        <w:t xml:space="preserve">, as </w:t>
      </w:r>
      <w:r>
        <w:rPr>
          <w:noProof/>
        </w:rPr>
        <w:t xml:space="preserve">Jay and Janschewitz (2008) </w:t>
      </w:r>
      <w:r>
        <w:t>highlight, is</w:t>
      </w:r>
      <w:r w:rsidRPr="00F06CC1">
        <w:rPr>
          <w:rFonts w:eastAsiaTheme="minorEastAsia"/>
        </w:rPr>
        <w:t xml:space="preserve"> to express emotions</w:t>
      </w:r>
      <w:r>
        <w:t>, such as anger and frustration</w:t>
      </w:r>
      <w:r w:rsidRPr="00F06CC1">
        <w:rPr>
          <w:rFonts w:eastAsiaTheme="minorEastAsia"/>
        </w:rPr>
        <w:t>.</w:t>
      </w:r>
      <w:r w:rsidRPr="00320156">
        <w:rPr>
          <w:lang w:val="en-US"/>
        </w:rPr>
        <w:t xml:space="preserve"> However, </w:t>
      </w:r>
      <w:r>
        <w:rPr>
          <w:lang w:val="en-US"/>
        </w:rPr>
        <w:t>a</w:t>
      </w:r>
      <w:r w:rsidRPr="00F06CC1">
        <w:rPr>
          <w:rFonts w:eastAsiaTheme="minorEastAsia"/>
          <w:lang w:val="en-US"/>
        </w:rPr>
        <w:t>s signalled by Ghassempur (2011</w:t>
      </w:r>
      <w:r w:rsidR="00C476CC">
        <w:rPr>
          <w:rFonts w:eastAsiaTheme="minorEastAsia"/>
          <w:lang w:val="en-US"/>
        </w:rPr>
        <w:t xml:space="preserve">, </w:t>
      </w:r>
      <w:r w:rsidRPr="00F06CC1">
        <w:rPr>
          <w:rFonts w:eastAsiaTheme="minorEastAsia"/>
          <w:lang w:val="en-US"/>
        </w:rPr>
        <w:t>55), swearing may also be used to reinforce social bonds, a ph</w:t>
      </w:r>
      <w:r>
        <w:rPr>
          <w:lang w:val="en-US"/>
        </w:rPr>
        <w:t xml:space="preserve">enomenon referred to as “social </w:t>
      </w:r>
      <w:r w:rsidRPr="00F06CC1">
        <w:rPr>
          <w:rFonts w:eastAsiaTheme="minorEastAsia"/>
          <w:lang w:val="en-US"/>
        </w:rPr>
        <w:t>swearing” by Crystal (1995</w:t>
      </w:r>
      <w:r w:rsidR="00642473">
        <w:rPr>
          <w:rFonts w:eastAsiaTheme="minorEastAsia"/>
          <w:lang w:val="en-US"/>
        </w:rPr>
        <w:t xml:space="preserve">, </w:t>
      </w:r>
      <w:bookmarkStart w:id="0" w:name="_GoBack"/>
      <w:bookmarkEnd w:id="0"/>
      <w:r w:rsidRPr="00F06CC1">
        <w:rPr>
          <w:rFonts w:eastAsiaTheme="minorEastAsia"/>
          <w:lang w:val="en-US"/>
        </w:rPr>
        <w:t>173).</w:t>
      </w:r>
      <w:r w:rsidRPr="00320156">
        <w:rPr>
          <w:lang w:val="en-US"/>
        </w:rPr>
        <w:t xml:space="preserve"> </w:t>
      </w:r>
      <w:r w:rsidRPr="00F06CC1">
        <w:rPr>
          <w:rFonts w:eastAsiaTheme="minorEastAsia"/>
          <w:lang w:val="en-US"/>
        </w:rPr>
        <w:t>According to Wajnryb (2005),</w:t>
      </w:r>
      <w:r>
        <w:rPr>
          <w:lang w:val="en-US"/>
        </w:rPr>
        <w:t xml:space="preserve"> in turn,</w:t>
      </w:r>
      <w:r w:rsidRPr="00F06CC1">
        <w:rPr>
          <w:rFonts w:eastAsiaTheme="minorEastAsia"/>
          <w:lang w:val="en-US"/>
        </w:rPr>
        <w:t xml:space="preserve"> swearing can be classified into three categories</w:t>
      </w:r>
      <w:r>
        <w:rPr>
          <w:lang w:val="en-US"/>
        </w:rPr>
        <w:t>, namely</w:t>
      </w:r>
      <w:r w:rsidRPr="00F06CC1">
        <w:rPr>
          <w:rFonts w:eastAsiaTheme="minorEastAsia"/>
          <w:lang w:val="en-US"/>
        </w:rPr>
        <w:t xml:space="preserve"> catharsis, aggression and social connection.</w:t>
      </w:r>
    </w:p>
    <w:p w:rsidR="00206100" w:rsidRDefault="00206100" w:rsidP="00206100">
      <w:pPr>
        <w:ind w:firstLine="720"/>
        <w:rPr>
          <w:rFonts w:eastAsiaTheme="minorEastAsia"/>
        </w:rPr>
      </w:pPr>
      <w:r w:rsidRPr="00F06CC1">
        <w:rPr>
          <w:rFonts w:eastAsiaTheme="minorEastAsia"/>
        </w:rPr>
        <w:t>When used in film dialogues</w:t>
      </w:r>
      <w:r>
        <w:t>, in addition,</w:t>
      </w:r>
      <w:r w:rsidRPr="00F06CC1">
        <w:rPr>
          <w:rFonts w:eastAsiaTheme="minorEastAsia"/>
        </w:rPr>
        <w:t xml:space="preserve"> </w:t>
      </w:r>
      <w:r w:rsidR="00F57044">
        <w:t>swear word</w:t>
      </w:r>
      <w:r>
        <w:t xml:space="preserve">s have an obvious </w:t>
      </w:r>
      <w:r w:rsidRPr="00F06CC1">
        <w:rPr>
          <w:rFonts w:eastAsiaTheme="minorEastAsia"/>
        </w:rPr>
        <w:t>characteri</w:t>
      </w:r>
      <w:r w:rsidR="00935396">
        <w:rPr>
          <w:rFonts w:eastAsiaTheme="minorEastAsia"/>
        </w:rPr>
        <w:t>z</w:t>
      </w:r>
      <w:r w:rsidRPr="00F06CC1">
        <w:rPr>
          <w:rFonts w:eastAsiaTheme="minorEastAsia"/>
        </w:rPr>
        <w:t>ation function.</w:t>
      </w:r>
      <w:r w:rsidRPr="00320156">
        <w:rPr>
          <w:lang w:val="en-US"/>
        </w:rPr>
        <w:t xml:space="preserve"> </w:t>
      </w:r>
      <w:r w:rsidRPr="00F06CC1">
        <w:rPr>
          <w:rFonts w:eastAsiaTheme="minorEastAsia"/>
          <w:lang w:val="en-US"/>
        </w:rPr>
        <w:t>As Greenall</w:t>
      </w:r>
      <w:r>
        <w:rPr>
          <w:lang w:val="en-US"/>
        </w:rPr>
        <w:t xml:space="preserve"> (2011</w:t>
      </w:r>
      <w:r w:rsidR="003579FA">
        <w:rPr>
          <w:lang w:val="en-US"/>
        </w:rPr>
        <w:t>a</w:t>
      </w:r>
      <w:r>
        <w:rPr>
          <w:lang w:val="en-US"/>
        </w:rPr>
        <w:t>)</w:t>
      </w:r>
      <w:r w:rsidRPr="00F06CC1">
        <w:rPr>
          <w:rFonts w:eastAsiaTheme="minorEastAsia"/>
          <w:lang w:val="en-US"/>
        </w:rPr>
        <w:t xml:space="preserve"> states following Mao (1996), swearing generates social implicature, which means that “it gives valuable hints regarding aspects of individuality and class membership, information which is crucial in underst</w:t>
      </w:r>
      <w:r w:rsidR="00642473">
        <w:rPr>
          <w:rFonts w:eastAsiaTheme="minorEastAsia"/>
          <w:lang w:val="en-US"/>
        </w:rPr>
        <w:t>anding where someone comes from</w:t>
      </w:r>
      <w:r w:rsidRPr="00F06CC1">
        <w:rPr>
          <w:rFonts w:eastAsiaTheme="minorEastAsia"/>
          <w:lang w:val="en-US"/>
        </w:rPr>
        <w:t>” (</w:t>
      </w:r>
      <w:r w:rsidR="00F07108">
        <w:rPr>
          <w:rFonts w:eastAsiaTheme="minorEastAsia"/>
          <w:lang w:val="en-US"/>
        </w:rPr>
        <w:t>Greenall 2011a,</w:t>
      </w:r>
      <w:r w:rsidR="00642473">
        <w:rPr>
          <w:rFonts w:eastAsiaTheme="minorEastAsia"/>
        </w:rPr>
        <w:t xml:space="preserve"> </w:t>
      </w:r>
      <w:r w:rsidRPr="00F06CC1">
        <w:rPr>
          <w:rFonts w:eastAsiaTheme="minorEastAsia"/>
        </w:rPr>
        <w:t>45)</w:t>
      </w:r>
      <w:r w:rsidR="00642473">
        <w:rPr>
          <w:rFonts w:eastAsiaTheme="minorEastAsia"/>
        </w:rPr>
        <w:t>.</w:t>
      </w:r>
      <w:r>
        <w:rPr>
          <w:rFonts w:eastAsiaTheme="minorEastAsia"/>
        </w:rPr>
        <w:t xml:space="preserve"> </w:t>
      </w:r>
    </w:p>
    <w:p w:rsidR="00D13DAB" w:rsidRDefault="00206100" w:rsidP="00D13DAB">
      <w:pPr>
        <w:spacing w:after="160"/>
        <w:ind w:firstLine="720"/>
        <w:rPr>
          <w:rFonts w:eastAsiaTheme="minorEastAsia"/>
          <w:lang w:val="en-US"/>
        </w:rPr>
      </w:pPr>
      <w:r w:rsidRPr="00320156">
        <w:rPr>
          <w:lang w:val="en-US"/>
        </w:rPr>
        <w:t>The m</w:t>
      </w:r>
      <w:r w:rsidRPr="00320156">
        <w:rPr>
          <w:rFonts w:eastAsiaTheme="minorEastAsia"/>
          <w:lang w:val="en-US"/>
        </w:rPr>
        <w:t>ain objective</w:t>
      </w:r>
      <w:r w:rsidRPr="00320156">
        <w:rPr>
          <w:lang w:val="en-US"/>
        </w:rPr>
        <w:t xml:space="preserve"> of the present paper is</w:t>
      </w:r>
      <w:r w:rsidRPr="00320156">
        <w:rPr>
          <w:rFonts w:eastAsiaTheme="minorEastAsia"/>
          <w:lang w:val="en-US"/>
        </w:rPr>
        <w:t xml:space="preserve"> </w:t>
      </w:r>
      <w:r w:rsidRPr="00F06CC1">
        <w:rPr>
          <w:rFonts w:eastAsiaTheme="minorEastAsia"/>
          <w:lang w:val="en-US"/>
        </w:rPr>
        <w:t xml:space="preserve">to analyse the translation of the two commonest </w:t>
      </w:r>
      <w:r w:rsidR="00F57044">
        <w:rPr>
          <w:rFonts w:eastAsiaTheme="minorEastAsia"/>
          <w:lang w:val="en-US"/>
        </w:rPr>
        <w:t>swear word</w:t>
      </w:r>
      <w:r w:rsidRPr="00F06CC1">
        <w:rPr>
          <w:rFonts w:eastAsiaTheme="minorEastAsia"/>
          <w:lang w:val="en-US"/>
        </w:rPr>
        <w:t>s</w:t>
      </w:r>
      <w:r w:rsidR="007B6E32">
        <w:rPr>
          <w:rFonts w:eastAsiaTheme="minorEastAsia"/>
          <w:lang w:val="en-US"/>
        </w:rPr>
        <w:t xml:space="preserve"> in </w:t>
      </w:r>
      <w:r w:rsidR="007B6E32" w:rsidRPr="00F06CC1">
        <w:rPr>
          <w:rFonts w:eastAsiaTheme="minorEastAsia"/>
          <w:lang w:val="en-US"/>
        </w:rPr>
        <w:t>English</w:t>
      </w:r>
      <w:r w:rsidRPr="00F06CC1">
        <w:rPr>
          <w:rFonts w:eastAsiaTheme="minorEastAsia"/>
          <w:lang w:val="en-US"/>
        </w:rPr>
        <w:t>,</w:t>
      </w:r>
      <w:r w:rsidR="007B6E32">
        <w:rPr>
          <w:rFonts w:eastAsiaTheme="minorEastAsia"/>
          <w:lang w:val="en-US"/>
        </w:rPr>
        <w:t xml:space="preserve"> namely</w:t>
      </w:r>
      <w:r w:rsidRPr="00F06CC1">
        <w:rPr>
          <w:rFonts w:eastAsiaTheme="minorEastAsia"/>
          <w:lang w:val="en-US"/>
        </w:rPr>
        <w:t xml:space="preserve"> </w:t>
      </w:r>
      <w:r w:rsidRPr="00F06CC1">
        <w:rPr>
          <w:rFonts w:eastAsiaTheme="minorEastAsia"/>
          <w:i/>
          <w:iCs/>
          <w:lang w:val="en-US"/>
        </w:rPr>
        <w:t>fuck</w:t>
      </w:r>
      <w:r w:rsidRPr="00F06CC1">
        <w:rPr>
          <w:rFonts w:eastAsiaTheme="minorEastAsia"/>
          <w:lang w:val="en-US"/>
        </w:rPr>
        <w:t xml:space="preserve"> and </w:t>
      </w:r>
      <w:r w:rsidRPr="00F06CC1">
        <w:rPr>
          <w:rFonts w:eastAsiaTheme="minorEastAsia"/>
          <w:i/>
          <w:iCs/>
          <w:lang w:val="en-US"/>
        </w:rPr>
        <w:t>shit</w:t>
      </w:r>
      <w:r w:rsidRPr="00F06CC1">
        <w:rPr>
          <w:rFonts w:eastAsiaTheme="minorEastAsia"/>
          <w:lang w:val="en-US"/>
        </w:rPr>
        <w:t xml:space="preserve"> (Jay 2009</w:t>
      </w:r>
      <w:r w:rsidR="00F07108">
        <w:rPr>
          <w:rFonts w:eastAsiaTheme="minorEastAsia"/>
          <w:lang w:val="en-US"/>
        </w:rPr>
        <w:t>,</w:t>
      </w:r>
      <w:r w:rsidR="00642473">
        <w:rPr>
          <w:rFonts w:eastAsiaTheme="minorEastAsia"/>
          <w:lang w:val="en-US"/>
        </w:rPr>
        <w:t xml:space="preserve"> </w:t>
      </w:r>
      <w:r w:rsidRPr="00F06CC1">
        <w:rPr>
          <w:rFonts w:eastAsiaTheme="minorEastAsia"/>
          <w:lang w:val="en-US"/>
        </w:rPr>
        <w:t>156</w:t>
      </w:r>
      <w:r w:rsidR="00E63C59">
        <w:rPr>
          <w:rFonts w:eastAsiaTheme="minorEastAsia"/>
          <w:lang w:val="en-US"/>
        </w:rPr>
        <w:t>;</w:t>
      </w:r>
      <w:r w:rsidRPr="00F06CC1">
        <w:rPr>
          <w:rFonts w:eastAsiaTheme="minorEastAsia"/>
          <w:lang w:val="en-US"/>
        </w:rPr>
        <w:t xml:space="preserve"> Valenzuela </w:t>
      </w:r>
      <w:r w:rsidR="00F07108">
        <w:rPr>
          <w:rFonts w:eastAsiaTheme="minorEastAsia"/>
          <w:lang w:val="en-US"/>
        </w:rPr>
        <w:t>and</w:t>
      </w:r>
      <w:r w:rsidRPr="00F06CC1">
        <w:rPr>
          <w:rFonts w:eastAsiaTheme="minorEastAsia"/>
          <w:lang w:val="en-US"/>
        </w:rPr>
        <w:t xml:space="preserve"> Rojo 2000</w:t>
      </w:r>
      <w:r w:rsidR="00F07108">
        <w:rPr>
          <w:rFonts w:eastAsiaTheme="minorEastAsia"/>
          <w:lang w:val="en-US"/>
        </w:rPr>
        <w:t>,</w:t>
      </w:r>
      <w:r w:rsidR="00642473">
        <w:rPr>
          <w:rFonts w:eastAsiaTheme="minorEastAsia"/>
          <w:lang w:val="en-US"/>
        </w:rPr>
        <w:t xml:space="preserve"> </w:t>
      </w:r>
      <w:r w:rsidRPr="00F06CC1">
        <w:rPr>
          <w:rFonts w:eastAsiaTheme="minorEastAsia"/>
          <w:lang w:val="en-US"/>
        </w:rPr>
        <w:t xml:space="preserve">209) </w:t>
      </w:r>
      <w:r w:rsidR="00F7177F">
        <w:rPr>
          <w:rFonts w:eastAsiaTheme="minorEastAsia"/>
          <w:lang w:val="en-US"/>
        </w:rPr>
        <w:t>--</w:t>
      </w:r>
      <w:r w:rsidRPr="00F06CC1">
        <w:rPr>
          <w:rFonts w:eastAsiaTheme="minorEastAsia"/>
          <w:lang w:val="en-US"/>
        </w:rPr>
        <w:t xml:space="preserve"> and their morphological variants </w:t>
      </w:r>
      <w:r w:rsidR="00F7177F">
        <w:rPr>
          <w:rFonts w:eastAsiaTheme="minorEastAsia"/>
          <w:lang w:val="en-US"/>
        </w:rPr>
        <w:t>--</w:t>
      </w:r>
      <w:r w:rsidRPr="00F06CC1">
        <w:rPr>
          <w:rFonts w:eastAsiaTheme="minorEastAsia"/>
          <w:lang w:val="en-US"/>
        </w:rPr>
        <w:t xml:space="preserve"> into Galician in film subtitles.</w:t>
      </w:r>
      <w:r w:rsidRPr="00320156">
        <w:rPr>
          <w:rFonts w:eastAsiaTheme="minorEastAsia"/>
          <w:lang w:val="en-US"/>
        </w:rPr>
        <w:t xml:space="preserve"> </w:t>
      </w:r>
      <w:r w:rsidRPr="00320156">
        <w:rPr>
          <w:lang w:val="en-US"/>
        </w:rPr>
        <w:t>The r</w:t>
      </w:r>
      <w:r w:rsidRPr="00F06CC1">
        <w:rPr>
          <w:rFonts w:eastAsiaTheme="minorEastAsia"/>
          <w:lang w:val="en-US"/>
        </w:rPr>
        <w:t>esearch instrument</w:t>
      </w:r>
      <w:r>
        <w:rPr>
          <w:lang w:val="en-US"/>
        </w:rPr>
        <w:t xml:space="preserve"> used in this study has been the</w:t>
      </w:r>
      <w:r w:rsidRPr="00F06CC1">
        <w:rPr>
          <w:rFonts w:eastAsiaTheme="minorEastAsia"/>
          <w:lang w:val="en-US"/>
        </w:rPr>
        <w:t xml:space="preserve"> </w:t>
      </w:r>
      <w:r w:rsidRPr="00F06CC1">
        <w:rPr>
          <w:rFonts w:eastAsiaTheme="minorEastAsia"/>
          <w:i/>
          <w:iCs/>
          <w:lang w:val="en-US"/>
        </w:rPr>
        <w:t>Veiga Corpus</w:t>
      </w:r>
      <w:r>
        <w:rPr>
          <w:iCs/>
          <w:lang w:val="en-US"/>
        </w:rPr>
        <w:t xml:space="preserve">, a bilingual English-Galician corpus of film subtitles. Considering the total number of instances of the two </w:t>
      </w:r>
      <w:r w:rsidR="00F57044">
        <w:rPr>
          <w:iCs/>
          <w:lang w:val="en-US"/>
        </w:rPr>
        <w:t xml:space="preserve">swear </w:t>
      </w:r>
      <w:r w:rsidR="00F57044">
        <w:rPr>
          <w:iCs/>
          <w:lang w:val="en-US"/>
        </w:rPr>
        <w:lastRenderedPageBreak/>
        <w:t>word</w:t>
      </w:r>
      <w:r>
        <w:rPr>
          <w:iCs/>
          <w:lang w:val="en-US"/>
        </w:rPr>
        <w:t xml:space="preserve">s and morphological variants retrieved from the corpus, </w:t>
      </w:r>
      <w:r w:rsidRPr="00F06CC1">
        <w:rPr>
          <w:rFonts w:eastAsiaTheme="minorEastAsia"/>
          <w:lang w:val="en-US"/>
        </w:rPr>
        <w:t>231 examples</w:t>
      </w:r>
      <w:r>
        <w:rPr>
          <w:lang w:val="en-US"/>
        </w:rPr>
        <w:t xml:space="preserve"> have been analysed</w:t>
      </w:r>
      <w:r w:rsidRPr="00F06CC1">
        <w:rPr>
          <w:rFonts w:eastAsiaTheme="minorEastAsia"/>
          <w:lang w:val="en-US"/>
        </w:rPr>
        <w:t>.</w:t>
      </w:r>
      <w:r w:rsidR="00D13DAB">
        <w:rPr>
          <w:rFonts w:eastAsiaTheme="minorEastAsia"/>
          <w:lang w:val="en-US"/>
        </w:rPr>
        <w:t xml:space="preserve"> </w:t>
      </w:r>
      <w:r w:rsidR="00D13DAB" w:rsidRPr="00F06CC1">
        <w:rPr>
          <w:rFonts w:eastAsiaTheme="minorEastAsia"/>
          <w:lang w:val="en-US"/>
        </w:rPr>
        <w:t>Two</w:t>
      </w:r>
      <w:r w:rsidR="00D13DAB">
        <w:rPr>
          <w:lang w:val="en-US"/>
        </w:rPr>
        <w:t xml:space="preserve"> variables have been </w:t>
      </w:r>
      <w:r w:rsidR="00635D6A">
        <w:rPr>
          <w:lang w:val="en-US"/>
        </w:rPr>
        <w:t>investigat</w:t>
      </w:r>
      <w:r w:rsidR="00D13DAB">
        <w:rPr>
          <w:lang w:val="en-US"/>
        </w:rPr>
        <w:t>ed to check whether there was interdependence between each of them and the choice of translation solution.</w:t>
      </w:r>
      <w:r w:rsidR="00F92389">
        <w:rPr>
          <w:rStyle w:val="Refdenotaalfinal"/>
          <w:lang w:val="en-US"/>
        </w:rPr>
        <w:endnoteReference w:id="1"/>
      </w:r>
      <w:r w:rsidR="00D13DAB">
        <w:rPr>
          <w:lang w:val="en-US"/>
        </w:rPr>
        <w:t xml:space="preserve"> </w:t>
      </w:r>
      <w:r w:rsidR="00D13DAB" w:rsidRPr="00F06CC1">
        <w:rPr>
          <w:rFonts w:eastAsiaTheme="minorEastAsia"/>
          <w:lang w:val="en-US"/>
        </w:rPr>
        <w:t xml:space="preserve"> </w:t>
      </w:r>
      <w:r w:rsidR="00D13DAB">
        <w:rPr>
          <w:lang w:val="en-US"/>
        </w:rPr>
        <w:t xml:space="preserve">Those two variables </w:t>
      </w:r>
      <w:r w:rsidR="00635D6A">
        <w:rPr>
          <w:lang w:val="en-US"/>
        </w:rPr>
        <w:t>we</w:t>
      </w:r>
      <w:r w:rsidR="00D13DAB">
        <w:rPr>
          <w:lang w:val="en-US"/>
        </w:rPr>
        <w:t xml:space="preserve">re the specific </w:t>
      </w:r>
      <w:r w:rsidR="00F57044">
        <w:rPr>
          <w:lang w:val="en-US"/>
        </w:rPr>
        <w:t>swear word</w:t>
      </w:r>
      <w:r w:rsidR="00D13DAB">
        <w:rPr>
          <w:lang w:val="en-US"/>
        </w:rPr>
        <w:t xml:space="preserve"> </w:t>
      </w:r>
      <w:r w:rsidR="00F7177F">
        <w:rPr>
          <w:lang w:val="en-US"/>
        </w:rPr>
        <w:t>--</w:t>
      </w:r>
      <w:r w:rsidR="00D13DAB">
        <w:rPr>
          <w:lang w:val="en-US"/>
        </w:rPr>
        <w:t xml:space="preserve"> </w:t>
      </w:r>
      <w:r w:rsidR="00D13DAB" w:rsidRPr="00D13DAB">
        <w:rPr>
          <w:i/>
          <w:lang w:val="en-US"/>
        </w:rPr>
        <w:t>fuck</w:t>
      </w:r>
      <w:r w:rsidR="00D13DAB">
        <w:rPr>
          <w:lang w:val="en-US"/>
        </w:rPr>
        <w:t xml:space="preserve"> vs </w:t>
      </w:r>
      <w:r w:rsidR="00D13DAB" w:rsidRPr="00D13DAB">
        <w:rPr>
          <w:i/>
          <w:lang w:val="en-US"/>
        </w:rPr>
        <w:t>shit</w:t>
      </w:r>
      <w:r w:rsidR="00D13DAB">
        <w:rPr>
          <w:lang w:val="en-US"/>
        </w:rPr>
        <w:t xml:space="preserve"> </w:t>
      </w:r>
      <w:r w:rsidR="00F7177F">
        <w:rPr>
          <w:lang w:val="en-US"/>
        </w:rPr>
        <w:t>--</w:t>
      </w:r>
      <w:r w:rsidR="00D13DAB" w:rsidRPr="00F06CC1">
        <w:rPr>
          <w:rFonts w:eastAsiaTheme="minorEastAsia"/>
          <w:lang w:val="en-US"/>
        </w:rPr>
        <w:t xml:space="preserve"> and</w:t>
      </w:r>
      <w:r w:rsidR="00D13DAB">
        <w:rPr>
          <w:lang w:val="en-US"/>
        </w:rPr>
        <w:t xml:space="preserve"> the</w:t>
      </w:r>
      <w:r w:rsidR="00D13DAB" w:rsidRPr="00F06CC1">
        <w:rPr>
          <w:rFonts w:eastAsiaTheme="minorEastAsia"/>
          <w:lang w:val="en-US"/>
        </w:rPr>
        <w:t xml:space="preserve"> grammatical category</w:t>
      </w:r>
      <w:r w:rsidR="00D13DAB">
        <w:rPr>
          <w:lang w:val="en-US"/>
        </w:rPr>
        <w:t xml:space="preserve"> or part of speech</w:t>
      </w:r>
      <w:r w:rsidR="00D13DAB" w:rsidRPr="00F06CC1">
        <w:rPr>
          <w:rFonts w:eastAsiaTheme="minorEastAsia"/>
          <w:lang w:val="en-US"/>
        </w:rPr>
        <w:t xml:space="preserve">: </w:t>
      </w:r>
      <w:r w:rsidR="00D13DAB">
        <w:rPr>
          <w:lang w:val="en-US"/>
        </w:rPr>
        <w:t>noun, verb, adjective, adverb, and interjection</w:t>
      </w:r>
      <w:r w:rsidR="00D13DAB" w:rsidRPr="00F06CC1">
        <w:rPr>
          <w:rFonts w:eastAsiaTheme="minorEastAsia"/>
          <w:lang w:val="en-US"/>
        </w:rPr>
        <w:t>.</w:t>
      </w:r>
    </w:p>
    <w:p w:rsidR="00261AF4" w:rsidRDefault="00261AF4" w:rsidP="00D13DAB">
      <w:pPr>
        <w:spacing w:after="160"/>
        <w:ind w:firstLine="720"/>
        <w:rPr>
          <w:rFonts w:eastAsiaTheme="minorEastAsia"/>
          <w:lang w:val="en-US"/>
        </w:rPr>
      </w:pPr>
      <w:r w:rsidRPr="002F136E">
        <w:rPr>
          <w:rFonts w:eastAsiaTheme="minorEastAsia"/>
          <w:lang w:val="en-US"/>
        </w:rPr>
        <w:t>The translation of swear words in subtitling is an under-researched area</w:t>
      </w:r>
      <w:r w:rsidR="006956CE" w:rsidRPr="002F136E">
        <w:rPr>
          <w:rFonts w:eastAsiaTheme="minorEastAsia"/>
          <w:lang w:val="en-US"/>
        </w:rPr>
        <w:t xml:space="preserve"> in audiovisual translation in general and in subtitling in particular</w:t>
      </w:r>
      <w:r w:rsidRPr="002F136E">
        <w:rPr>
          <w:rFonts w:eastAsiaTheme="minorEastAsia"/>
          <w:lang w:val="en-US"/>
        </w:rPr>
        <w:t>, as emphasized by Ávila Cabrera (</w:t>
      </w:r>
      <w:r w:rsidR="00AE6614" w:rsidRPr="002F136E">
        <w:rPr>
          <w:rFonts w:eastAsiaTheme="minorEastAsia"/>
          <w:lang w:val="en-US"/>
        </w:rPr>
        <w:t>2016</w:t>
      </w:r>
      <w:r w:rsidR="00F07108" w:rsidRPr="002F136E">
        <w:rPr>
          <w:rFonts w:eastAsiaTheme="minorEastAsia"/>
          <w:lang w:val="en-US"/>
        </w:rPr>
        <w:t>,</w:t>
      </w:r>
      <w:r w:rsidR="00AE6614" w:rsidRPr="002F136E">
        <w:rPr>
          <w:rFonts w:eastAsiaTheme="minorEastAsia"/>
          <w:lang w:val="en-US"/>
        </w:rPr>
        <w:t xml:space="preserve"> 38</w:t>
      </w:r>
      <w:r w:rsidRPr="002F136E">
        <w:rPr>
          <w:rFonts w:eastAsiaTheme="minorEastAsia"/>
          <w:lang w:val="en-US"/>
        </w:rPr>
        <w:t>)</w:t>
      </w:r>
      <w:r w:rsidR="006956CE" w:rsidRPr="002F136E">
        <w:rPr>
          <w:rFonts w:eastAsiaTheme="minorEastAsia"/>
          <w:lang w:val="en-US"/>
        </w:rPr>
        <w:t>, who says that the use of taboo language was more researched in dubbing than in subtitling</w:t>
      </w:r>
      <w:r w:rsidRPr="002F136E">
        <w:rPr>
          <w:rFonts w:eastAsiaTheme="minorEastAsia"/>
          <w:lang w:val="en-US"/>
        </w:rPr>
        <w:t>. The existing studies normally focus on specific films or on several films by a given film director. However, there are no studies which focus on wider and more varied corpora. In the case of the Galician lang</w:t>
      </w:r>
      <w:r w:rsidR="00685694" w:rsidRPr="002F136E">
        <w:rPr>
          <w:rFonts w:eastAsiaTheme="minorEastAsia"/>
          <w:lang w:val="en-US"/>
        </w:rPr>
        <w:t>uage, there is a</w:t>
      </w:r>
      <w:r w:rsidR="005F6487" w:rsidRPr="002F136E">
        <w:rPr>
          <w:rFonts w:eastAsiaTheme="minorEastAsia"/>
          <w:lang w:val="en-US"/>
        </w:rPr>
        <w:t xml:space="preserve"> total absence of studies which delve into the translation of taboo words.</w:t>
      </w:r>
      <w:r w:rsidR="00F43F68">
        <w:rPr>
          <w:rFonts w:eastAsiaTheme="minorEastAsia"/>
          <w:lang w:val="en-US"/>
        </w:rPr>
        <w:t xml:space="preserve"> The present study, in this sense, comes to fill a void. </w:t>
      </w:r>
    </w:p>
    <w:p w:rsidR="00D13DAB" w:rsidRDefault="00BC5E10" w:rsidP="00A03589">
      <w:pPr>
        <w:spacing w:after="120"/>
        <w:ind w:firstLine="720"/>
        <w:contextualSpacing/>
        <w:rPr>
          <w:rFonts w:eastAsiaTheme="minorEastAsia"/>
          <w:lang w:val="en-US"/>
        </w:rPr>
      </w:pPr>
      <w:r>
        <w:rPr>
          <w:rFonts w:eastAsiaTheme="minorEastAsia"/>
          <w:lang w:val="en-US"/>
        </w:rPr>
        <w:t xml:space="preserve">Before focusing on the translation of </w:t>
      </w:r>
      <w:r w:rsidR="00F57044">
        <w:rPr>
          <w:rFonts w:eastAsiaTheme="minorEastAsia"/>
          <w:lang w:val="en-US"/>
        </w:rPr>
        <w:t>swear word</w:t>
      </w:r>
      <w:r>
        <w:rPr>
          <w:rFonts w:eastAsiaTheme="minorEastAsia"/>
          <w:lang w:val="en-US"/>
        </w:rPr>
        <w:t xml:space="preserve">s in section 3, section 2 will deal with the different pragmatic functions of swearing. Section 4 will </w:t>
      </w:r>
      <w:r w:rsidR="00ED38E1">
        <w:rPr>
          <w:rFonts w:eastAsiaTheme="minorEastAsia"/>
          <w:lang w:val="en-US"/>
        </w:rPr>
        <w:t>concentrate on</w:t>
      </w:r>
      <w:r>
        <w:rPr>
          <w:rFonts w:eastAsiaTheme="minorEastAsia"/>
          <w:lang w:val="en-US"/>
        </w:rPr>
        <w:t xml:space="preserve"> different methodological aspects, such as the description of the corpus, the different research stages, and the statistical test applied to the data. Afterwards, in section 5 the results of the study will be presented and discussed. </w:t>
      </w:r>
      <w:r w:rsidR="00B847B3">
        <w:rPr>
          <w:rFonts w:eastAsiaTheme="minorEastAsia"/>
          <w:lang w:val="en-US"/>
        </w:rPr>
        <w:t>The article will close</w:t>
      </w:r>
      <w:r w:rsidR="003557B1">
        <w:rPr>
          <w:rFonts w:eastAsiaTheme="minorEastAsia"/>
          <w:lang w:val="en-US"/>
        </w:rPr>
        <w:t xml:space="preserve"> with some concluding remarks contained in section 6.</w:t>
      </w:r>
    </w:p>
    <w:p w:rsidR="00A03589" w:rsidRDefault="00A03589" w:rsidP="00A03589">
      <w:pPr>
        <w:spacing w:after="120"/>
        <w:ind w:firstLine="720"/>
        <w:contextualSpacing/>
        <w:rPr>
          <w:rFonts w:eastAsiaTheme="minorEastAsia"/>
          <w:lang w:val="en-US"/>
        </w:rPr>
      </w:pPr>
    </w:p>
    <w:p w:rsidR="00A03589" w:rsidRPr="00320156" w:rsidRDefault="00A03589" w:rsidP="00A03589">
      <w:pPr>
        <w:spacing w:after="120"/>
        <w:ind w:firstLine="720"/>
        <w:contextualSpacing/>
        <w:rPr>
          <w:lang w:val="en-US"/>
        </w:rPr>
      </w:pPr>
    </w:p>
    <w:p w:rsidR="0063734A" w:rsidRDefault="0063734A" w:rsidP="00A03589">
      <w:pPr>
        <w:pStyle w:val="Ttulo1"/>
        <w:spacing w:before="0" w:after="120"/>
      </w:pPr>
      <w:r>
        <w:t>2. Pragmatic functions of swearing</w:t>
      </w:r>
    </w:p>
    <w:p w:rsidR="00A03589" w:rsidRDefault="00A03589" w:rsidP="006360A3">
      <w:pPr>
        <w:autoSpaceDE w:val="0"/>
        <w:autoSpaceDN w:val="0"/>
        <w:adjustRightInd w:val="0"/>
        <w:rPr>
          <w:rFonts w:eastAsiaTheme="minorEastAsia"/>
          <w:lang w:val="en-US"/>
        </w:rPr>
      </w:pPr>
    </w:p>
    <w:p w:rsidR="00412A08" w:rsidRDefault="003D0D6E" w:rsidP="006360A3">
      <w:pPr>
        <w:autoSpaceDE w:val="0"/>
        <w:autoSpaceDN w:val="0"/>
        <w:adjustRightInd w:val="0"/>
        <w:rPr>
          <w:rFonts w:eastAsiaTheme="minorEastAsia"/>
          <w:lang w:val="en-US"/>
        </w:rPr>
      </w:pPr>
      <w:r>
        <w:rPr>
          <w:rFonts w:eastAsiaTheme="minorEastAsia"/>
          <w:lang w:val="en-US"/>
        </w:rPr>
        <w:t>Swearing is defined by</w:t>
      </w:r>
      <w:r w:rsidR="0055415B">
        <w:rPr>
          <w:rFonts w:eastAsiaTheme="minorEastAsia"/>
          <w:lang w:val="en-US"/>
        </w:rPr>
        <w:t xml:space="preserve"> Jay</w:t>
      </w:r>
      <w:r>
        <w:rPr>
          <w:rFonts w:eastAsiaTheme="minorEastAsia"/>
          <w:lang w:val="en-US"/>
        </w:rPr>
        <w:t xml:space="preserve"> and</w:t>
      </w:r>
      <w:r w:rsidR="0055415B">
        <w:rPr>
          <w:rFonts w:eastAsiaTheme="minorEastAsia"/>
          <w:lang w:val="en-US"/>
        </w:rPr>
        <w:t xml:space="preserve"> </w:t>
      </w:r>
      <w:r>
        <w:rPr>
          <w:rFonts w:eastAsiaTheme="minorEastAsia"/>
          <w:lang w:val="en-US"/>
        </w:rPr>
        <w:t>Janschewitz (2008</w:t>
      </w:r>
      <w:r w:rsidR="00F07108">
        <w:rPr>
          <w:rFonts w:eastAsiaTheme="minorEastAsia"/>
          <w:lang w:val="en-US"/>
        </w:rPr>
        <w:t>,</w:t>
      </w:r>
      <w:r w:rsidR="00CD02C3">
        <w:rPr>
          <w:rFonts w:eastAsiaTheme="minorEastAsia"/>
          <w:lang w:val="en-US"/>
        </w:rPr>
        <w:t xml:space="preserve"> 268</w:t>
      </w:r>
      <w:r>
        <w:rPr>
          <w:rFonts w:eastAsiaTheme="minorEastAsia"/>
          <w:lang w:val="en-US"/>
        </w:rPr>
        <w:t xml:space="preserve">) as </w:t>
      </w:r>
      <w:r w:rsidR="00ED38E1">
        <w:rPr>
          <w:rFonts w:eastAsiaTheme="minorEastAsia"/>
          <w:lang w:val="en-US"/>
        </w:rPr>
        <w:t>“</w:t>
      </w:r>
      <w:r w:rsidR="00354B11" w:rsidRPr="00354B11">
        <w:rPr>
          <w:rFonts w:eastAsiaTheme="minorEastAsia"/>
          <w:lang w:val="en-US"/>
        </w:rPr>
        <w:t>the use of taboo language wit</w:t>
      </w:r>
      <w:r w:rsidR="00354B11">
        <w:rPr>
          <w:rFonts w:eastAsiaTheme="minorEastAsia"/>
          <w:lang w:val="en-US"/>
        </w:rPr>
        <w:t xml:space="preserve">h the purpose of expressing the </w:t>
      </w:r>
      <w:r w:rsidR="00354B11" w:rsidRPr="00354B11">
        <w:rPr>
          <w:rFonts w:eastAsiaTheme="minorEastAsia"/>
          <w:lang w:val="en-US"/>
        </w:rPr>
        <w:t>speaker’s emotional state and communicating that information to listeners</w:t>
      </w:r>
      <w:r w:rsidR="00354B11">
        <w:rPr>
          <w:rFonts w:eastAsiaTheme="minorEastAsia"/>
          <w:lang w:val="en-US"/>
        </w:rPr>
        <w:t xml:space="preserve">.” </w:t>
      </w:r>
      <w:r w:rsidR="006360A3">
        <w:rPr>
          <w:rFonts w:eastAsiaTheme="minorEastAsia"/>
          <w:lang w:val="en-US"/>
        </w:rPr>
        <w:t>As they point out</w:t>
      </w:r>
      <w:r w:rsidR="00354B11" w:rsidRPr="00354B11">
        <w:rPr>
          <w:rFonts w:eastAsiaTheme="minorEastAsia"/>
          <w:lang w:val="en-US"/>
        </w:rPr>
        <w:t>, swearing</w:t>
      </w:r>
      <w:r w:rsidR="006360A3">
        <w:rPr>
          <w:rFonts w:eastAsiaTheme="minorEastAsia"/>
          <w:lang w:val="en-US"/>
        </w:rPr>
        <w:t>, unlike other forms of speech,</w:t>
      </w:r>
      <w:r w:rsidR="00354B11" w:rsidRPr="00354B11">
        <w:rPr>
          <w:rFonts w:eastAsiaTheme="minorEastAsia"/>
          <w:lang w:val="en-US"/>
        </w:rPr>
        <w:t xml:space="preserve"> is</w:t>
      </w:r>
      <w:r w:rsidR="006360A3">
        <w:rPr>
          <w:rFonts w:eastAsiaTheme="minorEastAsia"/>
          <w:lang w:val="en-US"/>
        </w:rPr>
        <w:t xml:space="preserve"> </w:t>
      </w:r>
      <w:r w:rsidR="008500EA">
        <w:rPr>
          <w:rFonts w:eastAsiaTheme="minorEastAsia"/>
          <w:lang w:val="en-US"/>
        </w:rPr>
        <w:t>main</w:t>
      </w:r>
      <w:r w:rsidR="00354B11" w:rsidRPr="00354B11">
        <w:rPr>
          <w:rFonts w:eastAsiaTheme="minorEastAsia"/>
          <w:lang w:val="en-US"/>
        </w:rPr>
        <w:t xml:space="preserve">ly </w:t>
      </w:r>
      <w:r w:rsidR="006360A3">
        <w:rPr>
          <w:rFonts w:eastAsiaTheme="minorEastAsia"/>
          <w:lang w:val="en-US"/>
        </w:rPr>
        <w:t>intended to transmit</w:t>
      </w:r>
      <w:r w:rsidR="00354B11" w:rsidRPr="00354B11">
        <w:rPr>
          <w:rFonts w:eastAsiaTheme="minorEastAsia"/>
          <w:lang w:val="en-US"/>
        </w:rPr>
        <w:t xml:space="preserve"> connotative or emotional meaning</w:t>
      </w:r>
      <w:r w:rsidR="006360A3">
        <w:rPr>
          <w:rFonts w:eastAsiaTheme="minorEastAsia"/>
          <w:lang w:val="en-US"/>
        </w:rPr>
        <w:t xml:space="preserve">. </w:t>
      </w:r>
      <w:r w:rsidR="00412A08">
        <w:rPr>
          <w:rFonts w:eastAsiaTheme="minorEastAsia"/>
          <w:lang w:val="en-US"/>
        </w:rPr>
        <w:t>Similarly, Andersson and Trudgill (1990</w:t>
      </w:r>
      <w:r w:rsidR="00F07108">
        <w:rPr>
          <w:rFonts w:eastAsiaTheme="minorEastAsia"/>
          <w:lang w:val="en-US"/>
        </w:rPr>
        <w:t>, 53</w:t>
      </w:r>
      <w:r w:rsidR="00412A08">
        <w:rPr>
          <w:rFonts w:eastAsiaTheme="minorEastAsia"/>
          <w:lang w:val="en-US"/>
        </w:rPr>
        <w:t>) define swearing in the following way:</w:t>
      </w:r>
    </w:p>
    <w:p w:rsidR="001F1D15" w:rsidRDefault="001F1D15" w:rsidP="006360A3">
      <w:pPr>
        <w:autoSpaceDE w:val="0"/>
        <w:autoSpaceDN w:val="0"/>
        <w:adjustRightInd w:val="0"/>
        <w:rPr>
          <w:rFonts w:eastAsiaTheme="minorEastAsia"/>
          <w:lang w:val="en-US"/>
        </w:rPr>
      </w:pPr>
    </w:p>
    <w:p w:rsidR="00ED60B0" w:rsidRPr="00891F59" w:rsidRDefault="00ED60B0" w:rsidP="00ED60B0">
      <w:pPr>
        <w:autoSpaceDE w:val="0"/>
        <w:autoSpaceDN w:val="0"/>
        <w:adjustRightInd w:val="0"/>
        <w:ind w:left="709" w:right="425"/>
        <w:rPr>
          <w:rFonts w:eastAsiaTheme="minorEastAsia"/>
          <w:sz w:val="22"/>
          <w:szCs w:val="22"/>
          <w:lang w:val="en-US"/>
        </w:rPr>
      </w:pPr>
      <w:r w:rsidRPr="00891F59">
        <w:rPr>
          <w:rFonts w:eastAsiaTheme="minorEastAsia"/>
          <w:sz w:val="22"/>
          <w:szCs w:val="22"/>
          <w:lang w:val="en-US"/>
        </w:rPr>
        <w:t>We suggest that swearing can be defined as a type of language use in which the expression</w:t>
      </w:r>
    </w:p>
    <w:p w:rsidR="00ED60B0" w:rsidRPr="00891F59" w:rsidRDefault="00ED60B0" w:rsidP="00ED60B0">
      <w:pPr>
        <w:autoSpaceDE w:val="0"/>
        <w:autoSpaceDN w:val="0"/>
        <w:adjustRightInd w:val="0"/>
        <w:ind w:left="709" w:right="425"/>
        <w:rPr>
          <w:rFonts w:eastAsiaTheme="minorEastAsia"/>
          <w:sz w:val="22"/>
          <w:szCs w:val="22"/>
          <w:lang w:val="en-US"/>
        </w:rPr>
      </w:pPr>
      <w:r w:rsidRPr="00891F59">
        <w:rPr>
          <w:rFonts w:eastAsiaTheme="minorEastAsia"/>
          <w:sz w:val="22"/>
          <w:szCs w:val="22"/>
          <w:lang w:val="en-US"/>
        </w:rPr>
        <w:t>(a) refers to something that is taboo and/or stigmatized in the culture;</w:t>
      </w:r>
    </w:p>
    <w:p w:rsidR="00ED60B0" w:rsidRPr="00891F59" w:rsidRDefault="00ED60B0" w:rsidP="00ED60B0">
      <w:pPr>
        <w:autoSpaceDE w:val="0"/>
        <w:autoSpaceDN w:val="0"/>
        <w:adjustRightInd w:val="0"/>
        <w:ind w:left="709" w:right="425"/>
        <w:rPr>
          <w:rFonts w:eastAsiaTheme="minorEastAsia"/>
          <w:sz w:val="22"/>
          <w:szCs w:val="22"/>
          <w:lang w:val="en-US"/>
        </w:rPr>
      </w:pPr>
      <w:r w:rsidRPr="00891F59">
        <w:rPr>
          <w:rFonts w:eastAsiaTheme="minorEastAsia"/>
          <w:sz w:val="22"/>
          <w:szCs w:val="22"/>
          <w:lang w:val="en-US"/>
        </w:rPr>
        <w:t>(b) should not be interpreted literally;</w:t>
      </w:r>
    </w:p>
    <w:p w:rsidR="00ED60B0" w:rsidRDefault="00ED60B0" w:rsidP="001F1D15">
      <w:pPr>
        <w:pStyle w:val="Displayedquotation"/>
        <w:spacing w:before="0" w:after="0" w:line="480" w:lineRule="auto"/>
        <w:rPr>
          <w:rFonts w:eastAsiaTheme="minorEastAsia"/>
          <w:szCs w:val="22"/>
          <w:lang w:val="en-US"/>
        </w:rPr>
      </w:pPr>
      <w:r w:rsidRPr="00891F59">
        <w:rPr>
          <w:rFonts w:eastAsiaTheme="minorEastAsia"/>
          <w:szCs w:val="22"/>
          <w:lang w:val="en-US"/>
        </w:rPr>
        <w:t xml:space="preserve">(c) can be used to express strong emotions and attitudes. </w:t>
      </w:r>
    </w:p>
    <w:p w:rsidR="001F1D15" w:rsidRPr="00891F59" w:rsidRDefault="001F1D15" w:rsidP="001F1D15">
      <w:pPr>
        <w:pStyle w:val="Displayedquotation"/>
        <w:spacing w:before="0" w:after="0" w:line="480" w:lineRule="auto"/>
        <w:rPr>
          <w:szCs w:val="22"/>
        </w:rPr>
      </w:pPr>
    </w:p>
    <w:p w:rsidR="0055415B" w:rsidRDefault="006360A3" w:rsidP="001F1D15">
      <w:pPr>
        <w:autoSpaceDE w:val="0"/>
        <w:autoSpaceDN w:val="0"/>
        <w:adjustRightInd w:val="0"/>
        <w:contextualSpacing/>
        <w:rPr>
          <w:rFonts w:eastAsiaTheme="minorEastAsia"/>
          <w:lang w:val="en-US"/>
        </w:rPr>
      </w:pPr>
      <w:r>
        <w:rPr>
          <w:rFonts w:eastAsiaTheme="minorEastAsia"/>
          <w:lang w:val="en-US"/>
        </w:rPr>
        <w:t xml:space="preserve">According to Jay </w:t>
      </w:r>
      <w:r w:rsidR="0055415B">
        <w:rPr>
          <w:rFonts w:eastAsiaTheme="minorEastAsia"/>
          <w:lang w:val="en-US"/>
        </w:rPr>
        <w:t>(2009</w:t>
      </w:r>
      <w:r w:rsidR="00642473">
        <w:rPr>
          <w:rFonts w:eastAsiaTheme="minorEastAsia"/>
          <w:lang w:val="en-US"/>
        </w:rPr>
        <w:t xml:space="preserve">, </w:t>
      </w:r>
      <w:r w:rsidR="003D0D6E">
        <w:rPr>
          <w:rFonts w:eastAsiaTheme="minorEastAsia"/>
          <w:lang w:val="en-US"/>
        </w:rPr>
        <w:t>155</w:t>
      </w:r>
      <w:r w:rsidR="0055415B">
        <w:rPr>
          <w:rFonts w:eastAsiaTheme="minorEastAsia"/>
          <w:lang w:val="en-US"/>
        </w:rPr>
        <w:t xml:space="preserve">), the main reason for swearing </w:t>
      </w:r>
      <w:r w:rsidR="003D0D6E">
        <w:rPr>
          <w:rFonts w:eastAsiaTheme="minorEastAsia"/>
          <w:lang w:val="en-US"/>
        </w:rPr>
        <w:t xml:space="preserve">is to express the speaker’s anger, frustration, or surprise, to such an extent that two thirds of swearing data are related to the expression of those emotions. </w:t>
      </w:r>
      <w:r w:rsidR="008500EA">
        <w:rPr>
          <w:rFonts w:eastAsiaTheme="minorEastAsia"/>
          <w:lang w:val="en-US"/>
        </w:rPr>
        <w:t>However, as Jay and Janschewitz (2008) themselves recogni</w:t>
      </w:r>
      <w:r w:rsidR="00935396">
        <w:rPr>
          <w:rFonts w:eastAsiaTheme="minorEastAsia"/>
          <w:lang w:val="en-US"/>
        </w:rPr>
        <w:t>z</w:t>
      </w:r>
      <w:r w:rsidR="008500EA">
        <w:rPr>
          <w:rFonts w:eastAsiaTheme="minorEastAsia"/>
          <w:lang w:val="en-US"/>
        </w:rPr>
        <w:t xml:space="preserve">e, swearing may also be used to promote social harmony, “as in face building (e.g. </w:t>
      </w:r>
      <w:r w:rsidR="008500EA" w:rsidRPr="008500EA">
        <w:rPr>
          <w:rFonts w:eastAsiaTheme="minorEastAsia"/>
          <w:i/>
          <w:lang w:val="en-US"/>
        </w:rPr>
        <w:t xml:space="preserve">This pie is </w:t>
      </w:r>
      <w:r w:rsidR="001A53CD">
        <w:rPr>
          <w:rFonts w:eastAsiaTheme="minorEastAsia"/>
          <w:i/>
          <w:lang w:val="en-US"/>
        </w:rPr>
        <w:t xml:space="preserve">pretty </w:t>
      </w:r>
      <w:r w:rsidR="008500EA" w:rsidRPr="008500EA">
        <w:rPr>
          <w:rFonts w:eastAsiaTheme="minorEastAsia"/>
          <w:i/>
          <w:lang w:val="en-US"/>
        </w:rPr>
        <w:t>fucking good!</w:t>
      </w:r>
      <w:r w:rsidR="00924119">
        <w:rPr>
          <w:rFonts w:eastAsiaTheme="minorEastAsia"/>
          <w:lang w:val="en-US"/>
        </w:rPr>
        <w:t>)” (</w:t>
      </w:r>
      <w:r w:rsidR="00F07108">
        <w:rPr>
          <w:rFonts w:eastAsiaTheme="minorEastAsia"/>
          <w:lang w:val="en-US"/>
        </w:rPr>
        <w:t>Jay and Janschewitz 2008,</w:t>
      </w:r>
      <w:r w:rsidR="00642473">
        <w:rPr>
          <w:rFonts w:eastAsiaTheme="minorEastAsia"/>
          <w:lang w:val="en-US"/>
        </w:rPr>
        <w:t xml:space="preserve"> </w:t>
      </w:r>
      <w:r w:rsidR="008500EA">
        <w:rPr>
          <w:rFonts w:eastAsiaTheme="minorEastAsia"/>
          <w:lang w:val="en-US"/>
        </w:rPr>
        <w:t xml:space="preserve">270). </w:t>
      </w:r>
      <w:r w:rsidR="00924119">
        <w:rPr>
          <w:rFonts w:eastAsiaTheme="minorEastAsia"/>
          <w:lang w:val="en-US"/>
        </w:rPr>
        <w:t xml:space="preserve">This function of swearing </w:t>
      </w:r>
      <w:r w:rsidR="00924119">
        <w:rPr>
          <w:rFonts w:eastAsiaTheme="minorEastAsia"/>
          <w:lang w:val="en-US"/>
        </w:rPr>
        <w:lastRenderedPageBreak/>
        <w:t>related to the reinforcement of social connection has been emphasi</w:t>
      </w:r>
      <w:r w:rsidR="00935396">
        <w:rPr>
          <w:rFonts w:eastAsiaTheme="minorEastAsia"/>
          <w:lang w:val="en-US"/>
        </w:rPr>
        <w:t>z</w:t>
      </w:r>
      <w:r w:rsidR="00924119">
        <w:rPr>
          <w:rFonts w:eastAsiaTheme="minorEastAsia"/>
          <w:lang w:val="en-US"/>
        </w:rPr>
        <w:t>ed more than once (Crystal 1995</w:t>
      </w:r>
      <w:r w:rsidR="00E63C59">
        <w:rPr>
          <w:rFonts w:eastAsiaTheme="minorEastAsia"/>
          <w:lang w:val="en-US"/>
        </w:rPr>
        <w:t>;</w:t>
      </w:r>
      <w:r w:rsidR="00924119">
        <w:rPr>
          <w:rFonts w:eastAsiaTheme="minorEastAsia"/>
          <w:lang w:val="en-US"/>
        </w:rPr>
        <w:t xml:space="preserve"> </w:t>
      </w:r>
      <w:r w:rsidR="00402BE7">
        <w:rPr>
          <w:rFonts w:eastAsiaTheme="minorEastAsia"/>
          <w:lang w:val="en-US"/>
        </w:rPr>
        <w:t xml:space="preserve">Mateo </w:t>
      </w:r>
      <w:r w:rsidR="00F07108">
        <w:rPr>
          <w:rFonts w:eastAsiaTheme="minorEastAsia"/>
          <w:lang w:val="en-US"/>
        </w:rPr>
        <w:t>and</w:t>
      </w:r>
      <w:r w:rsidR="00402BE7">
        <w:rPr>
          <w:rFonts w:eastAsiaTheme="minorEastAsia"/>
          <w:lang w:val="en-US"/>
        </w:rPr>
        <w:t xml:space="preserve"> Yus 2000</w:t>
      </w:r>
      <w:r w:rsidR="00E63C59">
        <w:rPr>
          <w:rFonts w:eastAsiaTheme="minorEastAsia"/>
          <w:lang w:val="en-US"/>
        </w:rPr>
        <w:t>;</w:t>
      </w:r>
      <w:r w:rsidR="00402BE7">
        <w:rPr>
          <w:rFonts w:eastAsiaTheme="minorEastAsia"/>
          <w:lang w:val="en-US"/>
        </w:rPr>
        <w:t xml:space="preserve"> </w:t>
      </w:r>
      <w:r w:rsidR="00924119">
        <w:rPr>
          <w:rFonts w:eastAsiaTheme="minorEastAsia"/>
          <w:lang w:val="en-US"/>
        </w:rPr>
        <w:t>Wajnryb 2005</w:t>
      </w:r>
      <w:r w:rsidR="00E63C59">
        <w:rPr>
          <w:rFonts w:eastAsiaTheme="minorEastAsia"/>
          <w:lang w:val="en-US"/>
        </w:rPr>
        <w:t>;</w:t>
      </w:r>
      <w:r w:rsidR="00924119">
        <w:rPr>
          <w:rFonts w:eastAsiaTheme="minorEastAsia"/>
          <w:lang w:val="en-US"/>
        </w:rPr>
        <w:t xml:space="preserve"> Ghassempur 2011</w:t>
      </w:r>
      <w:r w:rsidR="00E63C59">
        <w:rPr>
          <w:rFonts w:eastAsiaTheme="minorEastAsia"/>
          <w:lang w:val="en-US"/>
        </w:rPr>
        <w:t>;</w:t>
      </w:r>
      <w:r w:rsidR="00F07108">
        <w:rPr>
          <w:rFonts w:eastAsiaTheme="minorEastAsia"/>
          <w:lang w:val="en-US"/>
        </w:rPr>
        <w:t xml:space="preserve"> Christie</w:t>
      </w:r>
      <w:r w:rsidR="00E2522C">
        <w:rPr>
          <w:rFonts w:eastAsiaTheme="minorEastAsia"/>
          <w:lang w:val="en-US"/>
        </w:rPr>
        <w:t xml:space="preserve"> 2013</w:t>
      </w:r>
      <w:r w:rsidR="00B847B3">
        <w:rPr>
          <w:rFonts w:eastAsiaTheme="minorEastAsia"/>
          <w:lang w:val="en-US"/>
        </w:rPr>
        <w:t>;</w:t>
      </w:r>
      <w:r w:rsidR="00F07108">
        <w:rPr>
          <w:rFonts w:eastAsiaTheme="minorEastAsia"/>
          <w:lang w:val="en-US"/>
        </w:rPr>
        <w:t xml:space="preserve"> García Vizcaíno</w:t>
      </w:r>
      <w:r w:rsidR="0094197E">
        <w:rPr>
          <w:rFonts w:eastAsiaTheme="minorEastAsia"/>
          <w:lang w:val="en-US"/>
        </w:rPr>
        <w:t xml:space="preserve"> 2017</w:t>
      </w:r>
      <w:r w:rsidR="00924119">
        <w:rPr>
          <w:rFonts w:eastAsiaTheme="minorEastAsia"/>
          <w:lang w:val="en-US"/>
        </w:rPr>
        <w:t>).</w:t>
      </w:r>
      <w:r w:rsidR="00402BE7">
        <w:rPr>
          <w:rFonts w:eastAsiaTheme="minorEastAsia"/>
          <w:lang w:val="en-US"/>
        </w:rPr>
        <w:t xml:space="preserve"> Thus, when swearing serves this phatic function, it is used as a sign of camaraderie</w:t>
      </w:r>
      <w:r w:rsidR="00B35BAF">
        <w:rPr>
          <w:rFonts w:eastAsiaTheme="minorEastAsia"/>
          <w:lang w:val="en-US"/>
        </w:rPr>
        <w:t xml:space="preserve"> or solidarity</w:t>
      </w:r>
      <w:r w:rsidR="00402BE7">
        <w:rPr>
          <w:rFonts w:eastAsiaTheme="minorEastAsia"/>
          <w:lang w:val="en-US"/>
        </w:rPr>
        <w:t>, as a way of saying</w:t>
      </w:r>
      <w:r w:rsidR="00ED38E1">
        <w:rPr>
          <w:rFonts w:eastAsiaTheme="minorEastAsia"/>
          <w:lang w:val="en-US"/>
        </w:rPr>
        <w:t xml:space="preserve"> to</w:t>
      </w:r>
      <w:r w:rsidR="00402BE7">
        <w:rPr>
          <w:rFonts w:eastAsiaTheme="minorEastAsia"/>
          <w:lang w:val="en-US"/>
        </w:rPr>
        <w:t xml:space="preserve"> the interlocutor that s/he belongs to the same group as the speaker. In Brown </w:t>
      </w:r>
      <w:r w:rsidR="00811E37">
        <w:rPr>
          <w:rFonts w:eastAsiaTheme="minorEastAsia"/>
          <w:lang w:val="en-US"/>
        </w:rPr>
        <w:t>and</w:t>
      </w:r>
      <w:r w:rsidR="00402BE7">
        <w:rPr>
          <w:rFonts w:eastAsiaTheme="minorEastAsia"/>
          <w:lang w:val="en-US"/>
        </w:rPr>
        <w:t xml:space="preserve"> Levinson’s (</w:t>
      </w:r>
      <w:r w:rsidR="004C03EB">
        <w:rPr>
          <w:rFonts w:eastAsiaTheme="minorEastAsia"/>
          <w:lang w:val="en-US"/>
        </w:rPr>
        <w:t>198</w:t>
      </w:r>
      <w:r w:rsidR="00B1641B">
        <w:rPr>
          <w:rFonts w:eastAsiaTheme="minorEastAsia"/>
          <w:lang w:val="en-US"/>
        </w:rPr>
        <w:t>7</w:t>
      </w:r>
      <w:r w:rsidR="00450B77">
        <w:rPr>
          <w:rFonts w:eastAsiaTheme="minorEastAsia"/>
          <w:lang w:val="en-US"/>
        </w:rPr>
        <w:t>) terms, swearing</w:t>
      </w:r>
      <w:r w:rsidR="00662BCF">
        <w:rPr>
          <w:rFonts w:eastAsiaTheme="minorEastAsia"/>
          <w:lang w:val="en-US"/>
        </w:rPr>
        <w:t xml:space="preserve"> --</w:t>
      </w:r>
      <w:r w:rsidR="00450B77">
        <w:rPr>
          <w:rFonts w:eastAsiaTheme="minorEastAsia"/>
          <w:lang w:val="en-US"/>
        </w:rPr>
        <w:t xml:space="preserve"> </w:t>
      </w:r>
      <w:r w:rsidR="00402BE7">
        <w:rPr>
          <w:rFonts w:eastAsiaTheme="minorEastAsia"/>
          <w:lang w:val="en-US"/>
        </w:rPr>
        <w:t>an</w:t>
      </w:r>
      <w:r w:rsidR="00450B77">
        <w:rPr>
          <w:rFonts w:eastAsiaTheme="minorEastAsia"/>
          <w:lang w:val="en-US"/>
        </w:rPr>
        <w:t>d even insults</w:t>
      </w:r>
      <w:r w:rsidR="00662BCF">
        <w:rPr>
          <w:rFonts w:eastAsiaTheme="minorEastAsia"/>
          <w:lang w:val="en-US"/>
        </w:rPr>
        <w:t xml:space="preserve"> --</w:t>
      </w:r>
      <w:r w:rsidR="00402BE7">
        <w:rPr>
          <w:rFonts w:eastAsiaTheme="minorEastAsia"/>
          <w:lang w:val="en-US"/>
        </w:rPr>
        <w:t xml:space="preserve"> </w:t>
      </w:r>
      <w:r w:rsidR="00811E37">
        <w:rPr>
          <w:rFonts w:eastAsiaTheme="minorEastAsia"/>
          <w:lang w:val="en-US"/>
        </w:rPr>
        <w:t>may be</w:t>
      </w:r>
      <w:r w:rsidR="00402BE7">
        <w:rPr>
          <w:rFonts w:eastAsiaTheme="minorEastAsia"/>
          <w:lang w:val="en-US"/>
        </w:rPr>
        <w:t xml:space="preserve"> </w:t>
      </w:r>
      <w:r w:rsidR="00450B77">
        <w:rPr>
          <w:rFonts w:eastAsiaTheme="minorEastAsia"/>
          <w:lang w:val="en-US"/>
        </w:rPr>
        <w:t>employ</w:t>
      </w:r>
      <w:r w:rsidR="00402BE7">
        <w:rPr>
          <w:rFonts w:eastAsiaTheme="minorEastAsia"/>
          <w:lang w:val="en-US"/>
        </w:rPr>
        <w:t xml:space="preserve">ed as a positive politeness strategy. </w:t>
      </w:r>
      <w:r w:rsidR="00B13C69">
        <w:rPr>
          <w:rFonts w:eastAsiaTheme="minorEastAsia"/>
          <w:lang w:val="en-US"/>
        </w:rPr>
        <w:t xml:space="preserve">In other words, swearing may be used by the speaker to indicate that the hearer is a friend, a member of the same group. </w:t>
      </w:r>
    </w:p>
    <w:p w:rsidR="0059498D" w:rsidRDefault="0059498D" w:rsidP="006360A3">
      <w:pPr>
        <w:autoSpaceDE w:val="0"/>
        <w:autoSpaceDN w:val="0"/>
        <w:adjustRightInd w:val="0"/>
        <w:rPr>
          <w:rFonts w:eastAsiaTheme="minorEastAsia"/>
          <w:lang w:val="en-US"/>
        </w:rPr>
      </w:pPr>
      <w:r>
        <w:rPr>
          <w:rFonts w:eastAsiaTheme="minorEastAsia"/>
          <w:lang w:val="en-US"/>
        </w:rPr>
        <w:tab/>
        <w:t xml:space="preserve">As mentioned above, Wajnryb (2005) distinguished three main domains of swearing, namely catharsis, </w:t>
      </w:r>
      <w:r w:rsidR="00F15FE9">
        <w:rPr>
          <w:rFonts w:eastAsiaTheme="minorEastAsia"/>
          <w:lang w:val="en-US"/>
        </w:rPr>
        <w:t xml:space="preserve">aggression </w:t>
      </w:r>
      <w:r>
        <w:rPr>
          <w:rFonts w:eastAsiaTheme="minorEastAsia"/>
          <w:lang w:val="en-US"/>
        </w:rPr>
        <w:t xml:space="preserve">and social connection. </w:t>
      </w:r>
      <w:r w:rsidR="008F6E97">
        <w:rPr>
          <w:rFonts w:eastAsiaTheme="minorEastAsia"/>
          <w:lang w:val="en-US"/>
        </w:rPr>
        <w:t>Likewise, Mateo and Yus (2000) say that human beings resort to expletive</w:t>
      </w:r>
      <w:r w:rsidR="00F15FE9">
        <w:rPr>
          <w:rFonts w:eastAsiaTheme="minorEastAsia"/>
          <w:lang w:val="en-US"/>
        </w:rPr>
        <w:t>s</w:t>
      </w:r>
      <w:r w:rsidR="008F6E97">
        <w:rPr>
          <w:rFonts w:eastAsiaTheme="minorEastAsia"/>
          <w:lang w:val="en-US"/>
        </w:rPr>
        <w:t xml:space="preserve"> because of two main reasons: to relieve emotional stress as a sort of catharsis and to address an interlocutor or more that </w:t>
      </w:r>
      <w:r w:rsidR="00ED38E1" w:rsidRPr="00C57279">
        <w:rPr>
          <w:rFonts w:eastAsiaTheme="minorEastAsia"/>
          <w:lang w:val="en-US"/>
        </w:rPr>
        <w:t>may or may not</w:t>
      </w:r>
      <w:r w:rsidR="008F6E97">
        <w:rPr>
          <w:rFonts w:eastAsiaTheme="minorEastAsia"/>
          <w:lang w:val="en-US"/>
        </w:rPr>
        <w:t xml:space="preserve"> be present. Together with these two t</w:t>
      </w:r>
      <w:r w:rsidR="000746A5">
        <w:rPr>
          <w:rFonts w:eastAsiaTheme="minorEastAsia"/>
          <w:lang w:val="en-US"/>
        </w:rPr>
        <w:t>y</w:t>
      </w:r>
      <w:r w:rsidR="008F6E97">
        <w:rPr>
          <w:rFonts w:eastAsiaTheme="minorEastAsia"/>
          <w:lang w:val="en-US"/>
        </w:rPr>
        <w:t>pes of</w:t>
      </w:r>
      <w:r w:rsidR="000746A5">
        <w:rPr>
          <w:rFonts w:eastAsiaTheme="minorEastAsia"/>
          <w:lang w:val="en-US"/>
        </w:rPr>
        <w:t xml:space="preserve"> expletives,</w:t>
      </w:r>
      <w:r w:rsidR="007933DE">
        <w:rPr>
          <w:rFonts w:eastAsiaTheme="minorEastAsia"/>
          <w:lang w:val="en-US"/>
        </w:rPr>
        <w:t xml:space="preserve"> they say,</w:t>
      </w:r>
      <w:r w:rsidR="000746A5">
        <w:rPr>
          <w:rFonts w:eastAsiaTheme="minorEastAsia"/>
          <w:lang w:val="en-US"/>
        </w:rPr>
        <w:t xml:space="preserve"> there is a third one, with a phatic function, which do</w:t>
      </w:r>
      <w:r w:rsidR="00F15FE9">
        <w:rPr>
          <w:rFonts w:eastAsiaTheme="minorEastAsia"/>
          <w:lang w:val="en-US"/>
        </w:rPr>
        <w:t>es</w:t>
      </w:r>
      <w:r w:rsidR="000746A5">
        <w:rPr>
          <w:rFonts w:eastAsiaTheme="minorEastAsia"/>
          <w:lang w:val="en-US"/>
        </w:rPr>
        <w:t xml:space="preserve"> not intend to offend the interlocutor, but rather </w:t>
      </w:r>
      <w:r w:rsidR="00074FA8">
        <w:rPr>
          <w:rFonts w:eastAsiaTheme="minorEastAsia"/>
          <w:lang w:val="en-US"/>
        </w:rPr>
        <w:t xml:space="preserve">to strengthen social bonds or to keep the communication channel open and fluent. </w:t>
      </w:r>
      <w:r w:rsidR="00C57279">
        <w:rPr>
          <w:rFonts w:eastAsiaTheme="minorEastAsia"/>
          <w:lang w:val="en-US"/>
        </w:rPr>
        <w:t>In this case, as stated by Mateo and Yus (</w:t>
      </w:r>
      <w:r w:rsidR="00C90458">
        <w:rPr>
          <w:rFonts w:eastAsiaTheme="minorEastAsia"/>
          <w:lang w:val="en-US"/>
        </w:rPr>
        <w:t>20</w:t>
      </w:r>
      <w:r w:rsidR="00F07108">
        <w:rPr>
          <w:rFonts w:eastAsiaTheme="minorEastAsia"/>
          <w:lang w:val="en-US"/>
        </w:rPr>
        <w:t>00,</w:t>
      </w:r>
      <w:r w:rsidR="00C90458">
        <w:rPr>
          <w:rFonts w:eastAsiaTheme="minorEastAsia"/>
          <w:lang w:val="en-US"/>
        </w:rPr>
        <w:t xml:space="preserve"> 103</w:t>
      </w:r>
      <w:r w:rsidR="00C57279">
        <w:rPr>
          <w:rFonts w:eastAsiaTheme="minorEastAsia"/>
          <w:lang w:val="en-US"/>
        </w:rPr>
        <w:t xml:space="preserve">), expletives are perceived as a sign of camaraderie, but they have to be accompanied by the right intonation or gesture in order to prevent undesired interpretations by the addressee.   </w:t>
      </w:r>
      <w:r w:rsidR="008F6E97">
        <w:rPr>
          <w:rFonts w:eastAsiaTheme="minorEastAsia"/>
          <w:lang w:val="en-US"/>
        </w:rPr>
        <w:t xml:space="preserve">  </w:t>
      </w:r>
    </w:p>
    <w:p w:rsidR="00811E37" w:rsidRDefault="00811E37" w:rsidP="006360A3">
      <w:pPr>
        <w:autoSpaceDE w:val="0"/>
        <w:autoSpaceDN w:val="0"/>
        <w:adjustRightInd w:val="0"/>
        <w:rPr>
          <w:rFonts w:eastAsiaTheme="minorEastAsia"/>
          <w:lang w:val="en-US"/>
        </w:rPr>
      </w:pPr>
      <w:r>
        <w:rPr>
          <w:rFonts w:eastAsiaTheme="minorEastAsia"/>
          <w:lang w:val="en-US"/>
        </w:rPr>
        <w:lastRenderedPageBreak/>
        <w:tab/>
        <w:t>Apart from the different functions</w:t>
      </w:r>
      <w:r w:rsidR="00ED38E1">
        <w:rPr>
          <w:rFonts w:eastAsiaTheme="minorEastAsia"/>
          <w:lang w:val="en-US"/>
        </w:rPr>
        <w:t xml:space="preserve"> referred to above</w:t>
      </w:r>
      <w:r w:rsidR="007B65DE">
        <w:rPr>
          <w:rFonts w:eastAsiaTheme="minorEastAsia"/>
          <w:lang w:val="en-US"/>
        </w:rPr>
        <w:t xml:space="preserve">, in novels or films, for instance, swearing may </w:t>
      </w:r>
      <w:r w:rsidR="00C421B4">
        <w:rPr>
          <w:rFonts w:eastAsiaTheme="minorEastAsia"/>
          <w:lang w:val="en-US"/>
        </w:rPr>
        <w:t>fulfil</w:t>
      </w:r>
      <w:r w:rsidR="007B65DE">
        <w:rPr>
          <w:rFonts w:eastAsiaTheme="minorEastAsia"/>
          <w:lang w:val="en-US"/>
        </w:rPr>
        <w:t xml:space="preserve"> a </w:t>
      </w:r>
      <w:r w:rsidR="00C45AFE">
        <w:rPr>
          <w:rFonts w:eastAsiaTheme="minorEastAsia"/>
          <w:lang w:val="en-US"/>
        </w:rPr>
        <w:t>characteri</w:t>
      </w:r>
      <w:r w:rsidR="00935396">
        <w:rPr>
          <w:rFonts w:eastAsiaTheme="minorEastAsia"/>
          <w:lang w:val="en-US"/>
        </w:rPr>
        <w:t>z</w:t>
      </w:r>
      <w:r w:rsidR="00C45AFE">
        <w:rPr>
          <w:rFonts w:eastAsiaTheme="minorEastAsia"/>
          <w:lang w:val="en-US"/>
        </w:rPr>
        <w:t>ation</w:t>
      </w:r>
      <w:r w:rsidR="007B65DE">
        <w:rPr>
          <w:rFonts w:eastAsiaTheme="minorEastAsia"/>
          <w:lang w:val="en-US"/>
        </w:rPr>
        <w:t xml:space="preserve"> function, giving some useful information, for example, about the social group to which some characters belong or about certain personality traits.</w:t>
      </w:r>
      <w:r w:rsidR="001C41E9">
        <w:rPr>
          <w:rFonts w:eastAsiaTheme="minorEastAsia"/>
          <w:lang w:val="en-US"/>
        </w:rPr>
        <w:t xml:space="preserve"> </w:t>
      </w:r>
      <w:r w:rsidR="0005589D">
        <w:rPr>
          <w:rFonts w:eastAsiaTheme="minorEastAsia"/>
          <w:lang w:val="en-US"/>
        </w:rPr>
        <w:t>In this regard, following Greenall (2011a</w:t>
      </w:r>
      <w:r w:rsidR="00F07108">
        <w:rPr>
          <w:rFonts w:eastAsiaTheme="minorEastAsia"/>
          <w:lang w:val="en-US"/>
        </w:rPr>
        <w:t>;</w:t>
      </w:r>
      <w:r w:rsidR="0005589D">
        <w:rPr>
          <w:rFonts w:eastAsiaTheme="minorEastAsia"/>
          <w:lang w:val="en-US"/>
        </w:rPr>
        <w:t xml:space="preserve"> 2011b), it can be said that sweari</w:t>
      </w:r>
      <w:r w:rsidR="00B624E1">
        <w:rPr>
          <w:rFonts w:eastAsiaTheme="minorEastAsia"/>
          <w:lang w:val="en-US"/>
        </w:rPr>
        <w:t>ng generates social implicature</w:t>
      </w:r>
      <w:r w:rsidR="00776646">
        <w:rPr>
          <w:rFonts w:eastAsiaTheme="minorEastAsia"/>
          <w:lang w:val="en-US"/>
        </w:rPr>
        <w:t>,</w:t>
      </w:r>
      <w:r w:rsidR="00B624E1">
        <w:rPr>
          <w:rFonts w:eastAsiaTheme="minorEastAsia"/>
          <w:lang w:val="en-US"/>
        </w:rPr>
        <w:t xml:space="preserve"> </w:t>
      </w:r>
      <w:r w:rsidR="00776646">
        <w:rPr>
          <w:rFonts w:eastAsiaTheme="minorEastAsia"/>
          <w:lang w:val="en-US"/>
        </w:rPr>
        <w:t>which</w:t>
      </w:r>
      <w:r w:rsidR="00B624E1">
        <w:rPr>
          <w:rFonts w:eastAsiaTheme="minorEastAsia"/>
          <w:lang w:val="en-US"/>
        </w:rPr>
        <w:t xml:space="preserve"> in the case of novels or films says something about who the characters are. Thus, Greenall (2011b) says that in the case</w:t>
      </w:r>
      <w:r w:rsidR="007F132D">
        <w:rPr>
          <w:rFonts w:eastAsiaTheme="minorEastAsia"/>
          <w:lang w:val="en-US"/>
        </w:rPr>
        <w:t xml:space="preserve"> of</w:t>
      </w:r>
      <w:r w:rsidR="00B624E1">
        <w:rPr>
          <w:rFonts w:eastAsiaTheme="minorEastAsia"/>
          <w:lang w:val="en-US"/>
        </w:rPr>
        <w:t xml:space="preserve"> Roddy Doyle’s novel </w:t>
      </w:r>
      <w:r w:rsidR="00B624E1" w:rsidRPr="00B624E1">
        <w:rPr>
          <w:rFonts w:eastAsiaTheme="minorEastAsia"/>
          <w:i/>
          <w:lang w:val="en-US"/>
        </w:rPr>
        <w:t>The Commitments</w:t>
      </w:r>
      <w:r w:rsidR="00B624E1">
        <w:rPr>
          <w:rFonts w:eastAsiaTheme="minorEastAsia"/>
          <w:lang w:val="en-US"/>
        </w:rPr>
        <w:t>,</w:t>
      </w:r>
      <w:r w:rsidR="00CD02C3">
        <w:rPr>
          <w:rFonts w:eastAsiaTheme="minorEastAsia"/>
          <w:lang w:val="en-US"/>
        </w:rPr>
        <w:t xml:space="preserve"> published in 1987,</w:t>
      </w:r>
      <w:r w:rsidR="00B624E1">
        <w:rPr>
          <w:rFonts w:eastAsiaTheme="minorEastAsia"/>
          <w:lang w:val="en-US"/>
        </w:rPr>
        <w:t xml:space="preserve"> the use of </w:t>
      </w:r>
      <w:r w:rsidR="00F57044">
        <w:rPr>
          <w:rFonts w:eastAsiaTheme="minorEastAsia"/>
          <w:lang w:val="en-US"/>
        </w:rPr>
        <w:t>swear word</w:t>
      </w:r>
      <w:r w:rsidR="00B624E1">
        <w:rPr>
          <w:rFonts w:eastAsiaTheme="minorEastAsia"/>
          <w:lang w:val="en-US"/>
        </w:rPr>
        <w:t>s convey</w:t>
      </w:r>
      <w:r w:rsidR="00577D10">
        <w:rPr>
          <w:rFonts w:eastAsiaTheme="minorEastAsia"/>
          <w:lang w:val="en-US"/>
        </w:rPr>
        <w:t>s</w:t>
      </w:r>
      <w:r w:rsidR="00B624E1">
        <w:rPr>
          <w:rFonts w:eastAsiaTheme="minorEastAsia"/>
          <w:lang w:val="en-US"/>
        </w:rPr>
        <w:t xml:space="preserve"> a social implicature along the lines of “I am a working-class Dubliner and an aspiring musician [and hence, tough, cool, determined, etc.]” (</w:t>
      </w:r>
      <w:r w:rsidR="00F07108">
        <w:rPr>
          <w:rFonts w:eastAsiaTheme="minorEastAsia"/>
          <w:lang w:val="en-US"/>
        </w:rPr>
        <w:t>Greenall 2011b,</w:t>
      </w:r>
      <w:r w:rsidR="00DD381F">
        <w:rPr>
          <w:rFonts w:eastAsiaTheme="minorEastAsia"/>
          <w:lang w:val="en-US"/>
        </w:rPr>
        <w:t xml:space="preserve"> 552</w:t>
      </w:r>
      <w:r w:rsidR="00B624E1">
        <w:rPr>
          <w:rFonts w:eastAsiaTheme="minorEastAsia"/>
          <w:lang w:val="en-US"/>
        </w:rPr>
        <w:t>)</w:t>
      </w:r>
      <w:r w:rsidR="00642473">
        <w:rPr>
          <w:rFonts w:eastAsiaTheme="minorEastAsia"/>
          <w:lang w:val="en-US"/>
        </w:rPr>
        <w:t>.</w:t>
      </w:r>
    </w:p>
    <w:p w:rsidR="007D3ED7" w:rsidRDefault="007D3ED7" w:rsidP="006360A3">
      <w:pPr>
        <w:autoSpaceDE w:val="0"/>
        <w:autoSpaceDN w:val="0"/>
        <w:adjustRightInd w:val="0"/>
        <w:rPr>
          <w:rFonts w:eastAsiaTheme="minorEastAsia"/>
          <w:lang w:val="en-US"/>
        </w:rPr>
      </w:pPr>
      <w:r>
        <w:rPr>
          <w:rFonts w:eastAsiaTheme="minorEastAsia"/>
          <w:lang w:val="en-US"/>
        </w:rPr>
        <w:tab/>
        <w:t xml:space="preserve">Regarding the two </w:t>
      </w:r>
      <w:r w:rsidR="00F57044">
        <w:rPr>
          <w:rFonts w:eastAsiaTheme="minorEastAsia"/>
          <w:lang w:val="en-US"/>
        </w:rPr>
        <w:t>swear word</w:t>
      </w:r>
      <w:r>
        <w:rPr>
          <w:rFonts w:eastAsiaTheme="minorEastAsia"/>
          <w:lang w:val="en-US"/>
        </w:rPr>
        <w:t>s which are the focus of this stud</w:t>
      </w:r>
      <w:r w:rsidR="00E13405">
        <w:rPr>
          <w:rFonts w:eastAsiaTheme="minorEastAsia"/>
          <w:lang w:val="en-US"/>
        </w:rPr>
        <w:t xml:space="preserve">y </w:t>
      </w:r>
      <w:r w:rsidR="00F7177F">
        <w:rPr>
          <w:rFonts w:eastAsiaTheme="minorEastAsia"/>
          <w:lang w:val="en-US"/>
        </w:rPr>
        <w:t>--</w:t>
      </w:r>
      <w:r>
        <w:rPr>
          <w:rFonts w:eastAsiaTheme="minorEastAsia"/>
          <w:lang w:val="en-US"/>
        </w:rPr>
        <w:t xml:space="preserve"> </w:t>
      </w:r>
      <w:r w:rsidR="000C4758" w:rsidRPr="000C4758">
        <w:rPr>
          <w:rFonts w:eastAsiaTheme="minorEastAsia"/>
          <w:i/>
          <w:lang w:val="en-US"/>
        </w:rPr>
        <w:t>fuck</w:t>
      </w:r>
      <w:r w:rsidR="000C4758">
        <w:rPr>
          <w:rFonts w:eastAsiaTheme="minorEastAsia"/>
          <w:lang w:val="en-US"/>
        </w:rPr>
        <w:t xml:space="preserve"> and </w:t>
      </w:r>
      <w:r w:rsidR="000C4758" w:rsidRPr="000C4758">
        <w:rPr>
          <w:rFonts w:eastAsiaTheme="minorEastAsia"/>
          <w:i/>
          <w:lang w:val="en-US"/>
        </w:rPr>
        <w:t>shit</w:t>
      </w:r>
      <w:r w:rsidR="00E13405">
        <w:rPr>
          <w:rFonts w:eastAsiaTheme="minorEastAsia"/>
          <w:lang w:val="en-US"/>
        </w:rPr>
        <w:t xml:space="preserve"> </w:t>
      </w:r>
      <w:r w:rsidR="00F7177F">
        <w:rPr>
          <w:rFonts w:eastAsiaTheme="minorEastAsia"/>
          <w:lang w:val="en-US"/>
        </w:rPr>
        <w:t>--</w:t>
      </w:r>
      <w:r w:rsidR="009F0A98">
        <w:rPr>
          <w:rFonts w:eastAsiaTheme="minorEastAsia"/>
          <w:lang w:val="en-US"/>
        </w:rPr>
        <w:t>,</w:t>
      </w:r>
      <w:r w:rsidR="000C4758">
        <w:rPr>
          <w:rFonts w:eastAsiaTheme="minorEastAsia"/>
          <w:lang w:val="en-US"/>
        </w:rPr>
        <w:t xml:space="preserve"> </w:t>
      </w:r>
      <w:r w:rsidR="00B16575">
        <w:rPr>
          <w:rFonts w:eastAsiaTheme="minorEastAsia"/>
          <w:lang w:val="en-US"/>
        </w:rPr>
        <w:t>Jay (2009) says that in several studies carried out by him in 1986, 1997, and 2006, these t</w:t>
      </w:r>
      <w:r w:rsidR="00F12BE4">
        <w:rPr>
          <w:rFonts w:eastAsiaTheme="minorEastAsia"/>
          <w:lang w:val="en-US"/>
        </w:rPr>
        <w:t xml:space="preserve">wo </w:t>
      </w:r>
      <w:r w:rsidR="00F57044">
        <w:rPr>
          <w:rFonts w:eastAsiaTheme="minorEastAsia"/>
          <w:lang w:val="en-US"/>
        </w:rPr>
        <w:t>word</w:t>
      </w:r>
      <w:r w:rsidR="00F12BE4">
        <w:rPr>
          <w:rFonts w:eastAsiaTheme="minorEastAsia"/>
          <w:lang w:val="en-US"/>
        </w:rPr>
        <w:t xml:space="preserve">s </w:t>
      </w:r>
      <w:r w:rsidR="00240612">
        <w:rPr>
          <w:rFonts w:eastAsiaTheme="minorEastAsia"/>
          <w:lang w:val="en-US"/>
        </w:rPr>
        <w:t>by themselves</w:t>
      </w:r>
      <w:r w:rsidR="00F12BE4">
        <w:rPr>
          <w:rFonts w:eastAsiaTheme="minorEastAsia"/>
          <w:lang w:val="en-US"/>
        </w:rPr>
        <w:t xml:space="preserve"> accounted f</w:t>
      </w:r>
      <w:r w:rsidR="00B16575">
        <w:rPr>
          <w:rFonts w:eastAsiaTheme="minorEastAsia"/>
          <w:lang w:val="en-US"/>
        </w:rPr>
        <w:t>o</w:t>
      </w:r>
      <w:r w:rsidR="00F12BE4">
        <w:rPr>
          <w:rFonts w:eastAsiaTheme="minorEastAsia"/>
          <w:lang w:val="en-US"/>
        </w:rPr>
        <w:t xml:space="preserve">r between one third and one half in all </w:t>
      </w:r>
      <w:r w:rsidR="00AE7BBE">
        <w:rPr>
          <w:rFonts w:eastAsiaTheme="minorEastAsia"/>
          <w:lang w:val="en-US"/>
        </w:rPr>
        <w:t>the counts</w:t>
      </w:r>
      <w:r w:rsidR="00085C3D">
        <w:rPr>
          <w:rFonts w:eastAsiaTheme="minorEastAsia"/>
          <w:lang w:val="en-US"/>
        </w:rPr>
        <w:t>, although more than 70 different taboo words were recorded</w:t>
      </w:r>
      <w:r w:rsidR="00AE7BBE">
        <w:rPr>
          <w:rFonts w:eastAsiaTheme="minorEastAsia"/>
          <w:lang w:val="en-US"/>
        </w:rPr>
        <w:t xml:space="preserve"> (</w:t>
      </w:r>
      <w:r w:rsidR="00F07108">
        <w:rPr>
          <w:rFonts w:eastAsiaTheme="minorEastAsia"/>
          <w:lang w:val="en-US"/>
        </w:rPr>
        <w:t>Jay 2009,</w:t>
      </w:r>
      <w:r w:rsidR="00AE7BBE">
        <w:rPr>
          <w:rFonts w:eastAsiaTheme="minorEastAsia"/>
          <w:lang w:val="en-US"/>
        </w:rPr>
        <w:t xml:space="preserve"> 156). </w:t>
      </w:r>
      <w:r w:rsidR="00085C3D">
        <w:rPr>
          <w:rFonts w:eastAsiaTheme="minorEastAsia"/>
          <w:lang w:val="en-US"/>
        </w:rPr>
        <w:t>Andersson and Trudgill (1990</w:t>
      </w:r>
      <w:r w:rsidR="00F07108">
        <w:rPr>
          <w:rFonts w:eastAsiaTheme="minorEastAsia"/>
          <w:lang w:val="en-US"/>
        </w:rPr>
        <w:t>, 60</w:t>
      </w:r>
      <w:r w:rsidR="00085C3D">
        <w:rPr>
          <w:rFonts w:eastAsiaTheme="minorEastAsia"/>
          <w:lang w:val="en-US"/>
        </w:rPr>
        <w:t xml:space="preserve">) describe </w:t>
      </w:r>
      <w:r w:rsidR="00085C3D" w:rsidRPr="00085C3D">
        <w:rPr>
          <w:rFonts w:eastAsiaTheme="minorEastAsia"/>
          <w:i/>
          <w:lang w:val="en-US"/>
        </w:rPr>
        <w:t>fuck</w:t>
      </w:r>
      <w:r w:rsidR="00085C3D">
        <w:rPr>
          <w:rFonts w:eastAsiaTheme="minorEastAsia"/>
          <w:lang w:val="en-US"/>
        </w:rPr>
        <w:t xml:space="preserve"> as “</w:t>
      </w:r>
      <w:r w:rsidR="00085C3D" w:rsidRPr="00085C3D">
        <w:rPr>
          <w:rFonts w:eastAsiaTheme="minorEastAsia"/>
          <w:lang w:val="en-US"/>
        </w:rPr>
        <w:t>one of the most interesting and colourful word</w:t>
      </w:r>
      <w:r w:rsidR="00085C3D">
        <w:rPr>
          <w:rFonts w:eastAsiaTheme="minorEastAsia"/>
          <w:lang w:val="en-US"/>
        </w:rPr>
        <w:t xml:space="preserve">s </w:t>
      </w:r>
      <w:r w:rsidR="00F07108">
        <w:rPr>
          <w:rFonts w:eastAsiaTheme="minorEastAsia"/>
          <w:lang w:val="en-US"/>
        </w:rPr>
        <w:t>in the English language today</w:t>
      </w:r>
      <w:r w:rsidR="00B5199E">
        <w:rPr>
          <w:rFonts w:eastAsiaTheme="minorEastAsia"/>
          <w:lang w:val="en-US"/>
        </w:rPr>
        <w:t>.</w:t>
      </w:r>
      <w:r w:rsidR="00F07108">
        <w:rPr>
          <w:rFonts w:eastAsiaTheme="minorEastAsia"/>
          <w:lang w:val="en-US"/>
        </w:rPr>
        <w:t>”</w:t>
      </w:r>
      <w:r w:rsidR="000A3AEF">
        <w:rPr>
          <w:rFonts w:eastAsiaTheme="minorEastAsia"/>
          <w:lang w:val="en-US"/>
        </w:rPr>
        <w:t xml:space="preserve"> About this </w:t>
      </w:r>
      <w:r w:rsidR="00F57044">
        <w:rPr>
          <w:rFonts w:eastAsiaTheme="minorEastAsia"/>
          <w:lang w:val="en-US"/>
        </w:rPr>
        <w:t>swear word</w:t>
      </w:r>
      <w:r w:rsidR="00E13405">
        <w:rPr>
          <w:rFonts w:eastAsiaTheme="minorEastAsia"/>
          <w:lang w:val="en-US"/>
        </w:rPr>
        <w:t>,</w:t>
      </w:r>
      <w:r w:rsidR="000A3AEF">
        <w:rPr>
          <w:rFonts w:eastAsiaTheme="minorEastAsia"/>
          <w:lang w:val="en-US"/>
        </w:rPr>
        <w:t xml:space="preserve"> Wajnryb (2005</w:t>
      </w:r>
      <w:r w:rsidR="00F07108">
        <w:rPr>
          <w:rFonts w:eastAsiaTheme="minorEastAsia"/>
          <w:lang w:val="en-US"/>
        </w:rPr>
        <w:t>, 40</w:t>
      </w:r>
      <w:r w:rsidR="000A3AEF">
        <w:rPr>
          <w:rFonts w:eastAsiaTheme="minorEastAsia"/>
          <w:lang w:val="en-US"/>
        </w:rPr>
        <w:t xml:space="preserve">) says that “[i]f anything, the most noteworthy thing about </w:t>
      </w:r>
      <w:r w:rsidR="000A3AEF" w:rsidRPr="000A3AEF">
        <w:rPr>
          <w:rFonts w:eastAsiaTheme="minorEastAsia"/>
          <w:smallCaps/>
          <w:lang w:val="en-US"/>
        </w:rPr>
        <w:t>fuck</w:t>
      </w:r>
      <w:r w:rsidR="000A3AEF">
        <w:rPr>
          <w:rFonts w:eastAsiaTheme="minorEastAsia"/>
          <w:lang w:val="en-US"/>
        </w:rPr>
        <w:t xml:space="preserve"> is its u</w:t>
      </w:r>
      <w:r w:rsidR="00F07108">
        <w:rPr>
          <w:rFonts w:eastAsiaTheme="minorEastAsia"/>
          <w:lang w:val="en-US"/>
        </w:rPr>
        <w:t>biquity</w:t>
      </w:r>
      <w:r w:rsidR="00B5199E">
        <w:rPr>
          <w:rFonts w:eastAsiaTheme="minorEastAsia"/>
          <w:lang w:val="en-US"/>
        </w:rPr>
        <w:t>.</w:t>
      </w:r>
      <w:r w:rsidR="00F07108">
        <w:rPr>
          <w:rFonts w:eastAsiaTheme="minorEastAsia"/>
          <w:lang w:val="en-US"/>
        </w:rPr>
        <w:t>”</w:t>
      </w:r>
      <w:r w:rsidR="000C4758">
        <w:rPr>
          <w:rFonts w:eastAsiaTheme="minorEastAsia"/>
          <w:lang w:val="en-US"/>
        </w:rPr>
        <w:t xml:space="preserve"> </w:t>
      </w:r>
      <w:r w:rsidR="00085C3D">
        <w:rPr>
          <w:rFonts w:eastAsiaTheme="minorEastAsia"/>
          <w:lang w:val="en-US"/>
        </w:rPr>
        <w:t>It can be used to refer to a huge variety of emotional states, such as pain, hate, pleasure, etc.</w:t>
      </w:r>
      <w:r w:rsidR="00E13405">
        <w:rPr>
          <w:rFonts w:eastAsiaTheme="minorEastAsia"/>
          <w:lang w:val="en-US"/>
        </w:rPr>
        <w:t>,</w:t>
      </w:r>
      <w:r w:rsidR="00085C3D">
        <w:rPr>
          <w:rFonts w:eastAsiaTheme="minorEastAsia"/>
          <w:lang w:val="en-US"/>
        </w:rPr>
        <w:t xml:space="preserve"> </w:t>
      </w:r>
      <w:r w:rsidR="002F4AD2">
        <w:rPr>
          <w:rFonts w:eastAsiaTheme="minorEastAsia"/>
          <w:lang w:val="en-US"/>
        </w:rPr>
        <w:t xml:space="preserve">and it is also very flexible from both a syntactic and a morphological point of view, as can be observed </w:t>
      </w:r>
      <w:r w:rsidR="002F4AD2">
        <w:rPr>
          <w:rFonts w:eastAsiaTheme="minorEastAsia"/>
          <w:lang w:val="en-US"/>
        </w:rPr>
        <w:lastRenderedPageBreak/>
        <w:t>in the results of this study (See Table 1 below).</w:t>
      </w:r>
      <w:r w:rsidR="00577D10">
        <w:rPr>
          <w:rFonts w:eastAsiaTheme="minorEastAsia"/>
          <w:lang w:val="en-US"/>
        </w:rPr>
        <w:t xml:space="preserve"> To such an extent is it versatile from a morphological point of view, that according to Wajnryb (2005</w:t>
      </w:r>
      <w:r w:rsidR="00F07108">
        <w:rPr>
          <w:rFonts w:eastAsiaTheme="minorEastAsia"/>
          <w:lang w:val="en-US"/>
        </w:rPr>
        <w:t>, 43</w:t>
      </w:r>
      <w:r w:rsidR="00577D10">
        <w:rPr>
          <w:rFonts w:eastAsiaTheme="minorEastAsia"/>
          <w:lang w:val="en-US"/>
        </w:rPr>
        <w:t>), “</w:t>
      </w:r>
      <w:r w:rsidR="00577D10" w:rsidRPr="00577D10">
        <w:rPr>
          <w:rFonts w:eastAsiaTheme="minorEastAsia"/>
          <w:smallCaps/>
          <w:lang w:val="en-US"/>
        </w:rPr>
        <w:t>fuck</w:t>
      </w:r>
      <w:r w:rsidR="00577D10">
        <w:rPr>
          <w:rFonts w:eastAsiaTheme="minorEastAsia"/>
          <w:lang w:val="en-US"/>
        </w:rPr>
        <w:t xml:space="preserve"> is the hands-down winner in terms</w:t>
      </w:r>
      <w:r w:rsidR="00F07108">
        <w:rPr>
          <w:rFonts w:eastAsiaTheme="minorEastAsia"/>
          <w:lang w:val="en-US"/>
        </w:rPr>
        <w:t xml:space="preserve"> of morphological flexibility</w:t>
      </w:r>
      <w:r w:rsidR="00B5199E">
        <w:rPr>
          <w:rFonts w:eastAsiaTheme="minorEastAsia"/>
          <w:lang w:val="en-US"/>
        </w:rPr>
        <w:t>.</w:t>
      </w:r>
      <w:r w:rsidR="00F07108">
        <w:rPr>
          <w:rFonts w:eastAsiaTheme="minorEastAsia"/>
          <w:lang w:val="en-US"/>
        </w:rPr>
        <w:t>”</w:t>
      </w:r>
      <w:r w:rsidR="006C48AD">
        <w:rPr>
          <w:rFonts w:eastAsiaTheme="minorEastAsia"/>
          <w:lang w:val="en-US"/>
        </w:rPr>
        <w:t xml:space="preserve"> I</w:t>
      </w:r>
      <w:r w:rsidR="006C48AD" w:rsidRPr="006C48AD">
        <w:rPr>
          <w:rFonts w:eastAsiaTheme="minorEastAsia"/>
        </w:rPr>
        <w:t>n a report by the</w:t>
      </w:r>
      <w:r w:rsidR="006C48AD">
        <w:rPr>
          <w:rFonts w:eastAsiaTheme="minorEastAsia"/>
        </w:rPr>
        <w:t xml:space="preserve"> </w:t>
      </w:r>
      <w:r w:rsidR="006C48AD" w:rsidRPr="00D255C6">
        <w:rPr>
          <w:rFonts w:eastAsiaTheme="minorEastAsia"/>
          <w:i/>
        </w:rPr>
        <w:t>British Office of Communications</w:t>
      </w:r>
      <w:r w:rsidR="006C48AD" w:rsidRPr="006C48AD">
        <w:rPr>
          <w:rFonts w:eastAsiaTheme="minorEastAsia"/>
        </w:rPr>
        <w:t xml:space="preserve"> (Ofcom 2005), </w:t>
      </w:r>
      <w:r w:rsidR="006C48AD" w:rsidRPr="006C48AD">
        <w:rPr>
          <w:rFonts w:eastAsiaTheme="minorEastAsia"/>
          <w:i/>
          <w:iCs/>
        </w:rPr>
        <w:t>fuck</w:t>
      </w:r>
      <w:r w:rsidR="006C48AD">
        <w:rPr>
          <w:rFonts w:eastAsiaTheme="minorEastAsia"/>
        </w:rPr>
        <w:t xml:space="preserve"> is described</w:t>
      </w:r>
      <w:r w:rsidR="006C48AD" w:rsidRPr="006C48AD">
        <w:rPr>
          <w:rFonts w:eastAsiaTheme="minorEastAsia"/>
        </w:rPr>
        <w:t xml:space="preserve"> as a word which is “[s]trongly disliked by many, very offensive most of time, but occasional toe-stubbing use appears tolerated.”</w:t>
      </w:r>
      <w:r w:rsidR="002F4AD2">
        <w:rPr>
          <w:rFonts w:eastAsiaTheme="minorEastAsia"/>
          <w:lang w:val="en-US"/>
        </w:rPr>
        <w:t xml:space="preserve"> </w:t>
      </w:r>
      <w:r w:rsidR="00F50F38">
        <w:rPr>
          <w:rFonts w:eastAsiaTheme="minorEastAsia"/>
          <w:lang w:val="en-US"/>
        </w:rPr>
        <w:t>(Ofcom</w:t>
      </w:r>
      <w:r w:rsidR="00F07108">
        <w:rPr>
          <w:rFonts w:eastAsiaTheme="minorEastAsia"/>
          <w:lang w:val="en-US"/>
        </w:rPr>
        <w:t xml:space="preserve"> 2005,</w:t>
      </w:r>
      <w:r w:rsidR="00F50F38">
        <w:rPr>
          <w:rFonts w:eastAsiaTheme="minorEastAsia"/>
          <w:lang w:val="en-US"/>
        </w:rPr>
        <w:t xml:space="preserve"> 84; quoted in Santamaría Ciorda 2016, 296). </w:t>
      </w:r>
      <w:r w:rsidR="00F07108">
        <w:rPr>
          <w:rFonts w:eastAsiaTheme="minorEastAsia"/>
          <w:lang w:val="en-US"/>
        </w:rPr>
        <w:t>According to Christie (2013,</w:t>
      </w:r>
      <w:r w:rsidR="00E2522C">
        <w:rPr>
          <w:rFonts w:eastAsiaTheme="minorEastAsia"/>
          <w:lang w:val="en-US"/>
        </w:rPr>
        <w:t xml:space="preserve"> 153), </w:t>
      </w:r>
      <w:r w:rsidR="00E2522C" w:rsidRPr="00E2522C">
        <w:rPr>
          <w:rFonts w:eastAsiaTheme="minorEastAsia"/>
          <w:i/>
          <w:lang w:val="en-US"/>
        </w:rPr>
        <w:t>fuck</w:t>
      </w:r>
      <w:r w:rsidR="00E2522C">
        <w:rPr>
          <w:rFonts w:eastAsiaTheme="minorEastAsia"/>
          <w:lang w:val="en-US"/>
        </w:rPr>
        <w:t xml:space="preserve"> has been described as among the most offensive </w:t>
      </w:r>
      <w:r w:rsidR="00F57044">
        <w:rPr>
          <w:rFonts w:eastAsiaTheme="minorEastAsia"/>
          <w:lang w:val="en-US"/>
        </w:rPr>
        <w:t>swear word</w:t>
      </w:r>
      <w:r w:rsidR="00E2522C">
        <w:rPr>
          <w:rFonts w:eastAsiaTheme="minorEastAsia"/>
          <w:lang w:val="en-US"/>
        </w:rPr>
        <w:t>s in British English in any context.</w:t>
      </w:r>
      <w:r w:rsidR="002F4AD2">
        <w:rPr>
          <w:rFonts w:eastAsiaTheme="minorEastAsia"/>
          <w:lang w:val="en-US"/>
        </w:rPr>
        <w:t xml:space="preserve"> </w:t>
      </w:r>
    </w:p>
    <w:p w:rsidR="00C20820" w:rsidRDefault="00235F30" w:rsidP="001F1D15">
      <w:pPr>
        <w:autoSpaceDE w:val="0"/>
        <w:autoSpaceDN w:val="0"/>
        <w:adjustRightInd w:val="0"/>
        <w:contextualSpacing/>
        <w:rPr>
          <w:rFonts w:eastAsiaTheme="minorEastAsia"/>
          <w:lang w:val="en-US"/>
        </w:rPr>
      </w:pPr>
      <w:r>
        <w:rPr>
          <w:rFonts w:eastAsiaTheme="minorEastAsia"/>
          <w:lang w:val="en-US"/>
        </w:rPr>
        <w:tab/>
      </w:r>
      <w:r w:rsidR="00B5199E">
        <w:rPr>
          <w:rFonts w:eastAsiaTheme="minorEastAsia"/>
          <w:lang w:val="en-US"/>
        </w:rPr>
        <w:t xml:space="preserve">The description of </w:t>
      </w:r>
      <w:r w:rsidR="00B5199E">
        <w:rPr>
          <w:rFonts w:eastAsiaTheme="minorEastAsia"/>
          <w:i/>
          <w:lang w:val="en-US"/>
        </w:rPr>
        <w:t>s</w:t>
      </w:r>
      <w:r w:rsidRPr="00235F30">
        <w:rPr>
          <w:rFonts w:eastAsiaTheme="minorEastAsia"/>
          <w:i/>
          <w:lang w:val="en-US"/>
        </w:rPr>
        <w:t>hit</w:t>
      </w:r>
      <w:r w:rsidR="00B5199E">
        <w:rPr>
          <w:rFonts w:eastAsiaTheme="minorEastAsia"/>
          <w:i/>
          <w:lang w:val="en-US"/>
        </w:rPr>
        <w:t xml:space="preserve"> </w:t>
      </w:r>
      <w:r w:rsidR="00B5199E">
        <w:rPr>
          <w:rFonts w:eastAsiaTheme="minorEastAsia"/>
          <w:lang w:val="en-US"/>
        </w:rPr>
        <w:t>in the report referred to above</w:t>
      </w:r>
      <w:r>
        <w:rPr>
          <w:rFonts w:eastAsiaTheme="minorEastAsia"/>
          <w:lang w:val="en-US"/>
        </w:rPr>
        <w:t>, in turn</w:t>
      </w:r>
      <w:r w:rsidR="00B5199E">
        <w:rPr>
          <w:rFonts w:eastAsiaTheme="minorEastAsia"/>
          <w:lang w:val="en-US"/>
        </w:rPr>
        <w:t>, reads</w:t>
      </w:r>
      <w:r w:rsidR="0063421D">
        <w:rPr>
          <w:rFonts w:eastAsiaTheme="minorEastAsia"/>
          <w:lang w:val="en-US"/>
        </w:rPr>
        <w:t xml:space="preserve"> as</w:t>
      </w:r>
      <w:r w:rsidR="00B5199E">
        <w:rPr>
          <w:rFonts w:eastAsiaTheme="minorEastAsia"/>
          <w:lang w:val="en-US"/>
        </w:rPr>
        <w:t xml:space="preserve"> follows:</w:t>
      </w:r>
      <w:r w:rsidR="0063421D">
        <w:rPr>
          <w:rFonts w:eastAsiaTheme="minorEastAsia"/>
          <w:lang w:val="en-US"/>
        </w:rPr>
        <w:t xml:space="preserve"> </w:t>
      </w:r>
      <w:r w:rsidR="00811963" w:rsidRPr="0063421D">
        <w:rPr>
          <w:rFonts w:eastAsiaTheme="minorEastAsia"/>
          <w:lang w:val="en-US"/>
        </w:rPr>
        <w:t>“mild, toilet word, everyday language, not really offensive (though could be if u</w:t>
      </w:r>
      <w:r w:rsidR="0063421D">
        <w:rPr>
          <w:rFonts w:eastAsiaTheme="minorEastAsia"/>
          <w:lang w:val="en-US"/>
        </w:rPr>
        <w:t>sed about a child/young person)</w:t>
      </w:r>
      <w:r w:rsidR="00811963" w:rsidRPr="0063421D">
        <w:rPr>
          <w:rFonts w:eastAsiaTheme="minorEastAsia"/>
          <w:lang w:val="en-US"/>
        </w:rPr>
        <w:t>”</w:t>
      </w:r>
      <w:r w:rsidR="0063421D">
        <w:rPr>
          <w:rFonts w:eastAsiaTheme="minorEastAsia"/>
          <w:lang w:val="en-US"/>
        </w:rPr>
        <w:t xml:space="preserve"> (</w:t>
      </w:r>
      <w:r w:rsidR="001D6266">
        <w:rPr>
          <w:rFonts w:eastAsiaTheme="minorEastAsia"/>
          <w:lang w:val="en-US"/>
        </w:rPr>
        <w:t>Ofcom 2005,</w:t>
      </w:r>
      <w:r w:rsidR="0063421D">
        <w:rPr>
          <w:rFonts w:eastAsiaTheme="minorEastAsia"/>
          <w:lang w:val="en-US"/>
        </w:rPr>
        <w:t xml:space="preserve"> </w:t>
      </w:r>
      <w:r w:rsidR="00F50F38">
        <w:rPr>
          <w:rFonts w:eastAsiaTheme="minorEastAsia"/>
          <w:lang w:val="en-US"/>
        </w:rPr>
        <w:t>82;</w:t>
      </w:r>
      <w:r w:rsidR="00F50F38" w:rsidRPr="00F50F38">
        <w:rPr>
          <w:rFonts w:eastAsiaTheme="minorEastAsia"/>
          <w:lang w:val="en-US"/>
        </w:rPr>
        <w:t xml:space="preserve"> </w:t>
      </w:r>
      <w:r w:rsidR="00F50F38">
        <w:rPr>
          <w:rFonts w:eastAsiaTheme="minorEastAsia"/>
          <w:lang w:val="en-US"/>
        </w:rPr>
        <w:t>qu</w:t>
      </w:r>
      <w:r w:rsidR="00F07108">
        <w:rPr>
          <w:rFonts w:eastAsiaTheme="minorEastAsia"/>
          <w:lang w:val="en-US"/>
        </w:rPr>
        <w:t>oted in Santamaría Ciorda 2016,</w:t>
      </w:r>
      <w:r w:rsidR="00F50F38">
        <w:rPr>
          <w:rFonts w:eastAsiaTheme="minorEastAsia"/>
          <w:lang w:val="en-US"/>
        </w:rPr>
        <w:t xml:space="preserve"> 296</w:t>
      </w:r>
      <w:r w:rsidR="0063421D">
        <w:rPr>
          <w:rFonts w:eastAsiaTheme="minorEastAsia"/>
          <w:lang w:val="en-US"/>
        </w:rPr>
        <w:t xml:space="preserve">). </w:t>
      </w:r>
      <w:r w:rsidR="00B5199E">
        <w:rPr>
          <w:rFonts w:eastAsiaTheme="minorEastAsia"/>
          <w:lang w:val="en-US"/>
        </w:rPr>
        <w:t>This word</w:t>
      </w:r>
      <w:r w:rsidR="0063421D">
        <w:rPr>
          <w:rFonts w:eastAsiaTheme="minorEastAsia"/>
          <w:lang w:val="en-US"/>
        </w:rPr>
        <w:t xml:space="preserve"> is also very flexible</w:t>
      </w:r>
      <w:r w:rsidR="00F50F38">
        <w:rPr>
          <w:rFonts w:eastAsiaTheme="minorEastAsia"/>
          <w:lang w:val="en-US"/>
        </w:rPr>
        <w:t xml:space="preserve"> both from a</w:t>
      </w:r>
      <w:r w:rsidR="0063421D">
        <w:rPr>
          <w:rFonts w:eastAsiaTheme="minorEastAsia"/>
          <w:lang w:val="en-US"/>
        </w:rPr>
        <w:t xml:space="preserve"> syntactic and </w:t>
      </w:r>
      <w:r w:rsidR="00F50F38">
        <w:rPr>
          <w:rFonts w:eastAsiaTheme="minorEastAsia"/>
          <w:lang w:val="en-US"/>
        </w:rPr>
        <w:t xml:space="preserve">a </w:t>
      </w:r>
      <w:r w:rsidR="0063421D">
        <w:rPr>
          <w:rFonts w:eastAsiaTheme="minorEastAsia"/>
          <w:lang w:val="en-US"/>
        </w:rPr>
        <w:t>morphologic</w:t>
      </w:r>
      <w:r w:rsidR="00C421B4">
        <w:rPr>
          <w:rFonts w:eastAsiaTheme="minorEastAsia"/>
          <w:lang w:val="en-US"/>
        </w:rPr>
        <w:t>al</w:t>
      </w:r>
      <w:r w:rsidR="00F50F38">
        <w:rPr>
          <w:rFonts w:eastAsiaTheme="minorEastAsia"/>
          <w:lang w:val="en-US"/>
        </w:rPr>
        <w:t xml:space="preserve"> perspective</w:t>
      </w:r>
      <w:r w:rsidR="0063421D">
        <w:rPr>
          <w:rFonts w:eastAsiaTheme="minorEastAsia"/>
          <w:lang w:val="en-US"/>
        </w:rPr>
        <w:t xml:space="preserve">, but not as much as </w:t>
      </w:r>
      <w:r w:rsidR="0063421D" w:rsidRPr="0063421D">
        <w:rPr>
          <w:rFonts w:eastAsiaTheme="minorEastAsia"/>
          <w:i/>
          <w:lang w:val="en-US"/>
        </w:rPr>
        <w:t>fuck</w:t>
      </w:r>
      <w:r w:rsidR="0063421D">
        <w:rPr>
          <w:rFonts w:eastAsiaTheme="minorEastAsia"/>
          <w:lang w:val="en-US"/>
        </w:rPr>
        <w:t xml:space="preserve">. </w:t>
      </w:r>
      <w:r w:rsidR="00811963">
        <w:rPr>
          <w:rFonts w:eastAsiaTheme="minorEastAsia"/>
          <w:lang w:val="en-US"/>
        </w:rPr>
        <w:t>According to Wajnryb (2005</w:t>
      </w:r>
      <w:r w:rsidR="00F07108">
        <w:rPr>
          <w:rFonts w:eastAsiaTheme="minorEastAsia"/>
          <w:lang w:val="en-US"/>
        </w:rPr>
        <w:t>, 85</w:t>
      </w:r>
      <w:r w:rsidR="00811963">
        <w:rPr>
          <w:rFonts w:eastAsiaTheme="minorEastAsia"/>
          <w:lang w:val="en-US"/>
        </w:rPr>
        <w:t xml:space="preserve">), </w:t>
      </w:r>
      <w:r w:rsidR="00811963" w:rsidRPr="0074673D">
        <w:rPr>
          <w:rFonts w:eastAsiaTheme="minorEastAsia"/>
          <w:i/>
          <w:lang w:val="en-US"/>
        </w:rPr>
        <w:t>shit</w:t>
      </w:r>
      <w:r w:rsidR="00811963">
        <w:rPr>
          <w:rFonts w:eastAsiaTheme="minorEastAsia"/>
          <w:lang w:val="en-US"/>
        </w:rPr>
        <w:t xml:space="preserve"> is “handy, expressive, monosyllabically quick and easy, and not over-the-top offensive. It is versatile in both </w:t>
      </w:r>
      <w:r w:rsidR="00B5199E">
        <w:rPr>
          <w:rFonts w:eastAsiaTheme="minorEastAsia"/>
          <w:lang w:val="en-US"/>
        </w:rPr>
        <w:t>solitary and social situations.”</w:t>
      </w:r>
      <w:r w:rsidR="002E7F62">
        <w:rPr>
          <w:rFonts w:eastAsiaTheme="minorEastAsia"/>
          <w:lang w:val="en-US"/>
        </w:rPr>
        <w:t xml:space="preserve"> </w:t>
      </w:r>
      <w:r w:rsidR="00CA1FE5">
        <w:rPr>
          <w:rFonts w:eastAsiaTheme="minorEastAsia"/>
          <w:lang w:val="en-US"/>
        </w:rPr>
        <w:t xml:space="preserve">Although </w:t>
      </w:r>
      <w:r w:rsidR="00CA1FE5" w:rsidRPr="00CA1FE5">
        <w:rPr>
          <w:rFonts w:eastAsiaTheme="minorEastAsia"/>
          <w:i/>
          <w:lang w:val="en-US"/>
        </w:rPr>
        <w:t>shit</w:t>
      </w:r>
      <w:r w:rsidR="00CA1FE5">
        <w:rPr>
          <w:rFonts w:eastAsiaTheme="minorEastAsia"/>
          <w:lang w:val="en-US"/>
        </w:rPr>
        <w:t xml:space="preserve"> normally has negative connotations</w:t>
      </w:r>
      <w:r w:rsidR="00401599">
        <w:rPr>
          <w:rFonts w:eastAsiaTheme="minorEastAsia"/>
          <w:lang w:val="en-US"/>
        </w:rPr>
        <w:t xml:space="preserve"> </w:t>
      </w:r>
      <w:r w:rsidR="00F7177F">
        <w:rPr>
          <w:rFonts w:eastAsiaTheme="minorEastAsia"/>
          <w:lang w:val="en-US"/>
        </w:rPr>
        <w:t>--</w:t>
      </w:r>
      <w:r w:rsidR="00401599">
        <w:rPr>
          <w:rFonts w:eastAsiaTheme="minorEastAsia"/>
          <w:lang w:val="en-US"/>
        </w:rPr>
        <w:t xml:space="preserve"> expressing a wide range of emotions, such as anger, disappointment</w:t>
      </w:r>
      <w:r w:rsidR="00CA1FE5">
        <w:rPr>
          <w:rFonts w:eastAsiaTheme="minorEastAsia"/>
          <w:lang w:val="en-US"/>
        </w:rPr>
        <w:t>,</w:t>
      </w:r>
      <w:r w:rsidR="00401599">
        <w:rPr>
          <w:rFonts w:eastAsiaTheme="minorEastAsia"/>
          <w:lang w:val="en-US"/>
        </w:rPr>
        <w:t xml:space="preserve"> frustration, disgust, annoyance, etc. </w:t>
      </w:r>
      <w:r w:rsidR="00F7177F">
        <w:rPr>
          <w:rFonts w:eastAsiaTheme="minorEastAsia"/>
          <w:lang w:val="en-US"/>
        </w:rPr>
        <w:t>--</w:t>
      </w:r>
      <w:r w:rsidR="00401599">
        <w:rPr>
          <w:rFonts w:eastAsiaTheme="minorEastAsia"/>
          <w:lang w:val="en-US"/>
        </w:rPr>
        <w:t xml:space="preserve"> </w:t>
      </w:r>
      <w:r w:rsidR="00F07108">
        <w:rPr>
          <w:rFonts w:eastAsiaTheme="minorEastAsia"/>
          <w:lang w:val="en-US"/>
        </w:rPr>
        <w:t xml:space="preserve"> as Wajnryb (2005,</w:t>
      </w:r>
      <w:r w:rsidR="00CA1FE5">
        <w:rPr>
          <w:rFonts w:eastAsiaTheme="minorEastAsia"/>
          <w:lang w:val="en-US"/>
        </w:rPr>
        <w:t xml:space="preserve"> 91) states, its meaning is not always negative. Thus, for instance, it may be used as a marker of surprise</w:t>
      </w:r>
      <w:r w:rsidR="0082313F">
        <w:rPr>
          <w:rFonts w:eastAsiaTheme="minorEastAsia"/>
          <w:lang w:val="en-US"/>
        </w:rPr>
        <w:t xml:space="preserve">, as in “Holy shit!” or, in Australian English, “Shit, eh?” </w:t>
      </w:r>
      <w:r w:rsidR="00CA1FE5">
        <w:rPr>
          <w:rFonts w:eastAsiaTheme="minorEastAsia"/>
          <w:lang w:val="en-US"/>
        </w:rPr>
        <w:t xml:space="preserve">   </w:t>
      </w:r>
    </w:p>
    <w:p w:rsidR="001F1D15" w:rsidRDefault="001F1D15" w:rsidP="001F1D15">
      <w:pPr>
        <w:autoSpaceDE w:val="0"/>
        <w:autoSpaceDN w:val="0"/>
        <w:adjustRightInd w:val="0"/>
        <w:contextualSpacing/>
        <w:rPr>
          <w:rFonts w:eastAsiaTheme="minorEastAsia"/>
          <w:lang w:val="en-US"/>
        </w:rPr>
      </w:pPr>
    </w:p>
    <w:p w:rsidR="001F1D15" w:rsidRPr="00811963" w:rsidRDefault="001F1D15" w:rsidP="001F1D15">
      <w:pPr>
        <w:autoSpaceDE w:val="0"/>
        <w:autoSpaceDN w:val="0"/>
        <w:adjustRightInd w:val="0"/>
        <w:contextualSpacing/>
        <w:rPr>
          <w:rFonts w:eastAsiaTheme="minorEastAsia"/>
          <w:lang w:val="es-ES"/>
        </w:rPr>
      </w:pPr>
    </w:p>
    <w:p w:rsidR="00FB5D6B" w:rsidRDefault="0063734A" w:rsidP="001F1D15">
      <w:pPr>
        <w:pStyle w:val="Ttulo1"/>
        <w:spacing w:before="0" w:after="0" w:line="480" w:lineRule="auto"/>
      </w:pPr>
      <w:r>
        <w:t>3</w:t>
      </w:r>
      <w:r w:rsidR="00FB5D6B">
        <w:t xml:space="preserve">. On the translation of </w:t>
      </w:r>
      <w:r w:rsidR="00F57044">
        <w:t>swear word</w:t>
      </w:r>
      <w:r w:rsidR="00FB5D6B">
        <w:t>s</w:t>
      </w:r>
    </w:p>
    <w:p w:rsidR="001F1D15" w:rsidRDefault="001F1D15" w:rsidP="00C421B4">
      <w:pPr>
        <w:rPr>
          <w:rFonts w:eastAsiaTheme="minorEastAsia"/>
          <w:lang w:val="en-US"/>
        </w:rPr>
      </w:pPr>
    </w:p>
    <w:p w:rsidR="00505EAD" w:rsidRDefault="00505EAD" w:rsidP="00C421B4">
      <w:pPr>
        <w:rPr>
          <w:rFonts w:eastAsiaTheme="minorEastAsia"/>
          <w:lang w:val="en-US"/>
        </w:rPr>
      </w:pPr>
      <w:r w:rsidRPr="00320156">
        <w:rPr>
          <w:rFonts w:eastAsiaTheme="minorEastAsia"/>
          <w:lang w:val="en-US"/>
        </w:rPr>
        <w:t xml:space="preserve">It has been </w:t>
      </w:r>
      <w:r w:rsidRPr="00320156">
        <w:rPr>
          <w:lang w:val="en-US"/>
        </w:rPr>
        <w:t>stat</w:t>
      </w:r>
      <w:r w:rsidRPr="00320156">
        <w:rPr>
          <w:rFonts w:eastAsiaTheme="minorEastAsia"/>
          <w:lang w:val="en-US"/>
        </w:rPr>
        <w:t>ed</w:t>
      </w:r>
      <w:r w:rsidRPr="00320156">
        <w:rPr>
          <w:lang w:val="en-US"/>
        </w:rPr>
        <w:t xml:space="preserve"> </w:t>
      </w:r>
      <w:r w:rsidRPr="00320156">
        <w:rPr>
          <w:rFonts w:eastAsiaTheme="minorEastAsia"/>
          <w:lang w:val="en-US"/>
        </w:rPr>
        <w:t xml:space="preserve">(Valenzuela </w:t>
      </w:r>
      <w:r w:rsidR="00F07108">
        <w:rPr>
          <w:rFonts w:eastAsiaTheme="minorEastAsia"/>
          <w:lang w:val="en-US"/>
        </w:rPr>
        <w:t>and</w:t>
      </w:r>
      <w:r w:rsidRPr="00320156">
        <w:rPr>
          <w:rFonts w:eastAsiaTheme="minorEastAsia"/>
          <w:lang w:val="en-US"/>
        </w:rPr>
        <w:t xml:space="preserve"> Rojo 2000</w:t>
      </w:r>
      <w:r w:rsidR="00E63C59">
        <w:rPr>
          <w:rFonts w:eastAsiaTheme="minorEastAsia"/>
          <w:lang w:val="en-US"/>
        </w:rPr>
        <w:t>;</w:t>
      </w:r>
      <w:r w:rsidRPr="00320156">
        <w:rPr>
          <w:rFonts w:eastAsiaTheme="minorEastAsia"/>
          <w:lang w:val="en-US"/>
        </w:rPr>
        <w:t xml:space="preserve"> Fernández Dobao 2006</w:t>
      </w:r>
      <w:r w:rsidR="00E63C59">
        <w:rPr>
          <w:rFonts w:eastAsiaTheme="minorEastAsia"/>
          <w:lang w:val="en-US"/>
        </w:rPr>
        <w:t>;</w:t>
      </w:r>
      <w:r w:rsidRPr="00320156">
        <w:rPr>
          <w:rFonts w:eastAsiaTheme="minorEastAsia"/>
          <w:lang w:val="en-US"/>
        </w:rPr>
        <w:t xml:space="preserve"> Santamaría Ciorda 2016) that the translation of </w:t>
      </w:r>
      <w:r w:rsidR="00F57044">
        <w:rPr>
          <w:rFonts w:eastAsiaTheme="minorEastAsia"/>
          <w:lang w:val="en-US"/>
        </w:rPr>
        <w:t>swear word</w:t>
      </w:r>
      <w:r w:rsidRPr="00320156">
        <w:rPr>
          <w:rFonts w:eastAsiaTheme="minorEastAsia"/>
          <w:lang w:val="en-US"/>
        </w:rPr>
        <w:t>s is a delicate issue and</w:t>
      </w:r>
      <w:r w:rsidRPr="00320156">
        <w:rPr>
          <w:lang w:val="en-US"/>
        </w:rPr>
        <w:t xml:space="preserve"> that</w:t>
      </w:r>
      <w:r w:rsidRPr="00320156">
        <w:rPr>
          <w:rFonts w:eastAsiaTheme="minorEastAsia"/>
          <w:lang w:val="en-US"/>
        </w:rPr>
        <w:t xml:space="preserve"> cross-cultural differences regarding swearing should be taken into account</w:t>
      </w:r>
      <w:r w:rsidR="00D255C6">
        <w:rPr>
          <w:rFonts w:eastAsiaTheme="minorEastAsia"/>
          <w:lang w:val="en-US"/>
        </w:rPr>
        <w:t xml:space="preserve"> by the translator</w:t>
      </w:r>
      <w:r w:rsidRPr="00320156">
        <w:rPr>
          <w:rFonts w:eastAsiaTheme="minorEastAsia"/>
          <w:lang w:val="en-US"/>
        </w:rPr>
        <w:t>.</w:t>
      </w:r>
      <w:r w:rsidR="0074673D">
        <w:rPr>
          <w:rFonts w:eastAsiaTheme="minorEastAsia"/>
          <w:lang w:val="en-US"/>
        </w:rPr>
        <w:t xml:space="preserve"> </w:t>
      </w:r>
      <w:r w:rsidRPr="00320156">
        <w:rPr>
          <w:rFonts w:eastAsiaTheme="minorEastAsia"/>
          <w:lang w:val="en-US"/>
        </w:rPr>
        <w:t>As put forward on several occasions (Díaz Cintas 2001</w:t>
      </w:r>
      <w:r w:rsidR="00E63C59">
        <w:rPr>
          <w:rFonts w:eastAsiaTheme="minorEastAsia"/>
          <w:lang w:val="en-US"/>
        </w:rPr>
        <w:t>;</w:t>
      </w:r>
      <w:r w:rsidRPr="00320156">
        <w:rPr>
          <w:rFonts w:eastAsiaTheme="minorEastAsia"/>
          <w:lang w:val="en-US"/>
        </w:rPr>
        <w:t xml:space="preserve"> Chen 2004</w:t>
      </w:r>
      <w:r w:rsidR="00E63C59">
        <w:rPr>
          <w:rFonts w:eastAsiaTheme="minorEastAsia"/>
          <w:lang w:val="en-US"/>
        </w:rPr>
        <w:t>;</w:t>
      </w:r>
      <w:r w:rsidRPr="00320156">
        <w:rPr>
          <w:rFonts w:eastAsiaTheme="minorEastAsia"/>
          <w:lang w:val="en-US"/>
        </w:rPr>
        <w:t xml:space="preserve"> Hjort 2009</w:t>
      </w:r>
      <w:r w:rsidR="00E63C59">
        <w:rPr>
          <w:rFonts w:eastAsiaTheme="minorEastAsia"/>
          <w:lang w:val="en-US"/>
        </w:rPr>
        <w:t>;</w:t>
      </w:r>
      <w:r w:rsidRPr="00320156">
        <w:rPr>
          <w:rFonts w:eastAsiaTheme="minorEastAsia"/>
          <w:lang w:val="en-US"/>
        </w:rPr>
        <w:t xml:space="preserve"> Díaz Cintas </w:t>
      </w:r>
      <w:r w:rsidR="00F07108">
        <w:rPr>
          <w:rFonts w:eastAsiaTheme="minorEastAsia"/>
          <w:lang w:val="en-US"/>
        </w:rPr>
        <w:t>and</w:t>
      </w:r>
      <w:r w:rsidRPr="00320156">
        <w:rPr>
          <w:rFonts w:eastAsiaTheme="minorEastAsia"/>
          <w:lang w:val="en-US"/>
        </w:rPr>
        <w:t xml:space="preserve"> Remael 2014</w:t>
      </w:r>
      <w:r w:rsidR="00E63C59">
        <w:rPr>
          <w:rFonts w:eastAsiaTheme="minorEastAsia"/>
          <w:lang w:val="en-US"/>
        </w:rPr>
        <w:t>;</w:t>
      </w:r>
      <w:r w:rsidRPr="00320156">
        <w:rPr>
          <w:rFonts w:eastAsiaTheme="minorEastAsia"/>
          <w:lang w:val="en-US"/>
        </w:rPr>
        <w:t xml:space="preserve"> Han </w:t>
      </w:r>
      <w:r w:rsidR="00F07108">
        <w:rPr>
          <w:rFonts w:eastAsiaTheme="minorEastAsia"/>
          <w:lang w:val="en-US"/>
        </w:rPr>
        <w:t>and</w:t>
      </w:r>
      <w:r w:rsidRPr="00320156">
        <w:rPr>
          <w:rFonts w:eastAsiaTheme="minorEastAsia"/>
          <w:lang w:val="en-US"/>
        </w:rPr>
        <w:t xml:space="preserve"> Wang 2014), swearing and taboo words tend to be toned down due to several reasons.</w:t>
      </w:r>
    </w:p>
    <w:p w:rsidR="00D255C6" w:rsidRDefault="00D255C6" w:rsidP="00D255C6">
      <w:pPr>
        <w:pStyle w:val="Newparagraph"/>
      </w:pPr>
      <w:r>
        <w:t>Amongst the reasons which might explain the resort to</w:t>
      </w:r>
      <w:r w:rsidR="002E7F62">
        <w:t xml:space="preserve"> the</w:t>
      </w:r>
      <w:r>
        <w:t xml:space="preserve"> omission </w:t>
      </w:r>
      <w:r w:rsidR="002E7F62">
        <w:t xml:space="preserve">solution </w:t>
      </w:r>
      <w:r>
        <w:t>and to the sanit</w:t>
      </w:r>
      <w:r w:rsidR="00924FD0">
        <w:t>i</w:t>
      </w:r>
      <w:r w:rsidR="00935396">
        <w:t>z</w:t>
      </w:r>
      <w:r w:rsidR="00063F0D">
        <w:t>ing</w:t>
      </w:r>
      <w:r>
        <w:t xml:space="preserve"> tendency in general, i</w:t>
      </w:r>
      <w:r w:rsidR="00F07108">
        <w:t>t has been highlighted (Mayoral</w:t>
      </w:r>
      <w:r>
        <w:t xml:space="preserve"> 1993; Ivarsson </w:t>
      </w:r>
      <w:r w:rsidR="00F07108">
        <w:t>and Carroll 1998; Díaz Cintas 2001; Chen</w:t>
      </w:r>
      <w:r>
        <w:t xml:space="preserve"> 2004; Han </w:t>
      </w:r>
      <w:r w:rsidR="00F07108">
        <w:t>and Wang</w:t>
      </w:r>
      <w:r>
        <w:t xml:space="preserve"> 2014;</w:t>
      </w:r>
      <w:r w:rsidR="00F07108">
        <w:t xml:space="preserve"> Ávila Cabrera</w:t>
      </w:r>
      <w:r w:rsidR="002067B0">
        <w:t xml:space="preserve"> 2015</w:t>
      </w:r>
      <w:r w:rsidR="00F07108">
        <w:t>;</w:t>
      </w:r>
      <w:r w:rsidR="002067B0">
        <w:t xml:space="preserve"> 2016</w:t>
      </w:r>
      <w:r w:rsidR="0007129D">
        <w:t>a</w:t>
      </w:r>
      <w:r w:rsidR="00F07108">
        <w:t>;</w:t>
      </w:r>
      <w:r w:rsidR="0007129D">
        <w:t xml:space="preserve"> 2016b</w:t>
      </w:r>
      <w:r w:rsidR="002067B0">
        <w:t>;</w:t>
      </w:r>
      <w:r>
        <w:t xml:space="preserve"> Santamaría Ciordia 2016)</w:t>
      </w:r>
      <w:r w:rsidR="002E7F62">
        <w:t>, for instance,</w:t>
      </w:r>
      <w:r>
        <w:t xml:space="preserve"> that the impact of swear words in the written language is reinforced as compared to their use in oral speech. In this sense, Hjort (2009) reports that in a questionnaire she administered to translators, 93% </w:t>
      </w:r>
      <w:r w:rsidR="002E7F62">
        <w:t xml:space="preserve">of the informants </w:t>
      </w:r>
      <w:r>
        <w:t>agreed that swear words were stronger when written in subtitles than when uttered in oral speech. Díaz Cintas (2001</w:t>
      </w:r>
      <w:r w:rsidR="00F07108">
        <w:t>,</w:t>
      </w:r>
      <w:r w:rsidR="00C30015">
        <w:t xml:space="preserve"> 51</w:t>
      </w:r>
      <w:r>
        <w:t>)</w:t>
      </w:r>
      <w:r w:rsidR="006862F4">
        <w:t xml:space="preserve">, </w:t>
      </w:r>
      <w:r w:rsidR="00CE393B">
        <w:t>in turn</w:t>
      </w:r>
      <w:r w:rsidR="006862F4">
        <w:t>,</w:t>
      </w:r>
      <w:r>
        <w:t xml:space="preserve"> argues that “the mere fact of the graphic and material representation is not a sufficient enough reason to justify this discrepancy in value and that a </w:t>
      </w:r>
      <w:r>
        <w:lastRenderedPageBreak/>
        <w:t>crucial element has been missed in this debate</w:t>
      </w:r>
      <w:r w:rsidR="00662BCF">
        <w:t>.</w:t>
      </w:r>
      <w:r w:rsidR="00E47CCE">
        <w:t>”</w:t>
      </w:r>
      <w:r>
        <w:t xml:space="preserve"> The context in which reading takes place must also be taken into account</w:t>
      </w:r>
      <w:r w:rsidR="006862F4">
        <w:t xml:space="preserve"> according to Díaz Cintas</w:t>
      </w:r>
      <w:r>
        <w:t xml:space="preserve">, since it is not the same to read a novel in private as to read the subtitles of a film in public. Although in the end reading is always an individual act, a high amount of </w:t>
      </w:r>
      <w:r w:rsidR="002E7F62">
        <w:t>taboo</w:t>
      </w:r>
      <w:r>
        <w:t xml:space="preserve"> words in</w:t>
      </w:r>
      <w:r w:rsidR="00C421B4">
        <w:t xml:space="preserve"> the subtitles of a film</w:t>
      </w:r>
      <w:r>
        <w:t xml:space="preserve"> may be perceived as more aggressive than the same quantity of </w:t>
      </w:r>
      <w:r w:rsidR="002E7F62">
        <w:t>taboo</w:t>
      </w:r>
      <w:r>
        <w:t xml:space="preserve"> words in</w:t>
      </w:r>
      <w:r w:rsidR="00C421B4">
        <w:t xml:space="preserve"> a novel</w:t>
      </w:r>
      <w:r>
        <w:t xml:space="preserve">.  </w:t>
      </w:r>
    </w:p>
    <w:p w:rsidR="002A76C6" w:rsidRDefault="00D255C6" w:rsidP="002A76C6">
      <w:r>
        <w:tab/>
        <w:t>The lack of existence of a direct counterpart of the</w:t>
      </w:r>
      <w:r w:rsidR="00E06FF5">
        <w:t xml:space="preserve"> source text</w:t>
      </w:r>
      <w:r>
        <w:t xml:space="preserve"> </w:t>
      </w:r>
      <w:r w:rsidR="00E06FF5">
        <w:t>(</w:t>
      </w:r>
      <w:r>
        <w:t>ST</w:t>
      </w:r>
      <w:r w:rsidR="00E06FF5">
        <w:t>)</w:t>
      </w:r>
      <w:r>
        <w:t xml:space="preserve"> swear word in the target language (TL) is another reason which may explain both the omission of swear words and the </w:t>
      </w:r>
      <w:r w:rsidR="00063F0D">
        <w:t>saniti</w:t>
      </w:r>
      <w:r w:rsidR="00935396">
        <w:t>z</w:t>
      </w:r>
      <w:r w:rsidR="00063F0D">
        <w:t xml:space="preserve">ing </w:t>
      </w:r>
      <w:r>
        <w:t>tendency</w:t>
      </w:r>
      <w:r w:rsidR="00662BCF">
        <w:t xml:space="preserve"> in the target text (TT)</w:t>
      </w:r>
      <w:r>
        <w:t>. Swear</w:t>
      </w:r>
      <w:r w:rsidR="002E7F62">
        <w:t>ing is</w:t>
      </w:r>
      <w:r>
        <w:t xml:space="preserve"> culture-specific, and as hig</w:t>
      </w:r>
      <w:r w:rsidR="00F07108">
        <w:t>hlighted by Han and Wang (2014,</w:t>
      </w:r>
      <w:r>
        <w:t xml:space="preserve"> 1), literal translations of ST swear words with no existing direct counterparts in the TL would most likely be considered unnatural by the</w:t>
      </w:r>
      <w:r w:rsidR="00662BCF">
        <w:t xml:space="preserve"> </w:t>
      </w:r>
      <w:r>
        <w:t>TT</w:t>
      </w:r>
      <w:r w:rsidR="00662BCF">
        <w:t xml:space="preserve"> </w:t>
      </w:r>
      <w:r>
        <w:t>viewer.</w:t>
      </w:r>
      <w:r w:rsidR="002A76C6">
        <w:t xml:space="preserve"> </w:t>
      </w:r>
    </w:p>
    <w:p w:rsidR="00566D0D" w:rsidRDefault="002A76C6" w:rsidP="00A03589">
      <w:pPr>
        <w:ind w:firstLine="720"/>
        <w:contextualSpacing/>
      </w:pPr>
      <w:r>
        <w:t>The audiovisual translation</w:t>
      </w:r>
      <w:r w:rsidR="00C30015">
        <w:t xml:space="preserve"> mode</w:t>
      </w:r>
      <w:r>
        <w:t xml:space="preserve"> with which we are concerned in this study is subject to certain technical restrictions </w:t>
      </w:r>
      <w:r w:rsidR="006E3988">
        <w:t xml:space="preserve">which may also have some consequences for the translation of swear words. Thus, the number of characters per line and per subtitle are limited, as is the reading speed which may be demanded from the viewer. </w:t>
      </w:r>
      <w:r w:rsidR="000713B9">
        <w:t>Related to this consideration, the fact that swear words do not convey denotational meaning which may be considered essential for the development of the plot in a film</w:t>
      </w:r>
      <w:r w:rsidR="00640197">
        <w:t xml:space="preserve"> may lead the subtitler to get rid of swear words in case of necessity. </w:t>
      </w:r>
      <w:r w:rsidR="000C1550">
        <w:t xml:space="preserve">Due to the very </w:t>
      </w:r>
      <w:r w:rsidR="000C1550">
        <w:lastRenderedPageBreak/>
        <w:t>nature of audiovisual texts, viewers may rely on both the audio and visual channels to retrieve some information. Prosodic features, such as stress, intonation</w:t>
      </w:r>
      <w:r w:rsidR="00662BCF">
        <w:t>,</w:t>
      </w:r>
      <w:r w:rsidR="000C1550">
        <w:t xml:space="preserve"> or loudness</w:t>
      </w:r>
      <w:r w:rsidR="00C421B4">
        <w:t>,</w:t>
      </w:r>
      <w:r w:rsidR="000C1550">
        <w:t xml:space="preserve"> and kinesic features, such as body and face gestures</w:t>
      </w:r>
      <w:r w:rsidR="00C421B4">
        <w:t>,</w:t>
      </w:r>
      <w:r w:rsidR="000C1550">
        <w:t xml:space="preserve"> may provide </w:t>
      </w:r>
      <w:r w:rsidR="00FA7D68">
        <w:t xml:space="preserve">the viewer with an </w:t>
      </w:r>
      <w:r w:rsidR="00E43723">
        <w:t>i</w:t>
      </w:r>
      <w:r w:rsidR="00FA7D68">
        <w:t>nvaluable help to interpret a given expression as an emotionally charged expletive.</w:t>
      </w:r>
      <w:r w:rsidR="000C1550">
        <w:t xml:space="preserve"> </w:t>
      </w:r>
      <w:r>
        <w:t xml:space="preserve">  </w:t>
      </w:r>
    </w:p>
    <w:p w:rsidR="00A03589" w:rsidRDefault="00A03589" w:rsidP="00A03589">
      <w:pPr>
        <w:ind w:firstLine="720"/>
        <w:contextualSpacing/>
      </w:pPr>
    </w:p>
    <w:p w:rsidR="00A03589" w:rsidRPr="00576922" w:rsidRDefault="00A03589" w:rsidP="00A03589">
      <w:pPr>
        <w:ind w:firstLine="720"/>
        <w:contextualSpacing/>
      </w:pPr>
    </w:p>
    <w:p w:rsidR="00904DC3" w:rsidRDefault="0063734A" w:rsidP="00A03589">
      <w:pPr>
        <w:pStyle w:val="Ttulo1"/>
        <w:spacing w:before="0" w:after="0"/>
      </w:pPr>
      <w:r>
        <w:t>4</w:t>
      </w:r>
      <w:r w:rsidR="00904DC3">
        <w:t>. Methodology</w:t>
      </w:r>
    </w:p>
    <w:p w:rsidR="00A03589" w:rsidRPr="00A03589" w:rsidRDefault="00A03589" w:rsidP="00A03589">
      <w:pPr>
        <w:pStyle w:val="Paragraph"/>
      </w:pPr>
    </w:p>
    <w:p w:rsidR="009058CA" w:rsidRPr="00A03589" w:rsidRDefault="009058CA" w:rsidP="00A03589">
      <w:pPr>
        <w:pStyle w:val="Ttulo2"/>
        <w:spacing w:before="0" w:after="0" w:line="480" w:lineRule="auto"/>
        <w:rPr>
          <w:b w:val="0"/>
        </w:rPr>
      </w:pPr>
      <w:r w:rsidRPr="00A03589">
        <w:rPr>
          <w:b w:val="0"/>
        </w:rPr>
        <w:t>4.1. Objectives</w:t>
      </w:r>
    </w:p>
    <w:p w:rsidR="00A03589" w:rsidRPr="00A03589" w:rsidRDefault="00A03589" w:rsidP="00A03589">
      <w:pPr>
        <w:pStyle w:val="Paragraph"/>
        <w:spacing w:before="0"/>
        <w:contextualSpacing/>
      </w:pPr>
    </w:p>
    <w:p w:rsidR="009058CA" w:rsidRDefault="009058CA" w:rsidP="00A03589">
      <w:pPr>
        <w:pStyle w:val="Ttulo2"/>
        <w:spacing w:before="0" w:after="0" w:line="480" w:lineRule="auto"/>
        <w:rPr>
          <w:b w:val="0"/>
          <w:i w:val="0"/>
        </w:rPr>
      </w:pPr>
      <w:r>
        <w:rPr>
          <w:b w:val="0"/>
          <w:i w:val="0"/>
        </w:rPr>
        <w:t xml:space="preserve">The general objective of the present study, as described above, is to analyse the translation of the commonest English swearwords </w:t>
      </w:r>
      <w:r w:rsidR="00F7177F">
        <w:rPr>
          <w:b w:val="0"/>
          <w:i w:val="0"/>
        </w:rPr>
        <w:t>--</w:t>
      </w:r>
      <w:r w:rsidR="007F6244">
        <w:rPr>
          <w:b w:val="0"/>
          <w:i w:val="0"/>
        </w:rPr>
        <w:t xml:space="preserve"> </w:t>
      </w:r>
      <w:r w:rsidRPr="009058CA">
        <w:rPr>
          <w:b w:val="0"/>
        </w:rPr>
        <w:t>fuck</w:t>
      </w:r>
      <w:r>
        <w:rPr>
          <w:b w:val="0"/>
          <w:i w:val="0"/>
        </w:rPr>
        <w:t xml:space="preserve"> and </w:t>
      </w:r>
      <w:r w:rsidRPr="009058CA">
        <w:rPr>
          <w:b w:val="0"/>
        </w:rPr>
        <w:t>shit</w:t>
      </w:r>
      <w:r w:rsidR="007F6244">
        <w:rPr>
          <w:b w:val="0"/>
        </w:rPr>
        <w:t xml:space="preserve"> </w:t>
      </w:r>
      <w:r w:rsidR="00F7177F">
        <w:rPr>
          <w:b w:val="0"/>
          <w:i w:val="0"/>
        </w:rPr>
        <w:t>--</w:t>
      </w:r>
      <w:r>
        <w:rPr>
          <w:b w:val="0"/>
          <w:i w:val="0"/>
        </w:rPr>
        <w:t xml:space="preserve"> with their morphologic variants in the </w:t>
      </w:r>
      <w:r w:rsidRPr="009058CA">
        <w:rPr>
          <w:b w:val="0"/>
        </w:rPr>
        <w:t>Veiga Corpus</w:t>
      </w:r>
      <w:r>
        <w:rPr>
          <w:b w:val="0"/>
          <w:i w:val="0"/>
        </w:rPr>
        <w:t>, an English-Galician corpus of film subtitles.</w:t>
      </w:r>
    </w:p>
    <w:p w:rsidR="009058CA" w:rsidRDefault="009058CA" w:rsidP="009058CA">
      <w:pPr>
        <w:pStyle w:val="Paragraph"/>
      </w:pPr>
      <w:r>
        <w:tab/>
        <w:t xml:space="preserve">In order to </w:t>
      </w:r>
      <w:r w:rsidR="00317CDB">
        <w:t>attain</w:t>
      </w:r>
      <w:r>
        <w:t xml:space="preserve"> this general objective, the following specific </w:t>
      </w:r>
      <w:r w:rsidR="00317CDB">
        <w:t>aim</w:t>
      </w:r>
      <w:r>
        <w:t>s have been pursued:</w:t>
      </w:r>
    </w:p>
    <w:p w:rsidR="005C17FB" w:rsidRDefault="005C17FB" w:rsidP="009058CA">
      <w:pPr>
        <w:pStyle w:val="Newparagraph"/>
      </w:pPr>
      <w:r>
        <w:t>-</w:t>
      </w:r>
      <w:r w:rsidR="009058CA">
        <w:t xml:space="preserve"> </w:t>
      </w:r>
      <w:r>
        <w:t xml:space="preserve">To retrieve and classify all the instances of </w:t>
      </w:r>
      <w:r w:rsidRPr="005C17FB">
        <w:rPr>
          <w:i/>
        </w:rPr>
        <w:t>fuck</w:t>
      </w:r>
      <w:r>
        <w:t xml:space="preserve"> and </w:t>
      </w:r>
      <w:r w:rsidRPr="005C17FB">
        <w:rPr>
          <w:i/>
        </w:rPr>
        <w:t>shit</w:t>
      </w:r>
      <w:r>
        <w:t xml:space="preserve"> </w:t>
      </w:r>
      <w:r w:rsidR="00F7177F">
        <w:t>--</w:t>
      </w:r>
      <w:r w:rsidR="007F6244">
        <w:t xml:space="preserve"> </w:t>
      </w:r>
      <w:r>
        <w:t>together with their morphological variants</w:t>
      </w:r>
      <w:r w:rsidR="007F6244">
        <w:t xml:space="preserve"> </w:t>
      </w:r>
      <w:r w:rsidR="00F7177F">
        <w:t>--</w:t>
      </w:r>
      <w:r>
        <w:t xml:space="preserve"> in the English sub</w:t>
      </w:r>
      <w:r w:rsidR="008C4C60">
        <w:t>-</w:t>
      </w:r>
      <w:r>
        <w:t>corpus.</w:t>
      </w:r>
    </w:p>
    <w:p w:rsidR="009058CA" w:rsidRDefault="005C17FB" w:rsidP="009058CA">
      <w:pPr>
        <w:pStyle w:val="Newparagraph"/>
      </w:pPr>
      <w:r>
        <w:t xml:space="preserve">- To classify all the translation solutions adopted to translate the SL swearwords in the Galician subtitles.  </w:t>
      </w:r>
    </w:p>
    <w:p w:rsidR="005C17FB" w:rsidRDefault="005C17FB" w:rsidP="009058CA">
      <w:pPr>
        <w:pStyle w:val="Newparagraph"/>
      </w:pPr>
      <w:r>
        <w:lastRenderedPageBreak/>
        <w:t xml:space="preserve">- To determine whether the swearword variable </w:t>
      </w:r>
      <w:r w:rsidR="00F7177F">
        <w:t>--</w:t>
      </w:r>
      <w:r>
        <w:t xml:space="preserve"> </w:t>
      </w:r>
      <w:r w:rsidRPr="00317CDB">
        <w:rPr>
          <w:i/>
        </w:rPr>
        <w:t>fuck</w:t>
      </w:r>
      <w:r>
        <w:t xml:space="preserve"> vs </w:t>
      </w:r>
      <w:r w:rsidRPr="00317CDB">
        <w:rPr>
          <w:i/>
        </w:rPr>
        <w:t>shit</w:t>
      </w:r>
      <w:r>
        <w:t xml:space="preserve"> </w:t>
      </w:r>
      <w:r w:rsidR="00F7177F">
        <w:t>--</w:t>
      </w:r>
      <w:r>
        <w:t xml:space="preserve"> has an effect on the choice of translation solution. </w:t>
      </w:r>
    </w:p>
    <w:p w:rsidR="009058CA" w:rsidRDefault="005C17FB" w:rsidP="001F1D15">
      <w:pPr>
        <w:pStyle w:val="Newparagraph"/>
        <w:contextualSpacing/>
      </w:pPr>
      <w:r>
        <w:t xml:space="preserve">- </w:t>
      </w:r>
      <w:r w:rsidR="00317CDB">
        <w:t xml:space="preserve">To analyse whether the grammatical category and the translation solution variables are related or independent. </w:t>
      </w:r>
    </w:p>
    <w:p w:rsidR="001F1D15" w:rsidRPr="009058CA" w:rsidRDefault="001F1D15" w:rsidP="001F1D15">
      <w:pPr>
        <w:pStyle w:val="Newparagraph"/>
        <w:contextualSpacing/>
      </w:pPr>
    </w:p>
    <w:p w:rsidR="00A03589" w:rsidRDefault="0063734A" w:rsidP="001F1D15">
      <w:pPr>
        <w:pStyle w:val="Ttulo2"/>
        <w:spacing w:before="0" w:after="0"/>
        <w:rPr>
          <w:b w:val="0"/>
        </w:rPr>
      </w:pPr>
      <w:r w:rsidRPr="00A03589">
        <w:rPr>
          <w:b w:val="0"/>
        </w:rPr>
        <w:t>4</w:t>
      </w:r>
      <w:r w:rsidR="00F41313" w:rsidRPr="00A03589">
        <w:rPr>
          <w:b w:val="0"/>
        </w:rPr>
        <w:t>.</w:t>
      </w:r>
      <w:r w:rsidR="009058CA" w:rsidRPr="00A03589">
        <w:rPr>
          <w:b w:val="0"/>
        </w:rPr>
        <w:t>2</w:t>
      </w:r>
      <w:r w:rsidR="00F41313" w:rsidRPr="00A03589">
        <w:rPr>
          <w:b w:val="0"/>
        </w:rPr>
        <w:t>. Description of the corpus</w:t>
      </w:r>
    </w:p>
    <w:p w:rsidR="001F1D15" w:rsidRPr="001F1D15" w:rsidRDefault="001F1D15" w:rsidP="001F1D15">
      <w:pPr>
        <w:pStyle w:val="Paragraph"/>
        <w:spacing w:before="0"/>
        <w:contextualSpacing/>
      </w:pPr>
    </w:p>
    <w:p w:rsidR="00D40257" w:rsidRDefault="00D40257" w:rsidP="001F1D15">
      <w:pPr>
        <w:pStyle w:val="Paragraph"/>
        <w:spacing w:before="0"/>
        <w:contextualSpacing/>
      </w:pPr>
      <w:r>
        <w:t>As described in Sotelo Dios (2011</w:t>
      </w:r>
      <w:r w:rsidR="009A4105">
        <w:t>a</w:t>
      </w:r>
      <w:r w:rsidR="00F07108">
        <w:t>;</w:t>
      </w:r>
      <w:r>
        <w:t xml:space="preserve"> 201</w:t>
      </w:r>
      <w:r w:rsidR="009A4105">
        <w:t>1b</w:t>
      </w:r>
      <w:r w:rsidR="00F07108">
        <w:t>;</w:t>
      </w:r>
      <w:r w:rsidR="009A4105">
        <w:t xml:space="preserve"> 2015</w:t>
      </w:r>
      <w:r>
        <w:t xml:space="preserve">) and Sotelo Dios </w:t>
      </w:r>
      <w:r w:rsidR="00642473">
        <w:t>and</w:t>
      </w:r>
      <w:r>
        <w:t xml:space="preserve"> Gómez Guinovart (2012), the </w:t>
      </w:r>
      <w:r w:rsidRPr="00A3709A">
        <w:rPr>
          <w:i/>
        </w:rPr>
        <w:t>Veiga Corpus</w:t>
      </w:r>
      <w:r>
        <w:t xml:space="preserve"> is a “small but ever-growing </w:t>
      </w:r>
      <w:r w:rsidR="009A4105">
        <w:t xml:space="preserve">(approximately 300,000 words) </w:t>
      </w:r>
      <w:r>
        <w:t>English-Galician corpus” (Sotelo Dios</w:t>
      </w:r>
      <w:r w:rsidR="009A4105">
        <w:t xml:space="preserve"> </w:t>
      </w:r>
      <w:r w:rsidR="004B48BE">
        <w:t>and</w:t>
      </w:r>
      <w:r w:rsidR="009A4105">
        <w:t xml:space="preserve"> Gómez Guinovart</w:t>
      </w:r>
      <w:r>
        <w:t xml:space="preserve"> 201</w:t>
      </w:r>
      <w:r w:rsidR="009A4105">
        <w:t>2</w:t>
      </w:r>
      <w:r w:rsidR="004B48BE">
        <w:t>,</w:t>
      </w:r>
      <w:r>
        <w:t xml:space="preserve"> </w:t>
      </w:r>
      <w:r w:rsidR="009A4105">
        <w:t>256</w:t>
      </w:r>
      <w:r>
        <w:t xml:space="preserve">) of film subtitles. It contains 24 British, American and Australian films subtitled both in English and Galician. Therefore, it involves intralingual as well as interlingual subtitling. The </w:t>
      </w:r>
      <w:r w:rsidRPr="00A3709A">
        <w:rPr>
          <w:i/>
        </w:rPr>
        <w:t xml:space="preserve">Veiga </w:t>
      </w:r>
      <w:r w:rsidR="00C87258" w:rsidRPr="00A3709A">
        <w:rPr>
          <w:i/>
        </w:rPr>
        <w:t>C</w:t>
      </w:r>
      <w:r w:rsidRPr="00A3709A">
        <w:rPr>
          <w:i/>
        </w:rPr>
        <w:t>orpus</w:t>
      </w:r>
      <w:r>
        <w:t xml:space="preserve">, which contains approximately 300,000 words at this moment, is hosted at the </w:t>
      </w:r>
      <w:r w:rsidRPr="002E7F62">
        <w:rPr>
          <w:i/>
        </w:rPr>
        <w:t>CLUVI Parallel Corpus</w:t>
      </w:r>
      <w:r>
        <w:t>, developed by the SLI Computational Linguistics Group</w:t>
      </w:r>
      <w:r w:rsidR="00C87258">
        <w:t xml:space="preserve"> at the University of Vigo</w:t>
      </w:r>
      <w:r>
        <w:t xml:space="preserve">. </w:t>
      </w:r>
      <w:r w:rsidR="00C87258">
        <w:t xml:space="preserve">It may be publicly consulted for free at </w:t>
      </w:r>
      <w:r w:rsidR="00C87258" w:rsidRPr="0046690C">
        <w:t>http://sli.uvigo.es/CLUVI/index_en.html</w:t>
      </w:r>
      <w:r w:rsidR="00C87258">
        <w:t xml:space="preserve">. </w:t>
      </w:r>
      <w:r w:rsidR="006B69E7">
        <w:t>The Galician subtitles of this corpus were created for DVD, cinema and distribution</w:t>
      </w:r>
      <w:r w:rsidR="00EE6523">
        <w:t xml:space="preserve"> through the Internet</w:t>
      </w:r>
      <w:r w:rsidR="006B69E7">
        <w:t xml:space="preserve">. </w:t>
      </w:r>
    </w:p>
    <w:p w:rsidR="00CC0066" w:rsidRDefault="00CC0066" w:rsidP="00CC0066">
      <w:pPr>
        <w:pStyle w:val="Newparagraph"/>
      </w:pPr>
      <w:r>
        <w:t xml:space="preserve">One of </w:t>
      </w:r>
      <w:r w:rsidR="001D6266">
        <w:t>the</w:t>
      </w:r>
      <w:r>
        <w:t xml:space="preserve"> most defining and singular characteristics</w:t>
      </w:r>
      <w:r w:rsidR="001D6266">
        <w:t xml:space="preserve"> of this corpus</w:t>
      </w:r>
      <w:r>
        <w:t xml:space="preserve"> is its multimedia nature. Together with the linguistic fragments in the subtitles, it is also possible to have access to the video clips with the original soundtrack corresponding to those linguistic extracts, subtitled both in </w:t>
      </w:r>
      <w:r>
        <w:lastRenderedPageBreak/>
        <w:t xml:space="preserve">English and in Galician, as shown in </w:t>
      </w:r>
      <w:r w:rsidR="002A7307">
        <w:t>F</w:t>
      </w:r>
      <w:r>
        <w:t>igure 1. As highlighted in Sotelo Dios and Góm</w:t>
      </w:r>
      <w:r w:rsidR="004B48BE">
        <w:t>ez Guinovart (2012,</w:t>
      </w:r>
      <w:r>
        <w:t xml:space="preserve"> 256), the fact that the users may have access to the original audiovisual product allows them to research into, for instance, the semiotics of both intralingual and interlingual subtitling. </w:t>
      </w:r>
    </w:p>
    <w:p w:rsidR="005F3907" w:rsidRDefault="005F3907" w:rsidP="00CC0066">
      <w:pPr>
        <w:pStyle w:val="Newparagraph"/>
      </w:pPr>
    </w:p>
    <w:p w:rsidR="00CC0066" w:rsidRDefault="00CC0066" w:rsidP="00CC0066">
      <w:pPr>
        <w:pStyle w:val="Newparagraph"/>
        <w:ind w:firstLine="0"/>
      </w:pPr>
    </w:p>
    <w:p w:rsidR="00CC0066" w:rsidRDefault="00B71B17" w:rsidP="00CC0066">
      <w:pPr>
        <w:pStyle w:val="Newparagraph"/>
        <w:ind w:firstLine="0"/>
      </w:pPr>
      <w:r>
        <w:rPr>
          <w:noProof/>
        </w:rPr>
        <w:drawing>
          <wp:inline distT="0" distB="0" distL="0" distR="0">
            <wp:extent cx="4320000" cy="3931200"/>
            <wp:effectExtent l="0" t="0" r="444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A1.TIFF"/>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20000" cy="3931200"/>
                    </a:xfrm>
                    <a:prstGeom prst="rect">
                      <a:avLst/>
                    </a:prstGeom>
                  </pic:spPr>
                </pic:pic>
              </a:graphicData>
            </a:graphic>
          </wp:inline>
        </w:drawing>
      </w:r>
      <w:r w:rsidR="00CC0066">
        <w:t xml:space="preserve">Figure 1. </w:t>
      </w:r>
      <w:r w:rsidR="00CC0066" w:rsidRPr="00993336">
        <w:t xml:space="preserve">Audiovisual component of the </w:t>
      </w:r>
      <w:r w:rsidR="00CC0066" w:rsidRPr="00324A28">
        <w:rPr>
          <w:i/>
        </w:rPr>
        <w:t>Veiga Corpus</w:t>
      </w:r>
      <w:r w:rsidR="00CC0066">
        <w:t>.</w:t>
      </w:r>
    </w:p>
    <w:p w:rsidR="00CC0066" w:rsidRDefault="00CC0066" w:rsidP="00CC0066">
      <w:pPr>
        <w:pStyle w:val="Newparagraph"/>
      </w:pPr>
    </w:p>
    <w:p w:rsidR="005F3907" w:rsidRDefault="00C3569D" w:rsidP="00CC0066">
      <w:pPr>
        <w:autoSpaceDE w:val="0"/>
        <w:autoSpaceDN w:val="0"/>
        <w:adjustRightInd w:val="0"/>
      </w:pPr>
      <w:r>
        <w:t xml:space="preserve">The </w:t>
      </w:r>
      <w:r w:rsidRPr="00C3569D">
        <w:rPr>
          <w:i/>
        </w:rPr>
        <w:t>CLUVI Parallel Corpus</w:t>
      </w:r>
      <w:r w:rsidR="00CC0066">
        <w:t>, which</w:t>
      </w:r>
      <w:r w:rsidR="00C5758B">
        <w:t xml:space="preserve"> </w:t>
      </w:r>
      <w:r w:rsidR="00F7177F">
        <w:t>--</w:t>
      </w:r>
      <w:r w:rsidR="00CC0066">
        <w:t xml:space="preserve"> as mentioned above</w:t>
      </w:r>
      <w:r w:rsidR="00C5758B">
        <w:t xml:space="preserve"> </w:t>
      </w:r>
      <w:r w:rsidR="00F7177F">
        <w:t>--</w:t>
      </w:r>
      <w:r w:rsidR="00CC0066">
        <w:t xml:space="preserve"> hosts the </w:t>
      </w:r>
      <w:r w:rsidR="00CC0066" w:rsidRPr="00CC0066">
        <w:rPr>
          <w:i/>
        </w:rPr>
        <w:t>Veiga Corpus</w:t>
      </w:r>
      <w:r w:rsidR="00CC0066">
        <w:t xml:space="preserve">, </w:t>
      </w:r>
      <w:r>
        <w:t>is aligned</w:t>
      </w:r>
      <w:r w:rsidR="00C5758B">
        <w:t>.</w:t>
      </w:r>
      <w:r>
        <w:t xml:space="preserve"> </w:t>
      </w:r>
      <w:r w:rsidR="00C5758B">
        <w:t>A</w:t>
      </w:r>
      <w:r>
        <w:t xml:space="preserve">s pointed out by </w:t>
      </w:r>
      <w:r w:rsidR="00215D00">
        <w:t xml:space="preserve">Gómez </w:t>
      </w:r>
      <w:r>
        <w:t>Guinovart and Sacau</w:t>
      </w:r>
      <w:r w:rsidR="00215D00">
        <w:t xml:space="preserve"> Fontenla</w:t>
      </w:r>
      <w:r>
        <w:t xml:space="preserve"> (2004), the segmentation unit for the alignment</w:t>
      </w:r>
      <w:r w:rsidR="00C5758B">
        <w:t xml:space="preserve"> of this corpus</w:t>
      </w:r>
      <w:r>
        <w:t xml:space="preserve"> is </w:t>
      </w:r>
      <w:r>
        <w:lastRenderedPageBreak/>
        <w:t xml:space="preserve">the ST orthographic sentence. </w:t>
      </w:r>
      <w:r w:rsidR="00E92D67">
        <w:t>In this sense, according to Bywood et al. (201</w:t>
      </w:r>
      <w:r w:rsidR="002F6DCE">
        <w:t>3</w:t>
      </w:r>
      <w:r w:rsidR="004B48BE">
        <w:t>, 600</w:t>
      </w:r>
      <w:r w:rsidR="00E92D67">
        <w:t>), linguistic intuition supports sentence alignment. In their own words,</w:t>
      </w:r>
    </w:p>
    <w:p w:rsidR="00E92D67" w:rsidRDefault="00E92D67" w:rsidP="00CC0066">
      <w:pPr>
        <w:autoSpaceDE w:val="0"/>
        <w:autoSpaceDN w:val="0"/>
        <w:adjustRightInd w:val="0"/>
        <w:rPr>
          <w:rFonts w:eastAsiaTheme="minorEastAsia"/>
          <w:lang w:val="en-US"/>
        </w:rPr>
      </w:pPr>
      <w:r w:rsidRPr="00E92D67">
        <w:rPr>
          <w:rFonts w:eastAsiaTheme="minorEastAsia"/>
          <w:lang w:val="en-US"/>
        </w:rPr>
        <w:t xml:space="preserve"> </w:t>
      </w:r>
    </w:p>
    <w:p w:rsidR="00E92D67" w:rsidRDefault="00E92D67" w:rsidP="00685F01">
      <w:pPr>
        <w:autoSpaceDE w:val="0"/>
        <w:autoSpaceDN w:val="0"/>
        <w:adjustRightInd w:val="0"/>
        <w:ind w:left="709" w:right="425"/>
        <w:rPr>
          <w:rFonts w:eastAsiaTheme="minorEastAsia"/>
          <w:sz w:val="22"/>
          <w:szCs w:val="22"/>
          <w:lang w:val="en-US"/>
        </w:rPr>
      </w:pPr>
      <w:r w:rsidRPr="00685F01">
        <w:rPr>
          <w:rFonts w:eastAsiaTheme="minorEastAsia"/>
          <w:sz w:val="22"/>
          <w:szCs w:val="22"/>
          <w:lang w:val="en-US"/>
        </w:rPr>
        <w:t>due to varying word order in the source</w:t>
      </w:r>
      <w:r w:rsidR="00685F01">
        <w:rPr>
          <w:rFonts w:eastAsiaTheme="minorEastAsia"/>
          <w:sz w:val="22"/>
          <w:szCs w:val="22"/>
          <w:lang w:val="en-US"/>
        </w:rPr>
        <w:t xml:space="preserve"> and target languages, word and </w:t>
      </w:r>
      <w:r w:rsidRPr="00685F01">
        <w:rPr>
          <w:rFonts w:eastAsiaTheme="minorEastAsia"/>
          <w:sz w:val="22"/>
          <w:szCs w:val="22"/>
          <w:lang w:val="en-US"/>
        </w:rPr>
        <w:t>phrase translations in the target subtitles might actually appear in diffe</w:t>
      </w:r>
      <w:r w:rsidR="00685F01">
        <w:rPr>
          <w:rFonts w:eastAsiaTheme="minorEastAsia"/>
          <w:sz w:val="22"/>
          <w:szCs w:val="22"/>
          <w:lang w:val="en-US"/>
        </w:rPr>
        <w:t xml:space="preserve">rent subtitles </w:t>
      </w:r>
      <w:r w:rsidRPr="00685F01">
        <w:rPr>
          <w:rFonts w:eastAsiaTheme="minorEastAsia"/>
          <w:sz w:val="22"/>
          <w:szCs w:val="22"/>
          <w:lang w:val="en-US"/>
        </w:rPr>
        <w:t>in t</w:t>
      </w:r>
      <w:r w:rsidR="00685F01">
        <w:rPr>
          <w:rFonts w:eastAsiaTheme="minorEastAsia"/>
          <w:sz w:val="22"/>
          <w:szCs w:val="22"/>
          <w:lang w:val="en-US"/>
        </w:rPr>
        <w:t xml:space="preserve">he source. In addition to this, </w:t>
      </w:r>
      <w:r w:rsidRPr="00685F01">
        <w:rPr>
          <w:rFonts w:eastAsiaTheme="minorEastAsia"/>
          <w:sz w:val="22"/>
          <w:szCs w:val="22"/>
          <w:lang w:val="en-US"/>
        </w:rPr>
        <w:t>many annotation too</w:t>
      </w:r>
      <w:r w:rsidR="00685F01">
        <w:rPr>
          <w:rFonts w:eastAsiaTheme="minorEastAsia"/>
          <w:sz w:val="22"/>
          <w:szCs w:val="22"/>
          <w:lang w:val="en-US"/>
        </w:rPr>
        <w:t xml:space="preserve">ls (such as dependency parsers) </w:t>
      </w:r>
      <w:r w:rsidRPr="00685F01">
        <w:rPr>
          <w:rFonts w:eastAsiaTheme="minorEastAsia"/>
          <w:sz w:val="22"/>
          <w:szCs w:val="22"/>
          <w:lang w:val="en-US"/>
        </w:rPr>
        <w:t>expect sentences as input; thus sentence-aligned c</w:t>
      </w:r>
      <w:r w:rsidR="00685F01">
        <w:rPr>
          <w:rFonts w:eastAsiaTheme="minorEastAsia"/>
          <w:sz w:val="22"/>
          <w:szCs w:val="22"/>
          <w:lang w:val="en-US"/>
        </w:rPr>
        <w:t xml:space="preserve">orpora are more compatible with </w:t>
      </w:r>
      <w:r w:rsidRPr="00685F01">
        <w:rPr>
          <w:rFonts w:eastAsiaTheme="minorEastAsia"/>
          <w:sz w:val="22"/>
          <w:szCs w:val="22"/>
          <w:lang w:val="en-US"/>
        </w:rPr>
        <w:t>linguistic annotation. Finally, a sentence-aligned subtitle corpus can b</w:t>
      </w:r>
      <w:r w:rsidR="00685F01">
        <w:rPr>
          <w:rFonts w:eastAsiaTheme="minorEastAsia"/>
          <w:sz w:val="22"/>
          <w:szCs w:val="22"/>
          <w:lang w:val="en-US"/>
        </w:rPr>
        <w:t xml:space="preserve">e more </w:t>
      </w:r>
      <w:r w:rsidRPr="00685F01">
        <w:rPr>
          <w:rFonts w:eastAsiaTheme="minorEastAsia"/>
          <w:sz w:val="22"/>
          <w:szCs w:val="22"/>
          <w:lang w:val="en-US"/>
        </w:rPr>
        <w:t>compatible with other sentence-aligned material, e</w:t>
      </w:r>
      <w:r w:rsidR="00685F01">
        <w:rPr>
          <w:rFonts w:eastAsiaTheme="minorEastAsia"/>
          <w:sz w:val="22"/>
          <w:szCs w:val="22"/>
          <w:lang w:val="en-US"/>
        </w:rPr>
        <w:t xml:space="preserve">.g. if used as an out-of-domain </w:t>
      </w:r>
      <w:r w:rsidRPr="00685F01">
        <w:rPr>
          <w:rFonts w:eastAsiaTheme="minorEastAsia"/>
          <w:sz w:val="22"/>
          <w:szCs w:val="22"/>
          <w:lang w:val="en-US"/>
        </w:rPr>
        <w:t>corpus.</w:t>
      </w:r>
      <w:r w:rsidR="00685F01">
        <w:rPr>
          <w:rFonts w:eastAsiaTheme="minorEastAsia"/>
          <w:sz w:val="22"/>
          <w:szCs w:val="22"/>
          <w:lang w:val="en-US"/>
        </w:rPr>
        <w:t xml:space="preserve"> </w:t>
      </w:r>
    </w:p>
    <w:p w:rsidR="00DA000B" w:rsidRPr="00891F59" w:rsidRDefault="00DA000B" w:rsidP="00685F01">
      <w:pPr>
        <w:autoSpaceDE w:val="0"/>
        <w:autoSpaceDN w:val="0"/>
        <w:adjustRightInd w:val="0"/>
        <w:ind w:left="709" w:right="425"/>
        <w:rPr>
          <w:rFonts w:eastAsiaTheme="minorEastAsia"/>
          <w:sz w:val="22"/>
          <w:szCs w:val="22"/>
          <w:lang w:val="en-US"/>
        </w:rPr>
      </w:pPr>
    </w:p>
    <w:p w:rsidR="00CA443C" w:rsidRDefault="00D15E9D" w:rsidP="00CA443C">
      <w:pPr>
        <w:pStyle w:val="Newparagraph"/>
        <w:ind w:firstLine="0"/>
      </w:pPr>
      <w:r>
        <w:t>As explained by Sotelo Dios (</w:t>
      </w:r>
      <w:r w:rsidR="00936C9A">
        <w:t>2011a</w:t>
      </w:r>
      <w:r w:rsidR="004B48BE">
        <w:t>;</w:t>
      </w:r>
      <w:r w:rsidR="00936C9A">
        <w:t xml:space="preserve"> 2011b</w:t>
      </w:r>
      <w:r>
        <w:t xml:space="preserve">), </w:t>
      </w:r>
      <w:r w:rsidR="00936C9A">
        <w:t xml:space="preserve">the </w:t>
      </w:r>
      <w:r w:rsidR="00936C9A" w:rsidRPr="00936C9A">
        <w:rPr>
          <w:i/>
        </w:rPr>
        <w:t>Veiga Corpus</w:t>
      </w:r>
      <w:r w:rsidR="00936C9A">
        <w:t xml:space="preserve"> underwent two segmentation processes: one of them affects only the textual components, i.e. the subtitles, </w:t>
      </w:r>
      <w:r w:rsidR="00CC0066">
        <w:t>while</w:t>
      </w:r>
      <w:r w:rsidR="00936C9A">
        <w:t xml:space="preserve"> the other one involves the subtitles together with the corresponding </w:t>
      </w:r>
      <w:r w:rsidR="00043491">
        <w:t xml:space="preserve">audiovisual text. Whereas in the former case the segmentation unit is the orthographical sentence (English sentence ↔ Galician sentence), in the latter case it is at the subtitle level that segmentation takes place (English audiovisual text + English subtitle ↔ </w:t>
      </w:r>
      <w:r w:rsidR="009A1D74">
        <w:t>English audiovisual text + Galician subtitle</w:t>
      </w:r>
      <w:r w:rsidR="00043491">
        <w:t>).</w:t>
      </w:r>
      <w:r>
        <w:t xml:space="preserve"> </w:t>
      </w:r>
      <w:r w:rsidR="00A4553D">
        <w:t xml:space="preserve">The relationship between </w:t>
      </w:r>
      <w:r w:rsidR="00056C59">
        <w:t xml:space="preserve">an English text unit and a Galician text unit is not always one to one. Likewise, </w:t>
      </w:r>
      <w:r w:rsidR="00056C59">
        <w:lastRenderedPageBreak/>
        <w:t xml:space="preserve">a text unit does not necessarily correspond to a single subtitle segmentation unit. In fact, </w:t>
      </w:r>
      <w:r w:rsidR="003C115B">
        <w:t xml:space="preserve">very often a text unit is shown in more than one subtitle. </w:t>
      </w:r>
      <w:r w:rsidR="00056C59">
        <w:t xml:space="preserve">  </w:t>
      </w:r>
    </w:p>
    <w:p w:rsidR="00CA443C" w:rsidRDefault="00324A28" w:rsidP="00CC0066">
      <w:pPr>
        <w:pStyle w:val="Newparagraph"/>
      </w:pPr>
      <w:r>
        <w:t xml:space="preserve">The </w:t>
      </w:r>
      <w:r w:rsidRPr="00324A28">
        <w:rPr>
          <w:i/>
        </w:rPr>
        <w:t>Veiga Corpus</w:t>
      </w:r>
      <w:r w:rsidR="00C05172">
        <w:t xml:space="preserve"> is also characteri</w:t>
      </w:r>
      <w:r w:rsidR="00935396">
        <w:t>z</w:t>
      </w:r>
      <w:r w:rsidR="00C05172">
        <w:t>ed by being user-friendly, as its very simple search interface</w:t>
      </w:r>
      <w:r w:rsidR="00EE46FF">
        <w:t xml:space="preserve"> shows</w:t>
      </w:r>
      <w:r w:rsidR="00BA18F8">
        <w:t xml:space="preserve"> (</w:t>
      </w:r>
      <w:r w:rsidR="0027127F">
        <w:t>s</w:t>
      </w:r>
      <w:r w:rsidR="00BA18F8">
        <w:t xml:space="preserve">ee </w:t>
      </w:r>
      <w:r w:rsidR="002A7307">
        <w:t>F</w:t>
      </w:r>
      <w:r w:rsidR="00BA18F8">
        <w:t xml:space="preserve">igure </w:t>
      </w:r>
      <w:r w:rsidR="002E2C79">
        <w:t>2</w:t>
      </w:r>
      <w:r w:rsidR="00BA18F8">
        <w:t xml:space="preserve"> below)</w:t>
      </w:r>
      <w:r w:rsidR="00C05172">
        <w:t>.</w:t>
      </w:r>
      <w:r w:rsidR="00BA18F8">
        <w:t xml:space="preserve"> Figure </w:t>
      </w:r>
      <w:r w:rsidR="002E2C79">
        <w:t>3</w:t>
      </w:r>
      <w:r w:rsidR="00BA18F8">
        <w:t xml:space="preserve"> </w:t>
      </w:r>
      <w:r w:rsidR="00EE46FF">
        <w:t>displays</w:t>
      </w:r>
      <w:r w:rsidR="00BA18F8">
        <w:t xml:space="preserve"> the first results retrieved from a search</w:t>
      </w:r>
      <w:r w:rsidR="00CA1CB8">
        <w:t xml:space="preserve">, more specifically, the search of </w:t>
      </w:r>
      <w:r w:rsidR="00CA1CB8" w:rsidRPr="00CA1CB8">
        <w:rPr>
          <w:i/>
        </w:rPr>
        <w:t>fuck</w:t>
      </w:r>
      <w:r w:rsidR="00CA1CB8">
        <w:t xml:space="preserve"> and morphological variants</w:t>
      </w:r>
      <w:r w:rsidR="00BA18F8">
        <w:t>.</w:t>
      </w:r>
      <w:r w:rsidR="00C05172">
        <w:t xml:space="preserve"> </w:t>
      </w:r>
      <w:r w:rsidR="000D0367">
        <w:t xml:space="preserve">By clicking on the icon appearing in the </w:t>
      </w:r>
      <w:r w:rsidR="00696FCA">
        <w:t>fourth</w:t>
      </w:r>
      <w:r w:rsidR="000D0367">
        <w:t xml:space="preserve"> column, the user will have access to the video clips corresponding to the</w:t>
      </w:r>
      <w:r>
        <w:t xml:space="preserve"> retrieved subtitles</w:t>
      </w:r>
      <w:r w:rsidR="000D0367">
        <w:t>.</w:t>
      </w:r>
    </w:p>
    <w:p w:rsidR="00CA443C" w:rsidRDefault="00CA443C" w:rsidP="00CA443C">
      <w:pPr>
        <w:pStyle w:val="Newparagraph"/>
        <w:ind w:firstLine="0"/>
      </w:pPr>
    </w:p>
    <w:p w:rsidR="00B71B17" w:rsidRDefault="00B71B17" w:rsidP="00CA443C">
      <w:pPr>
        <w:pStyle w:val="Newparagraph"/>
        <w:ind w:firstLine="0"/>
      </w:pPr>
      <w:r>
        <w:rPr>
          <w:noProof/>
        </w:rPr>
        <w:drawing>
          <wp:inline distT="0" distB="0" distL="0" distR="0">
            <wp:extent cx="4320000" cy="2059200"/>
            <wp:effectExtent l="0" t="0" r="444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IA2.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20000" cy="2059200"/>
                    </a:xfrm>
                    <a:prstGeom prst="rect">
                      <a:avLst/>
                    </a:prstGeom>
                  </pic:spPr>
                </pic:pic>
              </a:graphicData>
            </a:graphic>
          </wp:inline>
        </w:drawing>
      </w:r>
    </w:p>
    <w:p w:rsidR="00CA443C" w:rsidRDefault="00CA443C" w:rsidP="00CA443C">
      <w:pPr>
        <w:pStyle w:val="Newparagraph"/>
        <w:ind w:firstLine="0"/>
      </w:pPr>
      <w:r>
        <w:t xml:space="preserve">Figure 2. Search interface of the </w:t>
      </w:r>
      <w:r w:rsidRPr="00C1765C">
        <w:rPr>
          <w:i/>
        </w:rPr>
        <w:t>Veiga Corpus</w:t>
      </w:r>
      <w:r>
        <w:t>.</w:t>
      </w:r>
    </w:p>
    <w:p w:rsidR="00567A86" w:rsidRDefault="00567A86" w:rsidP="00CA443C">
      <w:pPr>
        <w:pStyle w:val="Newparagraph"/>
        <w:ind w:firstLine="0"/>
      </w:pPr>
    </w:p>
    <w:p w:rsidR="00B71B17" w:rsidRDefault="00B71B17" w:rsidP="001F1D15">
      <w:pPr>
        <w:pStyle w:val="Newparagraph"/>
        <w:ind w:firstLine="0"/>
        <w:contextualSpacing/>
      </w:pPr>
      <w:r>
        <w:rPr>
          <w:noProof/>
        </w:rPr>
        <w:lastRenderedPageBreak/>
        <w:drawing>
          <wp:inline distT="0" distB="0" distL="0" distR="0">
            <wp:extent cx="4320000" cy="2044800"/>
            <wp:effectExtent l="0" t="0" r="444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IA3.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20000" cy="2044800"/>
                    </a:xfrm>
                    <a:prstGeom prst="rect">
                      <a:avLst/>
                    </a:prstGeom>
                  </pic:spPr>
                </pic:pic>
              </a:graphicData>
            </a:graphic>
          </wp:inline>
        </w:drawing>
      </w:r>
    </w:p>
    <w:p w:rsidR="00C7146E" w:rsidRDefault="00567A86" w:rsidP="001F1D15">
      <w:pPr>
        <w:pStyle w:val="Newparagraph"/>
        <w:ind w:firstLine="0"/>
        <w:contextualSpacing/>
      </w:pPr>
      <w:r>
        <w:t xml:space="preserve">Figure 3. </w:t>
      </w:r>
      <w:r w:rsidR="009B3B7C">
        <w:t>First r</w:t>
      </w:r>
      <w:r>
        <w:t xml:space="preserve">esults of a search in the </w:t>
      </w:r>
      <w:r w:rsidRPr="00C1765C">
        <w:rPr>
          <w:i/>
        </w:rPr>
        <w:t>Veiga Corpus</w:t>
      </w:r>
      <w:r>
        <w:t>.</w:t>
      </w:r>
    </w:p>
    <w:p w:rsidR="001F1D15" w:rsidRDefault="001F1D15" w:rsidP="001F1D15">
      <w:pPr>
        <w:pStyle w:val="Newparagraph"/>
        <w:ind w:firstLine="0"/>
        <w:contextualSpacing/>
      </w:pPr>
    </w:p>
    <w:p w:rsidR="00C7146E" w:rsidRPr="001F1D15" w:rsidRDefault="00C7146E" w:rsidP="00E71458">
      <w:pPr>
        <w:pStyle w:val="Ttulo2"/>
        <w:spacing w:before="0" w:after="0"/>
        <w:rPr>
          <w:b w:val="0"/>
        </w:rPr>
      </w:pPr>
      <w:r w:rsidRPr="001F1D15">
        <w:rPr>
          <w:b w:val="0"/>
        </w:rPr>
        <w:t>4.</w:t>
      </w:r>
      <w:r w:rsidR="009058CA" w:rsidRPr="001F1D15">
        <w:rPr>
          <w:b w:val="0"/>
        </w:rPr>
        <w:t>3</w:t>
      </w:r>
      <w:r w:rsidRPr="001F1D15">
        <w:rPr>
          <w:b w:val="0"/>
        </w:rPr>
        <w:t>. Research stages</w:t>
      </w:r>
    </w:p>
    <w:p w:rsidR="001F1D15" w:rsidRPr="001F1D15" w:rsidRDefault="001F1D15" w:rsidP="00E71458">
      <w:pPr>
        <w:pStyle w:val="Paragraph"/>
        <w:spacing w:before="0"/>
        <w:contextualSpacing/>
      </w:pPr>
    </w:p>
    <w:p w:rsidR="00C7146E" w:rsidRDefault="00F75508" w:rsidP="00E71458">
      <w:pPr>
        <w:pStyle w:val="Newparagraph"/>
        <w:ind w:firstLine="0"/>
        <w:contextualSpacing/>
      </w:pPr>
      <w:r>
        <w:t>The different steps or stages followed in the experimental part of this research study can be briefly summari</w:t>
      </w:r>
      <w:r w:rsidR="00935396">
        <w:t>z</w:t>
      </w:r>
      <w:r>
        <w:t>ed as follows:</w:t>
      </w:r>
    </w:p>
    <w:p w:rsidR="00C7146E" w:rsidRDefault="00C7146E" w:rsidP="007E0D07">
      <w:pPr>
        <w:pStyle w:val="Bulletedlist"/>
      </w:pPr>
      <w:r>
        <w:t xml:space="preserve">Retrieval of </w:t>
      </w:r>
      <w:r w:rsidR="00324A28">
        <w:t xml:space="preserve">all </w:t>
      </w:r>
      <w:r>
        <w:t xml:space="preserve">the </w:t>
      </w:r>
      <w:r w:rsidR="00324A28">
        <w:t>instanc</w:t>
      </w:r>
      <w:r>
        <w:t xml:space="preserve">es of </w:t>
      </w:r>
      <w:r w:rsidRPr="007E0D07">
        <w:rPr>
          <w:i/>
        </w:rPr>
        <w:t>fuck</w:t>
      </w:r>
      <w:r>
        <w:t xml:space="preserve"> and </w:t>
      </w:r>
      <w:r w:rsidRPr="007E0D07">
        <w:rPr>
          <w:i/>
        </w:rPr>
        <w:t>shit</w:t>
      </w:r>
      <w:r>
        <w:t xml:space="preserve"> from the </w:t>
      </w:r>
      <w:r w:rsidRPr="007E0D07">
        <w:rPr>
          <w:i/>
        </w:rPr>
        <w:t xml:space="preserve">Veiga </w:t>
      </w:r>
      <w:r w:rsidR="007E0D07" w:rsidRPr="007E0D07">
        <w:rPr>
          <w:i/>
        </w:rPr>
        <w:t>C</w:t>
      </w:r>
      <w:r w:rsidRPr="007E0D07">
        <w:rPr>
          <w:i/>
        </w:rPr>
        <w:t>orpus</w:t>
      </w:r>
      <w:r w:rsidR="007E0D07">
        <w:t>.</w:t>
      </w:r>
    </w:p>
    <w:p w:rsidR="00C7146E" w:rsidRDefault="00C7146E" w:rsidP="007E0D07">
      <w:pPr>
        <w:pStyle w:val="Bulletedlist"/>
      </w:pPr>
      <w:r>
        <w:t>Classification and codification of all the examples regarding grammatical category</w:t>
      </w:r>
      <w:r w:rsidR="007E0D07">
        <w:t>.</w:t>
      </w:r>
    </w:p>
    <w:p w:rsidR="00C7146E" w:rsidRDefault="007E0D07" w:rsidP="007E0D07">
      <w:pPr>
        <w:pStyle w:val="Bulletedlist"/>
      </w:pPr>
      <w:r>
        <w:t>Identification, classification and codification of the translation solution adopted in each case.</w:t>
      </w:r>
    </w:p>
    <w:p w:rsidR="00C7146E" w:rsidRDefault="007E0D07" w:rsidP="007E0D07">
      <w:pPr>
        <w:pStyle w:val="Bulletedlist"/>
      </w:pPr>
      <w:r>
        <w:t>Application of the statistical independence test to the data.</w:t>
      </w:r>
    </w:p>
    <w:p w:rsidR="007E0D07" w:rsidRDefault="007E0D07" w:rsidP="00E71458">
      <w:pPr>
        <w:pStyle w:val="Bulletedlist"/>
        <w:spacing w:before="0" w:after="0"/>
      </w:pPr>
      <w:r>
        <w:t>Analysis of the results and drawing of conclusions</w:t>
      </w:r>
      <w:r w:rsidR="0027127F">
        <w:t>.</w:t>
      </w:r>
    </w:p>
    <w:p w:rsidR="00E71458" w:rsidRPr="00E71458" w:rsidRDefault="00E71458" w:rsidP="00E71458">
      <w:pPr>
        <w:pStyle w:val="Paragraph"/>
        <w:spacing w:before="0"/>
        <w:contextualSpacing/>
      </w:pPr>
    </w:p>
    <w:p w:rsidR="00C7146E" w:rsidRPr="00E71458" w:rsidRDefault="00C7146E" w:rsidP="00E71458">
      <w:pPr>
        <w:pStyle w:val="Ttulo2"/>
        <w:spacing w:before="0" w:after="0"/>
        <w:rPr>
          <w:b w:val="0"/>
        </w:rPr>
      </w:pPr>
      <w:r w:rsidRPr="00E71458">
        <w:rPr>
          <w:b w:val="0"/>
        </w:rPr>
        <w:t>4.</w:t>
      </w:r>
      <w:r w:rsidR="009058CA" w:rsidRPr="00E71458">
        <w:rPr>
          <w:b w:val="0"/>
        </w:rPr>
        <w:t>4</w:t>
      </w:r>
      <w:r w:rsidRPr="00E71458">
        <w:rPr>
          <w:b w:val="0"/>
        </w:rPr>
        <w:t>. Statistical analysis</w:t>
      </w:r>
    </w:p>
    <w:p w:rsidR="00E71458" w:rsidRDefault="00E71458" w:rsidP="00E71458">
      <w:pPr>
        <w:pStyle w:val="Newparagraph"/>
        <w:ind w:firstLine="0"/>
        <w:contextualSpacing/>
      </w:pPr>
    </w:p>
    <w:p w:rsidR="00C7146E" w:rsidRDefault="00C72C29" w:rsidP="00E71458">
      <w:pPr>
        <w:pStyle w:val="Newparagraph"/>
        <w:ind w:firstLine="0"/>
        <w:contextualSpacing/>
      </w:pPr>
      <w:r>
        <w:lastRenderedPageBreak/>
        <w:t xml:space="preserve">In order to check whether the variables considered </w:t>
      </w:r>
      <w:r w:rsidR="00F7177F">
        <w:t>--</w:t>
      </w:r>
      <w:r>
        <w:t xml:space="preserve"> </w:t>
      </w:r>
      <w:r w:rsidR="00F57044">
        <w:t>swear word</w:t>
      </w:r>
      <w:r>
        <w:t xml:space="preserve"> and grammatical category </w:t>
      </w:r>
      <w:r w:rsidR="00F7177F">
        <w:t>--</w:t>
      </w:r>
      <w:r>
        <w:t xml:space="preserve"> had an effect on the choice of translation solution or not, a statistical test was applied to the retrieved and codified data. </w:t>
      </w:r>
      <w:r w:rsidR="00292283">
        <w:t xml:space="preserve">In other words, by means of an independence test, it was our intention to prove whether </w:t>
      </w:r>
      <w:r w:rsidR="00F57044">
        <w:t>swear word</w:t>
      </w:r>
      <w:r w:rsidR="00292283">
        <w:t xml:space="preserve"> and choice of translation solution, on the one hand, and grammatical category and choice of translation solution, on the other hand, </w:t>
      </w:r>
      <w:r w:rsidR="00C45AFE">
        <w:t>we</w:t>
      </w:r>
      <w:r w:rsidR="00662BCF">
        <w:t>re interdependent variables, or --</w:t>
      </w:r>
      <w:r w:rsidR="00292283">
        <w:t xml:space="preserve"> on the contrary</w:t>
      </w:r>
      <w:r w:rsidR="00662BCF">
        <w:t xml:space="preserve"> --</w:t>
      </w:r>
      <w:r w:rsidR="00292283">
        <w:t xml:space="preserve"> </w:t>
      </w:r>
      <w:r w:rsidR="00C45AFE">
        <w:t>we</w:t>
      </w:r>
      <w:r w:rsidR="00292283">
        <w:t xml:space="preserve">re </w:t>
      </w:r>
      <w:r w:rsidR="005060FC">
        <w:t>unrelated. The independence test use</w:t>
      </w:r>
      <w:r w:rsidR="00A2558A">
        <w:t>d in this case has been the chi square</w:t>
      </w:r>
      <w:r w:rsidR="005060FC">
        <w:t xml:space="preserve"> (or χ</w:t>
      </w:r>
      <w:r w:rsidR="005060FC" w:rsidRPr="005060FC">
        <w:rPr>
          <w:vertAlign w:val="superscript"/>
        </w:rPr>
        <w:t>2</w:t>
      </w:r>
      <w:r w:rsidR="005060FC" w:rsidRPr="005060FC">
        <w:t>)</w:t>
      </w:r>
      <w:r w:rsidR="005060FC">
        <w:t xml:space="preserve"> test. This hypothesis test may be used to assess the relationship between two variables, in such a way that it will</w:t>
      </w:r>
      <w:r w:rsidR="00850FFC">
        <w:t xml:space="preserve"> permit to determine if the two variables are independent or related. </w:t>
      </w:r>
      <w:r w:rsidR="00640A13">
        <w:t>It always test</w:t>
      </w:r>
      <w:r w:rsidR="00B527A7">
        <w:t>s</w:t>
      </w:r>
      <w:r w:rsidR="00640A13">
        <w:t xml:space="preserve"> what is called in inferential statistics the null hypothesis</w:t>
      </w:r>
      <w:r w:rsidR="007819BB">
        <w:t xml:space="preserve"> (or H</w:t>
      </w:r>
      <w:r w:rsidR="007819BB" w:rsidRPr="007819BB">
        <w:rPr>
          <w:vertAlign w:val="subscript"/>
        </w:rPr>
        <w:t>0</w:t>
      </w:r>
      <w:r w:rsidR="007819BB">
        <w:t>)</w:t>
      </w:r>
      <w:r w:rsidR="00640A13">
        <w:t xml:space="preserve">, which is the default position assuming that there is no relation between two variables. </w:t>
      </w:r>
      <w:r w:rsidR="00B527A7">
        <w:t xml:space="preserve">If the </w:t>
      </w:r>
      <w:r w:rsidR="00C45AFE">
        <w:t>p</w:t>
      </w:r>
      <w:r w:rsidR="001F1423">
        <w:t>-</w:t>
      </w:r>
      <w:r w:rsidR="00B527A7">
        <w:t>value</w:t>
      </w:r>
      <w:r w:rsidR="00C421B4">
        <w:t xml:space="preserve"> </w:t>
      </w:r>
      <w:r w:rsidR="00B527A7">
        <w:t>for the calculated χ</w:t>
      </w:r>
      <w:r w:rsidR="00B527A7" w:rsidRPr="005060FC">
        <w:rPr>
          <w:vertAlign w:val="superscript"/>
        </w:rPr>
        <w:t>2</w:t>
      </w:r>
      <w:r w:rsidR="00B527A7">
        <w:t xml:space="preserve"> is less than 0.05,</w:t>
      </w:r>
      <w:r w:rsidR="00B13C69">
        <w:rPr>
          <w:rStyle w:val="Refdenotaalfinal"/>
        </w:rPr>
        <w:endnoteReference w:id="2"/>
      </w:r>
      <w:r w:rsidR="00B527A7">
        <w:t xml:space="preserve"> this will imply that </w:t>
      </w:r>
      <w:r w:rsidR="00F45AA5">
        <w:t xml:space="preserve">the null hypothesis can be rejected, and </w:t>
      </w:r>
      <w:r w:rsidR="001F1423">
        <w:t>consequently</w:t>
      </w:r>
      <w:r w:rsidR="00F45AA5">
        <w:t>, that the differences in measured phenomena are not due to chance.</w:t>
      </w:r>
      <w:r w:rsidR="00D51186">
        <w:t xml:space="preserve"> The alternative hypothesis will then be accepted</w:t>
      </w:r>
      <w:r w:rsidR="00BC3831">
        <w:t xml:space="preserve">, and it will be concluded that </w:t>
      </w:r>
      <w:r w:rsidR="006523CC">
        <w:t>the two variables, rather than being independent, are related.</w:t>
      </w:r>
      <w:r w:rsidR="00D51186">
        <w:t xml:space="preserve"> </w:t>
      </w:r>
      <w:r w:rsidR="00F45AA5">
        <w:t xml:space="preserve"> </w:t>
      </w:r>
      <w:r w:rsidR="00B527A7">
        <w:t xml:space="preserve"> </w:t>
      </w:r>
    </w:p>
    <w:p w:rsidR="00E71458" w:rsidRDefault="00E71458" w:rsidP="00E71458">
      <w:pPr>
        <w:pStyle w:val="Newparagraph"/>
        <w:ind w:firstLine="0"/>
        <w:contextualSpacing/>
        <w:rPr>
          <w:vertAlign w:val="superscript"/>
        </w:rPr>
      </w:pPr>
    </w:p>
    <w:p w:rsidR="00E71458" w:rsidRPr="00576922" w:rsidRDefault="00E71458" w:rsidP="00E71458">
      <w:pPr>
        <w:pStyle w:val="Newparagraph"/>
        <w:ind w:firstLine="0"/>
        <w:contextualSpacing/>
        <w:rPr>
          <w:vertAlign w:val="superscript"/>
        </w:rPr>
      </w:pPr>
    </w:p>
    <w:p w:rsidR="00F41313" w:rsidRDefault="0063734A" w:rsidP="00E71458">
      <w:pPr>
        <w:pStyle w:val="Ttulo1"/>
        <w:spacing w:before="0" w:after="0"/>
      </w:pPr>
      <w:r>
        <w:t>5</w:t>
      </w:r>
      <w:r w:rsidR="00F41313">
        <w:t>. Results and discussion</w:t>
      </w:r>
    </w:p>
    <w:p w:rsidR="00E71458" w:rsidRPr="00E71458" w:rsidRDefault="00E71458" w:rsidP="00E71458">
      <w:pPr>
        <w:pStyle w:val="Paragraph"/>
        <w:spacing w:before="0"/>
        <w:contextualSpacing/>
      </w:pPr>
    </w:p>
    <w:p w:rsidR="005A1BD8" w:rsidRDefault="005A1BD8" w:rsidP="00E71458">
      <w:pPr>
        <w:pStyle w:val="Paragraph"/>
        <w:spacing w:before="0"/>
        <w:contextualSpacing/>
      </w:pPr>
      <w:r>
        <w:t>This section presents and discusses the results of the study. Thus, sub-</w:t>
      </w:r>
      <w:r>
        <w:lastRenderedPageBreak/>
        <w:t xml:space="preserve">section 5.1 focuses on the presence of </w:t>
      </w:r>
      <w:r w:rsidRPr="0034499E">
        <w:rPr>
          <w:i/>
        </w:rPr>
        <w:t>fuck</w:t>
      </w:r>
      <w:r>
        <w:t xml:space="preserve"> and </w:t>
      </w:r>
      <w:r w:rsidRPr="0034499E">
        <w:rPr>
          <w:i/>
        </w:rPr>
        <w:t>shit</w:t>
      </w:r>
      <w:r>
        <w:t xml:space="preserve"> in the English sub-corpus</w:t>
      </w:r>
      <w:r w:rsidR="00B6488C">
        <w:t xml:space="preserve">, </w:t>
      </w:r>
      <w:r w:rsidR="00046086">
        <w:t>indicat</w:t>
      </w:r>
      <w:r w:rsidR="00B6488C">
        <w:t>ing t</w:t>
      </w:r>
      <w:r w:rsidR="0034499E">
        <w:t>he frequency of the</w:t>
      </w:r>
      <w:r w:rsidR="00B6488C">
        <w:t xml:space="preserve"> different</w:t>
      </w:r>
      <w:r w:rsidR="0034499E">
        <w:t xml:space="preserve"> </w:t>
      </w:r>
      <w:r w:rsidR="00A64EF7">
        <w:t>morphologic variants in each</w:t>
      </w:r>
      <w:r w:rsidR="00662BCF">
        <w:t xml:space="preserve"> of the cases. The next section --</w:t>
      </w:r>
      <w:r w:rsidR="00A64EF7">
        <w:t xml:space="preserve"> 5.2.</w:t>
      </w:r>
      <w:r w:rsidR="00662BCF">
        <w:t xml:space="preserve"> --</w:t>
      </w:r>
      <w:r w:rsidR="00A64EF7">
        <w:t xml:space="preserve"> deals with the translation solutions adopted in the whole corpus. Finally, in section 5.3, the results of the independence test applied to the data are </w:t>
      </w:r>
      <w:r w:rsidR="00C462A3">
        <w:t>expound</w:t>
      </w:r>
      <w:r w:rsidR="00A64EF7">
        <w:t>ed</w:t>
      </w:r>
      <w:r w:rsidR="00C462A3">
        <w:t>.</w:t>
      </w:r>
      <w:r w:rsidR="00A64EF7">
        <w:t xml:space="preserve"> </w:t>
      </w:r>
      <w:r w:rsidR="00C462A3">
        <w:t>T</w:t>
      </w:r>
      <w:r w:rsidR="00A64EF7">
        <w:t>he goal of that independence test was to determine whether the swear word variable, on the one hand</w:t>
      </w:r>
      <w:r w:rsidR="00FC620B">
        <w:t>,</w:t>
      </w:r>
      <w:r w:rsidR="00A64EF7">
        <w:t xml:space="preserve"> and the grammatical variable, on the other, were related to the translation solution variable. </w:t>
      </w:r>
      <w:r w:rsidR="00C462A3">
        <w:t>Sub-section 5.3.1. focuses on the first of the variables referred to, whereas sub-section 5.3.2. is centred on the second one.</w:t>
      </w:r>
      <w:r>
        <w:t xml:space="preserve">  </w:t>
      </w:r>
    </w:p>
    <w:p w:rsidR="00E71458" w:rsidRPr="00E71458" w:rsidRDefault="00E71458" w:rsidP="00E71458">
      <w:pPr>
        <w:pStyle w:val="Newparagraph"/>
      </w:pPr>
    </w:p>
    <w:p w:rsidR="007F016D" w:rsidRPr="00E71458" w:rsidRDefault="0063734A" w:rsidP="00E71458">
      <w:pPr>
        <w:pStyle w:val="Paragraph"/>
        <w:spacing w:before="0"/>
        <w:contextualSpacing/>
        <w:rPr>
          <w:i/>
        </w:rPr>
      </w:pPr>
      <w:r w:rsidRPr="00E71458">
        <w:rPr>
          <w:i/>
        </w:rPr>
        <w:t>5</w:t>
      </w:r>
      <w:r w:rsidR="00DC6F55" w:rsidRPr="00E71458">
        <w:rPr>
          <w:i/>
        </w:rPr>
        <w:t xml:space="preserve">.1. </w:t>
      </w:r>
      <w:r w:rsidR="00C45AFE" w:rsidRPr="00E71458">
        <w:t>Fuck</w:t>
      </w:r>
      <w:r w:rsidR="00C45AFE" w:rsidRPr="00E71458">
        <w:rPr>
          <w:i/>
        </w:rPr>
        <w:t xml:space="preserve"> and </w:t>
      </w:r>
      <w:r w:rsidR="00C45AFE" w:rsidRPr="00E71458">
        <w:t>shit</w:t>
      </w:r>
      <w:r w:rsidR="00324A28" w:rsidRPr="00E71458">
        <w:rPr>
          <w:i/>
        </w:rPr>
        <w:t xml:space="preserve"> in the ST</w:t>
      </w:r>
      <w:r w:rsidR="00C45AFE" w:rsidRPr="00E71458">
        <w:rPr>
          <w:i/>
        </w:rPr>
        <w:t xml:space="preserve"> sub-corpus</w:t>
      </w:r>
    </w:p>
    <w:p w:rsidR="00E71458" w:rsidRDefault="00E71458" w:rsidP="001B5558">
      <w:pPr>
        <w:pStyle w:val="Newparagraph"/>
        <w:ind w:firstLine="0"/>
      </w:pPr>
    </w:p>
    <w:p w:rsidR="001B5558" w:rsidRPr="001B5558" w:rsidRDefault="001B5558" w:rsidP="001B5558">
      <w:pPr>
        <w:pStyle w:val="Newparagraph"/>
        <w:ind w:firstLine="0"/>
      </w:pPr>
      <w:r>
        <w:t xml:space="preserve">As Graph 1 reflects, the most frequent </w:t>
      </w:r>
      <w:r w:rsidR="00F57044">
        <w:t>swear word</w:t>
      </w:r>
      <w:r>
        <w:t xml:space="preserve"> </w:t>
      </w:r>
      <w:r w:rsidR="00AA3B77">
        <w:t xml:space="preserve">form </w:t>
      </w:r>
      <w:r>
        <w:t xml:space="preserve">in the English subtitles is </w:t>
      </w:r>
      <w:r w:rsidRPr="001B5558">
        <w:rPr>
          <w:i/>
        </w:rPr>
        <w:t>fucking</w:t>
      </w:r>
      <w:r>
        <w:t>, accounting for 29.9% of the total number of</w:t>
      </w:r>
      <w:r w:rsidR="00AA3B77">
        <w:t xml:space="preserve"> the</w:t>
      </w:r>
      <w:r>
        <w:t xml:space="preserve"> ST </w:t>
      </w:r>
      <w:r w:rsidR="00F57044">
        <w:t>swear word</w:t>
      </w:r>
      <w:r>
        <w:t>s</w:t>
      </w:r>
      <w:r w:rsidR="00AA3B77">
        <w:t xml:space="preserve"> analy</w:t>
      </w:r>
      <w:r w:rsidR="00662BCF">
        <w:t>z</w:t>
      </w:r>
      <w:r w:rsidR="00AA3B77">
        <w:t>ed</w:t>
      </w:r>
      <w:r w:rsidR="00683379">
        <w:t xml:space="preserve">, followed by </w:t>
      </w:r>
      <w:r w:rsidR="00683379" w:rsidRPr="00683379">
        <w:rPr>
          <w:i/>
        </w:rPr>
        <w:t>fuck</w:t>
      </w:r>
      <w:r w:rsidR="00683379">
        <w:t xml:space="preserve"> as a verb, which represents 13.4%, and by </w:t>
      </w:r>
      <w:r w:rsidR="00683379" w:rsidRPr="00683379">
        <w:rPr>
          <w:i/>
        </w:rPr>
        <w:t>shit</w:t>
      </w:r>
      <w:r w:rsidR="00C421B4">
        <w:t xml:space="preserve"> used as an interjection,</w:t>
      </w:r>
      <w:r w:rsidR="00683379">
        <w:t xml:space="preserve"> with 12.1%</w:t>
      </w:r>
      <w:r>
        <w:t xml:space="preserve">. </w:t>
      </w:r>
      <w:r w:rsidR="00894DC0">
        <w:t>These results confirm</w:t>
      </w:r>
      <w:r w:rsidR="00A7716E">
        <w:t xml:space="preserve"> the findings of other studies</w:t>
      </w:r>
      <w:r w:rsidR="00894DC0">
        <w:t xml:space="preserve"> which </w:t>
      </w:r>
      <w:r w:rsidR="00671716">
        <w:t xml:space="preserve">also established that </w:t>
      </w:r>
      <w:r w:rsidR="00671716" w:rsidRPr="00671716">
        <w:rPr>
          <w:i/>
        </w:rPr>
        <w:t>fucking</w:t>
      </w:r>
      <w:r w:rsidR="00671716">
        <w:t xml:space="preserve"> was the commonest </w:t>
      </w:r>
      <w:r w:rsidR="00F57044">
        <w:t>swear word</w:t>
      </w:r>
      <w:r w:rsidR="00671716">
        <w:t xml:space="preserve">, such as </w:t>
      </w:r>
      <w:r w:rsidR="00671716" w:rsidRPr="00817880">
        <w:t>Villanu</w:t>
      </w:r>
      <w:r w:rsidR="0005520F" w:rsidRPr="00817880">
        <w:t xml:space="preserve">eva </w:t>
      </w:r>
      <w:r w:rsidR="00993336">
        <w:t>and</w:t>
      </w:r>
      <w:r w:rsidR="0005520F" w:rsidRPr="00817880">
        <w:t xml:space="preserve"> Rojo (2000), Leech, Rayson and Wilson (2001)</w:t>
      </w:r>
      <w:r w:rsidR="0005520F">
        <w:t>,</w:t>
      </w:r>
      <w:r w:rsidR="0005520F">
        <w:rPr>
          <w:sz w:val="23"/>
          <w:szCs w:val="23"/>
        </w:rPr>
        <w:t xml:space="preserve"> </w:t>
      </w:r>
      <w:r w:rsidR="0005520F" w:rsidRPr="00817880">
        <w:t>Pujol (2006)</w:t>
      </w:r>
      <w:r w:rsidR="0005520F">
        <w:t>,</w:t>
      </w:r>
      <w:r w:rsidR="00817880">
        <w:t xml:space="preserve"> or</w:t>
      </w:r>
      <w:r w:rsidR="0005520F">
        <w:t xml:space="preserve"> </w:t>
      </w:r>
      <w:r w:rsidR="00817880">
        <w:t>Fernández Fernández (2009).</w:t>
      </w:r>
      <w:r w:rsidR="00345044">
        <w:t xml:space="preserve"> </w:t>
      </w:r>
    </w:p>
    <w:p w:rsidR="00563D2A" w:rsidRDefault="00563D2A" w:rsidP="00563D2A">
      <w:pPr>
        <w:pStyle w:val="Paragraph"/>
      </w:pPr>
      <w:r>
        <w:rPr>
          <w:noProof/>
        </w:rPr>
        <w:lastRenderedPageBreak/>
        <w:drawing>
          <wp:inline distT="0" distB="0" distL="0" distR="0">
            <wp:extent cx="4381500" cy="2633980"/>
            <wp:effectExtent l="0" t="0" r="0" b="1397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C7020" w:rsidRDefault="005C7020" w:rsidP="005C7020">
      <w:pPr>
        <w:pStyle w:val="Newparagraph"/>
        <w:ind w:firstLine="0"/>
      </w:pPr>
      <w:r>
        <w:t xml:space="preserve">Graph 1. Frequency of </w:t>
      </w:r>
      <w:r w:rsidR="00F57044">
        <w:t>swear word</w:t>
      </w:r>
      <w:r>
        <w:t xml:space="preserve"> forms in the whole corpus.</w:t>
      </w:r>
    </w:p>
    <w:p w:rsidR="00671716" w:rsidRDefault="00671716" w:rsidP="005C7020">
      <w:pPr>
        <w:pStyle w:val="Newparagraph"/>
        <w:ind w:firstLine="0"/>
      </w:pPr>
    </w:p>
    <w:p w:rsidR="00671716" w:rsidRDefault="00671716" w:rsidP="005C7020">
      <w:pPr>
        <w:pStyle w:val="Newparagraph"/>
        <w:ind w:firstLine="0"/>
      </w:pPr>
      <w:r>
        <w:t xml:space="preserve">Descending in the detail of analysis, tables 1 and 2 portray the frequency of forms or morphological variants of respectively </w:t>
      </w:r>
      <w:r w:rsidRPr="00671716">
        <w:rPr>
          <w:i/>
        </w:rPr>
        <w:t>fuck</w:t>
      </w:r>
      <w:r>
        <w:t xml:space="preserve"> and </w:t>
      </w:r>
      <w:r w:rsidRPr="00671716">
        <w:rPr>
          <w:i/>
        </w:rPr>
        <w:t>shit</w:t>
      </w:r>
      <w:r>
        <w:t xml:space="preserve">. Of the 163 instances of </w:t>
      </w:r>
      <w:r w:rsidRPr="00671716">
        <w:rPr>
          <w:i/>
        </w:rPr>
        <w:t>fuck</w:t>
      </w:r>
      <w:r>
        <w:t xml:space="preserve"> in the corpus, 69 (</w:t>
      </w:r>
      <w:r w:rsidRPr="0046690C">
        <w:rPr>
          <w:color w:val="000000" w:themeColor="dark1"/>
          <w:kern w:val="24"/>
          <w:lang w:val="en-US"/>
        </w:rPr>
        <w:t>42.3%</w:t>
      </w:r>
      <w:r>
        <w:t xml:space="preserve">) correspond to the form </w:t>
      </w:r>
      <w:r w:rsidRPr="00671716">
        <w:rPr>
          <w:i/>
        </w:rPr>
        <w:t>fucking</w:t>
      </w:r>
      <w:r w:rsidR="009341DE">
        <w:t xml:space="preserve"> as an adjective (53 examples; 32.5%) or as an adverb (16 examples; 9.8%),</w:t>
      </w:r>
      <w:r w:rsidR="00FE423A">
        <w:t xml:space="preserve"> 31 (</w:t>
      </w:r>
      <w:r w:rsidR="00FE423A" w:rsidRPr="0046690C">
        <w:rPr>
          <w:color w:val="000000" w:themeColor="dark1"/>
          <w:kern w:val="24"/>
          <w:lang w:val="en-US"/>
        </w:rPr>
        <w:t>19%</w:t>
      </w:r>
      <w:r w:rsidR="00FE423A">
        <w:t xml:space="preserve">) to </w:t>
      </w:r>
      <w:r w:rsidR="00FE423A" w:rsidRPr="00FE423A">
        <w:rPr>
          <w:i/>
        </w:rPr>
        <w:t>fuck</w:t>
      </w:r>
      <w:r w:rsidR="00FE423A">
        <w:t xml:space="preserve"> as a verb, and 25 (</w:t>
      </w:r>
      <w:r w:rsidR="00FE423A" w:rsidRPr="0046690C">
        <w:rPr>
          <w:bCs/>
          <w:color w:val="000000" w:themeColor="text1"/>
          <w:kern w:val="24"/>
          <w:lang w:val="en-US"/>
        </w:rPr>
        <w:t>15.3%</w:t>
      </w:r>
      <w:r w:rsidR="00FE423A">
        <w:t xml:space="preserve">) to </w:t>
      </w:r>
      <w:r w:rsidR="00FE423A" w:rsidRPr="00FE423A">
        <w:rPr>
          <w:i/>
        </w:rPr>
        <w:t>fuck</w:t>
      </w:r>
      <w:r w:rsidR="00FE423A">
        <w:t xml:space="preserve"> as a noun. The number of instances of </w:t>
      </w:r>
      <w:r w:rsidR="00FE423A" w:rsidRPr="00FE423A">
        <w:rPr>
          <w:i/>
        </w:rPr>
        <w:t>shit</w:t>
      </w:r>
      <w:r w:rsidR="00FE423A">
        <w:t xml:space="preserve"> and morphological variants in the corpus, in turn, is 68, out of which 28</w:t>
      </w:r>
      <w:r w:rsidR="003300CB">
        <w:t xml:space="preserve"> (</w:t>
      </w:r>
      <w:r w:rsidR="003300CB" w:rsidRPr="0046690C">
        <w:rPr>
          <w:color w:val="000000" w:themeColor="dark1"/>
          <w:kern w:val="24"/>
          <w:lang w:val="en-US"/>
        </w:rPr>
        <w:t>41.2%</w:t>
      </w:r>
      <w:r w:rsidR="003300CB">
        <w:t>)</w:t>
      </w:r>
      <w:r w:rsidR="00FE423A">
        <w:t xml:space="preserve"> correspond </w:t>
      </w:r>
      <w:r w:rsidR="00F97669">
        <w:t xml:space="preserve">to the base form used as an interjection, 24 </w:t>
      </w:r>
      <w:r w:rsidR="003300CB">
        <w:t>(</w:t>
      </w:r>
      <w:r w:rsidR="003300CB" w:rsidRPr="0046690C">
        <w:rPr>
          <w:bCs/>
          <w:color w:val="000000" w:themeColor="text1"/>
          <w:kern w:val="24"/>
          <w:lang w:val="en-US"/>
        </w:rPr>
        <w:t>35.3%</w:t>
      </w:r>
      <w:r w:rsidR="003300CB">
        <w:t xml:space="preserve">) </w:t>
      </w:r>
      <w:r w:rsidR="00F97669">
        <w:t xml:space="preserve">to the same form used as a noun, and </w:t>
      </w:r>
      <w:r w:rsidR="003300CB">
        <w:t>12 (</w:t>
      </w:r>
      <w:r w:rsidR="003300CB" w:rsidRPr="0046690C">
        <w:rPr>
          <w:color w:val="000000" w:themeColor="dark1"/>
          <w:kern w:val="24"/>
          <w:lang w:val="en-US"/>
        </w:rPr>
        <w:t>17.6%</w:t>
      </w:r>
      <w:r w:rsidR="003300CB">
        <w:t xml:space="preserve">) to the compound </w:t>
      </w:r>
      <w:r w:rsidR="003300CB" w:rsidRPr="00695151">
        <w:rPr>
          <w:i/>
        </w:rPr>
        <w:t>bullshit</w:t>
      </w:r>
      <w:r w:rsidR="003300CB">
        <w:t xml:space="preserve">, which is also used as noun, verb and interjection. </w:t>
      </w:r>
    </w:p>
    <w:p w:rsidR="00DA000B" w:rsidRDefault="00DA000B" w:rsidP="005C7020">
      <w:pPr>
        <w:pStyle w:val="Newparagraph"/>
        <w:ind w:firstLine="0"/>
      </w:pPr>
    </w:p>
    <w:tbl>
      <w:tblPr>
        <w:tblStyle w:val="Tablaconcuadrcula"/>
        <w:tblW w:w="6804" w:type="dxa"/>
        <w:tblLayout w:type="fixed"/>
        <w:tblLook w:val="04A0" w:firstRow="1" w:lastRow="0" w:firstColumn="1" w:lastColumn="0" w:noHBand="0" w:noVBand="1"/>
      </w:tblPr>
      <w:tblGrid>
        <w:gridCol w:w="1673"/>
        <w:gridCol w:w="1891"/>
        <w:gridCol w:w="810"/>
        <w:gridCol w:w="810"/>
        <w:gridCol w:w="810"/>
        <w:gridCol w:w="810"/>
      </w:tblGrid>
      <w:tr w:rsidR="001B357C" w:rsidTr="007951CC">
        <w:tc>
          <w:tcPr>
            <w:tcW w:w="3564" w:type="dxa"/>
            <w:gridSpan w:val="2"/>
          </w:tcPr>
          <w:p w:rsidR="001B357C" w:rsidRPr="003817B9" w:rsidRDefault="001B357C" w:rsidP="00A3407F">
            <w:pPr>
              <w:spacing w:after="160"/>
              <w:rPr>
                <w:b/>
                <w:sz w:val="20"/>
                <w:szCs w:val="20"/>
                <w:lang w:val="es-ES"/>
              </w:rPr>
            </w:pPr>
            <w:r w:rsidRPr="003817B9">
              <w:rPr>
                <w:b/>
                <w:sz w:val="20"/>
                <w:szCs w:val="20"/>
                <w:lang w:val="es-ES"/>
              </w:rPr>
              <w:t>Form</w:t>
            </w:r>
          </w:p>
        </w:tc>
        <w:tc>
          <w:tcPr>
            <w:tcW w:w="810" w:type="dxa"/>
          </w:tcPr>
          <w:p w:rsidR="001B357C" w:rsidRPr="003817B9" w:rsidRDefault="001B357C" w:rsidP="00A3407F">
            <w:pPr>
              <w:spacing w:after="160"/>
              <w:rPr>
                <w:b/>
                <w:sz w:val="20"/>
                <w:szCs w:val="20"/>
                <w:lang w:val="es-ES"/>
              </w:rPr>
            </w:pPr>
            <w:r w:rsidRPr="003817B9">
              <w:rPr>
                <w:b/>
                <w:sz w:val="20"/>
                <w:szCs w:val="20"/>
                <w:lang w:val="es-ES"/>
              </w:rPr>
              <w:t>N</w:t>
            </w:r>
          </w:p>
        </w:tc>
        <w:tc>
          <w:tcPr>
            <w:tcW w:w="810" w:type="dxa"/>
          </w:tcPr>
          <w:p w:rsidR="001B357C" w:rsidRPr="003817B9" w:rsidRDefault="001B357C" w:rsidP="00A3407F">
            <w:pPr>
              <w:spacing w:after="160"/>
              <w:rPr>
                <w:b/>
                <w:sz w:val="20"/>
                <w:szCs w:val="20"/>
                <w:lang w:val="es-ES"/>
              </w:rPr>
            </w:pPr>
            <w:r w:rsidRPr="003817B9">
              <w:rPr>
                <w:b/>
                <w:sz w:val="20"/>
                <w:szCs w:val="20"/>
                <w:lang w:val="es-ES"/>
              </w:rPr>
              <w:t>%</w:t>
            </w:r>
          </w:p>
        </w:tc>
        <w:tc>
          <w:tcPr>
            <w:tcW w:w="810" w:type="dxa"/>
          </w:tcPr>
          <w:p w:rsidR="001B357C" w:rsidRPr="003817B9" w:rsidRDefault="001B357C" w:rsidP="00A3407F">
            <w:pPr>
              <w:spacing w:after="160"/>
              <w:rPr>
                <w:b/>
                <w:sz w:val="20"/>
                <w:szCs w:val="20"/>
                <w:lang w:val="es-ES"/>
              </w:rPr>
            </w:pPr>
            <w:r w:rsidRPr="003817B9">
              <w:rPr>
                <w:b/>
                <w:sz w:val="20"/>
                <w:szCs w:val="20"/>
                <w:lang w:val="es-ES"/>
              </w:rPr>
              <w:t>N</w:t>
            </w:r>
          </w:p>
        </w:tc>
        <w:tc>
          <w:tcPr>
            <w:tcW w:w="810" w:type="dxa"/>
          </w:tcPr>
          <w:p w:rsidR="001B357C" w:rsidRPr="003817B9" w:rsidRDefault="001B357C" w:rsidP="00A3407F">
            <w:pPr>
              <w:spacing w:after="160"/>
              <w:rPr>
                <w:b/>
                <w:sz w:val="20"/>
                <w:szCs w:val="20"/>
                <w:lang w:val="es-ES"/>
              </w:rPr>
            </w:pPr>
            <w:r w:rsidRPr="003817B9">
              <w:rPr>
                <w:b/>
                <w:sz w:val="20"/>
                <w:szCs w:val="20"/>
                <w:lang w:val="es-ES"/>
              </w:rPr>
              <w:t>%</w:t>
            </w:r>
          </w:p>
        </w:tc>
      </w:tr>
      <w:tr w:rsidR="00DC6F55" w:rsidTr="001B357C">
        <w:tc>
          <w:tcPr>
            <w:tcW w:w="1673" w:type="dxa"/>
            <w:vMerge w:val="restart"/>
          </w:tcPr>
          <w:p w:rsidR="00DC6F55" w:rsidRPr="003817B9" w:rsidRDefault="00DC6F55" w:rsidP="00A3407F">
            <w:pPr>
              <w:pStyle w:val="NormalWeb"/>
              <w:rPr>
                <w:b/>
                <w:color w:val="000000" w:themeColor="text1"/>
                <w:sz w:val="20"/>
                <w:szCs w:val="20"/>
              </w:rPr>
            </w:pPr>
            <w:r w:rsidRPr="003817B9">
              <w:rPr>
                <w:b/>
                <w:bCs/>
                <w:color w:val="000000" w:themeColor="text1"/>
                <w:kern w:val="24"/>
                <w:sz w:val="20"/>
                <w:szCs w:val="20"/>
                <w:lang w:val="es-ES"/>
              </w:rPr>
              <w:t>Fuck (N)</w:t>
            </w:r>
          </w:p>
        </w:tc>
        <w:tc>
          <w:tcPr>
            <w:tcW w:w="1891"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Fuck</w:t>
            </w:r>
          </w:p>
        </w:tc>
        <w:tc>
          <w:tcPr>
            <w:tcW w:w="810"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 xml:space="preserve">4 </w:t>
            </w:r>
          </w:p>
        </w:tc>
        <w:tc>
          <w:tcPr>
            <w:tcW w:w="810"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2.5</w:t>
            </w:r>
          </w:p>
        </w:tc>
        <w:tc>
          <w:tcPr>
            <w:tcW w:w="810" w:type="dxa"/>
            <w:vMerge w:val="restart"/>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25</w:t>
            </w:r>
          </w:p>
        </w:tc>
        <w:tc>
          <w:tcPr>
            <w:tcW w:w="810" w:type="dxa"/>
            <w:vMerge w:val="restart"/>
          </w:tcPr>
          <w:p w:rsidR="00DC6F55" w:rsidRPr="003817B9" w:rsidRDefault="003817B9" w:rsidP="00A3407F">
            <w:pPr>
              <w:pStyle w:val="NormalWeb"/>
              <w:rPr>
                <w:color w:val="000000" w:themeColor="text1"/>
                <w:sz w:val="20"/>
                <w:szCs w:val="20"/>
              </w:rPr>
            </w:pPr>
            <w:r w:rsidRPr="003817B9">
              <w:rPr>
                <w:bCs/>
                <w:color w:val="000000" w:themeColor="text1"/>
                <w:kern w:val="24"/>
                <w:sz w:val="20"/>
                <w:szCs w:val="20"/>
                <w:lang w:val="es-ES"/>
              </w:rPr>
              <w:t>15.3</w:t>
            </w: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The fuck</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18</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11</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A fuck</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3</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1.8</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Fuck (V)</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22</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13.5</w:t>
            </w:r>
          </w:p>
        </w:tc>
        <w:tc>
          <w:tcPr>
            <w:tcW w:w="810"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31</w:t>
            </w:r>
          </w:p>
        </w:tc>
        <w:tc>
          <w:tcPr>
            <w:tcW w:w="810" w:type="dxa"/>
            <w:vMerge w:val="restart"/>
          </w:tcPr>
          <w:p w:rsidR="00DC6F55" w:rsidRPr="003817B9" w:rsidRDefault="003817B9" w:rsidP="00A3407F">
            <w:pPr>
              <w:pStyle w:val="NormalWeb"/>
              <w:rPr>
                <w:sz w:val="20"/>
                <w:szCs w:val="20"/>
              </w:rPr>
            </w:pPr>
            <w:r w:rsidRPr="003817B9">
              <w:rPr>
                <w:color w:val="000000" w:themeColor="dark1"/>
                <w:kern w:val="24"/>
                <w:sz w:val="20"/>
                <w:szCs w:val="20"/>
                <w:lang w:val="es-ES"/>
              </w:rPr>
              <w:t>19</w:t>
            </w: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 around</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 off</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4</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2.5</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 over</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 you</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1.2</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 that</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Fucked (Adj.)</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Fucked</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810" w:type="dxa"/>
            <w:vMerge w:val="restart"/>
          </w:tcPr>
          <w:p w:rsidR="00DC6F55" w:rsidRPr="003817B9" w:rsidRDefault="003817B9" w:rsidP="00A3407F">
            <w:pPr>
              <w:pStyle w:val="NormalWeb"/>
              <w:rPr>
                <w:sz w:val="20"/>
                <w:szCs w:val="20"/>
              </w:rPr>
            </w:pPr>
            <w:r w:rsidRPr="003817B9">
              <w:rPr>
                <w:color w:val="000000" w:themeColor="dark1"/>
                <w:kern w:val="24"/>
                <w:sz w:val="20"/>
                <w:szCs w:val="20"/>
                <w:lang w:val="es-ES"/>
              </w:rPr>
              <w:t>1.2</w:t>
            </w: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Fucked-up</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tcPr>
          <w:p w:rsidR="00DC6F55" w:rsidRPr="003817B9" w:rsidRDefault="00DC6F55" w:rsidP="00A3407F">
            <w:pPr>
              <w:pStyle w:val="NormalWeb"/>
              <w:rPr>
                <w:sz w:val="20"/>
                <w:szCs w:val="20"/>
              </w:rPr>
            </w:pPr>
            <w:r w:rsidRPr="003817B9">
              <w:rPr>
                <w:b/>
                <w:bCs/>
                <w:color w:val="000000" w:themeColor="dark1"/>
                <w:kern w:val="24"/>
                <w:sz w:val="20"/>
                <w:szCs w:val="20"/>
                <w:lang w:val="es-ES"/>
              </w:rPr>
              <w:t>Fuck (Interjec.)</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9</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5.5</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9</w:t>
            </w:r>
          </w:p>
        </w:tc>
        <w:tc>
          <w:tcPr>
            <w:tcW w:w="810" w:type="dxa"/>
          </w:tcPr>
          <w:p w:rsidR="00DC6F55" w:rsidRPr="003817B9" w:rsidRDefault="003817B9" w:rsidP="00A3407F">
            <w:pPr>
              <w:pStyle w:val="NormalWeb"/>
              <w:rPr>
                <w:sz w:val="20"/>
                <w:szCs w:val="20"/>
              </w:rPr>
            </w:pPr>
            <w:r w:rsidRPr="003817B9">
              <w:rPr>
                <w:color w:val="000000" w:themeColor="dark1"/>
                <w:kern w:val="24"/>
                <w:sz w:val="20"/>
                <w:szCs w:val="20"/>
                <w:lang w:val="es-ES"/>
              </w:rPr>
              <w:t>5.5</w:t>
            </w:r>
          </w:p>
        </w:tc>
      </w:tr>
      <w:tr w:rsidR="00DC6F55" w:rsidTr="001B357C">
        <w:tc>
          <w:tcPr>
            <w:tcW w:w="1673"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Fucking</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Fucking (Adj.)</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53</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32.5</w:t>
            </w:r>
          </w:p>
        </w:tc>
        <w:tc>
          <w:tcPr>
            <w:tcW w:w="810"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69</w:t>
            </w:r>
          </w:p>
        </w:tc>
        <w:tc>
          <w:tcPr>
            <w:tcW w:w="810" w:type="dxa"/>
            <w:vMerge w:val="restart"/>
          </w:tcPr>
          <w:p w:rsidR="00DC6F55" w:rsidRPr="003817B9" w:rsidRDefault="003817B9" w:rsidP="00A3407F">
            <w:pPr>
              <w:pStyle w:val="NormalWeb"/>
              <w:rPr>
                <w:sz w:val="20"/>
                <w:szCs w:val="20"/>
              </w:rPr>
            </w:pPr>
            <w:r w:rsidRPr="003817B9">
              <w:rPr>
                <w:color w:val="000000" w:themeColor="dark1"/>
                <w:kern w:val="24"/>
                <w:sz w:val="20"/>
                <w:szCs w:val="20"/>
                <w:lang w:val="es-ES"/>
              </w:rPr>
              <w:t>42.3</w:t>
            </w: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Fucking (Adv.)</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16</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9.8</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tcPr>
          <w:p w:rsidR="00DC6F55" w:rsidRPr="003817B9" w:rsidRDefault="00DC6F55" w:rsidP="00A3407F">
            <w:pPr>
              <w:pStyle w:val="NormalWeb"/>
              <w:rPr>
                <w:sz w:val="20"/>
                <w:szCs w:val="20"/>
              </w:rPr>
            </w:pPr>
            <w:r w:rsidRPr="003817B9">
              <w:rPr>
                <w:b/>
                <w:bCs/>
                <w:color w:val="000000" w:themeColor="dark1"/>
                <w:kern w:val="24"/>
                <w:sz w:val="20"/>
                <w:szCs w:val="20"/>
                <w:lang w:val="es-ES"/>
              </w:rPr>
              <w:t>Fucker(s)</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Fucker(s)</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3</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1.8</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3</w:t>
            </w:r>
          </w:p>
        </w:tc>
        <w:tc>
          <w:tcPr>
            <w:tcW w:w="810" w:type="dxa"/>
          </w:tcPr>
          <w:p w:rsidR="00DC6F55" w:rsidRPr="003817B9" w:rsidRDefault="003817B9" w:rsidP="00A3407F">
            <w:pPr>
              <w:pStyle w:val="NormalWeb"/>
              <w:rPr>
                <w:sz w:val="20"/>
                <w:szCs w:val="20"/>
              </w:rPr>
            </w:pPr>
            <w:r w:rsidRPr="003817B9">
              <w:rPr>
                <w:color w:val="000000" w:themeColor="dark1"/>
                <w:kern w:val="24"/>
                <w:sz w:val="20"/>
                <w:szCs w:val="20"/>
                <w:lang w:val="es-ES"/>
              </w:rPr>
              <w:t>1.8</w:t>
            </w:r>
          </w:p>
        </w:tc>
      </w:tr>
      <w:tr w:rsidR="00DC6F55" w:rsidTr="001B357C">
        <w:tc>
          <w:tcPr>
            <w:tcW w:w="1673"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Motherfuck*</w:t>
            </w: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Motherfucker(s)</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16</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9.8</w:t>
            </w:r>
          </w:p>
        </w:tc>
        <w:tc>
          <w:tcPr>
            <w:tcW w:w="810"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24</w:t>
            </w:r>
          </w:p>
        </w:tc>
        <w:tc>
          <w:tcPr>
            <w:tcW w:w="810" w:type="dxa"/>
            <w:vMerge w:val="restart"/>
          </w:tcPr>
          <w:p w:rsidR="00DC6F55" w:rsidRPr="003817B9" w:rsidRDefault="003817B9" w:rsidP="00A3407F">
            <w:pPr>
              <w:pStyle w:val="NormalWeb"/>
              <w:rPr>
                <w:sz w:val="20"/>
                <w:szCs w:val="20"/>
              </w:rPr>
            </w:pPr>
            <w:r w:rsidRPr="003817B9">
              <w:rPr>
                <w:color w:val="000000" w:themeColor="dark1"/>
                <w:kern w:val="24"/>
                <w:sz w:val="20"/>
                <w:szCs w:val="20"/>
                <w:lang w:val="es-ES"/>
              </w:rPr>
              <w:t>14.7</w:t>
            </w: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Motherfuckas</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0.6</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DC6F55" w:rsidTr="001B357C">
        <w:tc>
          <w:tcPr>
            <w:tcW w:w="1673" w:type="dxa"/>
            <w:vMerge/>
            <w:vAlign w:val="center"/>
          </w:tcPr>
          <w:p w:rsidR="00DC6F55" w:rsidRPr="003817B9" w:rsidRDefault="00DC6F55" w:rsidP="00A3407F">
            <w:pPr>
              <w:rPr>
                <w:sz w:val="20"/>
                <w:szCs w:val="20"/>
              </w:rPr>
            </w:pPr>
          </w:p>
        </w:tc>
        <w:tc>
          <w:tcPr>
            <w:tcW w:w="1891" w:type="dxa"/>
          </w:tcPr>
          <w:p w:rsidR="00DC6F55" w:rsidRPr="003817B9" w:rsidRDefault="00DC6F55" w:rsidP="00A3407F">
            <w:pPr>
              <w:pStyle w:val="NormalWeb"/>
              <w:rPr>
                <w:sz w:val="20"/>
                <w:szCs w:val="20"/>
              </w:rPr>
            </w:pPr>
            <w:r w:rsidRPr="003817B9">
              <w:rPr>
                <w:color w:val="000000" w:themeColor="dark1"/>
                <w:kern w:val="24"/>
                <w:sz w:val="20"/>
                <w:szCs w:val="20"/>
                <w:lang w:val="es-ES"/>
              </w:rPr>
              <w:t>Motherfucking (Adj.)</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7</w:t>
            </w:r>
          </w:p>
        </w:tc>
        <w:tc>
          <w:tcPr>
            <w:tcW w:w="810" w:type="dxa"/>
          </w:tcPr>
          <w:p w:rsidR="00DC6F55" w:rsidRPr="003817B9" w:rsidRDefault="00DC6F55" w:rsidP="00A3407F">
            <w:pPr>
              <w:pStyle w:val="NormalWeb"/>
              <w:rPr>
                <w:sz w:val="20"/>
                <w:szCs w:val="20"/>
              </w:rPr>
            </w:pPr>
            <w:r w:rsidRPr="003817B9">
              <w:rPr>
                <w:color w:val="000000" w:themeColor="dark1"/>
                <w:kern w:val="24"/>
                <w:sz w:val="20"/>
                <w:szCs w:val="20"/>
                <w:lang w:val="es-ES"/>
              </w:rPr>
              <w:t>4.3</w:t>
            </w:r>
          </w:p>
        </w:tc>
        <w:tc>
          <w:tcPr>
            <w:tcW w:w="810" w:type="dxa"/>
            <w:vMerge/>
            <w:vAlign w:val="center"/>
          </w:tcPr>
          <w:p w:rsidR="00DC6F55" w:rsidRPr="003817B9" w:rsidRDefault="00DC6F55" w:rsidP="00A3407F">
            <w:pPr>
              <w:rPr>
                <w:sz w:val="20"/>
                <w:szCs w:val="20"/>
              </w:rPr>
            </w:pPr>
          </w:p>
        </w:tc>
        <w:tc>
          <w:tcPr>
            <w:tcW w:w="810" w:type="dxa"/>
            <w:vMerge/>
            <w:vAlign w:val="center"/>
          </w:tcPr>
          <w:p w:rsidR="00DC6F55" w:rsidRPr="003817B9" w:rsidRDefault="00DC6F55" w:rsidP="00A3407F">
            <w:pPr>
              <w:rPr>
                <w:sz w:val="20"/>
                <w:szCs w:val="20"/>
              </w:rPr>
            </w:pPr>
          </w:p>
        </w:tc>
      </w:tr>
      <w:tr w:rsidR="00FC620B" w:rsidTr="001B357C">
        <w:tc>
          <w:tcPr>
            <w:tcW w:w="3564" w:type="dxa"/>
            <w:gridSpan w:val="2"/>
            <w:vAlign w:val="center"/>
          </w:tcPr>
          <w:p w:rsidR="00FC620B" w:rsidRPr="003817B9" w:rsidRDefault="00FC620B" w:rsidP="00A3407F">
            <w:pPr>
              <w:pStyle w:val="NormalWeb"/>
              <w:rPr>
                <w:color w:val="000000" w:themeColor="dark1"/>
                <w:kern w:val="24"/>
                <w:sz w:val="20"/>
                <w:szCs w:val="20"/>
                <w:lang w:val="es-ES"/>
              </w:rPr>
            </w:pPr>
            <w:r w:rsidRPr="003817B9">
              <w:rPr>
                <w:b/>
                <w:color w:val="000000" w:themeColor="dark1"/>
                <w:kern w:val="24"/>
                <w:sz w:val="20"/>
                <w:szCs w:val="20"/>
                <w:lang w:val="es-ES"/>
              </w:rPr>
              <w:t>TOTAL</w:t>
            </w:r>
          </w:p>
        </w:tc>
        <w:tc>
          <w:tcPr>
            <w:tcW w:w="810" w:type="dxa"/>
          </w:tcPr>
          <w:p w:rsidR="00FC620B" w:rsidRPr="003817B9" w:rsidRDefault="00FC620B" w:rsidP="00A3407F">
            <w:pPr>
              <w:pStyle w:val="NormalWeb"/>
              <w:rPr>
                <w:color w:val="000000" w:themeColor="dark1"/>
                <w:kern w:val="24"/>
                <w:sz w:val="20"/>
                <w:szCs w:val="20"/>
                <w:lang w:val="es-ES"/>
              </w:rPr>
            </w:pPr>
            <w:r w:rsidRPr="003817B9">
              <w:rPr>
                <w:color w:val="000000" w:themeColor="dark1"/>
                <w:kern w:val="24"/>
                <w:sz w:val="20"/>
                <w:szCs w:val="20"/>
                <w:lang w:val="es-ES"/>
              </w:rPr>
              <w:t>163</w:t>
            </w:r>
          </w:p>
        </w:tc>
        <w:tc>
          <w:tcPr>
            <w:tcW w:w="810" w:type="dxa"/>
          </w:tcPr>
          <w:p w:rsidR="00FC620B" w:rsidRPr="003817B9" w:rsidRDefault="003817B9" w:rsidP="00A3407F">
            <w:pPr>
              <w:pStyle w:val="NormalWeb"/>
              <w:rPr>
                <w:color w:val="000000" w:themeColor="dark1"/>
                <w:kern w:val="24"/>
                <w:sz w:val="20"/>
                <w:szCs w:val="20"/>
                <w:lang w:val="es-ES"/>
              </w:rPr>
            </w:pPr>
            <w:r w:rsidRPr="003817B9">
              <w:rPr>
                <w:color w:val="000000" w:themeColor="dark1"/>
                <w:kern w:val="24"/>
                <w:sz w:val="20"/>
                <w:szCs w:val="20"/>
                <w:lang w:val="es-ES"/>
              </w:rPr>
              <w:t>100</w:t>
            </w:r>
          </w:p>
        </w:tc>
        <w:tc>
          <w:tcPr>
            <w:tcW w:w="810" w:type="dxa"/>
            <w:vAlign w:val="center"/>
          </w:tcPr>
          <w:p w:rsidR="00FC620B" w:rsidRPr="003817B9" w:rsidRDefault="00FC620B" w:rsidP="00A3407F">
            <w:pPr>
              <w:rPr>
                <w:sz w:val="20"/>
                <w:szCs w:val="20"/>
              </w:rPr>
            </w:pPr>
            <w:r w:rsidRPr="003817B9">
              <w:rPr>
                <w:sz w:val="20"/>
                <w:szCs w:val="20"/>
              </w:rPr>
              <w:t>163</w:t>
            </w:r>
          </w:p>
        </w:tc>
        <w:tc>
          <w:tcPr>
            <w:tcW w:w="810" w:type="dxa"/>
            <w:vAlign w:val="center"/>
          </w:tcPr>
          <w:p w:rsidR="00FC620B" w:rsidRPr="003817B9" w:rsidRDefault="00FC620B" w:rsidP="00A3407F">
            <w:pPr>
              <w:rPr>
                <w:sz w:val="20"/>
                <w:szCs w:val="20"/>
              </w:rPr>
            </w:pPr>
            <w:r w:rsidRPr="003817B9">
              <w:rPr>
                <w:sz w:val="20"/>
                <w:szCs w:val="20"/>
              </w:rPr>
              <w:t>100</w:t>
            </w:r>
          </w:p>
        </w:tc>
      </w:tr>
    </w:tbl>
    <w:p w:rsidR="00DC6F55" w:rsidRDefault="00DC6F55" w:rsidP="00DC6F55">
      <w:pPr>
        <w:spacing w:after="160"/>
      </w:pPr>
      <w:r>
        <w:t xml:space="preserve">Table 1. Forms of </w:t>
      </w:r>
      <w:r w:rsidRPr="00887C4B">
        <w:rPr>
          <w:i/>
        </w:rPr>
        <w:t>fuck</w:t>
      </w:r>
      <w:r>
        <w:t xml:space="preserve"> in the corpus.</w:t>
      </w:r>
    </w:p>
    <w:p w:rsidR="005F3907" w:rsidRPr="00EB4BFD" w:rsidRDefault="005F3907" w:rsidP="00DC6F55">
      <w:pPr>
        <w:spacing w:after="160"/>
        <w:rPr>
          <w:lang w:val="en-US"/>
        </w:rPr>
      </w:pPr>
    </w:p>
    <w:tbl>
      <w:tblPr>
        <w:tblStyle w:val="Tablaconcuadrcula"/>
        <w:tblW w:w="6804" w:type="dxa"/>
        <w:tblLayout w:type="fixed"/>
        <w:tblLook w:val="04A0" w:firstRow="1" w:lastRow="0" w:firstColumn="1" w:lastColumn="0" w:noHBand="0" w:noVBand="1"/>
      </w:tblPr>
      <w:tblGrid>
        <w:gridCol w:w="1980"/>
        <w:gridCol w:w="1701"/>
        <w:gridCol w:w="780"/>
        <w:gridCol w:w="781"/>
        <w:gridCol w:w="781"/>
        <w:gridCol w:w="781"/>
      </w:tblGrid>
      <w:tr w:rsidR="003817B9" w:rsidTr="003817B9">
        <w:tc>
          <w:tcPr>
            <w:tcW w:w="3681" w:type="dxa"/>
            <w:gridSpan w:val="2"/>
          </w:tcPr>
          <w:p w:rsidR="003817B9" w:rsidRPr="003817B9" w:rsidRDefault="003817B9" w:rsidP="00A3407F">
            <w:pPr>
              <w:spacing w:after="160"/>
              <w:rPr>
                <w:b/>
                <w:sz w:val="20"/>
                <w:szCs w:val="20"/>
                <w:lang w:val="es-ES"/>
              </w:rPr>
            </w:pPr>
            <w:r w:rsidRPr="003817B9">
              <w:rPr>
                <w:b/>
                <w:sz w:val="20"/>
                <w:szCs w:val="20"/>
                <w:lang w:val="es-ES"/>
              </w:rPr>
              <w:t>Form</w:t>
            </w:r>
          </w:p>
        </w:tc>
        <w:tc>
          <w:tcPr>
            <w:tcW w:w="780" w:type="dxa"/>
          </w:tcPr>
          <w:p w:rsidR="003817B9" w:rsidRPr="003817B9" w:rsidRDefault="003817B9" w:rsidP="00A3407F">
            <w:pPr>
              <w:spacing w:after="160"/>
              <w:rPr>
                <w:b/>
                <w:sz w:val="20"/>
                <w:szCs w:val="20"/>
                <w:lang w:val="es-ES"/>
              </w:rPr>
            </w:pPr>
            <w:r w:rsidRPr="003817B9">
              <w:rPr>
                <w:b/>
                <w:sz w:val="20"/>
                <w:szCs w:val="20"/>
                <w:lang w:val="es-ES"/>
              </w:rPr>
              <w:t xml:space="preserve">N </w:t>
            </w:r>
          </w:p>
        </w:tc>
        <w:tc>
          <w:tcPr>
            <w:tcW w:w="781" w:type="dxa"/>
          </w:tcPr>
          <w:p w:rsidR="003817B9" w:rsidRPr="003817B9" w:rsidRDefault="003817B9" w:rsidP="00A3407F">
            <w:pPr>
              <w:spacing w:after="160"/>
              <w:rPr>
                <w:b/>
                <w:sz w:val="20"/>
                <w:szCs w:val="20"/>
                <w:lang w:val="es-ES"/>
              </w:rPr>
            </w:pPr>
            <w:r w:rsidRPr="003817B9">
              <w:rPr>
                <w:b/>
                <w:sz w:val="20"/>
                <w:szCs w:val="20"/>
                <w:lang w:val="es-ES"/>
              </w:rPr>
              <w:t>%</w:t>
            </w:r>
          </w:p>
        </w:tc>
        <w:tc>
          <w:tcPr>
            <w:tcW w:w="781" w:type="dxa"/>
          </w:tcPr>
          <w:p w:rsidR="003817B9" w:rsidRPr="003817B9" w:rsidRDefault="003817B9" w:rsidP="00A3407F">
            <w:pPr>
              <w:spacing w:after="160"/>
              <w:rPr>
                <w:b/>
                <w:sz w:val="20"/>
                <w:szCs w:val="20"/>
                <w:lang w:val="es-ES"/>
              </w:rPr>
            </w:pPr>
            <w:r w:rsidRPr="003817B9">
              <w:rPr>
                <w:b/>
                <w:sz w:val="20"/>
                <w:szCs w:val="20"/>
                <w:lang w:val="es-ES"/>
              </w:rPr>
              <w:t>N</w:t>
            </w:r>
          </w:p>
        </w:tc>
        <w:tc>
          <w:tcPr>
            <w:tcW w:w="781" w:type="dxa"/>
          </w:tcPr>
          <w:p w:rsidR="003817B9" w:rsidRPr="003817B9" w:rsidRDefault="003817B9" w:rsidP="00A3407F">
            <w:pPr>
              <w:spacing w:after="160"/>
              <w:rPr>
                <w:b/>
                <w:sz w:val="20"/>
                <w:szCs w:val="20"/>
                <w:lang w:val="es-ES"/>
              </w:rPr>
            </w:pPr>
            <w:r w:rsidRPr="003817B9">
              <w:rPr>
                <w:b/>
                <w:sz w:val="20"/>
                <w:szCs w:val="20"/>
                <w:lang w:val="es-ES"/>
              </w:rPr>
              <w:t>%</w:t>
            </w:r>
          </w:p>
        </w:tc>
      </w:tr>
      <w:tr w:rsidR="00DC6F55" w:rsidTr="003817B9">
        <w:tc>
          <w:tcPr>
            <w:tcW w:w="1980" w:type="dxa"/>
            <w:vMerge w:val="restart"/>
          </w:tcPr>
          <w:p w:rsidR="00DC6F55" w:rsidRPr="003817B9" w:rsidRDefault="00DC6F55" w:rsidP="00A3407F">
            <w:pPr>
              <w:pStyle w:val="NormalWeb"/>
              <w:rPr>
                <w:color w:val="000000" w:themeColor="text1"/>
                <w:sz w:val="20"/>
                <w:szCs w:val="20"/>
              </w:rPr>
            </w:pPr>
            <w:r w:rsidRPr="003817B9">
              <w:rPr>
                <w:b/>
                <w:bCs/>
                <w:color w:val="000000" w:themeColor="text1"/>
                <w:kern w:val="24"/>
                <w:sz w:val="20"/>
                <w:szCs w:val="20"/>
                <w:lang w:val="es-ES"/>
              </w:rPr>
              <w:t>Shit (N)</w:t>
            </w:r>
          </w:p>
        </w:tc>
        <w:tc>
          <w:tcPr>
            <w:tcW w:w="1701"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Shit</w:t>
            </w:r>
          </w:p>
        </w:tc>
        <w:tc>
          <w:tcPr>
            <w:tcW w:w="780"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21</w:t>
            </w:r>
          </w:p>
        </w:tc>
        <w:tc>
          <w:tcPr>
            <w:tcW w:w="781" w:type="dxa"/>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30.9</w:t>
            </w:r>
          </w:p>
        </w:tc>
        <w:tc>
          <w:tcPr>
            <w:tcW w:w="781" w:type="dxa"/>
            <w:vMerge w:val="restart"/>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24</w:t>
            </w:r>
          </w:p>
        </w:tc>
        <w:tc>
          <w:tcPr>
            <w:tcW w:w="781" w:type="dxa"/>
            <w:vMerge w:val="restart"/>
          </w:tcPr>
          <w:p w:rsidR="00DC6F55" w:rsidRPr="003817B9" w:rsidRDefault="00DC6F55" w:rsidP="00A3407F">
            <w:pPr>
              <w:pStyle w:val="NormalWeb"/>
              <w:rPr>
                <w:color w:val="000000" w:themeColor="text1"/>
                <w:sz w:val="20"/>
                <w:szCs w:val="20"/>
              </w:rPr>
            </w:pPr>
            <w:r w:rsidRPr="003817B9">
              <w:rPr>
                <w:bCs/>
                <w:color w:val="000000" w:themeColor="text1"/>
                <w:kern w:val="24"/>
                <w:sz w:val="20"/>
                <w:szCs w:val="20"/>
                <w:lang w:val="es-ES"/>
              </w:rPr>
              <w:t>35.3</w:t>
            </w:r>
          </w:p>
        </w:tc>
      </w:tr>
      <w:tr w:rsidR="00DC6F55" w:rsidTr="003817B9">
        <w:tc>
          <w:tcPr>
            <w:tcW w:w="1980" w:type="dxa"/>
            <w:vMerge/>
            <w:vAlign w:val="center"/>
          </w:tcPr>
          <w:p w:rsidR="00DC6F55" w:rsidRPr="003817B9" w:rsidRDefault="00DC6F55" w:rsidP="00A3407F">
            <w:pPr>
              <w:rPr>
                <w:sz w:val="20"/>
                <w:szCs w:val="20"/>
              </w:rPr>
            </w:pP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n-US"/>
              </w:rPr>
              <w:t>I don’t give a shit</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2.9</w:t>
            </w:r>
          </w:p>
        </w:tc>
        <w:tc>
          <w:tcPr>
            <w:tcW w:w="781" w:type="dxa"/>
            <w:vMerge/>
            <w:vAlign w:val="center"/>
          </w:tcPr>
          <w:p w:rsidR="00DC6F55" w:rsidRPr="003817B9" w:rsidRDefault="00DC6F55" w:rsidP="00A3407F">
            <w:pPr>
              <w:rPr>
                <w:sz w:val="20"/>
                <w:szCs w:val="20"/>
              </w:rPr>
            </w:pPr>
          </w:p>
        </w:tc>
        <w:tc>
          <w:tcPr>
            <w:tcW w:w="781" w:type="dxa"/>
            <w:vMerge/>
            <w:vAlign w:val="center"/>
          </w:tcPr>
          <w:p w:rsidR="00DC6F55" w:rsidRPr="003817B9" w:rsidRDefault="00DC6F55" w:rsidP="00A3407F">
            <w:pPr>
              <w:rPr>
                <w:sz w:val="20"/>
                <w:szCs w:val="20"/>
              </w:rPr>
            </w:pPr>
          </w:p>
        </w:tc>
      </w:tr>
      <w:tr w:rsidR="00DC6F55" w:rsidTr="003817B9">
        <w:tc>
          <w:tcPr>
            <w:tcW w:w="1980" w:type="dxa"/>
            <w:vMerge/>
            <w:vAlign w:val="center"/>
          </w:tcPr>
          <w:p w:rsidR="00DC6F55" w:rsidRPr="003817B9" w:rsidRDefault="00DC6F55" w:rsidP="00A3407F">
            <w:pPr>
              <w:rPr>
                <w:sz w:val="20"/>
                <w:szCs w:val="20"/>
              </w:rPr>
            </w:pP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Scare the shit</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c>
          <w:tcPr>
            <w:tcW w:w="781" w:type="dxa"/>
            <w:vMerge/>
            <w:vAlign w:val="center"/>
          </w:tcPr>
          <w:p w:rsidR="00DC6F55" w:rsidRPr="003817B9" w:rsidRDefault="00DC6F55" w:rsidP="00A3407F">
            <w:pPr>
              <w:rPr>
                <w:sz w:val="20"/>
                <w:szCs w:val="20"/>
              </w:rPr>
            </w:pPr>
          </w:p>
        </w:tc>
        <w:tc>
          <w:tcPr>
            <w:tcW w:w="781" w:type="dxa"/>
            <w:vMerge/>
            <w:vAlign w:val="center"/>
          </w:tcPr>
          <w:p w:rsidR="00DC6F55" w:rsidRPr="003817B9" w:rsidRDefault="00DC6F55" w:rsidP="00A3407F">
            <w:pPr>
              <w:rPr>
                <w:sz w:val="20"/>
                <w:szCs w:val="20"/>
              </w:rPr>
            </w:pPr>
          </w:p>
        </w:tc>
      </w:tr>
      <w:tr w:rsidR="00DC6F55" w:rsidTr="003817B9">
        <w:tc>
          <w:tcPr>
            <w:tcW w:w="1980" w:type="dxa"/>
          </w:tcPr>
          <w:p w:rsidR="00DC6F55" w:rsidRPr="003817B9" w:rsidRDefault="00DC6F55" w:rsidP="00FE423A">
            <w:pPr>
              <w:pStyle w:val="NormalWeb"/>
              <w:rPr>
                <w:sz w:val="20"/>
                <w:szCs w:val="20"/>
              </w:rPr>
            </w:pPr>
            <w:r w:rsidRPr="003817B9">
              <w:rPr>
                <w:b/>
                <w:bCs/>
                <w:color w:val="000000" w:themeColor="dark1"/>
                <w:kern w:val="24"/>
                <w:sz w:val="20"/>
                <w:szCs w:val="20"/>
                <w:lang w:val="es-ES"/>
              </w:rPr>
              <w:t>Shit (</w:t>
            </w:r>
            <w:r w:rsidR="00FE423A" w:rsidRPr="003817B9">
              <w:rPr>
                <w:b/>
                <w:bCs/>
                <w:color w:val="000000" w:themeColor="dark1"/>
                <w:kern w:val="24"/>
                <w:sz w:val="20"/>
                <w:szCs w:val="20"/>
                <w:lang w:val="es-ES"/>
              </w:rPr>
              <w:t>V</w:t>
            </w:r>
            <w:r w:rsidRPr="003817B9">
              <w:rPr>
                <w:b/>
                <w:bCs/>
                <w:color w:val="000000" w:themeColor="dark1"/>
                <w:kern w:val="24"/>
                <w:sz w:val="20"/>
                <w:szCs w:val="20"/>
                <w:lang w:val="es-ES"/>
              </w:rPr>
              <w:t>)</w:t>
            </w: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Shit</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2.9</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2.9</w:t>
            </w:r>
          </w:p>
        </w:tc>
      </w:tr>
      <w:tr w:rsidR="00DC6F55" w:rsidTr="003817B9">
        <w:tc>
          <w:tcPr>
            <w:tcW w:w="1980"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Shit (Interjec.)</w:t>
            </w: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 xml:space="preserve">Shit </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27</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39.7</w:t>
            </w:r>
          </w:p>
        </w:tc>
        <w:tc>
          <w:tcPr>
            <w:tcW w:w="781"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28</w:t>
            </w:r>
          </w:p>
        </w:tc>
        <w:tc>
          <w:tcPr>
            <w:tcW w:w="781"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41.2</w:t>
            </w:r>
          </w:p>
        </w:tc>
      </w:tr>
      <w:tr w:rsidR="00DC6F55" w:rsidTr="003817B9">
        <w:tc>
          <w:tcPr>
            <w:tcW w:w="1980" w:type="dxa"/>
            <w:vMerge/>
            <w:vAlign w:val="center"/>
          </w:tcPr>
          <w:p w:rsidR="00DC6F55" w:rsidRPr="003817B9" w:rsidRDefault="00DC6F55" w:rsidP="00A3407F">
            <w:pPr>
              <w:rPr>
                <w:sz w:val="20"/>
                <w:szCs w:val="20"/>
              </w:rPr>
            </w:pP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Little shit</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c>
          <w:tcPr>
            <w:tcW w:w="781" w:type="dxa"/>
            <w:vMerge/>
            <w:vAlign w:val="center"/>
          </w:tcPr>
          <w:p w:rsidR="00DC6F55" w:rsidRPr="003817B9" w:rsidRDefault="00DC6F55" w:rsidP="00A3407F">
            <w:pPr>
              <w:rPr>
                <w:sz w:val="20"/>
                <w:szCs w:val="20"/>
              </w:rPr>
            </w:pPr>
          </w:p>
        </w:tc>
        <w:tc>
          <w:tcPr>
            <w:tcW w:w="781" w:type="dxa"/>
            <w:vMerge/>
            <w:vAlign w:val="center"/>
          </w:tcPr>
          <w:p w:rsidR="00DC6F55" w:rsidRPr="003817B9" w:rsidRDefault="00DC6F55" w:rsidP="00A3407F">
            <w:pPr>
              <w:rPr>
                <w:sz w:val="20"/>
                <w:szCs w:val="20"/>
              </w:rPr>
            </w:pPr>
          </w:p>
        </w:tc>
      </w:tr>
      <w:tr w:rsidR="00DC6F55" w:rsidTr="003817B9">
        <w:tc>
          <w:tcPr>
            <w:tcW w:w="1980" w:type="dxa"/>
          </w:tcPr>
          <w:p w:rsidR="00DC6F55" w:rsidRPr="003817B9" w:rsidRDefault="00DC6F55" w:rsidP="00A3407F">
            <w:pPr>
              <w:pStyle w:val="NormalWeb"/>
              <w:rPr>
                <w:sz w:val="20"/>
                <w:szCs w:val="20"/>
              </w:rPr>
            </w:pPr>
            <w:r w:rsidRPr="003817B9">
              <w:rPr>
                <w:b/>
                <w:bCs/>
                <w:color w:val="000000" w:themeColor="dark1"/>
                <w:kern w:val="24"/>
                <w:sz w:val="20"/>
                <w:szCs w:val="20"/>
                <w:lang w:val="es-ES"/>
              </w:rPr>
              <w:t>Shitty (Adj.)</w:t>
            </w: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Shitty</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r>
      <w:tr w:rsidR="00DC6F55" w:rsidTr="003817B9">
        <w:tc>
          <w:tcPr>
            <w:tcW w:w="1980" w:type="dxa"/>
            <w:vMerge w:val="restart"/>
          </w:tcPr>
          <w:p w:rsidR="00DC6F55" w:rsidRPr="003817B9" w:rsidRDefault="00DC6F55" w:rsidP="00A3407F">
            <w:pPr>
              <w:pStyle w:val="NormalWeb"/>
              <w:rPr>
                <w:sz w:val="20"/>
                <w:szCs w:val="20"/>
              </w:rPr>
            </w:pPr>
            <w:r w:rsidRPr="003817B9">
              <w:rPr>
                <w:b/>
                <w:bCs/>
                <w:color w:val="000000" w:themeColor="dark1"/>
                <w:kern w:val="24"/>
                <w:sz w:val="20"/>
                <w:szCs w:val="20"/>
                <w:lang w:val="es-ES"/>
              </w:rPr>
              <w:t>Bullshit</w:t>
            </w: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Bullshit (N)</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7</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10.3</w:t>
            </w:r>
          </w:p>
        </w:tc>
        <w:tc>
          <w:tcPr>
            <w:tcW w:w="781"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12</w:t>
            </w:r>
          </w:p>
        </w:tc>
        <w:tc>
          <w:tcPr>
            <w:tcW w:w="781" w:type="dxa"/>
            <w:vMerge w:val="restart"/>
          </w:tcPr>
          <w:p w:rsidR="00DC6F55" w:rsidRPr="003817B9" w:rsidRDefault="00DC6F55" w:rsidP="00A3407F">
            <w:pPr>
              <w:pStyle w:val="NormalWeb"/>
              <w:rPr>
                <w:sz w:val="20"/>
                <w:szCs w:val="20"/>
              </w:rPr>
            </w:pPr>
            <w:r w:rsidRPr="003817B9">
              <w:rPr>
                <w:color w:val="000000" w:themeColor="dark1"/>
                <w:kern w:val="24"/>
                <w:sz w:val="20"/>
                <w:szCs w:val="20"/>
                <w:lang w:val="es-ES"/>
              </w:rPr>
              <w:t>17.6</w:t>
            </w:r>
          </w:p>
        </w:tc>
      </w:tr>
      <w:tr w:rsidR="00DC6F55" w:rsidTr="003817B9">
        <w:tc>
          <w:tcPr>
            <w:tcW w:w="1980" w:type="dxa"/>
            <w:vMerge/>
            <w:vAlign w:val="center"/>
          </w:tcPr>
          <w:p w:rsidR="00DC6F55" w:rsidRPr="003817B9" w:rsidRDefault="00DC6F55" w:rsidP="00A3407F">
            <w:pPr>
              <w:rPr>
                <w:sz w:val="20"/>
                <w:szCs w:val="20"/>
              </w:rPr>
            </w:pP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Bullshit (V)</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2</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2.9</w:t>
            </w:r>
          </w:p>
        </w:tc>
        <w:tc>
          <w:tcPr>
            <w:tcW w:w="781" w:type="dxa"/>
            <w:vMerge/>
            <w:vAlign w:val="center"/>
          </w:tcPr>
          <w:p w:rsidR="00DC6F55" w:rsidRPr="003817B9" w:rsidRDefault="00DC6F55" w:rsidP="00A3407F">
            <w:pPr>
              <w:rPr>
                <w:sz w:val="20"/>
                <w:szCs w:val="20"/>
              </w:rPr>
            </w:pPr>
          </w:p>
        </w:tc>
        <w:tc>
          <w:tcPr>
            <w:tcW w:w="781" w:type="dxa"/>
            <w:vMerge/>
            <w:vAlign w:val="center"/>
          </w:tcPr>
          <w:p w:rsidR="00DC6F55" w:rsidRPr="003817B9" w:rsidRDefault="00DC6F55" w:rsidP="00A3407F">
            <w:pPr>
              <w:rPr>
                <w:sz w:val="20"/>
                <w:szCs w:val="20"/>
              </w:rPr>
            </w:pPr>
          </w:p>
        </w:tc>
      </w:tr>
      <w:tr w:rsidR="00DC6F55" w:rsidTr="003817B9">
        <w:tc>
          <w:tcPr>
            <w:tcW w:w="1980" w:type="dxa"/>
            <w:vMerge/>
            <w:vAlign w:val="center"/>
          </w:tcPr>
          <w:p w:rsidR="00DC6F55" w:rsidRPr="003817B9" w:rsidRDefault="00DC6F55" w:rsidP="00A3407F">
            <w:pPr>
              <w:rPr>
                <w:sz w:val="20"/>
                <w:szCs w:val="20"/>
              </w:rPr>
            </w:pP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Bullshit (Interjec.)</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3</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4.4</w:t>
            </w:r>
          </w:p>
        </w:tc>
        <w:tc>
          <w:tcPr>
            <w:tcW w:w="781" w:type="dxa"/>
            <w:vMerge/>
            <w:vAlign w:val="center"/>
          </w:tcPr>
          <w:p w:rsidR="00DC6F55" w:rsidRPr="003817B9" w:rsidRDefault="00DC6F55" w:rsidP="00A3407F">
            <w:pPr>
              <w:rPr>
                <w:sz w:val="20"/>
                <w:szCs w:val="20"/>
              </w:rPr>
            </w:pPr>
          </w:p>
        </w:tc>
        <w:tc>
          <w:tcPr>
            <w:tcW w:w="781" w:type="dxa"/>
            <w:vMerge/>
            <w:vAlign w:val="center"/>
          </w:tcPr>
          <w:p w:rsidR="00DC6F55" w:rsidRPr="003817B9" w:rsidRDefault="00DC6F55" w:rsidP="00A3407F">
            <w:pPr>
              <w:rPr>
                <w:sz w:val="20"/>
                <w:szCs w:val="20"/>
              </w:rPr>
            </w:pPr>
          </w:p>
        </w:tc>
      </w:tr>
      <w:tr w:rsidR="00DC6F55" w:rsidTr="003817B9">
        <w:tc>
          <w:tcPr>
            <w:tcW w:w="1980" w:type="dxa"/>
          </w:tcPr>
          <w:p w:rsidR="00DC6F55" w:rsidRPr="003817B9" w:rsidRDefault="00DC6F55" w:rsidP="00A3407F">
            <w:pPr>
              <w:pStyle w:val="NormalWeb"/>
              <w:rPr>
                <w:sz w:val="20"/>
                <w:szCs w:val="20"/>
              </w:rPr>
            </w:pPr>
            <w:r w:rsidRPr="003817B9">
              <w:rPr>
                <w:b/>
                <w:bCs/>
                <w:color w:val="000000" w:themeColor="dark1"/>
                <w:kern w:val="24"/>
                <w:sz w:val="20"/>
                <w:szCs w:val="20"/>
                <w:lang w:val="es-ES"/>
              </w:rPr>
              <w:t>Chicken-shit (Adj.)</w:t>
            </w:r>
          </w:p>
        </w:tc>
        <w:tc>
          <w:tcPr>
            <w:tcW w:w="1701" w:type="dxa"/>
          </w:tcPr>
          <w:p w:rsidR="00DC6F55" w:rsidRPr="003817B9" w:rsidRDefault="00DC6F55" w:rsidP="00A3407F">
            <w:pPr>
              <w:pStyle w:val="NormalWeb"/>
              <w:rPr>
                <w:sz w:val="20"/>
                <w:szCs w:val="20"/>
              </w:rPr>
            </w:pPr>
            <w:r w:rsidRPr="003817B9">
              <w:rPr>
                <w:color w:val="000000" w:themeColor="dark1"/>
                <w:kern w:val="24"/>
                <w:sz w:val="20"/>
                <w:szCs w:val="20"/>
                <w:lang w:val="es-ES"/>
              </w:rPr>
              <w:t>Chicken-shit</w:t>
            </w:r>
          </w:p>
        </w:tc>
        <w:tc>
          <w:tcPr>
            <w:tcW w:w="780"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w:t>
            </w:r>
          </w:p>
        </w:tc>
        <w:tc>
          <w:tcPr>
            <w:tcW w:w="781" w:type="dxa"/>
          </w:tcPr>
          <w:p w:rsidR="00DC6F55" w:rsidRPr="003817B9" w:rsidRDefault="00DC6F55" w:rsidP="00A3407F">
            <w:pPr>
              <w:pStyle w:val="NormalWeb"/>
              <w:rPr>
                <w:sz w:val="20"/>
                <w:szCs w:val="20"/>
              </w:rPr>
            </w:pPr>
            <w:r w:rsidRPr="003817B9">
              <w:rPr>
                <w:color w:val="000000" w:themeColor="dark1"/>
                <w:kern w:val="24"/>
                <w:sz w:val="20"/>
                <w:szCs w:val="20"/>
                <w:lang w:val="es-ES"/>
              </w:rPr>
              <w:t>1.5</w:t>
            </w:r>
          </w:p>
        </w:tc>
      </w:tr>
      <w:tr w:rsidR="00FC620B" w:rsidTr="003817B9">
        <w:tc>
          <w:tcPr>
            <w:tcW w:w="3681" w:type="dxa"/>
            <w:gridSpan w:val="2"/>
          </w:tcPr>
          <w:p w:rsidR="00FC620B" w:rsidRPr="003817B9" w:rsidRDefault="00FC620B" w:rsidP="00A3407F">
            <w:pPr>
              <w:pStyle w:val="NormalWeb"/>
              <w:rPr>
                <w:color w:val="000000" w:themeColor="dark1"/>
                <w:kern w:val="24"/>
                <w:sz w:val="20"/>
                <w:szCs w:val="20"/>
                <w:lang w:val="es-ES"/>
              </w:rPr>
            </w:pPr>
            <w:r w:rsidRPr="003817B9">
              <w:rPr>
                <w:b/>
                <w:bCs/>
                <w:color w:val="000000" w:themeColor="dark1"/>
                <w:kern w:val="24"/>
                <w:sz w:val="20"/>
                <w:szCs w:val="20"/>
                <w:lang w:val="es-ES"/>
              </w:rPr>
              <w:t>TOTAL</w:t>
            </w:r>
          </w:p>
        </w:tc>
        <w:tc>
          <w:tcPr>
            <w:tcW w:w="780" w:type="dxa"/>
          </w:tcPr>
          <w:p w:rsidR="00FC620B" w:rsidRPr="003817B9" w:rsidRDefault="00FC620B" w:rsidP="00A3407F">
            <w:pPr>
              <w:pStyle w:val="NormalWeb"/>
              <w:rPr>
                <w:color w:val="000000" w:themeColor="dark1"/>
                <w:kern w:val="24"/>
                <w:sz w:val="20"/>
                <w:szCs w:val="20"/>
                <w:lang w:val="es-ES"/>
              </w:rPr>
            </w:pPr>
            <w:r w:rsidRPr="003817B9">
              <w:rPr>
                <w:color w:val="000000" w:themeColor="dark1"/>
                <w:kern w:val="24"/>
                <w:sz w:val="20"/>
                <w:szCs w:val="20"/>
                <w:lang w:val="es-ES"/>
              </w:rPr>
              <w:t>68</w:t>
            </w:r>
          </w:p>
        </w:tc>
        <w:tc>
          <w:tcPr>
            <w:tcW w:w="781" w:type="dxa"/>
          </w:tcPr>
          <w:p w:rsidR="00FC620B" w:rsidRPr="003817B9" w:rsidRDefault="003817B9" w:rsidP="00A3407F">
            <w:pPr>
              <w:pStyle w:val="NormalWeb"/>
              <w:rPr>
                <w:color w:val="000000" w:themeColor="dark1"/>
                <w:kern w:val="24"/>
                <w:sz w:val="20"/>
                <w:szCs w:val="20"/>
                <w:lang w:val="es-ES"/>
              </w:rPr>
            </w:pPr>
            <w:r w:rsidRPr="003817B9">
              <w:rPr>
                <w:color w:val="000000" w:themeColor="dark1"/>
                <w:kern w:val="24"/>
                <w:sz w:val="20"/>
                <w:szCs w:val="20"/>
                <w:lang w:val="es-ES"/>
              </w:rPr>
              <w:t>100</w:t>
            </w:r>
          </w:p>
        </w:tc>
        <w:tc>
          <w:tcPr>
            <w:tcW w:w="781" w:type="dxa"/>
          </w:tcPr>
          <w:p w:rsidR="00FC620B" w:rsidRPr="003817B9" w:rsidRDefault="00FC620B" w:rsidP="00A3407F">
            <w:pPr>
              <w:pStyle w:val="NormalWeb"/>
              <w:rPr>
                <w:color w:val="000000" w:themeColor="dark1"/>
                <w:kern w:val="24"/>
                <w:sz w:val="20"/>
                <w:szCs w:val="20"/>
                <w:lang w:val="es-ES"/>
              </w:rPr>
            </w:pPr>
            <w:r w:rsidRPr="003817B9">
              <w:rPr>
                <w:color w:val="000000" w:themeColor="dark1"/>
                <w:kern w:val="24"/>
                <w:sz w:val="20"/>
                <w:szCs w:val="20"/>
                <w:lang w:val="es-ES"/>
              </w:rPr>
              <w:t>68</w:t>
            </w:r>
          </w:p>
        </w:tc>
        <w:tc>
          <w:tcPr>
            <w:tcW w:w="781" w:type="dxa"/>
          </w:tcPr>
          <w:p w:rsidR="00FC620B" w:rsidRPr="003817B9" w:rsidRDefault="00FC620B" w:rsidP="00A3407F">
            <w:pPr>
              <w:pStyle w:val="NormalWeb"/>
              <w:rPr>
                <w:color w:val="000000" w:themeColor="dark1"/>
                <w:kern w:val="24"/>
                <w:sz w:val="20"/>
                <w:szCs w:val="20"/>
                <w:lang w:val="es-ES"/>
              </w:rPr>
            </w:pPr>
            <w:r w:rsidRPr="003817B9">
              <w:rPr>
                <w:color w:val="000000" w:themeColor="dark1"/>
                <w:kern w:val="24"/>
                <w:sz w:val="20"/>
                <w:szCs w:val="20"/>
                <w:lang w:val="es-ES"/>
              </w:rPr>
              <w:t>100</w:t>
            </w:r>
          </w:p>
        </w:tc>
      </w:tr>
    </w:tbl>
    <w:p w:rsidR="00DC6F55" w:rsidRDefault="00DC6F55" w:rsidP="00E71458">
      <w:pPr>
        <w:contextualSpacing/>
      </w:pPr>
      <w:r>
        <w:t xml:space="preserve">Table 2. Forms of </w:t>
      </w:r>
      <w:r>
        <w:rPr>
          <w:i/>
        </w:rPr>
        <w:t>shit</w:t>
      </w:r>
      <w:r>
        <w:t xml:space="preserve"> in the corpus.</w:t>
      </w:r>
    </w:p>
    <w:p w:rsidR="00E71458" w:rsidRPr="00D712F4" w:rsidRDefault="00E71458" w:rsidP="00E71458">
      <w:pPr>
        <w:contextualSpacing/>
        <w:rPr>
          <w:lang w:val="en-US"/>
        </w:rPr>
      </w:pPr>
    </w:p>
    <w:p w:rsidR="00324A28" w:rsidRPr="00E71458" w:rsidRDefault="00324A28" w:rsidP="00E71458">
      <w:pPr>
        <w:pStyle w:val="Paragraph"/>
        <w:spacing w:before="0"/>
        <w:contextualSpacing/>
        <w:rPr>
          <w:i/>
        </w:rPr>
      </w:pPr>
      <w:r w:rsidRPr="00E71458">
        <w:rPr>
          <w:i/>
        </w:rPr>
        <w:t>5.2. Translation solutions</w:t>
      </w:r>
    </w:p>
    <w:p w:rsidR="00E71458" w:rsidRDefault="00E71458" w:rsidP="00E71458">
      <w:pPr>
        <w:contextualSpacing/>
        <w:rPr>
          <w:lang w:val="en-US"/>
        </w:rPr>
      </w:pPr>
    </w:p>
    <w:p w:rsidR="00D255C6" w:rsidRPr="00320156" w:rsidRDefault="00DE4622" w:rsidP="00E71458">
      <w:pPr>
        <w:contextualSpacing/>
        <w:rPr>
          <w:rFonts w:eastAsiaTheme="minorEastAsia"/>
          <w:lang w:val="en-US"/>
        </w:rPr>
      </w:pPr>
      <w:r>
        <w:rPr>
          <w:lang w:val="en-US"/>
        </w:rPr>
        <w:t xml:space="preserve">As regards the translation of the ST </w:t>
      </w:r>
      <w:r w:rsidR="00F57044">
        <w:rPr>
          <w:lang w:val="en-US"/>
        </w:rPr>
        <w:t>swear word</w:t>
      </w:r>
      <w:r>
        <w:rPr>
          <w:lang w:val="en-US"/>
        </w:rPr>
        <w:t xml:space="preserve">s, </w:t>
      </w:r>
      <w:r w:rsidR="00D255C6">
        <w:rPr>
          <w:rFonts w:eastAsiaTheme="minorEastAsia"/>
          <w:lang w:val="en-US"/>
        </w:rPr>
        <w:t>t</w:t>
      </w:r>
      <w:r w:rsidR="00D255C6" w:rsidRPr="00320156">
        <w:rPr>
          <w:rFonts w:eastAsiaTheme="minorEastAsia"/>
          <w:lang w:val="en-US"/>
        </w:rPr>
        <w:t>he translation solutions identified in this corpus have been the following ones:</w:t>
      </w:r>
    </w:p>
    <w:p w:rsidR="00D255C6" w:rsidRDefault="00D255C6" w:rsidP="00D255C6">
      <w:pPr>
        <w:pStyle w:val="Bulletedlist"/>
      </w:pPr>
      <w:r>
        <w:t>Pragmatic correspondence</w:t>
      </w:r>
    </w:p>
    <w:p w:rsidR="00D255C6" w:rsidRDefault="00D255C6" w:rsidP="00D255C6">
      <w:pPr>
        <w:pStyle w:val="Bulletedlist"/>
      </w:pPr>
      <w:r>
        <w:t>Softening</w:t>
      </w:r>
    </w:p>
    <w:p w:rsidR="00D255C6" w:rsidRDefault="00D255C6" w:rsidP="00D255C6">
      <w:pPr>
        <w:pStyle w:val="Bulletedlist"/>
      </w:pPr>
      <w:r>
        <w:t>De-swearing</w:t>
      </w:r>
    </w:p>
    <w:p w:rsidR="00D255C6" w:rsidRDefault="00D255C6" w:rsidP="00D255C6">
      <w:pPr>
        <w:pStyle w:val="Bulletedlist"/>
      </w:pPr>
      <w:r>
        <w:t>Omission</w:t>
      </w:r>
    </w:p>
    <w:p w:rsidR="00DA000B" w:rsidRDefault="00D255C6" w:rsidP="00EC001D">
      <w:pPr>
        <w:pStyle w:val="Paragraph"/>
      </w:pPr>
      <w:r>
        <w:t xml:space="preserve">By </w:t>
      </w:r>
      <w:r w:rsidRPr="007F016D">
        <w:rPr>
          <w:i/>
        </w:rPr>
        <w:t>pragmatic correspondence</w:t>
      </w:r>
      <w:r>
        <w:t xml:space="preserve"> I mean the use of an equivalent swear word in the </w:t>
      </w:r>
      <w:r w:rsidR="00E06FF5">
        <w:t>TT</w:t>
      </w:r>
      <w:r>
        <w:t xml:space="preserve"> regarding both tone and pragmatic function. This TT </w:t>
      </w:r>
      <w:r w:rsidR="00324A28">
        <w:t>counterpart</w:t>
      </w:r>
      <w:r>
        <w:t xml:space="preserve"> may or may not be a literal translation of </w:t>
      </w:r>
      <w:r w:rsidR="00324A28">
        <w:t>the</w:t>
      </w:r>
      <w:r>
        <w:t xml:space="preserve"> </w:t>
      </w:r>
      <w:r w:rsidR="00E06FF5">
        <w:t>ST</w:t>
      </w:r>
      <w:r>
        <w:t xml:space="preserve"> </w:t>
      </w:r>
      <w:r w:rsidR="00324A28">
        <w:t>lexical item</w:t>
      </w:r>
      <w:r>
        <w:t xml:space="preserve">. Thus, in </w:t>
      </w:r>
      <w:r>
        <w:lastRenderedPageBreak/>
        <w:t xml:space="preserve">example 1, </w:t>
      </w:r>
      <w:r w:rsidRPr="00C73DD6">
        <w:rPr>
          <w:i/>
        </w:rPr>
        <w:t>shit</w:t>
      </w:r>
      <w:r>
        <w:t xml:space="preserve"> has been literally translated into Galician as </w:t>
      </w:r>
      <w:r w:rsidRPr="00C73DD6">
        <w:rPr>
          <w:i/>
        </w:rPr>
        <w:t>merda</w:t>
      </w:r>
      <w:r>
        <w:t xml:space="preserve">. The tone and the pragmatic function </w:t>
      </w:r>
      <w:r w:rsidR="001F1423">
        <w:t xml:space="preserve">of those lexical items </w:t>
      </w:r>
      <w:r>
        <w:t xml:space="preserve">in ST and TT are quite similar. </w:t>
      </w:r>
    </w:p>
    <w:p w:rsidR="00EC001D" w:rsidRPr="00EC001D" w:rsidRDefault="00EC001D" w:rsidP="00EC001D">
      <w:pPr>
        <w:pStyle w:val="Newparagraph"/>
      </w:pPr>
    </w:p>
    <w:p w:rsidR="00D255C6" w:rsidRDefault="00D255C6" w:rsidP="00D255C6">
      <w:pPr>
        <w:pStyle w:val="Newparagraph"/>
        <w:ind w:firstLine="0"/>
      </w:pPr>
      <w:r>
        <w:t>Example 1</w:t>
      </w:r>
    </w:p>
    <w:tbl>
      <w:tblPr>
        <w:tblStyle w:val="Tablaconcuadrcula"/>
        <w:tblW w:w="6804" w:type="dxa"/>
        <w:tblLook w:val="04A0" w:firstRow="1" w:lastRow="0" w:firstColumn="1" w:lastColumn="0" w:noHBand="0" w:noVBand="1"/>
      </w:tblPr>
      <w:tblGrid>
        <w:gridCol w:w="3402"/>
        <w:gridCol w:w="3402"/>
      </w:tblGrid>
      <w:tr w:rsidR="00D255C6" w:rsidTr="003817B9">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Tr="003817B9">
        <w:tc>
          <w:tcPr>
            <w:tcW w:w="4244" w:type="dxa"/>
          </w:tcPr>
          <w:p w:rsidR="00D255C6" w:rsidRPr="000C5381" w:rsidRDefault="00D255C6" w:rsidP="001107CB">
            <w:pPr>
              <w:pStyle w:val="Newparagraph"/>
              <w:ind w:firstLine="0"/>
              <w:rPr>
                <w:sz w:val="22"/>
                <w:szCs w:val="22"/>
              </w:rPr>
            </w:pPr>
            <w:r w:rsidRPr="000C5381">
              <w:rPr>
                <w:b/>
                <w:sz w:val="22"/>
                <w:szCs w:val="22"/>
              </w:rPr>
              <w:t>Shit</w:t>
            </w:r>
            <w:r w:rsidRPr="000C5381">
              <w:rPr>
                <w:sz w:val="22"/>
                <w:szCs w:val="22"/>
              </w:rPr>
              <w:t>, I’ve run out of words</w:t>
            </w:r>
          </w:p>
        </w:tc>
        <w:tc>
          <w:tcPr>
            <w:tcW w:w="4245" w:type="dxa"/>
          </w:tcPr>
          <w:p w:rsidR="00D255C6" w:rsidRPr="000C5381" w:rsidRDefault="00D255C6" w:rsidP="001107CB">
            <w:pPr>
              <w:pStyle w:val="Newparagraph"/>
              <w:ind w:firstLine="0"/>
              <w:rPr>
                <w:sz w:val="22"/>
                <w:szCs w:val="22"/>
              </w:rPr>
            </w:pPr>
            <w:r w:rsidRPr="000C5381">
              <w:rPr>
                <w:b/>
                <w:sz w:val="22"/>
                <w:szCs w:val="22"/>
              </w:rPr>
              <w:t>Merda</w:t>
            </w:r>
            <w:r w:rsidRPr="000C5381">
              <w:rPr>
                <w:sz w:val="22"/>
                <w:szCs w:val="22"/>
              </w:rPr>
              <w:t>! Esgotei as palabras.</w:t>
            </w:r>
            <w:r w:rsidRPr="000C5381">
              <w:rPr>
                <w:rStyle w:val="Refdenotaalfinal"/>
                <w:sz w:val="22"/>
                <w:szCs w:val="22"/>
              </w:rPr>
              <w:endnoteReference w:id="3"/>
            </w:r>
          </w:p>
        </w:tc>
      </w:tr>
      <w:tr w:rsidR="00EA2A1E" w:rsidTr="003817B9">
        <w:tc>
          <w:tcPr>
            <w:tcW w:w="8489" w:type="dxa"/>
            <w:gridSpan w:val="2"/>
          </w:tcPr>
          <w:p w:rsidR="00EA2A1E" w:rsidRPr="000C5381" w:rsidRDefault="00EA2A1E" w:rsidP="00EA2A1E">
            <w:pPr>
              <w:pStyle w:val="Newparagraph"/>
              <w:ind w:firstLine="0"/>
              <w:rPr>
                <w:b/>
                <w:sz w:val="22"/>
                <w:szCs w:val="22"/>
              </w:rPr>
            </w:pPr>
            <w:r w:rsidRPr="000C5381">
              <w:rPr>
                <w:smallCaps/>
                <w:sz w:val="22"/>
                <w:szCs w:val="22"/>
              </w:rPr>
              <w:t xml:space="preserve">Back translation:               </w:t>
            </w:r>
            <w:r w:rsidR="003817B9" w:rsidRPr="000C5381">
              <w:rPr>
                <w:smallCaps/>
                <w:sz w:val="22"/>
                <w:szCs w:val="22"/>
              </w:rPr>
              <w:t xml:space="preserve">              </w:t>
            </w:r>
            <w:r w:rsidR="000C5381">
              <w:rPr>
                <w:smallCaps/>
                <w:sz w:val="22"/>
                <w:szCs w:val="22"/>
              </w:rPr>
              <w:t xml:space="preserve">    </w:t>
            </w:r>
            <w:r w:rsidRPr="000C5381">
              <w:rPr>
                <w:b/>
                <w:sz w:val="22"/>
                <w:szCs w:val="22"/>
                <w:lang w:val="es-ES"/>
              </w:rPr>
              <w:t>Shit</w:t>
            </w:r>
            <w:r w:rsidRPr="000C5381">
              <w:rPr>
                <w:sz w:val="22"/>
                <w:szCs w:val="22"/>
                <w:lang w:val="es-ES"/>
              </w:rPr>
              <w:t>,</w:t>
            </w:r>
            <w:r w:rsidRPr="000C5381">
              <w:rPr>
                <w:b/>
                <w:sz w:val="22"/>
                <w:szCs w:val="22"/>
                <w:lang w:val="es-ES"/>
              </w:rPr>
              <w:t xml:space="preserve"> </w:t>
            </w:r>
            <w:r w:rsidRPr="000C5381">
              <w:rPr>
                <w:sz w:val="22"/>
                <w:szCs w:val="22"/>
                <w:lang w:val="es-ES"/>
              </w:rPr>
              <w:t>I’ve run out of words.</w:t>
            </w:r>
          </w:p>
        </w:tc>
      </w:tr>
    </w:tbl>
    <w:p w:rsidR="00D255C6" w:rsidRDefault="00D255C6" w:rsidP="00D255C6">
      <w:pPr>
        <w:pStyle w:val="Newparagraph"/>
        <w:ind w:firstLine="0"/>
      </w:pPr>
      <w:r>
        <w:t>(PEI 535)</w:t>
      </w:r>
      <w:r>
        <w:rPr>
          <w:rStyle w:val="Refdenotaalfinal"/>
        </w:rPr>
        <w:endnoteReference w:id="4"/>
      </w:r>
      <w:r w:rsidR="00324A28">
        <w:t xml:space="preserve"> </w:t>
      </w:r>
    </w:p>
    <w:p w:rsidR="00D255C6" w:rsidRDefault="00D255C6" w:rsidP="00D255C6">
      <w:pPr>
        <w:pStyle w:val="Newparagraph"/>
        <w:ind w:firstLine="0"/>
      </w:pPr>
    </w:p>
    <w:p w:rsidR="00D255C6" w:rsidRDefault="00D255C6" w:rsidP="005F3907">
      <w:pPr>
        <w:pStyle w:val="Newparagraph"/>
        <w:ind w:firstLine="0"/>
        <w:contextualSpacing/>
      </w:pPr>
      <w:r>
        <w:t xml:space="preserve">In example </w:t>
      </w:r>
      <w:r w:rsidRPr="00C1765C">
        <w:t>2</w:t>
      </w:r>
      <w:r>
        <w:t xml:space="preserve">, however, </w:t>
      </w:r>
      <w:r w:rsidRPr="00363370">
        <w:rPr>
          <w:i/>
        </w:rPr>
        <w:t>the fuck</w:t>
      </w:r>
      <w:r>
        <w:t xml:space="preserve"> has not been literally translated into </w:t>
      </w:r>
      <w:r w:rsidR="000D3057">
        <w:t>the TL</w:t>
      </w:r>
      <w:r>
        <w:t xml:space="preserve">, as it would be unidiomatic in Galician. Instead, it has been rendered as </w:t>
      </w:r>
      <w:r w:rsidRPr="00363370">
        <w:rPr>
          <w:i/>
        </w:rPr>
        <w:t>carallo</w:t>
      </w:r>
      <w:r>
        <w:t xml:space="preserve"> (“cock”), which has a similar pragmatic function in that context</w:t>
      </w:r>
      <w:r w:rsidR="00EC001D">
        <w:t>,</w:t>
      </w:r>
      <w:r>
        <w:t xml:space="preserve"> as well as a </w:t>
      </w:r>
      <w:r w:rsidR="00C421B4">
        <w:t>more or less equivalent</w:t>
      </w:r>
      <w:r>
        <w:t xml:space="preserve"> tone. Likewise, in example 3, </w:t>
      </w:r>
      <w:r w:rsidRPr="00C74016">
        <w:rPr>
          <w:i/>
        </w:rPr>
        <w:t>fucking</w:t>
      </w:r>
      <w:r>
        <w:t xml:space="preserve">, whose literal translation into Galician would bring forth ungrammaticality, has </w:t>
      </w:r>
      <w:r w:rsidR="00901F4C">
        <w:t xml:space="preserve">also </w:t>
      </w:r>
      <w:r>
        <w:t xml:space="preserve">been translated as </w:t>
      </w:r>
      <w:r w:rsidRPr="00C74016">
        <w:rPr>
          <w:i/>
        </w:rPr>
        <w:t>carallo</w:t>
      </w:r>
      <w:r w:rsidR="00C6309C">
        <w:t xml:space="preserve"> (“cock”).</w:t>
      </w:r>
      <w:r>
        <w:t xml:space="preserve"> This </w:t>
      </w:r>
      <w:r w:rsidR="00324A28">
        <w:t>latter example</w:t>
      </w:r>
      <w:r>
        <w:t xml:space="preserve"> involves what Valenzuela and Rojo (2000) called </w:t>
      </w:r>
      <w:r w:rsidRPr="0068126E">
        <w:rPr>
          <w:i/>
        </w:rPr>
        <w:t>extraction</w:t>
      </w:r>
      <w:r>
        <w:t xml:space="preserve">, as the ST swear word has been removed from its original position and placed at the end of the clause and separated from it by a comma. The verb phrase </w:t>
      </w:r>
      <w:r w:rsidRPr="0068126E">
        <w:rPr>
          <w:i/>
        </w:rPr>
        <w:t>fuck you</w:t>
      </w:r>
      <w:r>
        <w:t xml:space="preserve">, in turn, has been rendered as </w:t>
      </w:r>
      <w:r w:rsidRPr="0068126E">
        <w:rPr>
          <w:i/>
        </w:rPr>
        <w:t>vai ao carallo</w:t>
      </w:r>
      <w:r>
        <w:t xml:space="preserve"> (“go to the cock”). Although a literal translation would be possible in Galician</w:t>
      </w:r>
      <w:r w:rsidR="001F1423">
        <w:t xml:space="preserve"> in this case</w:t>
      </w:r>
      <w:r>
        <w:t>, the translator decided to change the wording in order to keep the pragmatic function as close as possible to that of the ST swear word.</w:t>
      </w:r>
    </w:p>
    <w:p w:rsidR="005F3907" w:rsidRPr="00296D46" w:rsidRDefault="005F3907" w:rsidP="005F3907">
      <w:pPr>
        <w:pStyle w:val="Newparagraph"/>
        <w:ind w:firstLine="0"/>
        <w:contextualSpacing/>
      </w:pPr>
    </w:p>
    <w:p w:rsidR="00D255C6" w:rsidRDefault="00D255C6" w:rsidP="005F3907">
      <w:pPr>
        <w:pStyle w:val="Paragraph"/>
        <w:spacing w:before="0"/>
        <w:contextualSpacing/>
      </w:pPr>
      <w:r>
        <w:t>Example 2</w:t>
      </w:r>
    </w:p>
    <w:tbl>
      <w:tblPr>
        <w:tblStyle w:val="Tablaconcuadrcula"/>
        <w:tblW w:w="6804" w:type="dxa"/>
        <w:tblLook w:val="04A0" w:firstRow="1" w:lastRow="0" w:firstColumn="1" w:lastColumn="0" w:noHBand="0" w:noVBand="1"/>
      </w:tblPr>
      <w:tblGrid>
        <w:gridCol w:w="3404"/>
        <w:gridCol w:w="3400"/>
      </w:tblGrid>
      <w:tr w:rsidR="00D255C6" w:rsidTr="003817B9">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Tr="003817B9">
        <w:tc>
          <w:tcPr>
            <w:tcW w:w="4244" w:type="dxa"/>
          </w:tcPr>
          <w:p w:rsidR="00D255C6" w:rsidRPr="000C5381" w:rsidRDefault="00D255C6" w:rsidP="001107CB">
            <w:pPr>
              <w:pStyle w:val="Newparagraph"/>
              <w:ind w:firstLine="0"/>
              <w:rPr>
                <w:sz w:val="22"/>
                <w:szCs w:val="22"/>
                <w:lang w:val="en-US"/>
              </w:rPr>
            </w:pPr>
            <w:r w:rsidRPr="000C5381">
              <w:rPr>
                <w:sz w:val="22"/>
                <w:szCs w:val="22"/>
                <w:lang w:val="en-US"/>
              </w:rPr>
              <w:t xml:space="preserve">Who </w:t>
            </w:r>
            <w:r w:rsidRPr="000C5381">
              <w:rPr>
                <w:b/>
                <w:bCs/>
                <w:sz w:val="22"/>
                <w:szCs w:val="22"/>
                <w:lang w:val="en-US"/>
              </w:rPr>
              <w:t>the</w:t>
            </w:r>
            <w:r w:rsidRPr="000C5381">
              <w:rPr>
                <w:sz w:val="22"/>
                <w:szCs w:val="22"/>
                <w:lang w:val="en-US"/>
              </w:rPr>
              <w:t> </w:t>
            </w:r>
            <w:r w:rsidRPr="000C5381">
              <w:rPr>
                <w:b/>
                <w:bCs/>
                <w:sz w:val="22"/>
                <w:szCs w:val="22"/>
                <w:lang w:val="en-US"/>
              </w:rPr>
              <w:t>fuck</w:t>
            </w:r>
            <w:r w:rsidRPr="000C5381">
              <w:rPr>
                <w:sz w:val="22"/>
                <w:szCs w:val="22"/>
                <w:lang w:val="en-US"/>
              </w:rPr>
              <w:t> is Martha Stewart?</w:t>
            </w:r>
          </w:p>
        </w:tc>
        <w:tc>
          <w:tcPr>
            <w:tcW w:w="4245" w:type="dxa"/>
          </w:tcPr>
          <w:p w:rsidR="00D255C6" w:rsidRPr="000C5381" w:rsidRDefault="00D255C6" w:rsidP="001107CB">
            <w:pPr>
              <w:pStyle w:val="Newparagraph"/>
              <w:ind w:firstLine="0"/>
              <w:rPr>
                <w:sz w:val="22"/>
                <w:szCs w:val="22"/>
                <w:lang w:val="es-ES"/>
              </w:rPr>
            </w:pPr>
            <w:r w:rsidRPr="000C5381">
              <w:rPr>
                <w:sz w:val="22"/>
                <w:szCs w:val="22"/>
                <w:lang w:val="en-US"/>
              </w:rPr>
              <w:t xml:space="preserve">¿Quen </w:t>
            </w:r>
            <w:r w:rsidRPr="000C5381">
              <w:rPr>
                <w:b/>
                <w:bCs/>
                <w:sz w:val="22"/>
                <w:szCs w:val="22"/>
                <w:lang w:val="en-US"/>
              </w:rPr>
              <w:t>carallo</w:t>
            </w:r>
            <w:r w:rsidRPr="000C5381">
              <w:rPr>
                <w:sz w:val="22"/>
                <w:szCs w:val="22"/>
                <w:lang w:val="en-US"/>
              </w:rPr>
              <w:t xml:space="preserve"> é Martha Stewart?</w:t>
            </w:r>
          </w:p>
        </w:tc>
      </w:tr>
      <w:tr w:rsidR="00D255C6" w:rsidTr="003817B9">
        <w:tc>
          <w:tcPr>
            <w:tcW w:w="8489" w:type="dxa"/>
            <w:gridSpan w:val="2"/>
          </w:tcPr>
          <w:p w:rsidR="00D255C6" w:rsidRPr="000C5381" w:rsidRDefault="00D255C6" w:rsidP="00324A28">
            <w:pPr>
              <w:pStyle w:val="Newparagraph"/>
              <w:ind w:firstLine="0"/>
              <w:rPr>
                <w:sz w:val="22"/>
                <w:szCs w:val="22"/>
                <w:lang w:val="es-ES"/>
              </w:rPr>
            </w:pPr>
            <w:r w:rsidRPr="000C5381">
              <w:rPr>
                <w:smallCaps/>
                <w:sz w:val="22"/>
                <w:szCs w:val="22"/>
              </w:rPr>
              <w:t xml:space="preserve">Back translation:               </w:t>
            </w:r>
            <w:r w:rsidR="000C5381" w:rsidRPr="000C5381">
              <w:rPr>
                <w:smallCaps/>
                <w:sz w:val="22"/>
                <w:szCs w:val="22"/>
              </w:rPr>
              <w:t xml:space="preserve">             </w:t>
            </w:r>
            <w:r w:rsidR="000C5381">
              <w:rPr>
                <w:smallCaps/>
                <w:sz w:val="22"/>
                <w:szCs w:val="22"/>
              </w:rPr>
              <w:t xml:space="preserve">      </w:t>
            </w:r>
            <w:r w:rsidRPr="000C5381">
              <w:rPr>
                <w:sz w:val="22"/>
                <w:szCs w:val="22"/>
                <w:lang w:val="es-ES"/>
              </w:rPr>
              <w:t xml:space="preserve">Who </w:t>
            </w:r>
            <w:r w:rsidRPr="000C5381">
              <w:rPr>
                <w:b/>
                <w:sz w:val="22"/>
                <w:szCs w:val="22"/>
                <w:lang w:val="es-ES"/>
              </w:rPr>
              <w:t xml:space="preserve">the </w:t>
            </w:r>
            <w:r w:rsidR="00324A28" w:rsidRPr="000C5381">
              <w:rPr>
                <w:b/>
                <w:sz w:val="22"/>
                <w:szCs w:val="22"/>
                <w:lang w:val="es-ES"/>
              </w:rPr>
              <w:t>co</w:t>
            </w:r>
            <w:r w:rsidRPr="000C5381">
              <w:rPr>
                <w:b/>
                <w:sz w:val="22"/>
                <w:szCs w:val="22"/>
                <w:lang w:val="es-ES"/>
              </w:rPr>
              <w:t xml:space="preserve">ck </w:t>
            </w:r>
            <w:r w:rsidRPr="000C5381">
              <w:rPr>
                <w:sz w:val="22"/>
                <w:szCs w:val="22"/>
                <w:lang w:val="es-ES"/>
              </w:rPr>
              <w:t>is Martha Stewart?</w:t>
            </w:r>
            <w:r w:rsidRPr="000C5381">
              <w:rPr>
                <w:rStyle w:val="Refdenotaalfinal"/>
                <w:sz w:val="22"/>
                <w:szCs w:val="22"/>
                <w:lang w:val="es-ES"/>
              </w:rPr>
              <w:endnoteReference w:id="5"/>
            </w:r>
          </w:p>
        </w:tc>
      </w:tr>
    </w:tbl>
    <w:p w:rsidR="00D255C6" w:rsidRDefault="00D255C6" w:rsidP="00D255C6">
      <w:pPr>
        <w:pStyle w:val="Newparagraph"/>
        <w:ind w:firstLine="0"/>
      </w:pPr>
      <w:r>
        <w:t>(CHU 483)</w:t>
      </w:r>
    </w:p>
    <w:p w:rsidR="005F3907" w:rsidRDefault="005F3907" w:rsidP="00D255C6">
      <w:pPr>
        <w:pStyle w:val="Newparagraph"/>
        <w:ind w:firstLine="0"/>
      </w:pPr>
    </w:p>
    <w:p w:rsidR="00D255C6" w:rsidRDefault="00D255C6" w:rsidP="00D255C6">
      <w:pPr>
        <w:pStyle w:val="Newparagraph"/>
        <w:ind w:firstLine="0"/>
      </w:pPr>
      <w:r>
        <w:t>Example 3</w:t>
      </w:r>
    </w:p>
    <w:tbl>
      <w:tblPr>
        <w:tblStyle w:val="Tablaconcuadrcula"/>
        <w:tblW w:w="6804" w:type="dxa"/>
        <w:tblLook w:val="04A0" w:firstRow="1" w:lastRow="0" w:firstColumn="1" w:lastColumn="0" w:noHBand="0" w:noVBand="1"/>
      </w:tblPr>
      <w:tblGrid>
        <w:gridCol w:w="3409"/>
        <w:gridCol w:w="3395"/>
      </w:tblGrid>
      <w:tr w:rsidR="00D255C6" w:rsidRPr="000C5381" w:rsidTr="000C5381">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0C5381">
        <w:tc>
          <w:tcPr>
            <w:tcW w:w="4244" w:type="dxa"/>
          </w:tcPr>
          <w:p w:rsidR="00D255C6" w:rsidRPr="000C5381" w:rsidRDefault="00D255C6" w:rsidP="001107CB">
            <w:pPr>
              <w:pStyle w:val="Newparagraph"/>
              <w:ind w:firstLine="0"/>
              <w:rPr>
                <w:sz w:val="22"/>
                <w:szCs w:val="22"/>
                <w:lang w:val="en-US"/>
              </w:rPr>
            </w:pPr>
            <w:r w:rsidRPr="000C5381">
              <w:rPr>
                <w:b/>
                <w:bCs/>
                <w:sz w:val="22"/>
                <w:szCs w:val="22"/>
                <w:lang w:val="en-US"/>
              </w:rPr>
              <w:t>Fucking</w:t>
            </w:r>
            <w:r w:rsidRPr="000C5381">
              <w:rPr>
                <w:sz w:val="22"/>
                <w:szCs w:val="22"/>
                <w:lang w:val="en-US"/>
              </w:rPr>
              <w:t xml:space="preserve"> do something!</w:t>
            </w:r>
            <w:r w:rsidR="00EE4614" w:rsidRPr="000C5381">
              <w:rPr>
                <w:sz w:val="22"/>
                <w:szCs w:val="22"/>
                <w:lang w:val="en-US"/>
              </w:rPr>
              <w:t xml:space="preserve"> </w:t>
            </w:r>
            <w:r w:rsidR="00EE4614" w:rsidRPr="000C5381">
              <w:rPr>
                <w:noProof/>
                <w:sz w:val="22"/>
                <w:szCs w:val="22"/>
              </w:rPr>
              <w:drawing>
                <wp:inline distT="0" distB="0" distL="0" distR="0" wp14:anchorId="41C897D0" wp14:editId="4774DEAE">
                  <wp:extent cx="154305" cy="154305"/>
                  <wp:effectExtent l="0" t="0" r="0" b="0"/>
                  <wp:docPr id="16" name="Imagen 16" descr="http://sli.uvigo.es/CLUVI/fil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descr="http://sli.uvigo.es/CLUVI/film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r w:rsidR="00AE5618" w:rsidRPr="000C5381">
              <w:rPr>
                <w:rStyle w:val="Refdenotaalfinal"/>
                <w:sz w:val="22"/>
                <w:szCs w:val="22"/>
                <w:lang w:val="en-US"/>
              </w:rPr>
              <w:endnoteReference w:id="6"/>
            </w:r>
          </w:p>
          <w:p w:rsidR="00D255C6" w:rsidRPr="000C5381" w:rsidRDefault="00D255C6" w:rsidP="00EE4614">
            <w:pPr>
              <w:pStyle w:val="Newparagraph"/>
              <w:ind w:firstLine="0"/>
              <w:rPr>
                <w:sz w:val="22"/>
                <w:szCs w:val="22"/>
                <w:lang w:val="en-US"/>
              </w:rPr>
            </w:pPr>
            <w:r w:rsidRPr="000C5381">
              <w:rPr>
                <w:b/>
                <w:bCs/>
                <w:sz w:val="22"/>
                <w:szCs w:val="22"/>
                <w:lang w:val="en-US"/>
              </w:rPr>
              <w:t>Fuck</w:t>
            </w:r>
            <w:r w:rsidRPr="000C5381">
              <w:rPr>
                <w:sz w:val="22"/>
                <w:szCs w:val="22"/>
                <w:lang w:val="en-US"/>
              </w:rPr>
              <w:t> </w:t>
            </w:r>
            <w:r w:rsidRPr="000C5381">
              <w:rPr>
                <w:b/>
                <w:bCs/>
                <w:sz w:val="22"/>
                <w:szCs w:val="22"/>
                <w:lang w:val="en-US"/>
              </w:rPr>
              <w:t>you</w:t>
            </w:r>
            <w:r w:rsidRPr="000C5381">
              <w:rPr>
                <w:sz w:val="22"/>
                <w:szCs w:val="22"/>
                <w:lang w:val="en-US"/>
              </w:rPr>
              <w:t>! </w:t>
            </w:r>
          </w:p>
        </w:tc>
        <w:tc>
          <w:tcPr>
            <w:tcW w:w="4245" w:type="dxa"/>
          </w:tcPr>
          <w:p w:rsidR="00D255C6" w:rsidRPr="000C5381" w:rsidRDefault="00D255C6" w:rsidP="001107CB">
            <w:pPr>
              <w:pStyle w:val="Newparagraph"/>
              <w:ind w:firstLine="0"/>
              <w:rPr>
                <w:sz w:val="22"/>
                <w:szCs w:val="22"/>
                <w:lang w:val="es-ES"/>
              </w:rPr>
            </w:pPr>
            <w:r w:rsidRPr="000C5381">
              <w:rPr>
                <w:sz w:val="22"/>
                <w:szCs w:val="22"/>
                <w:lang w:val="es-ES"/>
              </w:rPr>
              <w:t xml:space="preserve">¡Fagan algo, </w:t>
            </w:r>
            <w:r w:rsidRPr="000C5381">
              <w:rPr>
                <w:b/>
                <w:bCs/>
                <w:sz w:val="22"/>
                <w:szCs w:val="22"/>
                <w:lang w:val="es-ES"/>
              </w:rPr>
              <w:t>carallo</w:t>
            </w:r>
            <w:r w:rsidR="00EE4614" w:rsidRPr="000C5381">
              <w:rPr>
                <w:sz w:val="22"/>
                <w:szCs w:val="22"/>
                <w:lang w:val="es-ES"/>
              </w:rPr>
              <w:t xml:space="preserve">! </w:t>
            </w:r>
            <w:r w:rsidR="00EE4614" w:rsidRPr="000C5381">
              <w:rPr>
                <w:noProof/>
                <w:sz w:val="22"/>
                <w:szCs w:val="22"/>
              </w:rPr>
              <w:drawing>
                <wp:inline distT="0" distB="0" distL="0" distR="0" wp14:anchorId="41C897D0" wp14:editId="4774DEAE">
                  <wp:extent cx="154305" cy="154305"/>
                  <wp:effectExtent l="0" t="0" r="0" b="0"/>
                  <wp:docPr id="17" name="Imagen 17" descr="http://sli.uvigo.es/CLUVI/fil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descr="http://sli.uvigo.es/CLUVI/film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p>
          <w:p w:rsidR="00D255C6" w:rsidRPr="000C5381" w:rsidRDefault="00D255C6" w:rsidP="001107CB">
            <w:pPr>
              <w:pStyle w:val="Newparagraph"/>
              <w:ind w:firstLine="0"/>
              <w:rPr>
                <w:sz w:val="22"/>
                <w:szCs w:val="22"/>
                <w:lang w:val="es-ES"/>
              </w:rPr>
            </w:pPr>
            <w:r w:rsidRPr="000C5381">
              <w:rPr>
                <w:sz w:val="22"/>
                <w:szCs w:val="22"/>
                <w:lang w:val="es-ES"/>
              </w:rPr>
              <w:t>¡</w:t>
            </w:r>
            <w:r w:rsidRPr="000C5381">
              <w:rPr>
                <w:b/>
                <w:bCs/>
                <w:sz w:val="22"/>
                <w:szCs w:val="22"/>
                <w:lang w:val="es-ES"/>
              </w:rPr>
              <w:t>Vai ao carallo</w:t>
            </w:r>
            <w:r w:rsidRPr="000C5381">
              <w:rPr>
                <w:sz w:val="22"/>
                <w:szCs w:val="22"/>
                <w:lang w:val="es-ES"/>
              </w:rPr>
              <w:t>!</w:t>
            </w:r>
          </w:p>
        </w:tc>
      </w:tr>
      <w:tr w:rsidR="00D255C6" w:rsidRPr="000C5381" w:rsidTr="000C5381">
        <w:tc>
          <w:tcPr>
            <w:tcW w:w="8489" w:type="dxa"/>
            <w:gridSpan w:val="2"/>
          </w:tcPr>
          <w:p w:rsidR="00D255C6" w:rsidRPr="000C5381" w:rsidRDefault="00D255C6" w:rsidP="001107CB">
            <w:pPr>
              <w:pStyle w:val="Newparagraph"/>
              <w:ind w:firstLine="0"/>
              <w:rPr>
                <w:b/>
                <w:sz w:val="22"/>
                <w:szCs w:val="22"/>
                <w:lang w:val="es-ES"/>
              </w:rPr>
            </w:pPr>
            <w:r w:rsidRPr="000C5381">
              <w:rPr>
                <w:smallCaps/>
                <w:sz w:val="22"/>
                <w:szCs w:val="22"/>
              </w:rPr>
              <w:t xml:space="preserve">Back translation:               </w:t>
            </w:r>
            <w:r w:rsidR="000C5381">
              <w:rPr>
                <w:smallCaps/>
                <w:sz w:val="22"/>
                <w:szCs w:val="22"/>
              </w:rPr>
              <w:t xml:space="preserve">                   </w:t>
            </w:r>
            <w:r w:rsidR="00156DD6" w:rsidRPr="000C5381">
              <w:rPr>
                <w:sz w:val="22"/>
                <w:szCs w:val="22"/>
                <w:lang w:val="es-ES"/>
              </w:rPr>
              <w:t>Do somethin</w:t>
            </w:r>
            <w:r w:rsidRPr="000C5381">
              <w:rPr>
                <w:sz w:val="22"/>
                <w:szCs w:val="22"/>
                <w:lang w:val="es-ES"/>
              </w:rPr>
              <w:t xml:space="preserve">g, </w:t>
            </w:r>
            <w:r w:rsidR="00324A28" w:rsidRPr="000C5381">
              <w:rPr>
                <w:b/>
                <w:sz w:val="22"/>
                <w:szCs w:val="22"/>
                <w:lang w:val="es-ES"/>
              </w:rPr>
              <w:t>co</w:t>
            </w:r>
            <w:r w:rsidRPr="000C5381">
              <w:rPr>
                <w:b/>
                <w:sz w:val="22"/>
                <w:szCs w:val="22"/>
                <w:lang w:val="es-ES"/>
              </w:rPr>
              <w:t>ck!</w:t>
            </w:r>
          </w:p>
          <w:p w:rsidR="00D255C6" w:rsidRPr="000C5381" w:rsidRDefault="00D255C6" w:rsidP="00324A28">
            <w:pPr>
              <w:pStyle w:val="Newparagraph"/>
              <w:ind w:firstLine="0"/>
              <w:rPr>
                <w:b/>
                <w:sz w:val="22"/>
                <w:szCs w:val="22"/>
                <w:lang w:val="es-ES"/>
              </w:rPr>
            </w:pPr>
            <w:r w:rsidRPr="000C5381">
              <w:rPr>
                <w:b/>
                <w:sz w:val="22"/>
                <w:szCs w:val="22"/>
                <w:lang w:val="es-ES"/>
              </w:rPr>
              <w:t xml:space="preserve">                                              </w:t>
            </w:r>
            <w:r w:rsidR="00AA3B77" w:rsidRPr="000C5381">
              <w:rPr>
                <w:b/>
                <w:sz w:val="22"/>
                <w:szCs w:val="22"/>
                <w:lang w:val="es-ES"/>
              </w:rPr>
              <w:t xml:space="preserve">                         </w:t>
            </w:r>
            <w:r w:rsidRPr="000C5381">
              <w:rPr>
                <w:b/>
                <w:sz w:val="22"/>
                <w:szCs w:val="22"/>
                <w:lang w:val="es-ES"/>
              </w:rPr>
              <w:t xml:space="preserve">Go to the </w:t>
            </w:r>
            <w:r w:rsidR="00324A28" w:rsidRPr="000C5381">
              <w:rPr>
                <w:b/>
                <w:sz w:val="22"/>
                <w:szCs w:val="22"/>
                <w:lang w:val="es-ES"/>
              </w:rPr>
              <w:t>co</w:t>
            </w:r>
            <w:r w:rsidRPr="000C5381">
              <w:rPr>
                <w:b/>
                <w:sz w:val="22"/>
                <w:szCs w:val="22"/>
                <w:lang w:val="es-ES"/>
              </w:rPr>
              <w:t>ck!</w:t>
            </w:r>
          </w:p>
        </w:tc>
      </w:tr>
    </w:tbl>
    <w:p w:rsidR="00D255C6" w:rsidRDefault="00D255C6" w:rsidP="005F3907">
      <w:pPr>
        <w:pStyle w:val="Newparagraph"/>
        <w:ind w:firstLine="0"/>
        <w:contextualSpacing/>
      </w:pPr>
      <w:r>
        <w:t>(BAB 898-899)</w:t>
      </w:r>
    </w:p>
    <w:p w:rsidR="005F3907" w:rsidRPr="00DE3498" w:rsidRDefault="005F3907" w:rsidP="005F3907">
      <w:pPr>
        <w:pStyle w:val="Newparagraph"/>
        <w:ind w:firstLine="0"/>
        <w:contextualSpacing/>
      </w:pPr>
    </w:p>
    <w:p w:rsidR="00D255C6" w:rsidRDefault="00D255C6" w:rsidP="005F3907">
      <w:pPr>
        <w:pStyle w:val="Paragraph"/>
        <w:spacing w:before="0"/>
        <w:contextualSpacing/>
      </w:pPr>
      <w:r>
        <w:t xml:space="preserve">The label </w:t>
      </w:r>
      <w:r w:rsidRPr="0074673D">
        <w:rPr>
          <w:i/>
        </w:rPr>
        <w:t>softening</w:t>
      </w:r>
      <w:r>
        <w:t xml:space="preserve"> is used here to refer to the translation of the ST </w:t>
      </w:r>
      <w:r w:rsidR="00324A28">
        <w:t>taboo</w:t>
      </w:r>
      <w:r>
        <w:t xml:space="preserve"> word by means of a TL swear word with a softer or milder tone. Therefore, this translation solution involves a certain degree of sanit</w:t>
      </w:r>
      <w:r w:rsidR="00924FD0">
        <w:t>i</w:t>
      </w:r>
      <w:r w:rsidR="00935396">
        <w:t>z</w:t>
      </w:r>
      <w:r>
        <w:t>ation, even though</w:t>
      </w:r>
      <w:r w:rsidR="00F35067">
        <w:t xml:space="preserve"> the level of</w:t>
      </w:r>
      <w:r>
        <w:t xml:space="preserve"> </w:t>
      </w:r>
      <w:r w:rsidR="00B917D8">
        <w:t>sanit</w:t>
      </w:r>
      <w:r w:rsidR="00924FD0">
        <w:t>i</w:t>
      </w:r>
      <w:r w:rsidR="00935396">
        <w:t>z</w:t>
      </w:r>
      <w:r w:rsidR="00B917D8">
        <w:t>ation is higher in</w:t>
      </w:r>
      <w:r w:rsidR="00C1765C">
        <w:t xml:space="preserve"> </w:t>
      </w:r>
      <w:r>
        <w:t>the next two translation solutions</w:t>
      </w:r>
      <w:r w:rsidR="00901F4C">
        <w:t xml:space="preserve">, namely </w:t>
      </w:r>
      <w:r w:rsidR="00901F4C" w:rsidRPr="007F6244">
        <w:rPr>
          <w:i/>
        </w:rPr>
        <w:t>de-swearing</w:t>
      </w:r>
      <w:r w:rsidR="00901F4C">
        <w:t xml:space="preserve"> and </w:t>
      </w:r>
      <w:r w:rsidR="00901F4C" w:rsidRPr="007F6244">
        <w:rPr>
          <w:i/>
        </w:rPr>
        <w:t>omission</w:t>
      </w:r>
      <w:r>
        <w:t>.</w:t>
      </w:r>
      <w:r w:rsidR="00662BCF">
        <w:t xml:space="preserve"> Examples 4 and 5 contain instances of </w:t>
      </w:r>
      <w:r w:rsidR="00662BCF" w:rsidRPr="00662BCF">
        <w:rPr>
          <w:i/>
        </w:rPr>
        <w:t>softening</w:t>
      </w:r>
      <w:r w:rsidR="00662BCF">
        <w:t>.</w:t>
      </w:r>
      <w:r>
        <w:t xml:space="preserve"> In </w:t>
      </w:r>
      <w:r w:rsidR="00662BCF">
        <w:t>e</w:t>
      </w:r>
      <w:r>
        <w:t xml:space="preserve">xample 4, transposition has been applied to the participial adjective </w:t>
      </w:r>
      <w:r w:rsidRPr="00E519E9">
        <w:rPr>
          <w:i/>
        </w:rPr>
        <w:t>fucked-up</w:t>
      </w:r>
      <w:r>
        <w:t xml:space="preserve">, which changes its grammatical category to prepositional phrase in the TT, </w:t>
      </w:r>
      <w:r w:rsidR="00324A28">
        <w:t xml:space="preserve">thus </w:t>
      </w:r>
      <w:r>
        <w:t xml:space="preserve">becoming </w:t>
      </w:r>
      <w:r w:rsidRPr="00E519E9">
        <w:rPr>
          <w:i/>
        </w:rPr>
        <w:t>de merda</w:t>
      </w:r>
      <w:r>
        <w:t xml:space="preserve"> (lit. “of shit”). </w:t>
      </w:r>
      <w:r w:rsidR="006056F6">
        <w:t>I</w:t>
      </w:r>
      <w:r w:rsidR="00DF1441">
        <w:t xml:space="preserve">n </w:t>
      </w:r>
      <w:r w:rsidR="00DF1441">
        <w:lastRenderedPageBreak/>
        <w:t xml:space="preserve">example 5, </w:t>
      </w:r>
      <w:r w:rsidR="00DF1441" w:rsidRPr="00DF1441">
        <w:rPr>
          <w:i/>
        </w:rPr>
        <w:t>bullshit</w:t>
      </w:r>
      <w:r w:rsidR="00DF1441">
        <w:t xml:space="preserve"> has been translated as </w:t>
      </w:r>
      <w:r w:rsidR="00DF1441" w:rsidRPr="00DF1441">
        <w:rPr>
          <w:i/>
        </w:rPr>
        <w:t>mamonadas</w:t>
      </w:r>
      <w:r w:rsidR="00DF1441">
        <w:t xml:space="preserve">, which is also a taboo word in Galician, but milder in tone than its ST counterpart. </w:t>
      </w:r>
    </w:p>
    <w:p w:rsidR="005F3907" w:rsidRDefault="005F3907" w:rsidP="00D255C6">
      <w:pPr>
        <w:pStyle w:val="Newparagraph"/>
        <w:ind w:firstLine="0"/>
      </w:pPr>
    </w:p>
    <w:p w:rsidR="00D255C6" w:rsidRPr="00031F1D" w:rsidRDefault="00D255C6" w:rsidP="00D255C6">
      <w:pPr>
        <w:pStyle w:val="Newparagraph"/>
        <w:ind w:firstLine="0"/>
      </w:pPr>
      <w:r>
        <w:t>Example 4</w:t>
      </w:r>
    </w:p>
    <w:tbl>
      <w:tblPr>
        <w:tblStyle w:val="Tablaconcuadrcula"/>
        <w:tblW w:w="6804" w:type="dxa"/>
        <w:tblLook w:val="04A0" w:firstRow="1" w:lastRow="0" w:firstColumn="1" w:lastColumn="0" w:noHBand="0" w:noVBand="1"/>
      </w:tblPr>
      <w:tblGrid>
        <w:gridCol w:w="3432"/>
        <w:gridCol w:w="3372"/>
      </w:tblGrid>
      <w:tr w:rsidR="00D255C6" w:rsidRPr="000C5381" w:rsidTr="000C5381">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0C5381">
        <w:tc>
          <w:tcPr>
            <w:tcW w:w="4244" w:type="dxa"/>
          </w:tcPr>
          <w:p w:rsidR="00D255C6" w:rsidRPr="000C5381" w:rsidRDefault="00D255C6" w:rsidP="001107CB">
            <w:pPr>
              <w:pStyle w:val="Newparagraph"/>
              <w:ind w:firstLine="0"/>
              <w:rPr>
                <w:b/>
                <w:bCs/>
                <w:sz w:val="22"/>
                <w:szCs w:val="22"/>
                <w:lang w:val="en-US"/>
              </w:rPr>
            </w:pPr>
            <w:r w:rsidRPr="000C5381">
              <w:rPr>
                <w:bCs/>
                <w:sz w:val="22"/>
                <w:szCs w:val="22"/>
                <w:lang w:val="en-US"/>
              </w:rPr>
              <w:t>This is your </w:t>
            </w:r>
            <w:r w:rsidRPr="000C5381">
              <w:rPr>
                <w:b/>
                <w:bCs/>
                <w:sz w:val="22"/>
                <w:szCs w:val="22"/>
                <w:lang w:val="en-US"/>
              </w:rPr>
              <w:t xml:space="preserve">fucked-up </w:t>
            </w:r>
            <w:r w:rsidRPr="000C5381">
              <w:rPr>
                <w:bCs/>
                <w:sz w:val="22"/>
                <w:szCs w:val="22"/>
                <w:lang w:val="en-US"/>
              </w:rPr>
              <w:t>country!</w:t>
            </w:r>
          </w:p>
        </w:tc>
        <w:tc>
          <w:tcPr>
            <w:tcW w:w="4245" w:type="dxa"/>
          </w:tcPr>
          <w:p w:rsidR="00D255C6" w:rsidRPr="000C5381" w:rsidRDefault="00D255C6" w:rsidP="001107CB">
            <w:pPr>
              <w:pStyle w:val="Newparagraph"/>
              <w:ind w:firstLine="0"/>
              <w:rPr>
                <w:sz w:val="22"/>
                <w:szCs w:val="22"/>
                <w:lang w:val="es-ES"/>
              </w:rPr>
            </w:pPr>
            <w:r w:rsidRPr="000C5381">
              <w:rPr>
                <w:sz w:val="22"/>
                <w:szCs w:val="22"/>
                <w:lang w:val="es-ES"/>
              </w:rPr>
              <w:t xml:space="preserve">¡Este é o seu país </w:t>
            </w:r>
            <w:r w:rsidRPr="000C5381">
              <w:rPr>
                <w:b/>
                <w:bCs/>
                <w:sz w:val="22"/>
                <w:szCs w:val="22"/>
                <w:lang w:val="es-ES"/>
              </w:rPr>
              <w:t>de merda</w:t>
            </w:r>
            <w:r w:rsidRPr="000C5381">
              <w:rPr>
                <w:sz w:val="22"/>
                <w:szCs w:val="22"/>
                <w:lang w:val="es-ES"/>
              </w:rPr>
              <w:t>!</w:t>
            </w:r>
          </w:p>
        </w:tc>
      </w:tr>
      <w:tr w:rsidR="00D255C6" w:rsidRPr="000C5381" w:rsidTr="000C5381">
        <w:tc>
          <w:tcPr>
            <w:tcW w:w="8489" w:type="dxa"/>
            <w:gridSpan w:val="2"/>
          </w:tcPr>
          <w:p w:rsidR="00D255C6" w:rsidRPr="000C5381" w:rsidRDefault="00D255C6" w:rsidP="001107CB">
            <w:pPr>
              <w:pStyle w:val="Newparagraph"/>
              <w:ind w:firstLine="0"/>
              <w:rPr>
                <w:sz w:val="22"/>
                <w:szCs w:val="22"/>
                <w:lang w:val="es-ES"/>
              </w:rPr>
            </w:pPr>
            <w:r w:rsidRPr="000C5381">
              <w:rPr>
                <w:smallCaps/>
                <w:sz w:val="22"/>
                <w:szCs w:val="22"/>
              </w:rPr>
              <w:t xml:space="preserve">Back translation:               </w:t>
            </w:r>
            <w:r w:rsidR="000C5381">
              <w:rPr>
                <w:smallCaps/>
                <w:sz w:val="22"/>
                <w:szCs w:val="22"/>
              </w:rPr>
              <w:t xml:space="preserve">                   </w:t>
            </w:r>
            <w:r w:rsidRPr="000C5381">
              <w:rPr>
                <w:sz w:val="22"/>
                <w:szCs w:val="22"/>
                <w:lang w:val="es-ES"/>
              </w:rPr>
              <w:t xml:space="preserve">This is your country </w:t>
            </w:r>
            <w:r w:rsidRPr="000C5381">
              <w:rPr>
                <w:b/>
                <w:sz w:val="22"/>
                <w:szCs w:val="22"/>
                <w:lang w:val="es-ES"/>
              </w:rPr>
              <w:t>of shit</w:t>
            </w:r>
            <w:r w:rsidRPr="000C5381">
              <w:rPr>
                <w:sz w:val="22"/>
                <w:szCs w:val="22"/>
                <w:lang w:val="es-ES"/>
              </w:rPr>
              <w:t xml:space="preserve">! </w:t>
            </w:r>
          </w:p>
        </w:tc>
      </w:tr>
    </w:tbl>
    <w:p w:rsidR="00D255C6" w:rsidRDefault="00D255C6" w:rsidP="00D255C6">
      <w:pPr>
        <w:pStyle w:val="Newparagraph"/>
        <w:ind w:firstLine="0"/>
      </w:pPr>
      <w:r>
        <w:t>(BAB 891)</w:t>
      </w:r>
    </w:p>
    <w:p w:rsidR="005F3907" w:rsidRDefault="005F3907" w:rsidP="00D255C6">
      <w:pPr>
        <w:pStyle w:val="Newparagraph"/>
        <w:ind w:firstLine="0"/>
      </w:pPr>
    </w:p>
    <w:p w:rsidR="00D255C6" w:rsidRPr="00031F1D" w:rsidRDefault="00D255C6" w:rsidP="00D255C6">
      <w:pPr>
        <w:pStyle w:val="Newparagraph"/>
        <w:ind w:firstLine="0"/>
      </w:pPr>
      <w:r>
        <w:t>Example 5</w:t>
      </w:r>
    </w:p>
    <w:tbl>
      <w:tblPr>
        <w:tblStyle w:val="Tablaconcuadrcula"/>
        <w:tblW w:w="6804" w:type="dxa"/>
        <w:tblLook w:val="04A0" w:firstRow="1" w:lastRow="0" w:firstColumn="1" w:lastColumn="0" w:noHBand="0" w:noVBand="1"/>
      </w:tblPr>
      <w:tblGrid>
        <w:gridCol w:w="3367"/>
        <w:gridCol w:w="3437"/>
      </w:tblGrid>
      <w:tr w:rsidR="00D255C6" w:rsidRPr="000C5381" w:rsidTr="000C5381">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0C5381">
        <w:tc>
          <w:tcPr>
            <w:tcW w:w="4244" w:type="dxa"/>
          </w:tcPr>
          <w:p w:rsidR="00D255C6" w:rsidRPr="000C5381" w:rsidRDefault="00D255C6" w:rsidP="001107CB">
            <w:pPr>
              <w:pStyle w:val="Newparagraph"/>
              <w:ind w:firstLine="0"/>
              <w:rPr>
                <w:bCs/>
                <w:sz w:val="22"/>
                <w:szCs w:val="22"/>
                <w:lang w:val="es-ES"/>
              </w:rPr>
            </w:pPr>
            <w:r w:rsidRPr="000C5381">
              <w:rPr>
                <w:bCs/>
                <w:sz w:val="22"/>
                <w:szCs w:val="22"/>
                <w:lang w:val="en-US"/>
              </w:rPr>
              <w:t xml:space="preserve">No </w:t>
            </w:r>
            <w:r w:rsidRPr="000C5381">
              <w:rPr>
                <w:b/>
                <w:bCs/>
                <w:sz w:val="22"/>
                <w:szCs w:val="22"/>
                <w:lang w:val="en-US"/>
              </w:rPr>
              <w:t>bullshit</w:t>
            </w:r>
            <w:r w:rsidRPr="000C5381">
              <w:rPr>
                <w:bCs/>
                <w:sz w:val="22"/>
                <w:szCs w:val="22"/>
                <w:lang w:val="en-US"/>
              </w:rPr>
              <w:t>.</w:t>
            </w:r>
          </w:p>
        </w:tc>
        <w:tc>
          <w:tcPr>
            <w:tcW w:w="4245" w:type="dxa"/>
          </w:tcPr>
          <w:p w:rsidR="00D255C6" w:rsidRPr="000C5381" w:rsidRDefault="00D255C6" w:rsidP="001107CB">
            <w:pPr>
              <w:pStyle w:val="Newparagraph"/>
              <w:ind w:firstLine="0"/>
              <w:rPr>
                <w:sz w:val="22"/>
                <w:szCs w:val="22"/>
                <w:lang w:val="es-ES"/>
              </w:rPr>
            </w:pPr>
            <w:r w:rsidRPr="000C5381">
              <w:rPr>
                <w:sz w:val="22"/>
                <w:szCs w:val="22"/>
                <w:lang w:val="en-US"/>
              </w:rPr>
              <w:t xml:space="preserve">Sen </w:t>
            </w:r>
            <w:r w:rsidRPr="000C5381">
              <w:rPr>
                <w:b/>
                <w:bCs/>
                <w:sz w:val="22"/>
                <w:szCs w:val="22"/>
                <w:lang w:val="en-US"/>
              </w:rPr>
              <w:t>mamonadas</w:t>
            </w:r>
            <w:r w:rsidRPr="000C5381">
              <w:rPr>
                <w:sz w:val="22"/>
                <w:szCs w:val="22"/>
                <w:lang w:val="en-US"/>
              </w:rPr>
              <w:t>.</w:t>
            </w:r>
          </w:p>
        </w:tc>
      </w:tr>
      <w:tr w:rsidR="00D255C6" w:rsidRPr="000C5381" w:rsidTr="000C5381">
        <w:tc>
          <w:tcPr>
            <w:tcW w:w="8489" w:type="dxa"/>
            <w:gridSpan w:val="2"/>
          </w:tcPr>
          <w:p w:rsidR="00D255C6" w:rsidRPr="000C5381" w:rsidRDefault="00D255C6" w:rsidP="001107CB">
            <w:pPr>
              <w:pStyle w:val="Newparagraph"/>
              <w:ind w:firstLine="0"/>
              <w:rPr>
                <w:sz w:val="22"/>
                <w:szCs w:val="22"/>
                <w:lang w:val="en-US"/>
              </w:rPr>
            </w:pPr>
            <w:r w:rsidRPr="000C5381">
              <w:rPr>
                <w:smallCaps/>
                <w:sz w:val="22"/>
                <w:szCs w:val="22"/>
              </w:rPr>
              <w:t xml:space="preserve">Back translation:              </w:t>
            </w:r>
            <w:r w:rsidR="000C5381">
              <w:rPr>
                <w:smallCaps/>
                <w:sz w:val="22"/>
                <w:szCs w:val="22"/>
              </w:rPr>
              <w:t xml:space="preserve">                   </w:t>
            </w:r>
            <w:r w:rsidRPr="000C5381">
              <w:rPr>
                <w:sz w:val="22"/>
                <w:szCs w:val="22"/>
              </w:rPr>
              <w:t>N</w:t>
            </w:r>
            <w:r w:rsidR="00DF1441" w:rsidRPr="000C5381">
              <w:rPr>
                <w:sz w:val="22"/>
                <w:szCs w:val="22"/>
              </w:rPr>
              <w:t xml:space="preserve">o </w:t>
            </w:r>
            <w:r w:rsidR="00DF1441" w:rsidRPr="000C5381">
              <w:rPr>
                <w:b/>
                <w:sz w:val="22"/>
                <w:szCs w:val="22"/>
              </w:rPr>
              <w:t>bloody</w:t>
            </w:r>
            <w:r w:rsidR="00DF1441" w:rsidRPr="000C5381">
              <w:rPr>
                <w:sz w:val="22"/>
                <w:szCs w:val="22"/>
              </w:rPr>
              <w:t xml:space="preserve"> </w:t>
            </w:r>
            <w:r w:rsidRPr="000C5381">
              <w:rPr>
                <w:b/>
                <w:sz w:val="22"/>
                <w:szCs w:val="22"/>
              </w:rPr>
              <w:t>stupidities</w:t>
            </w:r>
            <w:r w:rsidRPr="000C5381">
              <w:rPr>
                <w:smallCaps/>
                <w:sz w:val="22"/>
                <w:szCs w:val="22"/>
              </w:rPr>
              <w:t>.</w:t>
            </w:r>
          </w:p>
        </w:tc>
      </w:tr>
    </w:tbl>
    <w:p w:rsidR="00D255C6" w:rsidRDefault="00D255C6" w:rsidP="00D255C6">
      <w:pPr>
        <w:pStyle w:val="Newparagraph"/>
        <w:ind w:firstLine="0"/>
      </w:pPr>
      <w:r>
        <w:t>(SAN 370)</w:t>
      </w:r>
    </w:p>
    <w:p w:rsidR="005F3907" w:rsidRDefault="005F3907" w:rsidP="00D255C6">
      <w:pPr>
        <w:pStyle w:val="Newparagraph"/>
        <w:ind w:firstLine="0"/>
      </w:pPr>
    </w:p>
    <w:p w:rsidR="00D255C6" w:rsidRDefault="00D255C6" w:rsidP="00D255C6">
      <w:pPr>
        <w:pStyle w:val="Newparagraph"/>
        <w:ind w:firstLine="0"/>
      </w:pPr>
      <w:r>
        <w:t xml:space="preserve">In the case of the </w:t>
      </w:r>
      <w:r w:rsidRPr="00294BB9">
        <w:rPr>
          <w:i/>
        </w:rPr>
        <w:t>de-swearing</w:t>
      </w:r>
      <w:r>
        <w:t xml:space="preserve"> solution, as its name indicates, the meaning of the ST swear word or swearing expression is conveyed to the TT, but it is encapsulated in a non-swearing textual fragment.</w:t>
      </w:r>
      <w:r w:rsidR="00662BCF">
        <w:rPr>
          <w:rStyle w:val="Refdenotaalfinal"/>
        </w:rPr>
        <w:endnoteReference w:id="7"/>
      </w:r>
      <w:r>
        <w:t xml:space="preserve"> </w:t>
      </w:r>
      <w:r w:rsidR="0034525C">
        <w:t>Thus, in examples 6 and 7 below</w:t>
      </w:r>
      <w:r w:rsidR="00C421B4">
        <w:t>,</w:t>
      </w:r>
      <w:r w:rsidR="0034525C">
        <w:t xml:space="preserve"> the ST taboo words have been translated by sequences which do not involve</w:t>
      </w:r>
      <w:r w:rsidR="00A56C0F">
        <w:t xml:space="preserve"> any type of</w:t>
      </w:r>
      <w:r w:rsidR="0034525C">
        <w:t xml:space="preserve"> swearing</w:t>
      </w:r>
      <w:r w:rsidR="00A56C0F">
        <w:t xml:space="preserve"> at all</w:t>
      </w:r>
      <w:r w:rsidR="0034525C">
        <w:t>.</w:t>
      </w:r>
      <w:r w:rsidR="00A56C0F">
        <w:t xml:space="preserve"> In the former example, the phrasal verb </w:t>
      </w:r>
      <w:r w:rsidR="00A56C0F" w:rsidRPr="00A56C0F">
        <w:rPr>
          <w:i/>
        </w:rPr>
        <w:t>fuck around</w:t>
      </w:r>
      <w:r w:rsidR="00A56C0F">
        <w:t xml:space="preserve"> has been translated as </w:t>
      </w:r>
      <w:r w:rsidR="00A56C0F" w:rsidRPr="00A56C0F">
        <w:rPr>
          <w:i/>
        </w:rPr>
        <w:t xml:space="preserve">comezar a facer moitas parvadas </w:t>
      </w:r>
      <w:r w:rsidR="00324A28">
        <w:t>(</w:t>
      </w:r>
      <w:r w:rsidR="00A56C0F">
        <w:t>“</w:t>
      </w:r>
      <w:r w:rsidR="00662BCF">
        <w:t xml:space="preserve">to </w:t>
      </w:r>
      <w:r w:rsidR="00A56C0F">
        <w:t xml:space="preserve">begin to do many silly things”), </w:t>
      </w:r>
      <w:r w:rsidR="00C421B4">
        <w:t>while in</w:t>
      </w:r>
      <w:r w:rsidR="00A56C0F">
        <w:t xml:space="preserve"> the latter one, </w:t>
      </w:r>
      <w:r w:rsidR="00A56C0F" w:rsidRPr="00A56C0F">
        <w:rPr>
          <w:i/>
        </w:rPr>
        <w:t>shit</w:t>
      </w:r>
      <w:r w:rsidR="00A56C0F">
        <w:t xml:space="preserve"> has been </w:t>
      </w:r>
      <w:r w:rsidR="00A56C0F">
        <w:lastRenderedPageBreak/>
        <w:t xml:space="preserve">rendered as </w:t>
      </w:r>
      <w:r w:rsidR="00A56C0F" w:rsidRPr="00A56C0F">
        <w:rPr>
          <w:i/>
        </w:rPr>
        <w:t>trangalladas</w:t>
      </w:r>
      <w:r w:rsidR="00A56C0F">
        <w:t>, which is a Galician noun for “unimportant things.”</w:t>
      </w:r>
      <w:r w:rsidR="0034525C">
        <w:t xml:space="preserve"> </w:t>
      </w:r>
    </w:p>
    <w:p w:rsidR="005F3907" w:rsidRDefault="005F3907" w:rsidP="00D255C6">
      <w:pPr>
        <w:pStyle w:val="Newparagraph"/>
        <w:ind w:firstLine="0"/>
      </w:pPr>
    </w:p>
    <w:p w:rsidR="00D255C6" w:rsidRDefault="00D255C6" w:rsidP="00D255C6">
      <w:pPr>
        <w:pStyle w:val="Newparagraph"/>
        <w:ind w:firstLine="0"/>
      </w:pPr>
      <w:r>
        <w:t>Example 6</w:t>
      </w:r>
    </w:p>
    <w:tbl>
      <w:tblPr>
        <w:tblStyle w:val="Tablaconcuadrcula"/>
        <w:tblW w:w="6804" w:type="dxa"/>
        <w:tblLook w:val="04A0" w:firstRow="1" w:lastRow="0" w:firstColumn="1" w:lastColumn="0" w:noHBand="0" w:noVBand="1"/>
      </w:tblPr>
      <w:tblGrid>
        <w:gridCol w:w="3402"/>
        <w:gridCol w:w="3402"/>
      </w:tblGrid>
      <w:tr w:rsidR="00D255C6" w:rsidTr="000C5381">
        <w:tc>
          <w:tcPr>
            <w:tcW w:w="4244" w:type="dxa"/>
          </w:tcPr>
          <w:p w:rsidR="00D255C6" w:rsidRPr="000C5381" w:rsidRDefault="00D255C6" w:rsidP="001107CB">
            <w:pPr>
              <w:pStyle w:val="Newparagraph"/>
              <w:ind w:firstLine="0"/>
              <w:jc w:val="center"/>
              <w:rPr>
                <w:smallCaps/>
                <w:sz w:val="20"/>
                <w:szCs w:val="20"/>
              </w:rPr>
            </w:pPr>
            <w:r w:rsidRPr="000C5381">
              <w:rPr>
                <w:smallCaps/>
                <w:sz w:val="20"/>
                <w:szCs w:val="20"/>
              </w:rPr>
              <w:t>English subtitles</w:t>
            </w:r>
          </w:p>
        </w:tc>
        <w:tc>
          <w:tcPr>
            <w:tcW w:w="4245" w:type="dxa"/>
          </w:tcPr>
          <w:p w:rsidR="00D255C6" w:rsidRPr="000C5381" w:rsidRDefault="00D255C6" w:rsidP="001107CB">
            <w:pPr>
              <w:pStyle w:val="Newparagraph"/>
              <w:ind w:firstLine="0"/>
              <w:jc w:val="center"/>
              <w:rPr>
                <w:sz w:val="20"/>
                <w:szCs w:val="20"/>
              </w:rPr>
            </w:pPr>
            <w:r w:rsidRPr="000C5381">
              <w:rPr>
                <w:smallCaps/>
                <w:sz w:val="20"/>
                <w:szCs w:val="20"/>
              </w:rPr>
              <w:t>Galician subtitles</w:t>
            </w:r>
          </w:p>
        </w:tc>
      </w:tr>
      <w:tr w:rsidR="00D255C6" w:rsidRPr="0046690C" w:rsidTr="000C5381">
        <w:tc>
          <w:tcPr>
            <w:tcW w:w="4244" w:type="dxa"/>
          </w:tcPr>
          <w:p w:rsidR="00D255C6" w:rsidRPr="000C5381" w:rsidRDefault="00D255C6" w:rsidP="001107CB">
            <w:pPr>
              <w:pStyle w:val="Newparagraph"/>
              <w:ind w:firstLine="0"/>
              <w:rPr>
                <w:b/>
                <w:bCs/>
                <w:sz w:val="20"/>
                <w:szCs w:val="20"/>
                <w:lang w:val="en-US"/>
              </w:rPr>
            </w:pPr>
            <w:r w:rsidRPr="000C5381">
              <w:rPr>
                <w:bCs/>
                <w:sz w:val="20"/>
                <w:szCs w:val="20"/>
                <w:lang w:val="en-US"/>
              </w:rPr>
              <w:t>Then when he </w:t>
            </w:r>
            <w:r w:rsidRPr="000C5381">
              <w:rPr>
                <w:b/>
                <w:bCs/>
                <w:sz w:val="20"/>
                <w:szCs w:val="20"/>
                <w:lang w:val="en-US"/>
              </w:rPr>
              <w:t xml:space="preserve">fucks around </w:t>
            </w:r>
            <w:r w:rsidR="00C5758B" w:rsidRPr="000C5381">
              <w:rPr>
                <w:noProof/>
                <w:sz w:val="20"/>
                <w:szCs w:val="20"/>
              </w:rPr>
              <w:t>¶</w:t>
            </w:r>
            <w:r w:rsidR="00C5758B" w:rsidRPr="000C5381">
              <w:rPr>
                <w:rStyle w:val="Refdenotaalfinal"/>
                <w:sz w:val="20"/>
                <w:szCs w:val="20"/>
                <w:lang w:val="es-ES"/>
              </w:rPr>
              <w:endnoteReference w:id="8"/>
            </w:r>
          </w:p>
          <w:p w:rsidR="00D255C6" w:rsidRPr="000C5381" w:rsidRDefault="00D255C6" w:rsidP="001107CB">
            <w:pPr>
              <w:pStyle w:val="Newparagraph"/>
              <w:ind w:firstLine="0"/>
              <w:rPr>
                <w:bCs/>
                <w:sz w:val="20"/>
                <w:szCs w:val="20"/>
                <w:lang w:val="en-US"/>
              </w:rPr>
            </w:pPr>
            <w:r w:rsidRPr="000C5381">
              <w:rPr>
                <w:bCs/>
                <w:sz w:val="20"/>
                <w:szCs w:val="20"/>
                <w:lang w:val="en-US"/>
              </w:rPr>
              <w:t>too much, don't grab that leg ...</w:t>
            </w:r>
          </w:p>
        </w:tc>
        <w:tc>
          <w:tcPr>
            <w:tcW w:w="4245" w:type="dxa"/>
          </w:tcPr>
          <w:p w:rsidR="00D255C6" w:rsidRPr="000C5381" w:rsidRDefault="00D255C6" w:rsidP="001107CB">
            <w:pPr>
              <w:pStyle w:val="Newparagraph"/>
              <w:ind w:firstLine="0"/>
              <w:rPr>
                <w:sz w:val="20"/>
                <w:szCs w:val="20"/>
                <w:lang w:val="es-ES"/>
              </w:rPr>
            </w:pPr>
            <w:r w:rsidRPr="000C5381">
              <w:rPr>
                <w:sz w:val="20"/>
                <w:szCs w:val="20"/>
                <w:lang w:val="es-ES"/>
              </w:rPr>
              <w:t xml:space="preserve">Cando el </w:t>
            </w:r>
            <w:r w:rsidRPr="000C5381">
              <w:rPr>
                <w:b/>
                <w:bCs/>
                <w:sz w:val="20"/>
                <w:szCs w:val="20"/>
                <w:lang w:val="es-ES"/>
              </w:rPr>
              <w:t>comece a facer moitas</w:t>
            </w:r>
            <w:r w:rsidR="003B0531" w:rsidRPr="000C5381">
              <w:rPr>
                <w:b/>
                <w:bCs/>
                <w:sz w:val="20"/>
                <w:szCs w:val="20"/>
                <w:lang w:val="es-ES"/>
              </w:rPr>
              <w:t xml:space="preserve"> </w:t>
            </w:r>
            <w:r w:rsidR="00C5758B" w:rsidRPr="000C5381">
              <w:rPr>
                <w:noProof/>
                <w:sz w:val="20"/>
                <w:szCs w:val="20"/>
              </w:rPr>
              <w:t>¶</w:t>
            </w:r>
          </w:p>
          <w:p w:rsidR="00D255C6" w:rsidRPr="000C5381" w:rsidRDefault="00D255C6" w:rsidP="001107CB">
            <w:pPr>
              <w:pStyle w:val="Newparagraph"/>
              <w:ind w:firstLine="0"/>
              <w:rPr>
                <w:sz w:val="20"/>
                <w:szCs w:val="20"/>
                <w:lang w:val="es-ES"/>
              </w:rPr>
            </w:pPr>
            <w:r w:rsidRPr="000C5381">
              <w:rPr>
                <w:b/>
                <w:bCs/>
                <w:sz w:val="20"/>
                <w:szCs w:val="20"/>
                <w:lang w:val="es-ES"/>
              </w:rPr>
              <w:t>parvadas</w:t>
            </w:r>
            <w:r w:rsidRPr="000C5381">
              <w:rPr>
                <w:sz w:val="20"/>
                <w:szCs w:val="20"/>
                <w:lang w:val="es-ES"/>
              </w:rPr>
              <w:t>, non lle pegues na perna...</w:t>
            </w:r>
          </w:p>
        </w:tc>
      </w:tr>
      <w:tr w:rsidR="00D255C6" w:rsidRPr="0046690C" w:rsidTr="000C5381">
        <w:tc>
          <w:tcPr>
            <w:tcW w:w="8489" w:type="dxa"/>
            <w:gridSpan w:val="2"/>
          </w:tcPr>
          <w:p w:rsidR="00D255C6" w:rsidRPr="000C5381" w:rsidRDefault="00D255C6" w:rsidP="001107CB">
            <w:pPr>
              <w:pStyle w:val="Newparagraph"/>
              <w:ind w:firstLine="0"/>
              <w:rPr>
                <w:sz w:val="20"/>
                <w:szCs w:val="20"/>
                <w:lang w:val="es-ES"/>
              </w:rPr>
            </w:pPr>
            <w:r w:rsidRPr="000C5381">
              <w:rPr>
                <w:smallCaps/>
                <w:sz w:val="20"/>
                <w:szCs w:val="20"/>
              </w:rPr>
              <w:t xml:space="preserve">Back translation:              </w:t>
            </w:r>
            <w:r w:rsidR="000C5381" w:rsidRPr="000C5381">
              <w:rPr>
                <w:smallCaps/>
                <w:sz w:val="20"/>
                <w:szCs w:val="20"/>
              </w:rPr>
              <w:t xml:space="preserve">    </w:t>
            </w:r>
            <w:r w:rsidR="000C5381">
              <w:rPr>
                <w:smallCaps/>
                <w:sz w:val="20"/>
                <w:szCs w:val="20"/>
              </w:rPr>
              <w:t xml:space="preserve">                     </w:t>
            </w:r>
            <w:r w:rsidRPr="000C5381">
              <w:rPr>
                <w:sz w:val="20"/>
                <w:szCs w:val="20"/>
                <w:lang w:val="es-ES"/>
              </w:rPr>
              <w:t xml:space="preserve">When he </w:t>
            </w:r>
            <w:r w:rsidRPr="000C5381">
              <w:rPr>
                <w:b/>
                <w:sz w:val="20"/>
                <w:szCs w:val="20"/>
                <w:lang w:val="es-ES"/>
              </w:rPr>
              <w:t>begins to do many silly things</w:t>
            </w:r>
            <w:r w:rsidRPr="000C5381">
              <w:rPr>
                <w:sz w:val="20"/>
                <w:szCs w:val="20"/>
                <w:lang w:val="es-ES"/>
              </w:rPr>
              <w:t xml:space="preserve">,                   </w:t>
            </w:r>
          </w:p>
          <w:p w:rsidR="00D255C6" w:rsidRPr="000C5381" w:rsidRDefault="00D255C6" w:rsidP="001107CB">
            <w:pPr>
              <w:pStyle w:val="Newparagraph"/>
              <w:ind w:firstLine="0"/>
              <w:rPr>
                <w:bCs/>
                <w:sz w:val="20"/>
                <w:szCs w:val="20"/>
                <w:lang w:val="en-US"/>
              </w:rPr>
            </w:pPr>
            <w:r w:rsidRPr="000C5381">
              <w:rPr>
                <w:sz w:val="20"/>
                <w:szCs w:val="20"/>
                <w:lang w:val="es-ES"/>
              </w:rPr>
              <w:t xml:space="preserve">                                      </w:t>
            </w:r>
            <w:r w:rsidR="000C5381">
              <w:rPr>
                <w:sz w:val="20"/>
                <w:szCs w:val="20"/>
                <w:lang w:val="es-ES"/>
              </w:rPr>
              <w:t xml:space="preserve">                           </w:t>
            </w:r>
            <w:r w:rsidRPr="000C5381">
              <w:rPr>
                <w:sz w:val="20"/>
                <w:szCs w:val="20"/>
                <w:lang w:val="es-ES"/>
              </w:rPr>
              <w:t>don’t hit him on his leg…</w:t>
            </w:r>
          </w:p>
        </w:tc>
      </w:tr>
    </w:tbl>
    <w:p w:rsidR="00D255C6" w:rsidRDefault="00D255C6" w:rsidP="00D255C6">
      <w:pPr>
        <w:pStyle w:val="Newparagraph"/>
        <w:ind w:firstLine="0"/>
      </w:pPr>
      <w:r>
        <w:t>(EAR 419)</w:t>
      </w:r>
    </w:p>
    <w:p w:rsidR="005F3907" w:rsidRDefault="005F3907" w:rsidP="00D255C6">
      <w:pPr>
        <w:pStyle w:val="Newparagraph"/>
        <w:ind w:firstLine="0"/>
      </w:pPr>
    </w:p>
    <w:p w:rsidR="00D255C6" w:rsidRDefault="00D255C6" w:rsidP="00D255C6">
      <w:pPr>
        <w:pStyle w:val="Newparagraph"/>
        <w:ind w:firstLine="0"/>
      </w:pPr>
      <w:r>
        <w:t>Example 7</w:t>
      </w:r>
    </w:p>
    <w:tbl>
      <w:tblPr>
        <w:tblStyle w:val="Tablaconcuadrcula"/>
        <w:tblW w:w="6804" w:type="dxa"/>
        <w:tblLook w:val="04A0" w:firstRow="1" w:lastRow="0" w:firstColumn="1" w:lastColumn="0" w:noHBand="0" w:noVBand="1"/>
      </w:tblPr>
      <w:tblGrid>
        <w:gridCol w:w="3162"/>
        <w:gridCol w:w="3642"/>
      </w:tblGrid>
      <w:tr w:rsidR="00D255C6" w:rsidRPr="000C5381" w:rsidTr="000C5381">
        <w:tc>
          <w:tcPr>
            <w:tcW w:w="396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52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0C5381">
        <w:tc>
          <w:tcPr>
            <w:tcW w:w="3964" w:type="dxa"/>
          </w:tcPr>
          <w:p w:rsidR="00D255C6" w:rsidRPr="000C5381" w:rsidRDefault="00D255C6" w:rsidP="001107CB">
            <w:pPr>
              <w:pStyle w:val="Newparagraph"/>
              <w:ind w:firstLine="0"/>
              <w:rPr>
                <w:bCs/>
                <w:sz w:val="22"/>
                <w:szCs w:val="22"/>
                <w:lang w:val="en-US"/>
              </w:rPr>
            </w:pPr>
            <w:r w:rsidRPr="000C5381">
              <w:rPr>
                <w:bCs/>
                <w:sz w:val="22"/>
                <w:szCs w:val="22"/>
                <w:lang w:val="en-US"/>
              </w:rPr>
              <w:t>We don't have time</w:t>
            </w:r>
            <w:r w:rsidR="003B0531" w:rsidRPr="000C5381">
              <w:rPr>
                <w:bCs/>
                <w:sz w:val="22"/>
                <w:szCs w:val="22"/>
                <w:lang w:val="en-US"/>
              </w:rPr>
              <w:t xml:space="preserve"> </w:t>
            </w:r>
            <w:r w:rsidR="00C5758B" w:rsidRPr="000C5381">
              <w:rPr>
                <w:noProof/>
                <w:sz w:val="22"/>
                <w:szCs w:val="22"/>
              </w:rPr>
              <w:t>¶</w:t>
            </w:r>
          </w:p>
          <w:p w:rsidR="00D255C6" w:rsidRPr="000C5381" w:rsidRDefault="00D255C6" w:rsidP="001107CB">
            <w:pPr>
              <w:pStyle w:val="Newparagraph"/>
              <w:ind w:firstLine="0"/>
              <w:rPr>
                <w:bCs/>
                <w:sz w:val="22"/>
                <w:szCs w:val="22"/>
                <w:lang w:val="en-US"/>
              </w:rPr>
            </w:pPr>
            <w:r w:rsidRPr="000C5381">
              <w:rPr>
                <w:bCs/>
                <w:sz w:val="22"/>
                <w:szCs w:val="22"/>
                <w:lang w:val="en-US"/>
              </w:rPr>
              <w:t>for this </w:t>
            </w:r>
            <w:r w:rsidRPr="000C5381">
              <w:rPr>
                <w:b/>
                <w:bCs/>
                <w:sz w:val="22"/>
                <w:szCs w:val="22"/>
                <w:lang w:val="en-US"/>
              </w:rPr>
              <w:t>shit</w:t>
            </w:r>
            <w:r w:rsidRPr="000C5381">
              <w:rPr>
                <w:bCs/>
                <w:sz w:val="22"/>
                <w:szCs w:val="22"/>
                <w:lang w:val="en-US"/>
              </w:rPr>
              <w:t>.</w:t>
            </w:r>
          </w:p>
        </w:tc>
        <w:tc>
          <w:tcPr>
            <w:tcW w:w="4525" w:type="dxa"/>
          </w:tcPr>
          <w:p w:rsidR="00D255C6" w:rsidRPr="000C5381" w:rsidRDefault="00D255C6" w:rsidP="001107CB">
            <w:pPr>
              <w:pStyle w:val="Newparagraph"/>
              <w:ind w:firstLine="0"/>
              <w:rPr>
                <w:sz w:val="22"/>
                <w:szCs w:val="22"/>
                <w:lang w:val="es-ES"/>
              </w:rPr>
            </w:pPr>
            <w:r w:rsidRPr="000C5381">
              <w:rPr>
                <w:sz w:val="22"/>
                <w:szCs w:val="22"/>
                <w:lang w:val="es-ES"/>
              </w:rPr>
              <w:t>Non temos tempo</w:t>
            </w:r>
            <w:r w:rsidR="003B0531" w:rsidRPr="000C5381">
              <w:rPr>
                <w:sz w:val="22"/>
                <w:szCs w:val="22"/>
                <w:lang w:val="es-ES"/>
              </w:rPr>
              <w:t xml:space="preserve"> </w:t>
            </w:r>
            <w:r w:rsidR="00C5758B" w:rsidRPr="000C5381">
              <w:rPr>
                <w:noProof/>
                <w:sz w:val="22"/>
                <w:szCs w:val="22"/>
              </w:rPr>
              <w:t>¶</w:t>
            </w:r>
          </w:p>
          <w:p w:rsidR="00D255C6" w:rsidRPr="000C5381" w:rsidRDefault="00D255C6" w:rsidP="001107CB">
            <w:pPr>
              <w:pStyle w:val="Newparagraph"/>
              <w:ind w:firstLine="0"/>
              <w:rPr>
                <w:sz w:val="22"/>
                <w:szCs w:val="22"/>
                <w:lang w:val="es-ES"/>
              </w:rPr>
            </w:pPr>
            <w:r w:rsidRPr="000C5381">
              <w:rPr>
                <w:sz w:val="22"/>
                <w:szCs w:val="22"/>
                <w:lang w:val="es-ES"/>
              </w:rPr>
              <w:t xml:space="preserve">para </w:t>
            </w:r>
            <w:r w:rsidRPr="000C5381">
              <w:rPr>
                <w:b/>
                <w:bCs/>
                <w:sz w:val="22"/>
                <w:szCs w:val="22"/>
                <w:lang w:val="es-ES"/>
              </w:rPr>
              <w:t>trangalladas</w:t>
            </w:r>
            <w:r w:rsidRPr="000C5381">
              <w:rPr>
                <w:sz w:val="22"/>
                <w:szCs w:val="22"/>
                <w:lang w:val="es-ES"/>
              </w:rPr>
              <w:t>.</w:t>
            </w:r>
          </w:p>
        </w:tc>
      </w:tr>
      <w:tr w:rsidR="00D255C6" w:rsidRPr="000C5381" w:rsidTr="000C5381">
        <w:tc>
          <w:tcPr>
            <w:tcW w:w="8489" w:type="dxa"/>
            <w:gridSpan w:val="2"/>
          </w:tcPr>
          <w:p w:rsidR="002B4556" w:rsidRDefault="00D255C6" w:rsidP="001107CB">
            <w:pPr>
              <w:pStyle w:val="Newparagraph"/>
              <w:ind w:firstLine="0"/>
              <w:rPr>
                <w:sz w:val="22"/>
                <w:szCs w:val="22"/>
              </w:rPr>
            </w:pPr>
            <w:r w:rsidRPr="000C5381">
              <w:rPr>
                <w:smallCaps/>
                <w:sz w:val="22"/>
                <w:szCs w:val="22"/>
              </w:rPr>
              <w:t xml:space="preserve">Back translation:           </w:t>
            </w:r>
            <w:r w:rsidR="000C5381">
              <w:rPr>
                <w:smallCaps/>
                <w:sz w:val="22"/>
                <w:szCs w:val="22"/>
              </w:rPr>
              <w:t xml:space="preserve">    </w:t>
            </w:r>
            <w:r w:rsidR="002B4556">
              <w:rPr>
                <w:smallCaps/>
                <w:sz w:val="22"/>
                <w:szCs w:val="22"/>
              </w:rPr>
              <w:t xml:space="preserve">            </w:t>
            </w:r>
            <w:r w:rsidRPr="000C5381">
              <w:rPr>
                <w:sz w:val="22"/>
                <w:szCs w:val="22"/>
              </w:rPr>
              <w:t xml:space="preserve">We don’t have time </w:t>
            </w:r>
          </w:p>
          <w:p w:rsidR="00D255C6" w:rsidRPr="000C5381" w:rsidRDefault="002B4556" w:rsidP="001107CB">
            <w:pPr>
              <w:pStyle w:val="Newparagraph"/>
              <w:ind w:firstLine="0"/>
              <w:rPr>
                <w:sz w:val="22"/>
                <w:szCs w:val="22"/>
                <w:lang w:val="es-ES"/>
              </w:rPr>
            </w:pPr>
            <w:r>
              <w:rPr>
                <w:sz w:val="22"/>
                <w:szCs w:val="22"/>
              </w:rPr>
              <w:t xml:space="preserve">                                                        </w:t>
            </w:r>
            <w:r w:rsidR="00D255C6" w:rsidRPr="000C5381">
              <w:rPr>
                <w:sz w:val="22"/>
                <w:szCs w:val="22"/>
              </w:rPr>
              <w:t xml:space="preserve">for </w:t>
            </w:r>
            <w:r w:rsidR="00D255C6" w:rsidRPr="000C5381">
              <w:rPr>
                <w:b/>
                <w:sz w:val="22"/>
                <w:szCs w:val="22"/>
              </w:rPr>
              <w:t>unimportant things</w:t>
            </w:r>
            <w:r w:rsidR="00D255C6" w:rsidRPr="000C5381">
              <w:rPr>
                <w:sz w:val="22"/>
                <w:szCs w:val="22"/>
              </w:rPr>
              <w:t>.</w:t>
            </w:r>
          </w:p>
        </w:tc>
      </w:tr>
    </w:tbl>
    <w:p w:rsidR="00D255C6" w:rsidRDefault="00D255C6" w:rsidP="00D255C6">
      <w:pPr>
        <w:pStyle w:val="Newparagraph"/>
        <w:ind w:firstLine="0"/>
      </w:pPr>
      <w:r>
        <w:t>(CHU 428)</w:t>
      </w:r>
    </w:p>
    <w:p w:rsidR="005F3907" w:rsidRDefault="005F3907" w:rsidP="00D255C6">
      <w:pPr>
        <w:pStyle w:val="Newparagraph"/>
        <w:ind w:firstLine="0"/>
      </w:pPr>
    </w:p>
    <w:p w:rsidR="00D255C6" w:rsidRDefault="00D255C6" w:rsidP="00D255C6">
      <w:pPr>
        <w:pStyle w:val="Newparagraph"/>
        <w:ind w:firstLine="0"/>
      </w:pPr>
      <w:r>
        <w:t>Finally, the translator may decide to simply omit the swear word in the TT.</w:t>
      </w:r>
      <w:r w:rsidR="006056F6">
        <w:t xml:space="preserve"> In other words, in these cases there is no textual fragment whatsoever in the TT corresponding to that </w:t>
      </w:r>
      <w:r w:rsidR="00C740C4">
        <w:t xml:space="preserve">swearing </w:t>
      </w:r>
      <w:r w:rsidR="006056F6">
        <w:t>lexical item.</w:t>
      </w:r>
      <w:r>
        <w:t xml:space="preserve"> Examples 8 and 9 serve to illustrate the </w:t>
      </w:r>
      <w:r w:rsidRPr="00485D1E">
        <w:rPr>
          <w:i/>
        </w:rPr>
        <w:t>omission</w:t>
      </w:r>
      <w:r>
        <w:t xml:space="preserve"> translation solution. Thus, in both examples, </w:t>
      </w:r>
      <w:r w:rsidRPr="001F1423">
        <w:rPr>
          <w:i/>
        </w:rPr>
        <w:t>fucking</w:t>
      </w:r>
      <w:r>
        <w:t xml:space="preserve">, </w:t>
      </w:r>
      <w:r>
        <w:lastRenderedPageBreak/>
        <w:t xml:space="preserve">which premodifies an adjective in example 8 and </w:t>
      </w:r>
      <w:r w:rsidR="00827318">
        <w:t>is a sentence adverbial</w:t>
      </w:r>
      <w:r>
        <w:t xml:space="preserve"> in example 9, has been omitted in the TT.  </w:t>
      </w:r>
    </w:p>
    <w:p w:rsidR="005F3907" w:rsidRDefault="005F3907" w:rsidP="00D255C6">
      <w:pPr>
        <w:pStyle w:val="Newparagraph"/>
        <w:ind w:firstLine="0"/>
      </w:pPr>
    </w:p>
    <w:p w:rsidR="00D255C6" w:rsidRDefault="00D255C6" w:rsidP="00D255C6">
      <w:pPr>
        <w:pStyle w:val="Newparagraph"/>
        <w:ind w:firstLine="0"/>
      </w:pPr>
      <w:r>
        <w:t>Example 8</w:t>
      </w:r>
    </w:p>
    <w:tbl>
      <w:tblPr>
        <w:tblStyle w:val="Tablaconcuadrcula"/>
        <w:tblW w:w="6804" w:type="dxa"/>
        <w:tblLook w:val="04A0" w:firstRow="1" w:lastRow="0" w:firstColumn="1" w:lastColumn="0" w:noHBand="0" w:noVBand="1"/>
      </w:tblPr>
      <w:tblGrid>
        <w:gridCol w:w="3681"/>
        <w:gridCol w:w="3123"/>
      </w:tblGrid>
      <w:tr w:rsidR="00D255C6" w:rsidRPr="000C5381" w:rsidTr="002C3608">
        <w:tc>
          <w:tcPr>
            <w:tcW w:w="3681"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3123"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2C3608">
        <w:tc>
          <w:tcPr>
            <w:tcW w:w="3681" w:type="dxa"/>
          </w:tcPr>
          <w:p w:rsidR="00D255C6" w:rsidRPr="000C5381" w:rsidRDefault="00D255C6" w:rsidP="001107CB">
            <w:pPr>
              <w:pStyle w:val="Newparagraph"/>
              <w:ind w:firstLine="0"/>
              <w:rPr>
                <w:bCs/>
                <w:sz w:val="22"/>
                <w:szCs w:val="22"/>
                <w:lang w:val="en-US"/>
              </w:rPr>
            </w:pPr>
            <w:r w:rsidRPr="000C5381">
              <w:rPr>
                <w:bCs/>
                <w:sz w:val="22"/>
                <w:szCs w:val="22"/>
                <w:lang w:val="en-US"/>
              </w:rPr>
              <w:t>Now, it’s so </w:t>
            </w:r>
            <w:r w:rsidRPr="000C5381">
              <w:rPr>
                <w:b/>
                <w:bCs/>
                <w:sz w:val="22"/>
                <w:szCs w:val="22"/>
                <w:lang w:val="en-US"/>
              </w:rPr>
              <w:t>fucking</w:t>
            </w:r>
            <w:r w:rsidRPr="000C5381">
              <w:rPr>
                <w:bCs/>
                <w:sz w:val="22"/>
                <w:szCs w:val="22"/>
                <w:lang w:val="en-US"/>
              </w:rPr>
              <w:t xml:space="preserve"> cold there,</w:t>
            </w:r>
            <w:r w:rsidR="003B0531" w:rsidRPr="000C5381">
              <w:rPr>
                <w:bCs/>
                <w:sz w:val="22"/>
                <w:szCs w:val="22"/>
                <w:lang w:val="en-US"/>
              </w:rPr>
              <w:t xml:space="preserve"> </w:t>
            </w:r>
            <w:r w:rsidR="00C5758B" w:rsidRPr="000C5381">
              <w:rPr>
                <w:noProof/>
                <w:sz w:val="22"/>
                <w:szCs w:val="22"/>
              </w:rPr>
              <w:t>¶</w:t>
            </w:r>
          </w:p>
          <w:p w:rsidR="00D255C6" w:rsidRPr="000C5381" w:rsidRDefault="00D255C6" w:rsidP="001107CB">
            <w:pPr>
              <w:pStyle w:val="Newparagraph"/>
              <w:ind w:firstLine="0"/>
              <w:rPr>
                <w:bCs/>
                <w:sz w:val="22"/>
                <w:szCs w:val="22"/>
                <w:lang w:val="en-US"/>
              </w:rPr>
            </w:pPr>
            <w:r w:rsidRPr="000C5381">
              <w:rPr>
                <w:bCs/>
                <w:sz w:val="22"/>
                <w:szCs w:val="22"/>
                <w:lang w:val="en-US"/>
              </w:rPr>
              <w:t>they can only pull the diamonds...</w:t>
            </w:r>
            <w:r w:rsidR="00D314F5" w:rsidRPr="000C5381">
              <w:rPr>
                <w:bCs/>
                <w:sz w:val="22"/>
                <w:szCs w:val="22"/>
                <w:lang w:val="en-US"/>
              </w:rPr>
              <w:t xml:space="preserve"> </w:t>
            </w:r>
            <w:r w:rsidR="00D314F5" w:rsidRPr="000C5381">
              <w:rPr>
                <w:noProof/>
                <w:sz w:val="22"/>
                <w:szCs w:val="22"/>
              </w:rPr>
              <w:drawing>
                <wp:inline distT="0" distB="0" distL="0" distR="0" wp14:anchorId="71FE1753" wp14:editId="3BD1C3DD">
                  <wp:extent cx="154305" cy="154305"/>
                  <wp:effectExtent l="0" t="0" r="0" b="0"/>
                  <wp:docPr id="28" name="Imagen 28" descr="http://sli.uvigo.es/CLUVI/fil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descr="http://sli.uvigo.es/CLUVI/film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p>
          <w:p w:rsidR="00D314F5" w:rsidRPr="000C5381" w:rsidRDefault="00D314F5" w:rsidP="001107CB">
            <w:pPr>
              <w:pStyle w:val="Newparagraph"/>
              <w:ind w:firstLine="0"/>
              <w:rPr>
                <w:bCs/>
                <w:sz w:val="22"/>
                <w:szCs w:val="22"/>
                <w:lang w:val="en-US"/>
              </w:rPr>
            </w:pPr>
            <w:r w:rsidRPr="000C5381">
              <w:rPr>
                <w:bCs/>
                <w:sz w:val="22"/>
                <w:szCs w:val="22"/>
                <w:lang w:val="en-US"/>
              </w:rPr>
              <w:t>...out of the ground two months a year.</w:t>
            </w:r>
          </w:p>
        </w:tc>
        <w:tc>
          <w:tcPr>
            <w:tcW w:w="3123" w:type="dxa"/>
          </w:tcPr>
          <w:p w:rsidR="00D255C6" w:rsidRPr="000C5381" w:rsidRDefault="00D255C6" w:rsidP="001107CB">
            <w:pPr>
              <w:pStyle w:val="Newparagraph"/>
              <w:ind w:firstLine="0"/>
              <w:rPr>
                <w:sz w:val="22"/>
                <w:szCs w:val="22"/>
                <w:lang w:val="es-ES"/>
              </w:rPr>
            </w:pPr>
            <w:r w:rsidRPr="000C5381">
              <w:rPr>
                <w:sz w:val="22"/>
                <w:szCs w:val="22"/>
                <w:lang w:val="es-ES"/>
              </w:rPr>
              <w:t>Vai tanto frío que só sacan</w:t>
            </w:r>
            <w:r w:rsidR="003B0531" w:rsidRPr="000C5381">
              <w:rPr>
                <w:sz w:val="22"/>
                <w:szCs w:val="22"/>
                <w:lang w:val="es-ES"/>
              </w:rPr>
              <w:t xml:space="preserve"> </w:t>
            </w:r>
            <w:r w:rsidR="00C5758B" w:rsidRPr="000C5381">
              <w:rPr>
                <w:noProof/>
                <w:sz w:val="22"/>
                <w:szCs w:val="22"/>
              </w:rPr>
              <w:t>¶</w:t>
            </w:r>
          </w:p>
          <w:p w:rsidR="00D255C6" w:rsidRPr="000C5381" w:rsidRDefault="00D255C6" w:rsidP="001107CB">
            <w:pPr>
              <w:pStyle w:val="Newparagraph"/>
              <w:ind w:firstLine="0"/>
              <w:rPr>
                <w:sz w:val="22"/>
                <w:szCs w:val="22"/>
                <w:lang w:val="es-ES"/>
              </w:rPr>
            </w:pPr>
            <w:r w:rsidRPr="000C5381">
              <w:rPr>
                <w:sz w:val="22"/>
                <w:szCs w:val="22"/>
                <w:lang w:val="es-ES"/>
              </w:rPr>
              <w:t>diamantes dous meses ó ano.</w:t>
            </w:r>
          </w:p>
        </w:tc>
      </w:tr>
      <w:tr w:rsidR="0054137B" w:rsidRPr="000C5381" w:rsidTr="002C3608">
        <w:tc>
          <w:tcPr>
            <w:tcW w:w="6804" w:type="dxa"/>
            <w:gridSpan w:val="2"/>
          </w:tcPr>
          <w:p w:rsidR="00870595" w:rsidRPr="000C5381" w:rsidRDefault="0054137B" w:rsidP="001107CB">
            <w:pPr>
              <w:pStyle w:val="Newparagraph"/>
              <w:ind w:firstLine="0"/>
              <w:rPr>
                <w:sz w:val="22"/>
                <w:szCs w:val="22"/>
                <w:lang w:val="es-ES"/>
              </w:rPr>
            </w:pPr>
            <w:r w:rsidRPr="000C5381">
              <w:rPr>
                <w:smallCaps/>
                <w:sz w:val="22"/>
                <w:szCs w:val="22"/>
              </w:rPr>
              <w:t xml:space="preserve">Back translation:             </w:t>
            </w:r>
            <w:r w:rsidR="000C5381">
              <w:rPr>
                <w:smallCaps/>
                <w:sz w:val="22"/>
                <w:szCs w:val="22"/>
              </w:rPr>
              <w:t xml:space="preserve">                    </w:t>
            </w:r>
            <w:r w:rsidR="002C3608">
              <w:rPr>
                <w:smallCaps/>
                <w:sz w:val="22"/>
                <w:szCs w:val="22"/>
              </w:rPr>
              <w:t xml:space="preserve">      </w:t>
            </w:r>
            <w:r w:rsidRPr="000C5381">
              <w:rPr>
                <w:sz w:val="22"/>
                <w:szCs w:val="22"/>
                <w:lang w:val="es-ES"/>
              </w:rPr>
              <w:t xml:space="preserve">It’s so cold that they </w:t>
            </w:r>
            <w:r w:rsidR="00F35067" w:rsidRPr="000C5381">
              <w:rPr>
                <w:sz w:val="22"/>
                <w:szCs w:val="22"/>
                <w:lang w:val="es-ES"/>
              </w:rPr>
              <w:t xml:space="preserve">only </w:t>
            </w:r>
            <w:r w:rsidRPr="000C5381">
              <w:rPr>
                <w:sz w:val="22"/>
                <w:szCs w:val="22"/>
                <w:lang w:val="es-ES"/>
              </w:rPr>
              <w:t xml:space="preserve">pull </w:t>
            </w:r>
          </w:p>
          <w:p w:rsidR="0054137B" w:rsidRPr="000C5381" w:rsidRDefault="00870595" w:rsidP="001107CB">
            <w:pPr>
              <w:pStyle w:val="Newparagraph"/>
              <w:ind w:firstLine="0"/>
              <w:rPr>
                <w:sz w:val="22"/>
                <w:szCs w:val="22"/>
                <w:lang w:val="es-ES"/>
              </w:rPr>
            </w:pPr>
            <w:r w:rsidRPr="000C5381">
              <w:rPr>
                <w:sz w:val="22"/>
                <w:szCs w:val="22"/>
                <w:lang w:val="es-ES"/>
              </w:rPr>
              <w:t xml:space="preserve">                                              </w:t>
            </w:r>
            <w:r w:rsidR="000C5381">
              <w:rPr>
                <w:sz w:val="22"/>
                <w:szCs w:val="22"/>
                <w:lang w:val="es-ES"/>
              </w:rPr>
              <w:t xml:space="preserve">               </w:t>
            </w:r>
            <w:r w:rsidR="002C3608">
              <w:rPr>
                <w:sz w:val="22"/>
                <w:szCs w:val="22"/>
                <w:lang w:val="es-ES"/>
              </w:rPr>
              <w:t xml:space="preserve">     </w:t>
            </w:r>
            <w:r w:rsidRPr="000C5381">
              <w:rPr>
                <w:sz w:val="22"/>
                <w:szCs w:val="22"/>
                <w:lang w:val="es-ES"/>
              </w:rPr>
              <w:t xml:space="preserve">diamonds </w:t>
            </w:r>
            <w:r w:rsidR="0054137B" w:rsidRPr="000C5381">
              <w:rPr>
                <w:sz w:val="22"/>
                <w:szCs w:val="22"/>
                <w:lang w:val="es-ES"/>
              </w:rPr>
              <w:t>two months a year</w:t>
            </w:r>
          </w:p>
        </w:tc>
      </w:tr>
    </w:tbl>
    <w:p w:rsidR="00D255C6" w:rsidRDefault="00D255C6" w:rsidP="00D255C6">
      <w:pPr>
        <w:pStyle w:val="Newparagraph"/>
        <w:ind w:firstLine="0"/>
      </w:pPr>
      <w:r>
        <w:t>(AXU 125)</w:t>
      </w:r>
    </w:p>
    <w:p w:rsidR="005F3907" w:rsidRDefault="005F3907" w:rsidP="00D255C6">
      <w:pPr>
        <w:pStyle w:val="Newparagraph"/>
        <w:ind w:firstLine="0"/>
      </w:pPr>
    </w:p>
    <w:p w:rsidR="00D255C6" w:rsidRDefault="00D255C6" w:rsidP="00D255C6">
      <w:pPr>
        <w:pStyle w:val="Newparagraph"/>
        <w:ind w:firstLine="0"/>
      </w:pPr>
      <w:r>
        <w:t>Example 9</w:t>
      </w:r>
    </w:p>
    <w:tbl>
      <w:tblPr>
        <w:tblStyle w:val="Tablaconcuadrcula"/>
        <w:tblW w:w="6804" w:type="dxa"/>
        <w:tblLook w:val="04A0" w:firstRow="1" w:lastRow="0" w:firstColumn="1" w:lastColumn="0" w:noHBand="0" w:noVBand="1"/>
      </w:tblPr>
      <w:tblGrid>
        <w:gridCol w:w="3413"/>
        <w:gridCol w:w="3391"/>
      </w:tblGrid>
      <w:tr w:rsidR="00D255C6" w:rsidRPr="000C5381" w:rsidTr="000C5381">
        <w:tc>
          <w:tcPr>
            <w:tcW w:w="4244" w:type="dxa"/>
          </w:tcPr>
          <w:p w:rsidR="00D255C6" w:rsidRPr="000C5381" w:rsidRDefault="00D255C6" w:rsidP="001107CB">
            <w:pPr>
              <w:pStyle w:val="Newparagraph"/>
              <w:ind w:firstLine="0"/>
              <w:jc w:val="center"/>
              <w:rPr>
                <w:smallCaps/>
                <w:sz w:val="22"/>
                <w:szCs w:val="22"/>
              </w:rPr>
            </w:pPr>
            <w:r w:rsidRPr="000C5381">
              <w:rPr>
                <w:smallCaps/>
                <w:sz w:val="22"/>
                <w:szCs w:val="22"/>
              </w:rPr>
              <w:t>English subtitles</w:t>
            </w:r>
          </w:p>
        </w:tc>
        <w:tc>
          <w:tcPr>
            <w:tcW w:w="4245" w:type="dxa"/>
          </w:tcPr>
          <w:p w:rsidR="00D255C6" w:rsidRPr="000C5381" w:rsidRDefault="00D255C6" w:rsidP="001107CB">
            <w:pPr>
              <w:pStyle w:val="Newparagraph"/>
              <w:ind w:firstLine="0"/>
              <w:jc w:val="center"/>
              <w:rPr>
                <w:sz w:val="22"/>
                <w:szCs w:val="22"/>
              </w:rPr>
            </w:pPr>
            <w:r w:rsidRPr="000C5381">
              <w:rPr>
                <w:smallCaps/>
                <w:sz w:val="22"/>
                <w:szCs w:val="22"/>
              </w:rPr>
              <w:t>Galician subtitles</w:t>
            </w:r>
          </w:p>
        </w:tc>
      </w:tr>
      <w:tr w:rsidR="00D255C6" w:rsidRPr="000C5381" w:rsidTr="000C5381">
        <w:tc>
          <w:tcPr>
            <w:tcW w:w="4244" w:type="dxa"/>
          </w:tcPr>
          <w:p w:rsidR="00D255C6" w:rsidRPr="000C5381" w:rsidRDefault="00D255C6" w:rsidP="001107CB">
            <w:pPr>
              <w:pStyle w:val="Newparagraph"/>
              <w:ind w:firstLine="0"/>
              <w:rPr>
                <w:bCs/>
                <w:sz w:val="22"/>
                <w:szCs w:val="22"/>
                <w:lang w:val="es-ES"/>
              </w:rPr>
            </w:pPr>
            <w:r w:rsidRPr="000C5381">
              <w:rPr>
                <w:bCs/>
                <w:sz w:val="22"/>
                <w:szCs w:val="22"/>
                <w:lang w:val="en-US"/>
              </w:rPr>
              <w:t>I’ll </w:t>
            </w:r>
            <w:r w:rsidRPr="000C5381">
              <w:rPr>
                <w:b/>
                <w:bCs/>
                <w:sz w:val="22"/>
                <w:szCs w:val="22"/>
                <w:lang w:val="en-US"/>
              </w:rPr>
              <w:t>fucking</w:t>
            </w:r>
            <w:r w:rsidRPr="000C5381">
              <w:rPr>
                <w:bCs/>
                <w:sz w:val="22"/>
                <w:szCs w:val="22"/>
                <w:lang w:val="en-US"/>
              </w:rPr>
              <w:t xml:space="preserve"> kill him!</w:t>
            </w:r>
          </w:p>
        </w:tc>
        <w:tc>
          <w:tcPr>
            <w:tcW w:w="4245" w:type="dxa"/>
          </w:tcPr>
          <w:p w:rsidR="00D255C6" w:rsidRPr="000C5381" w:rsidRDefault="00D255C6" w:rsidP="001107CB">
            <w:pPr>
              <w:pStyle w:val="Newparagraph"/>
              <w:ind w:firstLine="0"/>
              <w:rPr>
                <w:sz w:val="22"/>
                <w:szCs w:val="22"/>
                <w:lang w:val="es-ES"/>
              </w:rPr>
            </w:pPr>
            <w:r w:rsidRPr="000C5381">
              <w:rPr>
                <w:sz w:val="22"/>
                <w:szCs w:val="22"/>
                <w:lang w:val="en-US"/>
              </w:rPr>
              <w:t>¡Vouno matar!</w:t>
            </w:r>
          </w:p>
        </w:tc>
      </w:tr>
      <w:tr w:rsidR="0054137B" w:rsidRPr="000C5381" w:rsidTr="000C5381">
        <w:tc>
          <w:tcPr>
            <w:tcW w:w="8489" w:type="dxa"/>
            <w:gridSpan w:val="2"/>
          </w:tcPr>
          <w:p w:rsidR="0054137B" w:rsidRPr="000C5381" w:rsidRDefault="0054137B" w:rsidP="001107CB">
            <w:pPr>
              <w:pStyle w:val="Newparagraph"/>
              <w:ind w:firstLine="0"/>
              <w:rPr>
                <w:sz w:val="22"/>
                <w:szCs w:val="22"/>
                <w:lang w:val="en-US"/>
              </w:rPr>
            </w:pPr>
            <w:r w:rsidRPr="000C5381">
              <w:rPr>
                <w:smallCaps/>
                <w:sz w:val="22"/>
                <w:szCs w:val="22"/>
              </w:rPr>
              <w:t xml:space="preserve">Back translation:              </w:t>
            </w:r>
            <w:r w:rsidR="000C5381">
              <w:rPr>
                <w:smallCaps/>
                <w:sz w:val="22"/>
                <w:szCs w:val="22"/>
              </w:rPr>
              <w:t xml:space="preserve">                    </w:t>
            </w:r>
            <w:r w:rsidRPr="000C5381">
              <w:rPr>
                <w:sz w:val="22"/>
                <w:szCs w:val="22"/>
                <w:lang w:val="en-US"/>
              </w:rPr>
              <w:t>I’m going to kill him!</w:t>
            </w:r>
          </w:p>
        </w:tc>
      </w:tr>
    </w:tbl>
    <w:p w:rsidR="00D255C6" w:rsidRDefault="00D255C6" w:rsidP="005C7020">
      <w:pPr>
        <w:pStyle w:val="Newparagraph"/>
        <w:ind w:firstLine="0"/>
      </w:pPr>
      <w:r>
        <w:t>(SAN 465)</w:t>
      </w:r>
    </w:p>
    <w:p w:rsidR="00FD0BC5" w:rsidRPr="00FD0BC5" w:rsidRDefault="00FD0BC5" w:rsidP="005C7020">
      <w:pPr>
        <w:pStyle w:val="Newparagraph"/>
        <w:ind w:firstLine="0"/>
      </w:pPr>
    </w:p>
    <w:p w:rsidR="00DC6F55" w:rsidRDefault="00D255C6" w:rsidP="005C7020">
      <w:pPr>
        <w:pStyle w:val="Newparagraph"/>
        <w:ind w:firstLine="0"/>
        <w:rPr>
          <w:lang w:val="en-US"/>
        </w:rPr>
      </w:pPr>
      <w:r>
        <w:rPr>
          <w:lang w:val="en-US"/>
        </w:rPr>
        <w:t>I</w:t>
      </w:r>
      <w:r w:rsidR="00A87FAD">
        <w:rPr>
          <w:lang w:val="en-US"/>
        </w:rPr>
        <w:t xml:space="preserve">n the whole corpus the most commonly used translation solution has been </w:t>
      </w:r>
      <w:r w:rsidR="00A87FAD" w:rsidRPr="00B408E8">
        <w:rPr>
          <w:i/>
          <w:lang w:val="en-US"/>
        </w:rPr>
        <w:t>omission</w:t>
      </w:r>
      <w:r w:rsidR="00A87FAD">
        <w:rPr>
          <w:lang w:val="en-US"/>
        </w:rPr>
        <w:t xml:space="preserve"> (44.2%), whereas </w:t>
      </w:r>
      <w:r w:rsidR="00A87FAD" w:rsidRPr="00B408E8">
        <w:rPr>
          <w:i/>
          <w:lang w:val="en-US"/>
        </w:rPr>
        <w:t>pragmatic</w:t>
      </w:r>
      <w:r w:rsidR="00B408E8" w:rsidRPr="00B408E8">
        <w:rPr>
          <w:i/>
          <w:lang w:val="en-US"/>
        </w:rPr>
        <w:t xml:space="preserve"> correspondence</w:t>
      </w:r>
      <w:r w:rsidR="00B408E8">
        <w:rPr>
          <w:lang w:val="en-US"/>
        </w:rPr>
        <w:t xml:space="preserve"> occupies the second position, with 39.3%</w:t>
      </w:r>
      <w:r w:rsidR="005C4E2F">
        <w:rPr>
          <w:lang w:val="en-US"/>
        </w:rPr>
        <w:t xml:space="preserve"> (See Graph 2)</w:t>
      </w:r>
      <w:r w:rsidR="00B408E8">
        <w:rPr>
          <w:lang w:val="en-US"/>
        </w:rPr>
        <w:t xml:space="preserve">. </w:t>
      </w:r>
      <w:r w:rsidR="00115290">
        <w:rPr>
          <w:lang w:val="en-US"/>
        </w:rPr>
        <w:t xml:space="preserve">If the percentage corresponding to </w:t>
      </w:r>
      <w:r w:rsidR="00115290" w:rsidRPr="00115290">
        <w:rPr>
          <w:i/>
          <w:lang w:val="en-US"/>
        </w:rPr>
        <w:t>omission</w:t>
      </w:r>
      <w:r w:rsidR="00115290">
        <w:rPr>
          <w:lang w:val="en-US"/>
        </w:rPr>
        <w:t xml:space="preserve"> is added to the </w:t>
      </w:r>
      <w:r w:rsidR="00115290" w:rsidRPr="00115290">
        <w:rPr>
          <w:i/>
          <w:lang w:val="en-US"/>
        </w:rPr>
        <w:t>de-swearing</w:t>
      </w:r>
      <w:r w:rsidR="00115290">
        <w:rPr>
          <w:lang w:val="en-US"/>
        </w:rPr>
        <w:t xml:space="preserve"> and </w:t>
      </w:r>
      <w:r w:rsidR="00115290" w:rsidRPr="00115290">
        <w:rPr>
          <w:i/>
          <w:lang w:val="en-US"/>
        </w:rPr>
        <w:t>softening</w:t>
      </w:r>
      <w:r w:rsidR="00115290">
        <w:rPr>
          <w:lang w:val="en-US"/>
        </w:rPr>
        <w:t xml:space="preserve"> percentages, the results </w:t>
      </w:r>
      <w:r w:rsidR="00115290">
        <w:rPr>
          <w:lang w:val="en-US"/>
        </w:rPr>
        <w:lastRenderedPageBreak/>
        <w:t>indicate that</w:t>
      </w:r>
      <w:r w:rsidR="00F31509">
        <w:rPr>
          <w:lang w:val="en-US"/>
        </w:rPr>
        <w:t>, as shown in Graph 3,</w:t>
      </w:r>
      <w:r w:rsidR="00115290">
        <w:rPr>
          <w:lang w:val="en-US"/>
        </w:rPr>
        <w:t xml:space="preserve"> </w:t>
      </w:r>
      <w:r w:rsidR="003F7579">
        <w:rPr>
          <w:lang w:val="en-US"/>
        </w:rPr>
        <w:t xml:space="preserve">in </w:t>
      </w:r>
      <w:r w:rsidR="00F31509">
        <w:rPr>
          <w:lang w:val="en-US"/>
        </w:rPr>
        <w:t>60.7%</w:t>
      </w:r>
      <w:r w:rsidR="003F7579">
        <w:rPr>
          <w:lang w:val="en-US"/>
        </w:rPr>
        <w:t xml:space="preserve"> of the cases a higher or lower degree of sanit</w:t>
      </w:r>
      <w:r w:rsidR="00924FD0">
        <w:rPr>
          <w:lang w:val="en-US"/>
        </w:rPr>
        <w:t>i</w:t>
      </w:r>
      <w:r w:rsidR="00935396">
        <w:rPr>
          <w:lang w:val="en-US"/>
        </w:rPr>
        <w:t>z</w:t>
      </w:r>
      <w:r w:rsidR="003F7579">
        <w:rPr>
          <w:lang w:val="en-US"/>
        </w:rPr>
        <w:t xml:space="preserve">ation has </w:t>
      </w:r>
      <w:r w:rsidR="00B33886">
        <w:rPr>
          <w:lang w:val="en-US"/>
        </w:rPr>
        <w:t>been applied</w:t>
      </w:r>
      <w:r w:rsidR="00F31509">
        <w:rPr>
          <w:lang w:val="en-US"/>
        </w:rPr>
        <w:t>.</w:t>
      </w:r>
      <w:r w:rsidR="00115290">
        <w:rPr>
          <w:lang w:val="en-US"/>
        </w:rPr>
        <w:t xml:space="preserve"> </w:t>
      </w:r>
    </w:p>
    <w:p w:rsidR="005F3907" w:rsidRDefault="005F3907" w:rsidP="005C7020">
      <w:pPr>
        <w:pStyle w:val="Newparagraph"/>
        <w:ind w:firstLine="0"/>
        <w:rPr>
          <w:lang w:val="en-US"/>
        </w:rPr>
      </w:pPr>
    </w:p>
    <w:p w:rsidR="0035578F" w:rsidRDefault="0035578F" w:rsidP="0035578F">
      <w:pPr>
        <w:spacing w:after="160"/>
        <w:rPr>
          <w:lang w:val="es-ES"/>
        </w:rPr>
      </w:pPr>
      <w:r>
        <w:rPr>
          <w:noProof/>
        </w:rPr>
        <w:drawing>
          <wp:inline distT="0" distB="0" distL="0" distR="0" wp14:anchorId="2E6F5FAB" wp14:editId="01B5F279">
            <wp:extent cx="4324350" cy="3072130"/>
            <wp:effectExtent l="0" t="0" r="0" b="1397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5578F" w:rsidRDefault="0035578F" w:rsidP="0035578F">
      <w:pPr>
        <w:spacing w:after="160"/>
      </w:pPr>
      <w:r>
        <w:t>Graph 2. Translation solutions in the whole corpus.</w:t>
      </w:r>
    </w:p>
    <w:p w:rsidR="005F3907" w:rsidRPr="005C7020" w:rsidRDefault="005F3907" w:rsidP="0035578F">
      <w:pPr>
        <w:spacing w:after="160"/>
        <w:rPr>
          <w:lang w:val="en-US"/>
        </w:rPr>
      </w:pPr>
    </w:p>
    <w:p w:rsidR="0035578F" w:rsidRDefault="0035578F" w:rsidP="0035578F">
      <w:pPr>
        <w:spacing w:after="160"/>
        <w:rPr>
          <w:lang w:val="es-ES"/>
        </w:rPr>
      </w:pPr>
      <w:r>
        <w:rPr>
          <w:noProof/>
        </w:rPr>
        <w:lastRenderedPageBreak/>
        <w:drawing>
          <wp:inline distT="0" distB="0" distL="0" distR="0" wp14:anchorId="3C23CD25" wp14:editId="4481DF55">
            <wp:extent cx="4314825" cy="3148330"/>
            <wp:effectExtent l="0" t="0" r="9525" b="1397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5578F" w:rsidRDefault="0035578F" w:rsidP="0035578F">
      <w:pPr>
        <w:spacing w:after="160"/>
      </w:pPr>
      <w:r>
        <w:t>Graph 3. Sanit</w:t>
      </w:r>
      <w:r w:rsidR="00924FD0">
        <w:t>i</w:t>
      </w:r>
      <w:r w:rsidR="00935396">
        <w:t>z</w:t>
      </w:r>
      <w:r>
        <w:t>ation in the whole corpus.</w:t>
      </w:r>
    </w:p>
    <w:p w:rsidR="005F3907" w:rsidRDefault="005F3907" w:rsidP="00493E67">
      <w:pPr>
        <w:pStyle w:val="Newparagraph"/>
        <w:ind w:firstLine="0"/>
        <w:rPr>
          <w:lang w:val="en-US"/>
        </w:rPr>
      </w:pPr>
    </w:p>
    <w:p w:rsidR="007F6244" w:rsidRDefault="00CC0391" w:rsidP="00493E67">
      <w:pPr>
        <w:pStyle w:val="Newparagraph"/>
        <w:ind w:firstLine="0"/>
        <w:rPr>
          <w:rFonts w:eastAsiaTheme="minorEastAsia"/>
          <w:lang w:val="en-US"/>
        </w:rPr>
      </w:pPr>
      <w:r>
        <w:rPr>
          <w:lang w:val="en-US"/>
        </w:rPr>
        <w:t>This high degree of sanit</w:t>
      </w:r>
      <w:r w:rsidR="00924FD0">
        <w:rPr>
          <w:lang w:val="en-US"/>
        </w:rPr>
        <w:t>i</w:t>
      </w:r>
      <w:r w:rsidR="00935396">
        <w:rPr>
          <w:lang w:val="en-US"/>
        </w:rPr>
        <w:t>z</w:t>
      </w:r>
      <w:r>
        <w:rPr>
          <w:lang w:val="en-US"/>
        </w:rPr>
        <w:t>ation confirms the results of other studies</w:t>
      </w:r>
      <w:r w:rsidR="00632BC8">
        <w:rPr>
          <w:lang w:val="en-US"/>
        </w:rPr>
        <w:t xml:space="preserve">, such as </w:t>
      </w:r>
      <w:r w:rsidR="00C962AA">
        <w:rPr>
          <w:rFonts w:eastAsiaTheme="minorEastAsia"/>
          <w:lang w:val="en-US"/>
        </w:rPr>
        <w:t xml:space="preserve">Díaz Cintas (2001), </w:t>
      </w:r>
      <w:r w:rsidR="00632BC8">
        <w:rPr>
          <w:lang w:val="en-US"/>
        </w:rPr>
        <w:t>Chen (2004), Pujol (2006),</w:t>
      </w:r>
      <w:r w:rsidR="00D06116">
        <w:rPr>
          <w:lang w:val="en-US"/>
        </w:rPr>
        <w:t xml:space="preserve"> Hjort (2009), Greenall (2001a),</w:t>
      </w:r>
      <w:r w:rsidR="00C962AA">
        <w:rPr>
          <w:lang w:val="en-US"/>
        </w:rPr>
        <w:t xml:space="preserve"> </w:t>
      </w:r>
      <w:r w:rsidR="00C962AA" w:rsidRPr="00320156">
        <w:rPr>
          <w:rFonts w:eastAsiaTheme="minorEastAsia"/>
          <w:lang w:val="en-US"/>
        </w:rPr>
        <w:t xml:space="preserve">Han </w:t>
      </w:r>
      <w:r w:rsidR="00C962AA">
        <w:rPr>
          <w:rFonts w:eastAsiaTheme="minorEastAsia"/>
          <w:lang w:val="en-US"/>
        </w:rPr>
        <w:t>&amp;</w:t>
      </w:r>
      <w:r w:rsidR="00C962AA" w:rsidRPr="00320156">
        <w:rPr>
          <w:rFonts w:eastAsiaTheme="minorEastAsia"/>
          <w:lang w:val="en-US"/>
        </w:rPr>
        <w:t xml:space="preserve"> Wang </w:t>
      </w:r>
      <w:r w:rsidR="00C962AA">
        <w:rPr>
          <w:rFonts w:eastAsiaTheme="minorEastAsia"/>
          <w:lang w:val="en-US"/>
        </w:rPr>
        <w:t>(</w:t>
      </w:r>
      <w:r w:rsidR="00C962AA" w:rsidRPr="00320156">
        <w:rPr>
          <w:rFonts w:eastAsiaTheme="minorEastAsia"/>
          <w:lang w:val="en-US"/>
        </w:rPr>
        <w:t>2014)</w:t>
      </w:r>
      <w:r w:rsidR="00C962AA">
        <w:rPr>
          <w:rFonts w:eastAsiaTheme="minorEastAsia"/>
          <w:lang w:val="en-US"/>
        </w:rPr>
        <w:t xml:space="preserve">, </w:t>
      </w:r>
      <w:r w:rsidR="00F57044">
        <w:rPr>
          <w:rFonts w:eastAsiaTheme="minorEastAsia"/>
          <w:lang w:val="en-US"/>
        </w:rPr>
        <w:t xml:space="preserve">or </w:t>
      </w:r>
      <w:r w:rsidR="00A91728">
        <w:rPr>
          <w:rFonts w:eastAsiaTheme="minorEastAsia"/>
          <w:lang w:val="en-US"/>
        </w:rPr>
        <w:t>Santamaría Ciord</w:t>
      </w:r>
      <w:r w:rsidR="00670090">
        <w:rPr>
          <w:rFonts w:eastAsiaTheme="minorEastAsia"/>
          <w:lang w:val="en-US"/>
        </w:rPr>
        <w:t>i</w:t>
      </w:r>
      <w:r w:rsidR="00A91728">
        <w:rPr>
          <w:rFonts w:eastAsiaTheme="minorEastAsia"/>
          <w:lang w:val="en-US"/>
        </w:rPr>
        <w:t>a (2016)</w:t>
      </w:r>
      <w:r w:rsidR="00F57044">
        <w:rPr>
          <w:rFonts w:eastAsiaTheme="minorEastAsia"/>
          <w:lang w:val="en-US"/>
        </w:rPr>
        <w:t>.</w:t>
      </w:r>
      <w:r w:rsidR="00493E67">
        <w:rPr>
          <w:rFonts w:eastAsiaTheme="minorEastAsia"/>
          <w:lang w:val="en-US"/>
        </w:rPr>
        <w:t xml:space="preserve"> Several reasons have been put forward to explain this tendency</w:t>
      </w:r>
      <w:r w:rsidR="00FD0BC5">
        <w:rPr>
          <w:rFonts w:eastAsiaTheme="minorEastAsia"/>
          <w:lang w:val="en-US"/>
        </w:rPr>
        <w:t>, as seen above</w:t>
      </w:r>
      <w:r w:rsidR="00493E67">
        <w:rPr>
          <w:rFonts w:eastAsiaTheme="minorEastAsia"/>
          <w:lang w:val="en-US"/>
        </w:rPr>
        <w:t>. In the particular case of omission, the specific time and space constraints which affect subtitling may offer an explanation for the adoption of this translation solution in some cases.</w:t>
      </w:r>
      <w:r w:rsidR="00E65AD9">
        <w:rPr>
          <w:rFonts w:eastAsiaTheme="minorEastAsia"/>
          <w:lang w:val="en-US"/>
        </w:rPr>
        <w:t xml:space="preserve"> These constraints affect not only the maximum number of characters per line</w:t>
      </w:r>
      <w:r w:rsidR="007E4019">
        <w:rPr>
          <w:rFonts w:eastAsiaTheme="minorEastAsia"/>
          <w:lang w:val="en-US"/>
        </w:rPr>
        <w:t xml:space="preserve"> </w:t>
      </w:r>
      <w:r w:rsidR="00F7177F">
        <w:rPr>
          <w:rFonts w:eastAsiaTheme="minorEastAsia"/>
          <w:lang w:val="en-US"/>
        </w:rPr>
        <w:t>--</w:t>
      </w:r>
      <w:r w:rsidR="007F6244">
        <w:rPr>
          <w:rFonts w:eastAsiaTheme="minorEastAsia"/>
          <w:lang w:val="en-US"/>
        </w:rPr>
        <w:t xml:space="preserve"> </w:t>
      </w:r>
      <w:r w:rsidR="007E4019">
        <w:rPr>
          <w:rFonts w:eastAsiaTheme="minorEastAsia"/>
          <w:lang w:val="en-US"/>
        </w:rPr>
        <w:t>39</w:t>
      </w:r>
      <w:r w:rsidR="007F6244">
        <w:rPr>
          <w:rFonts w:eastAsiaTheme="minorEastAsia"/>
          <w:lang w:val="en-US"/>
        </w:rPr>
        <w:t xml:space="preserve"> </w:t>
      </w:r>
      <w:r w:rsidR="00F7177F">
        <w:rPr>
          <w:rFonts w:eastAsiaTheme="minorEastAsia"/>
          <w:lang w:val="en-US"/>
        </w:rPr>
        <w:t>--</w:t>
      </w:r>
      <w:r w:rsidR="00E65AD9">
        <w:rPr>
          <w:rFonts w:eastAsiaTheme="minorEastAsia"/>
          <w:lang w:val="en-US"/>
        </w:rPr>
        <w:t xml:space="preserve"> and subtitle</w:t>
      </w:r>
      <w:r w:rsidR="007E4019">
        <w:rPr>
          <w:rFonts w:eastAsiaTheme="minorEastAsia"/>
          <w:lang w:val="en-US"/>
        </w:rPr>
        <w:t xml:space="preserve"> </w:t>
      </w:r>
      <w:r w:rsidR="00F7177F">
        <w:rPr>
          <w:rFonts w:eastAsiaTheme="minorEastAsia"/>
          <w:lang w:val="en-US"/>
        </w:rPr>
        <w:t>--</w:t>
      </w:r>
      <w:r w:rsidR="007F6244">
        <w:rPr>
          <w:rFonts w:eastAsiaTheme="minorEastAsia"/>
          <w:lang w:val="en-US"/>
        </w:rPr>
        <w:t xml:space="preserve"> </w:t>
      </w:r>
      <w:r w:rsidR="009341DE">
        <w:rPr>
          <w:rFonts w:eastAsiaTheme="minorEastAsia"/>
          <w:lang w:val="en-US"/>
        </w:rPr>
        <w:t xml:space="preserve">39 if one-liner and </w:t>
      </w:r>
      <w:r w:rsidR="004C0B57">
        <w:rPr>
          <w:rFonts w:eastAsiaTheme="minorEastAsia"/>
          <w:lang w:val="en-US"/>
        </w:rPr>
        <w:t>7</w:t>
      </w:r>
      <w:r w:rsidR="007E4019">
        <w:rPr>
          <w:rFonts w:eastAsiaTheme="minorEastAsia"/>
          <w:lang w:val="en-US"/>
        </w:rPr>
        <w:t>8 if two-liner</w:t>
      </w:r>
      <w:r w:rsidR="007F6244">
        <w:rPr>
          <w:rFonts w:eastAsiaTheme="minorEastAsia"/>
          <w:lang w:val="en-US"/>
        </w:rPr>
        <w:t xml:space="preserve"> </w:t>
      </w:r>
      <w:r w:rsidR="00F7177F">
        <w:rPr>
          <w:rFonts w:eastAsiaTheme="minorEastAsia"/>
          <w:lang w:val="en-US"/>
        </w:rPr>
        <w:t>--</w:t>
      </w:r>
      <w:r w:rsidR="00E65AD9">
        <w:rPr>
          <w:rFonts w:eastAsiaTheme="minorEastAsia"/>
          <w:lang w:val="en-US"/>
        </w:rPr>
        <w:t>,</w:t>
      </w:r>
      <w:r w:rsidR="00642A60">
        <w:rPr>
          <w:rStyle w:val="Refdenotaalfinal"/>
          <w:rFonts w:eastAsiaTheme="minorEastAsia"/>
          <w:lang w:val="en-US"/>
        </w:rPr>
        <w:endnoteReference w:id="9"/>
      </w:r>
      <w:r w:rsidR="00E65AD9">
        <w:rPr>
          <w:rFonts w:eastAsiaTheme="minorEastAsia"/>
          <w:lang w:val="en-US"/>
        </w:rPr>
        <w:t xml:space="preserve"> but also the recommended reading speed demanded from the viewer</w:t>
      </w:r>
      <w:r w:rsidR="004C0B57">
        <w:rPr>
          <w:rFonts w:eastAsiaTheme="minorEastAsia"/>
          <w:lang w:val="en-US"/>
        </w:rPr>
        <w:t xml:space="preserve">, which should </w:t>
      </w:r>
      <w:r w:rsidR="00A11827">
        <w:rPr>
          <w:rFonts w:eastAsiaTheme="minorEastAsia"/>
          <w:lang w:val="en-US"/>
        </w:rPr>
        <w:t xml:space="preserve">be between 160 and 180 words </w:t>
      </w:r>
      <w:r w:rsidR="00A11827">
        <w:rPr>
          <w:rFonts w:eastAsiaTheme="minorEastAsia"/>
          <w:lang w:val="en-US"/>
        </w:rPr>
        <w:lastRenderedPageBreak/>
        <w:t>per minute, depending on the medium</w:t>
      </w:r>
      <w:r w:rsidR="00E65AD9">
        <w:rPr>
          <w:rFonts w:eastAsiaTheme="minorEastAsia"/>
          <w:lang w:val="en-US"/>
        </w:rPr>
        <w:t>.</w:t>
      </w:r>
      <w:r w:rsidR="007F6244">
        <w:rPr>
          <w:rStyle w:val="Refdenotaalfinal"/>
          <w:rFonts w:eastAsiaTheme="minorEastAsia"/>
          <w:lang w:val="en-US"/>
        </w:rPr>
        <w:endnoteReference w:id="10"/>
      </w:r>
      <w:r w:rsidR="00493E67">
        <w:rPr>
          <w:rFonts w:eastAsiaTheme="minorEastAsia"/>
          <w:lang w:val="en-US"/>
        </w:rPr>
        <w:t xml:space="preserve"> In example 10, for instance, the omission of </w:t>
      </w:r>
      <w:r w:rsidR="004C0B57">
        <w:rPr>
          <w:rFonts w:eastAsiaTheme="minorEastAsia"/>
          <w:lang w:val="en-US"/>
        </w:rPr>
        <w:t xml:space="preserve">the swear word in the Galician subtitles may respond to the fact that rendering it would have </w:t>
      </w:r>
      <w:r w:rsidR="00A11827">
        <w:rPr>
          <w:rFonts w:eastAsiaTheme="minorEastAsia"/>
          <w:lang w:val="en-US"/>
        </w:rPr>
        <w:t>demanded a reading speed higher than recommended</w:t>
      </w:r>
      <w:r w:rsidR="004C0B57">
        <w:rPr>
          <w:rFonts w:eastAsiaTheme="minorEastAsia"/>
          <w:lang w:val="en-US"/>
        </w:rPr>
        <w:t>.</w:t>
      </w:r>
      <w:r w:rsidR="008D5889">
        <w:rPr>
          <w:rFonts w:eastAsiaTheme="minorEastAsia"/>
          <w:lang w:val="en-US"/>
        </w:rPr>
        <w:t xml:space="preserve"> The fact that swear words do not add essential information with regard to denotational meaning makes them suitable candidates to be omitted in case of necessity. </w:t>
      </w:r>
      <w:r w:rsidR="00F35067">
        <w:rPr>
          <w:rFonts w:eastAsiaTheme="minorEastAsia"/>
          <w:lang w:val="en-US"/>
        </w:rPr>
        <w:t>I</w:t>
      </w:r>
      <w:r w:rsidR="00BC0B2D">
        <w:rPr>
          <w:rFonts w:eastAsiaTheme="minorEastAsia"/>
          <w:lang w:val="en-US"/>
        </w:rPr>
        <w:t>n this sense,</w:t>
      </w:r>
      <w:r w:rsidR="00F35067">
        <w:rPr>
          <w:rFonts w:eastAsiaTheme="minorEastAsia"/>
          <w:lang w:val="en-US"/>
        </w:rPr>
        <w:t xml:space="preserve"> </w:t>
      </w:r>
      <w:r w:rsidR="007F6244">
        <w:rPr>
          <w:rFonts w:eastAsiaTheme="minorEastAsia"/>
          <w:lang w:val="en-US"/>
        </w:rPr>
        <w:t>a</w:t>
      </w:r>
      <w:r w:rsidR="00F35067">
        <w:rPr>
          <w:rFonts w:eastAsiaTheme="minorEastAsia"/>
          <w:lang w:val="en-US"/>
        </w:rPr>
        <w:t>s signalled by Han and Wang (2014, 1),</w:t>
      </w:r>
      <w:r w:rsidR="00BC0B2D">
        <w:rPr>
          <w:rFonts w:eastAsiaTheme="minorEastAsia"/>
          <w:lang w:val="en-US"/>
        </w:rPr>
        <w:t xml:space="preserve"> “these fillers are not critical elements in developi</w:t>
      </w:r>
      <w:r w:rsidR="004B48BE">
        <w:rPr>
          <w:rFonts w:eastAsiaTheme="minorEastAsia"/>
          <w:lang w:val="en-US"/>
        </w:rPr>
        <w:t>ng the plot</w:t>
      </w:r>
      <w:r w:rsidR="007F6244">
        <w:rPr>
          <w:rFonts w:eastAsiaTheme="minorEastAsia"/>
          <w:lang w:val="en-US"/>
        </w:rPr>
        <w:t>.</w:t>
      </w:r>
      <w:r w:rsidR="004B48BE">
        <w:rPr>
          <w:rFonts w:eastAsiaTheme="minorEastAsia"/>
          <w:lang w:val="en-US"/>
        </w:rPr>
        <w:t>”</w:t>
      </w:r>
      <w:r w:rsidR="00E506C9">
        <w:rPr>
          <w:rFonts w:eastAsiaTheme="minorEastAsia"/>
          <w:lang w:val="en-US"/>
        </w:rPr>
        <w:t xml:space="preserve"> However, as highlighted by Díaz Cintas and Remael (2014</w:t>
      </w:r>
      <w:r w:rsidR="00F35067">
        <w:rPr>
          <w:rFonts w:eastAsiaTheme="minorEastAsia"/>
          <w:lang w:val="en-US"/>
        </w:rPr>
        <w:t>, 196</w:t>
      </w:r>
      <w:r w:rsidR="00E506C9">
        <w:rPr>
          <w:rFonts w:eastAsiaTheme="minorEastAsia"/>
          <w:lang w:val="en-US"/>
        </w:rPr>
        <w:t>), “such words fulfil specific functions in the dialogic interaction and, by extension, in the film story, so deleting the</w:t>
      </w:r>
      <w:r w:rsidR="00E47CCE">
        <w:rPr>
          <w:rFonts w:eastAsiaTheme="minorEastAsia"/>
          <w:lang w:val="en-US"/>
        </w:rPr>
        <w:t>m</w:t>
      </w:r>
      <w:r w:rsidR="00E506C9">
        <w:rPr>
          <w:rFonts w:eastAsiaTheme="minorEastAsia"/>
          <w:lang w:val="en-US"/>
        </w:rPr>
        <w:t xml:space="preserve"> is certainly not the only or the best option availabl</w:t>
      </w:r>
      <w:r w:rsidR="004B48BE">
        <w:rPr>
          <w:rFonts w:eastAsiaTheme="minorEastAsia"/>
          <w:lang w:val="en-US"/>
        </w:rPr>
        <w:t>e</w:t>
      </w:r>
      <w:r w:rsidR="007F6244">
        <w:rPr>
          <w:rFonts w:eastAsiaTheme="minorEastAsia"/>
          <w:lang w:val="en-US"/>
        </w:rPr>
        <w:t>.</w:t>
      </w:r>
      <w:r w:rsidR="004B48BE">
        <w:rPr>
          <w:rFonts w:eastAsiaTheme="minorEastAsia"/>
          <w:lang w:val="en-US"/>
        </w:rPr>
        <w:t>”</w:t>
      </w:r>
      <w:r w:rsidR="004104BD">
        <w:rPr>
          <w:rFonts w:eastAsiaTheme="minorEastAsia"/>
          <w:lang w:val="en-US"/>
        </w:rPr>
        <w:t xml:space="preserve"> In this sense, their translation is crucial when they are used for </w:t>
      </w:r>
      <w:r w:rsidR="00C45AFE" w:rsidRPr="00650A6A">
        <w:rPr>
          <w:rFonts w:eastAsiaTheme="minorEastAsia"/>
        </w:rPr>
        <w:t>characteri</w:t>
      </w:r>
      <w:r w:rsidR="00935396">
        <w:rPr>
          <w:rFonts w:eastAsiaTheme="minorEastAsia"/>
        </w:rPr>
        <w:t>z</w:t>
      </w:r>
      <w:r w:rsidR="00C45AFE" w:rsidRPr="00650A6A">
        <w:rPr>
          <w:rFonts w:eastAsiaTheme="minorEastAsia"/>
        </w:rPr>
        <w:t>ation</w:t>
      </w:r>
      <w:r w:rsidR="004104BD">
        <w:rPr>
          <w:rFonts w:eastAsiaTheme="minorEastAsia"/>
          <w:lang w:val="en-US"/>
        </w:rPr>
        <w:t xml:space="preserve"> purposes or when they have a thematic function in the film.</w:t>
      </w:r>
      <w:r w:rsidR="00E506C9">
        <w:rPr>
          <w:rFonts w:eastAsiaTheme="minorEastAsia"/>
          <w:lang w:val="en-US"/>
        </w:rPr>
        <w:t xml:space="preserve"> </w:t>
      </w:r>
    </w:p>
    <w:p w:rsidR="005F3907" w:rsidRPr="00E71458" w:rsidRDefault="005F3907" w:rsidP="00493E67">
      <w:pPr>
        <w:pStyle w:val="Newparagraph"/>
        <w:ind w:firstLine="0"/>
        <w:rPr>
          <w:rFonts w:eastAsiaTheme="minorEastAsia"/>
          <w:lang w:val="en-US"/>
        </w:rPr>
      </w:pPr>
    </w:p>
    <w:p w:rsidR="008549B2" w:rsidRDefault="00493E67" w:rsidP="00493E67">
      <w:pPr>
        <w:pStyle w:val="Newparagraph"/>
        <w:ind w:firstLine="0"/>
      </w:pPr>
      <w:r>
        <w:t>Example 10</w:t>
      </w:r>
    </w:p>
    <w:tbl>
      <w:tblPr>
        <w:tblStyle w:val="Tablaconcuadrcula"/>
        <w:tblW w:w="6804" w:type="dxa"/>
        <w:tblLook w:val="04A0" w:firstRow="1" w:lastRow="0" w:firstColumn="1" w:lastColumn="0" w:noHBand="0" w:noVBand="1"/>
      </w:tblPr>
      <w:tblGrid>
        <w:gridCol w:w="3366"/>
        <w:gridCol w:w="3438"/>
      </w:tblGrid>
      <w:tr w:rsidR="008549B2" w:rsidRPr="000C5381" w:rsidTr="000C5381">
        <w:tc>
          <w:tcPr>
            <w:tcW w:w="4244" w:type="dxa"/>
          </w:tcPr>
          <w:p w:rsidR="008549B2" w:rsidRPr="000C5381" w:rsidRDefault="008549B2" w:rsidP="00D25757">
            <w:pPr>
              <w:pStyle w:val="Newparagraph"/>
              <w:ind w:firstLine="0"/>
              <w:jc w:val="center"/>
              <w:rPr>
                <w:smallCaps/>
                <w:sz w:val="22"/>
                <w:szCs w:val="22"/>
              </w:rPr>
            </w:pPr>
            <w:r w:rsidRPr="000C5381">
              <w:rPr>
                <w:smallCaps/>
                <w:sz w:val="22"/>
                <w:szCs w:val="22"/>
              </w:rPr>
              <w:t>English subtitles</w:t>
            </w:r>
          </w:p>
        </w:tc>
        <w:tc>
          <w:tcPr>
            <w:tcW w:w="4245" w:type="dxa"/>
          </w:tcPr>
          <w:p w:rsidR="008549B2" w:rsidRPr="000C5381" w:rsidRDefault="008549B2" w:rsidP="00D25757">
            <w:pPr>
              <w:pStyle w:val="Newparagraph"/>
              <w:ind w:firstLine="0"/>
              <w:jc w:val="center"/>
              <w:rPr>
                <w:sz w:val="22"/>
                <w:szCs w:val="22"/>
              </w:rPr>
            </w:pPr>
            <w:r w:rsidRPr="000C5381">
              <w:rPr>
                <w:smallCaps/>
                <w:sz w:val="22"/>
                <w:szCs w:val="22"/>
              </w:rPr>
              <w:t>Galician subtitles</w:t>
            </w:r>
          </w:p>
        </w:tc>
      </w:tr>
      <w:tr w:rsidR="008549B2" w:rsidRPr="000C5381" w:rsidTr="000C5381">
        <w:tc>
          <w:tcPr>
            <w:tcW w:w="4244" w:type="dxa"/>
          </w:tcPr>
          <w:p w:rsidR="008549B2" w:rsidRPr="000C5381" w:rsidRDefault="008549B2" w:rsidP="00D25757">
            <w:pPr>
              <w:pStyle w:val="Newparagraph"/>
              <w:ind w:firstLine="0"/>
              <w:rPr>
                <w:noProof/>
                <w:sz w:val="22"/>
                <w:szCs w:val="22"/>
                <w:lang w:val="es-ES" w:eastAsia="es-ES"/>
              </w:rPr>
            </w:pPr>
            <w:r w:rsidRPr="000C5381">
              <w:rPr>
                <w:sz w:val="22"/>
                <w:szCs w:val="22"/>
              </w:rPr>
              <w:t>How the </w:t>
            </w:r>
            <w:r w:rsidRPr="000C5381">
              <w:rPr>
                <w:b/>
                <w:bCs/>
                <w:sz w:val="22"/>
                <w:szCs w:val="22"/>
              </w:rPr>
              <w:t>fuck</w:t>
            </w:r>
            <w:r w:rsidRPr="000C5381">
              <w:rPr>
                <w:sz w:val="22"/>
                <w:szCs w:val="22"/>
              </w:rPr>
              <w:t> can you</w:t>
            </w:r>
            <w:r w:rsidR="003B0531" w:rsidRPr="000C5381">
              <w:rPr>
                <w:sz w:val="22"/>
                <w:szCs w:val="22"/>
              </w:rPr>
              <w:t xml:space="preserve"> </w:t>
            </w:r>
            <w:r w:rsidR="00C5758B" w:rsidRPr="000C5381">
              <w:rPr>
                <w:noProof/>
                <w:sz w:val="22"/>
                <w:szCs w:val="22"/>
              </w:rPr>
              <w:t>¶</w:t>
            </w:r>
          </w:p>
          <w:p w:rsidR="008549B2" w:rsidRPr="000C5381" w:rsidRDefault="008549B2" w:rsidP="00D25757">
            <w:pPr>
              <w:pStyle w:val="Newparagraph"/>
              <w:ind w:firstLine="0"/>
              <w:rPr>
                <w:bCs/>
                <w:sz w:val="22"/>
                <w:szCs w:val="22"/>
                <w:lang w:val="es-ES"/>
              </w:rPr>
            </w:pPr>
            <w:r w:rsidRPr="000C5381">
              <w:rPr>
                <w:sz w:val="22"/>
                <w:szCs w:val="22"/>
              </w:rPr>
              <w:t>overrule the Constitution?</w:t>
            </w:r>
          </w:p>
        </w:tc>
        <w:tc>
          <w:tcPr>
            <w:tcW w:w="4245" w:type="dxa"/>
          </w:tcPr>
          <w:p w:rsidR="008549B2" w:rsidRPr="000C5381" w:rsidRDefault="008549B2" w:rsidP="00D25757">
            <w:pPr>
              <w:pStyle w:val="Newparagraph"/>
              <w:ind w:firstLine="0"/>
              <w:rPr>
                <w:noProof/>
                <w:sz w:val="22"/>
                <w:szCs w:val="22"/>
                <w:lang w:val="es-ES" w:eastAsia="es-ES"/>
              </w:rPr>
            </w:pPr>
            <w:r w:rsidRPr="000C5381">
              <w:rPr>
                <w:sz w:val="22"/>
                <w:szCs w:val="22"/>
                <w:lang w:val="es-ES"/>
              </w:rPr>
              <w:t>Como que rexeitan</w:t>
            </w:r>
            <w:r w:rsidR="003B0531" w:rsidRPr="000C5381">
              <w:rPr>
                <w:sz w:val="22"/>
                <w:szCs w:val="22"/>
                <w:lang w:val="es-ES"/>
              </w:rPr>
              <w:t xml:space="preserve"> </w:t>
            </w:r>
            <w:r w:rsidR="00C5758B" w:rsidRPr="000C5381">
              <w:rPr>
                <w:noProof/>
                <w:sz w:val="22"/>
                <w:szCs w:val="22"/>
              </w:rPr>
              <w:t>¶</w:t>
            </w:r>
          </w:p>
          <w:p w:rsidR="008549B2" w:rsidRPr="000C5381" w:rsidRDefault="008549B2" w:rsidP="00D25757">
            <w:pPr>
              <w:pStyle w:val="Newparagraph"/>
              <w:ind w:firstLine="0"/>
              <w:rPr>
                <w:sz w:val="22"/>
                <w:szCs w:val="22"/>
                <w:lang w:val="es-ES"/>
              </w:rPr>
            </w:pPr>
            <w:r w:rsidRPr="000C5381">
              <w:rPr>
                <w:sz w:val="22"/>
                <w:szCs w:val="22"/>
                <w:lang w:val="es-ES"/>
              </w:rPr>
              <w:t>os meus dereitos constitucionais?</w:t>
            </w:r>
          </w:p>
        </w:tc>
      </w:tr>
      <w:tr w:rsidR="001F1423" w:rsidRPr="000C5381" w:rsidTr="000C5381">
        <w:tc>
          <w:tcPr>
            <w:tcW w:w="8489" w:type="dxa"/>
            <w:gridSpan w:val="2"/>
          </w:tcPr>
          <w:p w:rsidR="001F1423" w:rsidRPr="000C5381" w:rsidRDefault="001F1423" w:rsidP="00D25757">
            <w:pPr>
              <w:pStyle w:val="Newparagraph"/>
              <w:ind w:firstLine="0"/>
              <w:rPr>
                <w:sz w:val="22"/>
                <w:szCs w:val="22"/>
                <w:lang w:val="es-ES"/>
              </w:rPr>
            </w:pPr>
            <w:r w:rsidRPr="000C5381">
              <w:rPr>
                <w:smallCaps/>
                <w:sz w:val="22"/>
                <w:szCs w:val="22"/>
              </w:rPr>
              <w:t xml:space="preserve">Back translation:                </w:t>
            </w:r>
            <w:r w:rsidR="00965C30">
              <w:rPr>
                <w:smallCaps/>
                <w:sz w:val="22"/>
                <w:szCs w:val="22"/>
              </w:rPr>
              <w:t xml:space="preserve">               </w:t>
            </w:r>
            <w:r w:rsidRPr="000C5381">
              <w:rPr>
                <w:sz w:val="22"/>
                <w:szCs w:val="22"/>
                <w:lang w:val="es-ES"/>
              </w:rPr>
              <w:t>How can you</w:t>
            </w:r>
            <w:r w:rsidR="00965C30">
              <w:rPr>
                <w:sz w:val="22"/>
                <w:szCs w:val="22"/>
                <w:lang w:val="es-ES"/>
              </w:rPr>
              <w:t xml:space="preserve"> reject</w:t>
            </w:r>
          </w:p>
          <w:p w:rsidR="001F1423" w:rsidRPr="000C5381" w:rsidRDefault="001F1423" w:rsidP="00D25757">
            <w:pPr>
              <w:pStyle w:val="Newparagraph"/>
              <w:ind w:firstLine="0"/>
              <w:rPr>
                <w:sz w:val="22"/>
                <w:szCs w:val="22"/>
                <w:lang w:val="es-ES"/>
              </w:rPr>
            </w:pPr>
            <w:r w:rsidRPr="000C5381">
              <w:rPr>
                <w:sz w:val="22"/>
                <w:szCs w:val="22"/>
                <w:lang w:val="es-ES"/>
              </w:rPr>
              <w:t xml:space="preserve">                                                          </w:t>
            </w:r>
            <w:r w:rsidR="00965C30">
              <w:rPr>
                <w:sz w:val="22"/>
                <w:szCs w:val="22"/>
                <w:lang w:val="es-ES"/>
              </w:rPr>
              <w:t xml:space="preserve">  </w:t>
            </w:r>
            <w:r w:rsidRPr="000C5381">
              <w:rPr>
                <w:sz w:val="22"/>
                <w:szCs w:val="22"/>
                <w:lang w:val="es-ES"/>
              </w:rPr>
              <w:t>my constitutional rights?</w:t>
            </w:r>
          </w:p>
        </w:tc>
      </w:tr>
    </w:tbl>
    <w:p w:rsidR="008549B2" w:rsidRPr="00F75508" w:rsidRDefault="008549B2" w:rsidP="008549B2">
      <w:pPr>
        <w:pStyle w:val="Newparagraph"/>
        <w:ind w:firstLine="0"/>
      </w:pPr>
      <w:r>
        <w:t>(PUN 98)</w:t>
      </w:r>
    </w:p>
    <w:p w:rsidR="00CC0391" w:rsidRDefault="00CC0391" w:rsidP="005C7020">
      <w:pPr>
        <w:pStyle w:val="Newparagraph"/>
        <w:ind w:firstLine="0"/>
      </w:pPr>
    </w:p>
    <w:p w:rsidR="00BB00F7" w:rsidRPr="00DC6F55" w:rsidRDefault="00AC74CB" w:rsidP="005C7020">
      <w:pPr>
        <w:pStyle w:val="Newparagraph"/>
        <w:ind w:firstLine="0"/>
        <w:rPr>
          <w:lang w:val="en-US"/>
        </w:rPr>
      </w:pPr>
      <w:r w:rsidRPr="00AC74CB">
        <w:t>C</w:t>
      </w:r>
      <w:r>
        <w:t xml:space="preserve">ross-cultural and cross-linguistic differences also play an important role in the translation of swearing. </w:t>
      </w:r>
      <w:r w:rsidR="004507D7" w:rsidRPr="00AC74CB">
        <w:t>In this sense</w:t>
      </w:r>
      <w:r w:rsidR="004507D7">
        <w:t xml:space="preserve">, </w:t>
      </w:r>
      <w:r w:rsidR="007775DE">
        <w:t xml:space="preserve">the commonest ST swear word in </w:t>
      </w:r>
      <w:r w:rsidR="007775DE">
        <w:lastRenderedPageBreak/>
        <w:t xml:space="preserve">the corpus of this study </w:t>
      </w:r>
      <w:r w:rsidR="00F7177F">
        <w:t>--</w:t>
      </w:r>
      <w:r w:rsidR="007775DE">
        <w:t xml:space="preserve"> </w:t>
      </w:r>
      <w:r w:rsidR="007775DE" w:rsidRPr="007775DE">
        <w:rPr>
          <w:i/>
        </w:rPr>
        <w:t>fucking</w:t>
      </w:r>
      <w:r w:rsidR="007775DE">
        <w:t xml:space="preserve"> </w:t>
      </w:r>
      <w:r w:rsidR="00F7177F">
        <w:t>--</w:t>
      </w:r>
      <w:r w:rsidR="007951CC">
        <w:t xml:space="preserve"> does not have a direct</w:t>
      </w:r>
      <w:r w:rsidR="007775DE">
        <w:t xml:space="preserve"> equivalent in Galician, which explains that, as </w:t>
      </w:r>
      <w:r w:rsidR="00272028">
        <w:t xml:space="preserve">Graph 4 </w:t>
      </w:r>
      <w:r w:rsidR="007775DE">
        <w:t>reflects, the</w:t>
      </w:r>
      <w:r w:rsidR="00513997">
        <w:t xml:space="preserve"> solution</w:t>
      </w:r>
      <w:r w:rsidR="007775DE">
        <w:t xml:space="preserve"> most frequent</w:t>
      </w:r>
      <w:r w:rsidR="00513997">
        <w:t>ly</w:t>
      </w:r>
      <w:r w:rsidR="007775DE">
        <w:t xml:space="preserve"> </w:t>
      </w:r>
      <w:r w:rsidR="00513997">
        <w:t>used to render it in the Galician subtitles is omission, representing 69.9%.</w:t>
      </w:r>
      <w:r w:rsidR="005D3C6F">
        <w:t xml:space="preserve"> Related to this point, when dealing with swearing, the translator will have to take into consideration cross-cultural differences between source and target cultures as well as grammatical differences between </w:t>
      </w:r>
      <w:r w:rsidR="00317F11">
        <w:t>source language (SL)</w:t>
      </w:r>
      <w:r w:rsidR="005D3C6F">
        <w:t xml:space="preserve"> and TL.</w:t>
      </w:r>
    </w:p>
    <w:p w:rsidR="005C7020" w:rsidRPr="005C7020" w:rsidRDefault="005C7020" w:rsidP="005C7020">
      <w:pPr>
        <w:pStyle w:val="Newparagraph"/>
      </w:pPr>
    </w:p>
    <w:p w:rsidR="0035578F" w:rsidRPr="007951CC" w:rsidRDefault="0035578F" w:rsidP="00904DC3">
      <w:pPr>
        <w:spacing w:after="160"/>
        <w:rPr>
          <w:lang w:val="es-ES"/>
        </w:rPr>
      </w:pPr>
      <w:r>
        <w:rPr>
          <w:noProof/>
        </w:rPr>
        <w:drawing>
          <wp:inline distT="0" distB="0" distL="0" distR="0" wp14:anchorId="431B1F06" wp14:editId="0281FF80">
            <wp:extent cx="4381500" cy="2853055"/>
            <wp:effectExtent l="0" t="0" r="0" b="444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t xml:space="preserve">Graph 4. Translation solutions to render </w:t>
      </w:r>
      <w:r w:rsidRPr="00356B96">
        <w:rPr>
          <w:i/>
        </w:rPr>
        <w:t>fucking</w:t>
      </w:r>
      <w:r w:rsidR="00AC74CB">
        <w:t>.</w:t>
      </w:r>
    </w:p>
    <w:p w:rsidR="005F3907" w:rsidRDefault="005F3907" w:rsidP="00904DC3">
      <w:pPr>
        <w:spacing w:after="160"/>
      </w:pPr>
    </w:p>
    <w:p w:rsidR="00B67AC0" w:rsidRPr="005C7020" w:rsidRDefault="00B67AC0" w:rsidP="00904DC3">
      <w:pPr>
        <w:spacing w:after="160"/>
        <w:rPr>
          <w:lang w:val="en-US"/>
        </w:rPr>
      </w:pPr>
      <w:r>
        <w:t>The level of sanit</w:t>
      </w:r>
      <w:r w:rsidR="00924FD0">
        <w:t>i</w:t>
      </w:r>
      <w:r w:rsidR="00935396">
        <w:t>z</w:t>
      </w:r>
      <w:r>
        <w:t xml:space="preserve">ation mentioned above is also reflected in the decrease in the number of </w:t>
      </w:r>
      <w:r w:rsidR="00F57044">
        <w:t>swear word</w:t>
      </w:r>
      <w:r w:rsidR="005C0222">
        <w:t>s</w:t>
      </w:r>
      <w:r>
        <w:t xml:space="preserve"> in the </w:t>
      </w:r>
      <w:r w:rsidR="00C740C4">
        <w:t>target sub-corpus</w:t>
      </w:r>
      <w:r>
        <w:t xml:space="preserve"> as compared to the </w:t>
      </w:r>
      <w:r w:rsidR="00C740C4">
        <w:t>source sub-corpus</w:t>
      </w:r>
      <w:r>
        <w:t>.</w:t>
      </w:r>
      <w:r w:rsidR="005C0222">
        <w:t xml:space="preserve"> Thus, out of the 231 </w:t>
      </w:r>
      <w:r w:rsidR="00272028" w:rsidRPr="00272028">
        <w:rPr>
          <w:i/>
        </w:rPr>
        <w:t>fuck</w:t>
      </w:r>
      <w:r w:rsidR="00272028">
        <w:t xml:space="preserve"> and </w:t>
      </w:r>
      <w:r w:rsidR="00272028" w:rsidRPr="00272028">
        <w:rPr>
          <w:i/>
        </w:rPr>
        <w:t>shit</w:t>
      </w:r>
      <w:r w:rsidR="00272028">
        <w:t xml:space="preserve"> instances in the ST </w:t>
      </w:r>
      <w:r w:rsidR="00272028">
        <w:lastRenderedPageBreak/>
        <w:t>sub-</w:t>
      </w:r>
      <w:r w:rsidR="005C0222">
        <w:t>corpus,</w:t>
      </w:r>
      <w:r w:rsidR="00272028">
        <w:t xml:space="preserve"> only</w:t>
      </w:r>
      <w:r w:rsidR="005C0222">
        <w:t xml:space="preserve"> 125 have a swearing counterpart in the Galician subtitles</w:t>
      </w:r>
      <w:r w:rsidR="00A0233B">
        <w:t xml:space="preserve"> (See Graph 5)</w:t>
      </w:r>
      <w:r w:rsidR="005C0222">
        <w:t>.</w:t>
      </w:r>
      <w:r w:rsidR="00B33886">
        <w:t xml:space="preserve"> Table 3 shows the distribution of those 125 Galician </w:t>
      </w:r>
      <w:r w:rsidR="00F57044">
        <w:t>swear word</w:t>
      </w:r>
      <w:r w:rsidR="00B33886">
        <w:t xml:space="preserve">s in the corpus. The most frequent </w:t>
      </w:r>
      <w:r w:rsidR="00F57044">
        <w:t>swear word</w:t>
      </w:r>
      <w:r w:rsidR="00B33886">
        <w:t xml:space="preserve"> in the </w:t>
      </w:r>
      <w:r w:rsidR="00C740C4">
        <w:t>Galician sub-corpus</w:t>
      </w:r>
      <w:r w:rsidR="00B33886">
        <w:t xml:space="preserve"> is </w:t>
      </w:r>
      <w:r w:rsidR="00B33886" w:rsidRPr="00B33886">
        <w:rPr>
          <w:i/>
        </w:rPr>
        <w:t>merda</w:t>
      </w:r>
      <w:r w:rsidR="007951CC">
        <w:t xml:space="preserve"> (“shit”)</w:t>
      </w:r>
      <w:r w:rsidR="00B33886">
        <w:t xml:space="preserve">, with </w:t>
      </w:r>
      <w:r w:rsidR="002C01E6">
        <w:t xml:space="preserve">49 occurrences and </w:t>
      </w:r>
      <w:r w:rsidR="002C01E6" w:rsidRPr="0046690C">
        <w:rPr>
          <w:bCs/>
          <w:color w:val="000000" w:themeColor="text1"/>
          <w:kern w:val="24"/>
          <w:lang w:val="en-US"/>
        </w:rPr>
        <w:t xml:space="preserve">39.2%, followed by </w:t>
      </w:r>
      <w:r w:rsidR="002C01E6" w:rsidRPr="0046690C">
        <w:rPr>
          <w:bCs/>
          <w:i/>
          <w:color w:val="000000" w:themeColor="text1"/>
          <w:kern w:val="24"/>
          <w:lang w:val="en-US"/>
        </w:rPr>
        <w:t>carallo</w:t>
      </w:r>
      <w:r w:rsidR="002C01E6" w:rsidRPr="0046690C">
        <w:rPr>
          <w:bCs/>
          <w:color w:val="000000" w:themeColor="text1"/>
          <w:kern w:val="24"/>
          <w:lang w:val="en-US"/>
        </w:rPr>
        <w:t xml:space="preserve"> </w:t>
      </w:r>
      <w:r w:rsidR="007951CC">
        <w:rPr>
          <w:bCs/>
          <w:color w:val="000000" w:themeColor="text1"/>
          <w:kern w:val="24"/>
          <w:lang w:val="en-US"/>
        </w:rPr>
        <w:t xml:space="preserve">(“cock”) </w:t>
      </w:r>
      <w:r w:rsidR="002C01E6" w:rsidRPr="0046690C">
        <w:rPr>
          <w:bCs/>
          <w:color w:val="000000" w:themeColor="text1"/>
          <w:kern w:val="24"/>
          <w:lang w:val="en-US"/>
        </w:rPr>
        <w:t xml:space="preserve">and </w:t>
      </w:r>
      <w:r w:rsidR="002C01E6" w:rsidRPr="0046690C">
        <w:rPr>
          <w:bCs/>
          <w:i/>
          <w:color w:val="000000" w:themeColor="text1"/>
          <w:kern w:val="24"/>
          <w:lang w:val="en-US"/>
        </w:rPr>
        <w:t>puto/a</w:t>
      </w:r>
      <w:r w:rsidR="007951CC">
        <w:rPr>
          <w:bCs/>
          <w:color w:val="000000" w:themeColor="text1"/>
          <w:kern w:val="24"/>
          <w:lang w:val="en-US"/>
        </w:rPr>
        <w:t xml:space="preserve"> (“whore” masc./fem. as adj.)</w:t>
      </w:r>
      <w:r w:rsidR="002C01E6" w:rsidRPr="0046690C">
        <w:rPr>
          <w:bCs/>
          <w:color w:val="000000" w:themeColor="text1"/>
          <w:kern w:val="24"/>
          <w:lang w:val="en-US"/>
        </w:rPr>
        <w:t>, with 20 occurrences and 16% each.</w:t>
      </w:r>
      <w:r w:rsidR="00F50A39" w:rsidRPr="0046690C">
        <w:rPr>
          <w:bCs/>
          <w:color w:val="000000" w:themeColor="text1"/>
          <w:kern w:val="24"/>
          <w:lang w:val="en-US"/>
        </w:rPr>
        <w:t xml:space="preserve"> If the most frequent Galician </w:t>
      </w:r>
      <w:r w:rsidR="00F57044">
        <w:rPr>
          <w:bCs/>
          <w:color w:val="000000" w:themeColor="text1"/>
          <w:kern w:val="24"/>
          <w:lang w:val="en-US"/>
        </w:rPr>
        <w:t>swear word</w:t>
      </w:r>
      <w:r w:rsidR="00F50A39" w:rsidRPr="0046690C">
        <w:rPr>
          <w:bCs/>
          <w:color w:val="000000" w:themeColor="text1"/>
          <w:kern w:val="24"/>
          <w:lang w:val="en-US"/>
        </w:rPr>
        <w:t xml:space="preserve"> </w:t>
      </w:r>
      <w:r w:rsidR="00F7177F">
        <w:rPr>
          <w:bCs/>
          <w:color w:val="000000" w:themeColor="text1"/>
          <w:kern w:val="24"/>
          <w:lang w:val="en-US"/>
        </w:rPr>
        <w:t>--</w:t>
      </w:r>
      <w:r w:rsidR="00F50A39" w:rsidRPr="0046690C">
        <w:rPr>
          <w:bCs/>
          <w:color w:val="000000" w:themeColor="text1"/>
          <w:kern w:val="24"/>
          <w:lang w:val="en-US"/>
        </w:rPr>
        <w:t xml:space="preserve"> </w:t>
      </w:r>
      <w:r w:rsidR="00F50A39" w:rsidRPr="0046690C">
        <w:rPr>
          <w:bCs/>
          <w:i/>
          <w:color w:val="000000" w:themeColor="text1"/>
          <w:kern w:val="24"/>
          <w:lang w:val="en-US"/>
        </w:rPr>
        <w:t>merda</w:t>
      </w:r>
      <w:r w:rsidR="00F50A39" w:rsidRPr="0046690C">
        <w:rPr>
          <w:bCs/>
          <w:color w:val="000000" w:themeColor="text1"/>
          <w:kern w:val="24"/>
          <w:lang w:val="en-US"/>
        </w:rPr>
        <w:t xml:space="preserve"> </w:t>
      </w:r>
      <w:r w:rsidR="00F7177F">
        <w:rPr>
          <w:bCs/>
          <w:color w:val="000000" w:themeColor="text1"/>
          <w:kern w:val="24"/>
          <w:lang w:val="en-US"/>
        </w:rPr>
        <w:t>--</w:t>
      </w:r>
      <w:r w:rsidR="00F50A39" w:rsidRPr="0046690C">
        <w:rPr>
          <w:bCs/>
          <w:color w:val="000000" w:themeColor="text1"/>
          <w:kern w:val="24"/>
          <w:lang w:val="en-US"/>
        </w:rPr>
        <w:t xml:space="preserve"> is compared to the commonest</w:t>
      </w:r>
      <w:r w:rsidR="004762FF" w:rsidRPr="0046690C">
        <w:rPr>
          <w:bCs/>
          <w:color w:val="000000" w:themeColor="text1"/>
          <w:kern w:val="24"/>
          <w:lang w:val="en-US"/>
        </w:rPr>
        <w:t xml:space="preserve"> S</w:t>
      </w:r>
      <w:r w:rsidR="00C740C4">
        <w:rPr>
          <w:bCs/>
          <w:color w:val="000000" w:themeColor="text1"/>
          <w:kern w:val="24"/>
          <w:lang w:val="en-US"/>
        </w:rPr>
        <w:t>L</w:t>
      </w:r>
      <w:r w:rsidR="004762FF" w:rsidRPr="0046690C">
        <w:rPr>
          <w:bCs/>
          <w:color w:val="000000" w:themeColor="text1"/>
          <w:kern w:val="24"/>
          <w:lang w:val="en-US"/>
        </w:rPr>
        <w:t xml:space="preserve"> </w:t>
      </w:r>
      <w:r w:rsidR="00F57044">
        <w:rPr>
          <w:bCs/>
          <w:color w:val="000000" w:themeColor="text1"/>
          <w:kern w:val="24"/>
          <w:lang w:val="en-US"/>
        </w:rPr>
        <w:t>swear word</w:t>
      </w:r>
      <w:r w:rsidR="00272028">
        <w:rPr>
          <w:bCs/>
          <w:color w:val="000000" w:themeColor="text1"/>
          <w:kern w:val="24"/>
          <w:lang w:val="en-US"/>
        </w:rPr>
        <w:t xml:space="preserve"> form</w:t>
      </w:r>
      <w:r w:rsidR="00C740C4">
        <w:rPr>
          <w:bCs/>
          <w:color w:val="000000" w:themeColor="text1"/>
          <w:kern w:val="24"/>
          <w:lang w:val="en-US"/>
        </w:rPr>
        <w:t xml:space="preserve"> in the corpus</w:t>
      </w:r>
      <w:r w:rsidR="004762FF" w:rsidRPr="0046690C">
        <w:rPr>
          <w:bCs/>
          <w:color w:val="000000" w:themeColor="text1"/>
          <w:kern w:val="24"/>
          <w:lang w:val="en-US"/>
        </w:rPr>
        <w:t xml:space="preserve"> </w:t>
      </w:r>
      <w:r w:rsidR="00F7177F">
        <w:rPr>
          <w:bCs/>
          <w:color w:val="000000" w:themeColor="text1"/>
          <w:kern w:val="24"/>
          <w:lang w:val="en-US"/>
        </w:rPr>
        <w:t>--</w:t>
      </w:r>
      <w:r w:rsidR="004762FF" w:rsidRPr="0046690C">
        <w:rPr>
          <w:bCs/>
          <w:color w:val="000000" w:themeColor="text1"/>
          <w:kern w:val="24"/>
          <w:lang w:val="en-US"/>
        </w:rPr>
        <w:t xml:space="preserve"> </w:t>
      </w:r>
      <w:r w:rsidR="004762FF" w:rsidRPr="0046690C">
        <w:rPr>
          <w:bCs/>
          <w:i/>
          <w:color w:val="000000" w:themeColor="text1"/>
          <w:kern w:val="24"/>
          <w:lang w:val="en-US"/>
        </w:rPr>
        <w:t>fuck</w:t>
      </w:r>
      <w:r w:rsidR="00272028">
        <w:rPr>
          <w:bCs/>
          <w:i/>
          <w:color w:val="000000" w:themeColor="text1"/>
          <w:kern w:val="24"/>
          <w:lang w:val="en-US"/>
        </w:rPr>
        <w:t>ing</w:t>
      </w:r>
      <w:r w:rsidR="004762FF" w:rsidRPr="0046690C">
        <w:rPr>
          <w:bCs/>
          <w:color w:val="000000" w:themeColor="text1"/>
          <w:kern w:val="24"/>
          <w:lang w:val="en-US"/>
        </w:rPr>
        <w:t xml:space="preserve"> </w:t>
      </w:r>
      <w:r w:rsidR="00F7177F">
        <w:rPr>
          <w:bCs/>
          <w:color w:val="000000" w:themeColor="text1"/>
          <w:kern w:val="24"/>
          <w:lang w:val="en-US"/>
        </w:rPr>
        <w:t>--</w:t>
      </w:r>
      <w:r w:rsidR="004762FF" w:rsidRPr="0046690C">
        <w:rPr>
          <w:bCs/>
          <w:color w:val="000000" w:themeColor="text1"/>
          <w:kern w:val="24"/>
          <w:lang w:val="en-US"/>
        </w:rPr>
        <w:t xml:space="preserve"> the</w:t>
      </w:r>
      <w:r w:rsidR="00063F0D">
        <w:rPr>
          <w:bCs/>
          <w:color w:val="000000" w:themeColor="text1"/>
          <w:kern w:val="24"/>
          <w:lang w:val="en-US"/>
        </w:rPr>
        <w:t xml:space="preserve"> saniti</w:t>
      </w:r>
      <w:r w:rsidR="00935396">
        <w:rPr>
          <w:bCs/>
          <w:color w:val="000000" w:themeColor="text1"/>
          <w:kern w:val="24"/>
          <w:lang w:val="en-US"/>
        </w:rPr>
        <w:t>z</w:t>
      </w:r>
      <w:r w:rsidR="00063F0D">
        <w:rPr>
          <w:bCs/>
          <w:color w:val="000000" w:themeColor="text1"/>
          <w:kern w:val="24"/>
          <w:lang w:val="en-US"/>
        </w:rPr>
        <w:t>ing</w:t>
      </w:r>
      <w:r w:rsidR="004762FF" w:rsidRPr="0046690C">
        <w:rPr>
          <w:bCs/>
          <w:color w:val="000000" w:themeColor="text1"/>
          <w:kern w:val="24"/>
          <w:lang w:val="en-US"/>
        </w:rPr>
        <w:t xml:space="preserve"> tendency in the Galician subtitles is even more evident</w:t>
      </w:r>
      <w:r w:rsidR="00924FD0">
        <w:rPr>
          <w:bCs/>
          <w:color w:val="000000" w:themeColor="text1"/>
          <w:kern w:val="24"/>
          <w:lang w:val="en-US"/>
        </w:rPr>
        <w:t xml:space="preserve">, as the level of offensiveness is higher in </w:t>
      </w:r>
      <w:r w:rsidR="00924FD0" w:rsidRPr="00924FD0">
        <w:rPr>
          <w:bCs/>
          <w:i/>
          <w:color w:val="000000" w:themeColor="text1"/>
          <w:kern w:val="24"/>
          <w:lang w:val="en-US"/>
        </w:rPr>
        <w:t>fuck</w:t>
      </w:r>
      <w:r w:rsidR="00924FD0">
        <w:rPr>
          <w:bCs/>
          <w:color w:val="000000" w:themeColor="text1"/>
          <w:kern w:val="24"/>
          <w:lang w:val="en-US"/>
        </w:rPr>
        <w:t xml:space="preserve"> than in </w:t>
      </w:r>
      <w:r w:rsidR="00924FD0" w:rsidRPr="00924FD0">
        <w:rPr>
          <w:bCs/>
          <w:i/>
          <w:color w:val="000000" w:themeColor="text1"/>
          <w:kern w:val="24"/>
          <w:lang w:val="en-US"/>
        </w:rPr>
        <w:t>shit</w:t>
      </w:r>
      <w:r w:rsidR="00924FD0">
        <w:rPr>
          <w:bCs/>
          <w:color w:val="000000" w:themeColor="text1"/>
          <w:kern w:val="24"/>
          <w:lang w:val="en-US"/>
        </w:rPr>
        <w:t>, as explained above</w:t>
      </w:r>
      <w:r w:rsidR="004762FF" w:rsidRPr="0046690C">
        <w:rPr>
          <w:bCs/>
          <w:color w:val="000000" w:themeColor="text1"/>
          <w:kern w:val="24"/>
          <w:lang w:val="en-US"/>
        </w:rPr>
        <w:t xml:space="preserve">. </w:t>
      </w:r>
    </w:p>
    <w:p w:rsidR="00361C89" w:rsidRDefault="00361C89" w:rsidP="00904DC3">
      <w:pPr>
        <w:spacing w:after="160"/>
        <w:rPr>
          <w:lang w:val="es-ES"/>
        </w:rPr>
      </w:pPr>
      <w:r>
        <w:rPr>
          <w:noProof/>
        </w:rPr>
        <w:drawing>
          <wp:inline distT="0" distB="0" distL="0" distR="0">
            <wp:extent cx="4305300" cy="2809875"/>
            <wp:effectExtent l="0" t="0" r="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C7020" w:rsidRDefault="005C7020" w:rsidP="00904DC3">
      <w:pPr>
        <w:spacing w:after="160"/>
      </w:pPr>
      <w:r>
        <w:t xml:space="preserve">Graph </w:t>
      </w:r>
      <w:r w:rsidR="0035578F">
        <w:t>5</w:t>
      </w:r>
      <w:r>
        <w:t xml:space="preserve">. Number of </w:t>
      </w:r>
      <w:r w:rsidR="00F57044">
        <w:t>swear word</w:t>
      </w:r>
      <w:r>
        <w:t>s in ST and TT.</w:t>
      </w:r>
    </w:p>
    <w:p w:rsidR="005F3907" w:rsidRPr="005C7020" w:rsidRDefault="005F3907" w:rsidP="00904DC3">
      <w:pPr>
        <w:spacing w:after="160"/>
        <w:rPr>
          <w:lang w:val="en-US"/>
        </w:rPr>
      </w:pPr>
    </w:p>
    <w:tbl>
      <w:tblPr>
        <w:tblStyle w:val="Tablaconcuadrcula"/>
        <w:tblW w:w="6804" w:type="dxa"/>
        <w:tblLayout w:type="fixed"/>
        <w:tblLook w:val="04A0" w:firstRow="1" w:lastRow="0" w:firstColumn="1" w:lastColumn="0" w:noHBand="0" w:noVBand="1"/>
      </w:tblPr>
      <w:tblGrid>
        <w:gridCol w:w="1560"/>
        <w:gridCol w:w="1781"/>
        <w:gridCol w:w="865"/>
        <w:gridCol w:w="867"/>
        <w:gridCol w:w="865"/>
        <w:gridCol w:w="866"/>
      </w:tblGrid>
      <w:tr w:rsidR="00794C25" w:rsidTr="00794C25">
        <w:tc>
          <w:tcPr>
            <w:tcW w:w="3342" w:type="dxa"/>
            <w:gridSpan w:val="2"/>
          </w:tcPr>
          <w:p w:rsidR="00794C25" w:rsidRPr="00794C25" w:rsidRDefault="00794C25" w:rsidP="00904DC3">
            <w:pPr>
              <w:spacing w:after="160"/>
              <w:rPr>
                <w:b/>
                <w:sz w:val="20"/>
                <w:szCs w:val="20"/>
                <w:lang w:val="es-ES"/>
              </w:rPr>
            </w:pPr>
            <w:r w:rsidRPr="00794C25">
              <w:rPr>
                <w:b/>
                <w:sz w:val="20"/>
                <w:szCs w:val="20"/>
                <w:lang w:val="es-ES"/>
              </w:rPr>
              <w:lastRenderedPageBreak/>
              <w:t>Form</w:t>
            </w:r>
          </w:p>
        </w:tc>
        <w:tc>
          <w:tcPr>
            <w:tcW w:w="865" w:type="dxa"/>
          </w:tcPr>
          <w:p w:rsidR="00794C25" w:rsidRPr="00794C25" w:rsidRDefault="00794C25" w:rsidP="00904DC3">
            <w:pPr>
              <w:spacing w:after="160"/>
              <w:rPr>
                <w:b/>
                <w:sz w:val="20"/>
                <w:szCs w:val="20"/>
                <w:lang w:val="es-ES"/>
              </w:rPr>
            </w:pPr>
            <w:r>
              <w:rPr>
                <w:b/>
                <w:sz w:val="20"/>
                <w:szCs w:val="20"/>
                <w:lang w:val="es-ES"/>
              </w:rPr>
              <w:t>N</w:t>
            </w:r>
          </w:p>
        </w:tc>
        <w:tc>
          <w:tcPr>
            <w:tcW w:w="867" w:type="dxa"/>
          </w:tcPr>
          <w:p w:rsidR="00794C25" w:rsidRPr="00794C25" w:rsidRDefault="00794C25" w:rsidP="00904DC3">
            <w:pPr>
              <w:spacing w:after="160"/>
              <w:rPr>
                <w:b/>
                <w:sz w:val="20"/>
                <w:szCs w:val="20"/>
                <w:lang w:val="es-ES"/>
              </w:rPr>
            </w:pPr>
            <w:r>
              <w:rPr>
                <w:b/>
                <w:sz w:val="20"/>
                <w:szCs w:val="20"/>
                <w:lang w:val="es-ES"/>
              </w:rPr>
              <w:t>%</w:t>
            </w:r>
          </w:p>
        </w:tc>
        <w:tc>
          <w:tcPr>
            <w:tcW w:w="865" w:type="dxa"/>
          </w:tcPr>
          <w:p w:rsidR="00794C25" w:rsidRPr="00794C25" w:rsidRDefault="00794C25" w:rsidP="00904DC3">
            <w:pPr>
              <w:spacing w:after="160"/>
              <w:rPr>
                <w:b/>
                <w:sz w:val="20"/>
                <w:szCs w:val="20"/>
                <w:lang w:val="es-ES"/>
              </w:rPr>
            </w:pPr>
            <w:r>
              <w:rPr>
                <w:b/>
                <w:sz w:val="20"/>
                <w:szCs w:val="20"/>
                <w:lang w:val="es-ES"/>
              </w:rPr>
              <w:t>N</w:t>
            </w:r>
          </w:p>
        </w:tc>
        <w:tc>
          <w:tcPr>
            <w:tcW w:w="865" w:type="dxa"/>
          </w:tcPr>
          <w:p w:rsidR="00794C25" w:rsidRPr="00794C25" w:rsidRDefault="00794C25" w:rsidP="00904DC3">
            <w:pPr>
              <w:spacing w:after="160"/>
              <w:rPr>
                <w:b/>
                <w:sz w:val="20"/>
                <w:szCs w:val="20"/>
                <w:lang w:val="es-ES"/>
              </w:rPr>
            </w:pPr>
            <w:r>
              <w:rPr>
                <w:b/>
                <w:sz w:val="20"/>
                <w:szCs w:val="20"/>
                <w:lang w:val="es-ES"/>
              </w:rPr>
              <w:t>%</w:t>
            </w:r>
          </w:p>
        </w:tc>
      </w:tr>
      <w:tr w:rsidR="00DB07A1" w:rsidTr="00794C25">
        <w:tc>
          <w:tcPr>
            <w:tcW w:w="1561" w:type="dxa"/>
            <w:vMerge w:val="restart"/>
          </w:tcPr>
          <w:p w:rsidR="00DB07A1" w:rsidRPr="00794C25" w:rsidRDefault="00DB07A1" w:rsidP="00320156">
            <w:pPr>
              <w:pStyle w:val="NormalWeb"/>
              <w:rPr>
                <w:b/>
                <w:color w:val="000000" w:themeColor="text1"/>
                <w:sz w:val="20"/>
                <w:szCs w:val="20"/>
              </w:rPr>
            </w:pPr>
            <w:r w:rsidRPr="00794C25">
              <w:rPr>
                <w:b/>
                <w:bCs/>
                <w:color w:val="000000" w:themeColor="text1"/>
                <w:kern w:val="24"/>
                <w:sz w:val="20"/>
                <w:szCs w:val="20"/>
                <w:lang w:val="es-ES"/>
              </w:rPr>
              <w:t>Merda</w:t>
            </w:r>
          </w:p>
        </w:tc>
        <w:tc>
          <w:tcPr>
            <w:tcW w:w="1781" w:type="dxa"/>
          </w:tcPr>
          <w:p w:rsidR="00DB07A1" w:rsidRPr="00794C25" w:rsidRDefault="00DB07A1" w:rsidP="00320156">
            <w:pPr>
              <w:pStyle w:val="NormalWeb"/>
              <w:rPr>
                <w:color w:val="000000" w:themeColor="text1"/>
                <w:sz w:val="20"/>
                <w:szCs w:val="20"/>
              </w:rPr>
            </w:pPr>
            <w:r w:rsidRPr="00794C25">
              <w:rPr>
                <w:bCs/>
                <w:color w:val="000000" w:themeColor="text1"/>
                <w:kern w:val="24"/>
                <w:sz w:val="20"/>
                <w:szCs w:val="20"/>
                <w:lang w:val="es-ES"/>
              </w:rPr>
              <w:t>Merda</w:t>
            </w:r>
          </w:p>
        </w:tc>
        <w:tc>
          <w:tcPr>
            <w:tcW w:w="865" w:type="dxa"/>
          </w:tcPr>
          <w:p w:rsidR="00DB07A1" w:rsidRPr="00794C25" w:rsidRDefault="00DB07A1" w:rsidP="00320156">
            <w:pPr>
              <w:pStyle w:val="NormalWeb"/>
              <w:rPr>
                <w:color w:val="000000" w:themeColor="text1"/>
                <w:sz w:val="20"/>
                <w:szCs w:val="20"/>
              </w:rPr>
            </w:pPr>
            <w:r w:rsidRPr="00794C25">
              <w:rPr>
                <w:bCs/>
                <w:color w:val="000000" w:themeColor="text1"/>
                <w:kern w:val="24"/>
                <w:sz w:val="20"/>
                <w:szCs w:val="20"/>
                <w:lang w:val="es-ES"/>
              </w:rPr>
              <w:t>42</w:t>
            </w:r>
          </w:p>
        </w:tc>
        <w:tc>
          <w:tcPr>
            <w:tcW w:w="866" w:type="dxa"/>
          </w:tcPr>
          <w:p w:rsidR="00DB07A1" w:rsidRPr="00794C25" w:rsidRDefault="00DB07A1" w:rsidP="00320156">
            <w:pPr>
              <w:pStyle w:val="NormalWeb"/>
              <w:rPr>
                <w:color w:val="000000" w:themeColor="text1"/>
                <w:sz w:val="20"/>
                <w:szCs w:val="20"/>
              </w:rPr>
            </w:pPr>
            <w:r w:rsidRPr="00794C25">
              <w:rPr>
                <w:bCs/>
                <w:color w:val="000000" w:themeColor="text1"/>
                <w:kern w:val="24"/>
                <w:sz w:val="20"/>
                <w:szCs w:val="20"/>
                <w:lang w:val="es-ES"/>
              </w:rPr>
              <w:t>33.6</w:t>
            </w:r>
          </w:p>
        </w:tc>
        <w:tc>
          <w:tcPr>
            <w:tcW w:w="865" w:type="dxa"/>
            <w:vMerge w:val="restart"/>
          </w:tcPr>
          <w:p w:rsidR="00DB07A1" w:rsidRPr="00794C25" w:rsidRDefault="00DB07A1" w:rsidP="00320156">
            <w:pPr>
              <w:pStyle w:val="NormalWeb"/>
              <w:rPr>
                <w:color w:val="000000" w:themeColor="text1"/>
                <w:sz w:val="20"/>
                <w:szCs w:val="20"/>
              </w:rPr>
            </w:pPr>
            <w:r w:rsidRPr="00794C25">
              <w:rPr>
                <w:bCs/>
                <w:color w:val="000000" w:themeColor="text1"/>
                <w:kern w:val="24"/>
                <w:sz w:val="20"/>
                <w:szCs w:val="20"/>
                <w:lang w:val="es-ES"/>
              </w:rPr>
              <w:t>49</w:t>
            </w:r>
          </w:p>
        </w:tc>
        <w:tc>
          <w:tcPr>
            <w:tcW w:w="866" w:type="dxa"/>
            <w:vMerge w:val="restart"/>
          </w:tcPr>
          <w:p w:rsidR="00DB07A1" w:rsidRPr="00794C25" w:rsidRDefault="00DB07A1" w:rsidP="00320156">
            <w:pPr>
              <w:pStyle w:val="NormalWeb"/>
              <w:rPr>
                <w:color w:val="000000" w:themeColor="text1"/>
                <w:sz w:val="20"/>
                <w:szCs w:val="20"/>
              </w:rPr>
            </w:pPr>
            <w:r w:rsidRPr="00794C25">
              <w:rPr>
                <w:bCs/>
                <w:color w:val="000000" w:themeColor="text1"/>
                <w:kern w:val="24"/>
                <w:sz w:val="20"/>
                <w:szCs w:val="20"/>
                <w:lang w:val="es-ES"/>
              </w:rPr>
              <w:t>39.2</w:t>
            </w: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De merda</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4</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3.2</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Merda de</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0.8</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Mandar á merda</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0.8</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Merdiña</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0.8</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restart"/>
          </w:tcPr>
          <w:p w:rsidR="00DB07A1" w:rsidRPr="00794C25" w:rsidRDefault="00DB07A1" w:rsidP="00320156">
            <w:pPr>
              <w:pStyle w:val="NormalWeb"/>
              <w:rPr>
                <w:b/>
                <w:sz w:val="20"/>
                <w:szCs w:val="20"/>
              </w:rPr>
            </w:pPr>
            <w:r w:rsidRPr="00794C25">
              <w:rPr>
                <w:b/>
                <w:color w:val="000000" w:themeColor="dark1"/>
                <w:kern w:val="24"/>
                <w:sz w:val="20"/>
                <w:szCs w:val="20"/>
                <w:lang w:val="es-ES"/>
              </w:rPr>
              <w:t>Carallo</w:t>
            </w: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Carallo</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8.8</w:t>
            </w:r>
          </w:p>
        </w:tc>
        <w:tc>
          <w:tcPr>
            <w:tcW w:w="865"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20</w:t>
            </w:r>
          </w:p>
        </w:tc>
        <w:tc>
          <w:tcPr>
            <w:tcW w:w="866"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16</w:t>
            </w: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Ao carallo</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4</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3.2</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Vai(te) ao carallo</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2</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1.6</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Un carallo</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2</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1.6</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Escaralladas</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0.8</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restart"/>
          </w:tcPr>
          <w:p w:rsidR="00DB07A1" w:rsidRPr="00794C25" w:rsidRDefault="00DB07A1" w:rsidP="00320156">
            <w:pPr>
              <w:pStyle w:val="NormalWeb"/>
              <w:rPr>
                <w:b/>
                <w:sz w:val="20"/>
                <w:szCs w:val="20"/>
              </w:rPr>
            </w:pPr>
            <w:r w:rsidRPr="00794C25">
              <w:rPr>
                <w:b/>
                <w:color w:val="000000" w:themeColor="dark1"/>
                <w:kern w:val="24"/>
                <w:sz w:val="20"/>
                <w:szCs w:val="20"/>
                <w:lang w:val="es-ES"/>
              </w:rPr>
              <w:t>Puta/o</w:t>
            </w: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Puta (N)</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2</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1.6</w:t>
            </w:r>
          </w:p>
        </w:tc>
        <w:tc>
          <w:tcPr>
            <w:tcW w:w="865"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20</w:t>
            </w:r>
          </w:p>
        </w:tc>
        <w:tc>
          <w:tcPr>
            <w:tcW w:w="866"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16</w:t>
            </w: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Puto/a (Adj.)</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7</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5.6</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lang w:val="es-ES"/>
              </w:rPr>
            </w:pPr>
            <w:r w:rsidRPr="00794C25">
              <w:rPr>
                <w:color w:val="000000" w:themeColor="dark1"/>
                <w:kern w:val="24"/>
                <w:sz w:val="20"/>
                <w:szCs w:val="20"/>
                <w:lang w:val="es-ES"/>
              </w:rPr>
              <w:t>Fillo/a(s) de/da puta</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11</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8.8</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DB07A1" w:rsidTr="00794C25">
        <w:tc>
          <w:tcPr>
            <w:tcW w:w="1561" w:type="dxa"/>
            <w:vMerge w:val="restart"/>
          </w:tcPr>
          <w:p w:rsidR="00DB07A1" w:rsidRPr="00794C25" w:rsidRDefault="00DB07A1" w:rsidP="00320156">
            <w:pPr>
              <w:pStyle w:val="NormalWeb"/>
              <w:rPr>
                <w:b/>
                <w:sz w:val="20"/>
                <w:szCs w:val="20"/>
              </w:rPr>
            </w:pPr>
            <w:r w:rsidRPr="00794C25">
              <w:rPr>
                <w:b/>
                <w:color w:val="000000" w:themeColor="dark1"/>
                <w:kern w:val="24"/>
                <w:sz w:val="20"/>
                <w:szCs w:val="20"/>
                <w:lang w:val="es-ES"/>
              </w:rPr>
              <w:t>Foder</w:t>
            </w: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Foder (V)</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12</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9.6</w:t>
            </w:r>
          </w:p>
        </w:tc>
        <w:tc>
          <w:tcPr>
            <w:tcW w:w="865"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15</w:t>
            </w:r>
          </w:p>
        </w:tc>
        <w:tc>
          <w:tcPr>
            <w:tcW w:w="866" w:type="dxa"/>
            <w:vMerge w:val="restart"/>
          </w:tcPr>
          <w:p w:rsidR="00DB07A1" w:rsidRPr="00794C25" w:rsidRDefault="00DB07A1" w:rsidP="00320156">
            <w:pPr>
              <w:pStyle w:val="NormalWeb"/>
              <w:rPr>
                <w:sz w:val="20"/>
                <w:szCs w:val="20"/>
              </w:rPr>
            </w:pPr>
            <w:r w:rsidRPr="00794C25">
              <w:rPr>
                <w:color w:val="000000" w:themeColor="dark1"/>
                <w:kern w:val="24"/>
                <w:sz w:val="20"/>
                <w:szCs w:val="20"/>
                <w:lang w:val="es-ES"/>
              </w:rPr>
              <w:t>12</w:t>
            </w:r>
          </w:p>
        </w:tc>
      </w:tr>
      <w:tr w:rsidR="00DB07A1" w:rsidTr="00794C25">
        <w:tc>
          <w:tcPr>
            <w:tcW w:w="1561" w:type="dxa"/>
            <w:vMerge/>
            <w:vAlign w:val="center"/>
          </w:tcPr>
          <w:p w:rsidR="00DB07A1" w:rsidRPr="00794C25" w:rsidRDefault="00DB07A1" w:rsidP="00320156">
            <w:pPr>
              <w:rPr>
                <w:b/>
                <w:sz w:val="20"/>
                <w:szCs w:val="20"/>
              </w:rPr>
            </w:pPr>
          </w:p>
        </w:tc>
        <w:tc>
          <w:tcPr>
            <w:tcW w:w="1781" w:type="dxa"/>
          </w:tcPr>
          <w:p w:rsidR="00DB07A1" w:rsidRPr="00794C25" w:rsidRDefault="00DB07A1" w:rsidP="00320156">
            <w:pPr>
              <w:pStyle w:val="NormalWeb"/>
              <w:rPr>
                <w:sz w:val="20"/>
                <w:szCs w:val="20"/>
              </w:rPr>
            </w:pPr>
            <w:r w:rsidRPr="00794C25">
              <w:rPr>
                <w:color w:val="000000" w:themeColor="dark1"/>
                <w:kern w:val="24"/>
                <w:sz w:val="20"/>
                <w:szCs w:val="20"/>
                <w:lang w:val="es-ES"/>
              </w:rPr>
              <w:t>Fodido/a(s)</w:t>
            </w:r>
          </w:p>
        </w:tc>
        <w:tc>
          <w:tcPr>
            <w:tcW w:w="865" w:type="dxa"/>
          </w:tcPr>
          <w:p w:rsidR="00DB07A1" w:rsidRPr="00794C25" w:rsidRDefault="00DB07A1" w:rsidP="00320156">
            <w:pPr>
              <w:pStyle w:val="NormalWeb"/>
              <w:rPr>
                <w:sz w:val="20"/>
                <w:szCs w:val="20"/>
              </w:rPr>
            </w:pPr>
            <w:r w:rsidRPr="00794C25">
              <w:rPr>
                <w:color w:val="000000" w:themeColor="dark1"/>
                <w:kern w:val="24"/>
                <w:sz w:val="20"/>
                <w:szCs w:val="20"/>
                <w:lang w:val="es-ES"/>
              </w:rPr>
              <w:t>3</w:t>
            </w:r>
          </w:p>
        </w:tc>
        <w:tc>
          <w:tcPr>
            <w:tcW w:w="866" w:type="dxa"/>
          </w:tcPr>
          <w:p w:rsidR="00DB07A1" w:rsidRPr="00794C25" w:rsidRDefault="00DB07A1" w:rsidP="00320156">
            <w:pPr>
              <w:pStyle w:val="NormalWeb"/>
              <w:rPr>
                <w:sz w:val="20"/>
                <w:szCs w:val="20"/>
              </w:rPr>
            </w:pPr>
            <w:r w:rsidRPr="00794C25">
              <w:rPr>
                <w:color w:val="000000" w:themeColor="dark1"/>
                <w:kern w:val="24"/>
                <w:sz w:val="20"/>
                <w:szCs w:val="20"/>
                <w:lang w:val="es-ES"/>
              </w:rPr>
              <w:t>2.4</w:t>
            </w:r>
          </w:p>
        </w:tc>
        <w:tc>
          <w:tcPr>
            <w:tcW w:w="865" w:type="dxa"/>
            <w:vMerge/>
            <w:vAlign w:val="center"/>
          </w:tcPr>
          <w:p w:rsidR="00DB07A1" w:rsidRPr="00794C25" w:rsidRDefault="00DB07A1" w:rsidP="00320156">
            <w:pPr>
              <w:rPr>
                <w:sz w:val="20"/>
                <w:szCs w:val="20"/>
              </w:rPr>
            </w:pPr>
          </w:p>
        </w:tc>
        <w:tc>
          <w:tcPr>
            <w:tcW w:w="866" w:type="dxa"/>
            <w:vMerge/>
            <w:vAlign w:val="center"/>
          </w:tcPr>
          <w:p w:rsidR="00DB07A1" w:rsidRPr="00794C25" w:rsidRDefault="00DB07A1" w:rsidP="00320156">
            <w:pPr>
              <w:rPr>
                <w:sz w:val="20"/>
                <w:szCs w:val="20"/>
              </w:rPr>
            </w:pPr>
          </w:p>
        </w:tc>
      </w:tr>
      <w:tr w:rsidR="00320156" w:rsidTr="00794C25">
        <w:tc>
          <w:tcPr>
            <w:tcW w:w="1561" w:type="dxa"/>
          </w:tcPr>
          <w:p w:rsidR="00320156" w:rsidRPr="00794C25" w:rsidRDefault="00320156" w:rsidP="00320156">
            <w:pPr>
              <w:pStyle w:val="NormalWeb"/>
              <w:rPr>
                <w:b/>
                <w:sz w:val="20"/>
                <w:szCs w:val="20"/>
              </w:rPr>
            </w:pPr>
            <w:r w:rsidRPr="00794C25">
              <w:rPr>
                <w:b/>
                <w:color w:val="000000" w:themeColor="dark1"/>
                <w:kern w:val="24"/>
                <w:sz w:val="20"/>
                <w:szCs w:val="20"/>
                <w:lang w:val="es-ES"/>
              </w:rPr>
              <w:t>Hostia</w:t>
            </w:r>
          </w:p>
        </w:tc>
        <w:tc>
          <w:tcPr>
            <w:tcW w:w="1781" w:type="dxa"/>
          </w:tcPr>
          <w:p w:rsidR="00320156" w:rsidRPr="00794C25" w:rsidRDefault="00320156" w:rsidP="00320156">
            <w:pPr>
              <w:pStyle w:val="NormalWeb"/>
              <w:rPr>
                <w:sz w:val="20"/>
                <w:szCs w:val="20"/>
              </w:rPr>
            </w:pPr>
            <w:r w:rsidRPr="00794C25">
              <w:rPr>
                <w:color w:val="000000" w:themeColor="dark1"/>
                <w:kern w:val="24"/>
                <w:sz w:val="20"/>
                <w:szCs w:val="20"/>
                <w:lang w:val="es-ES"/>
              </w:rPr>
              <w:t>Hostia</w:t>
            </w:r>
          </w:p>
        </w:tc>
        <w:tc>
          <w:tcPr>
            <w:tcW w:w="865" w:type="dxa"/>
          </w:tcPr>
          <w:p w:rsidR="00320156" w:rsidRPr="00794C25" w:rsidRDefault="00320156" w:rsidP="00320156">
            <w:pPr>
              <w:pStyle w:val="NormalWeb"/>
              <w:rPr>
                <w:sz w:val="20"/>
                <w:szCs w:val="20"/>
              </w:rPr>
            </w:pPr>
            <w:r w:rsidRPr="00794C25">
              <w:rPr>
                <w:color w:val="000000" w:themeColor="dark1"/>
                <w:kern w:val="24"/>
                <w:sz w:val="20"/>
                <w:szCs w:val="20"/>
                <w:lang w:val="es-ES"/>
              </w:rPr>
              <w:t>4</w:t>
            </w:r>
          </w:p>
        </w:tc>
        <w:tc>
          <w:tcPr>
            <w:tcW w:w="866" w:type="dxa"/>
          </w:tcPr>
          <w:p w:rsidR="00320156" w:rsidRPr="00794C25" w:rsidRDefault="00320156" w:rsidP="00320156">
            <w:pPr>
              <w:pStyle w:val="NormalWeb"/>
              <w:rPr>
                <w:sz w:val="20"/>
                <w:szCs w:val="20"/>
              </w:rPr>
            </w:pPr>
            <w:r w:rsidRPr="00794C25">
              <w:rPr>
                <w:color w:val="000000" w:themeColor="dark1"/>
                <w:kern w:val="24"/>
                <w:sz w:val="20"/>
                <w:szCs w:val="20"/>
                <w:lang w:val="es-ES"/>
              </w:rPr>
              <w:t>3.2</w:t>
            </w:r>
          </w:p>
        </w:tc>
        <w:tc>
          <w:tcPr>
            <w:tcW w:w="865" w:type="dxa"/>
          </w:tcPr>
          <w:p w:rsidR="00320156" w:rsidRPr="00794C25" w:rsidRDefault="00320156" w:rsidP="00320156">
            <w:pPr>
              <w:pStyle w:val="NormalWeb"/>
              <w:rPr>
                <w:sz w:val="20"/>
                <w:szCs w:val="20"/>
              </w:rPr>
            </w:pPr>
            <w:r w:rsidRPr="00794C25">
              <w:rPr>
                <w:color w:val="000000" w:themeColor="dark1"/>
                <w:kern w:val="24"/>
                <w:sz w:val="20"/>
                <w:szCs w:val="20"/>
                <w:lang w:val="es-ES"/>
              </w:rPr>
              <w:t>4</w:t>
            </w:r>
          </w:p>
        </w:tc>
        <w:tc>
          <w:tcPr>
            <w:tcW w:w="866" w:type="dxa"/>
          </w:tcPr>
          <w:p w:rsidR="00320156" w:rsidRPr="00794C25" w:rsidRDefault="00320156" w:rsidP="00320156">
            <w:pPr>
              <w:pStyle w:val="NormalWeb"/>
              <w:rPr>
                <w:sz w:val="20"/>
                <w:szCs w:val="20"/>
              </w:rPr>
            </w:pPr>
            <w:r w:rsidRPr="00794C25">
              <w:rPr>
                <w:color w:val="000000" w:themeColor="dark1"/>
                <w:kern w:val="24"/>
                <w:sz w:val="20"/>
                <w:szCs w:val="20"/>
                <w:lang w:val="es-ES"/>
              </w:rPr>
              <w:t>3.2</w:t>
            </w:r>
          </w:p>
        </w:tc>
      </w:tr>
      <w:tr w:rsidR="00320156" w:rsidTr="00794C25">
        <w:tc>
          <w:tcPr>
            <w:tcW w:w="1561" w:type="dxa"/>
          </w:tcPr>
          <w:p w:rsidR="00320156" w:rsidRPr="00794C25" w:rsidRDefault="00320156" w:rsidP="00320156">
            <w:pPr>
              <w:pStyle w:val="NormalWeb"/>
              <w:rPr>
                <w:b/>
                <w:sz w:val="20"/>
                <w:szCs w:val="20"/>
              </w:rPr>
            </w:pPr>
            <w:r w:rsidRPr="00794C25">
              <w:rPr>
                <w:b/>
                <w:color w:val="000000" w:themeColor="dark1"/>
                <w:kern w:val="24"/>
                <w:sz w:val="20"/>
                <w:szCs w:val="20"/>
                <w:lang w:val="es-ES"/>
              </w:rPr>
              <w:t>Cabrón(s)(-azo)</w:t>
            </w:r>
          </w:p>
        </w:tc>
        <w:tc>
          <w:tcPr>
            <w:tcW w:w="1781" w:type="dxa"/>
          </w:tcPr>
          <w:p w:rsidR="00320156" w:rsidRPr="00794C25" w:rsidRDefault="00320156" w:rsidP="00320156">
            <w:pPr>
              <w:pStyle w:val="NormalWeb"/>
              <w:rPr>
                <w:sz w:val="20"/>
                <w:szCs w:val="20"/>
              </w:rPr>
            </w:pPr>
            <w:r w:rsidRPr="00794C25">
              <w:rPr>
                <w:color w:val="000000" w:themeColor="dark1"/>
                <w:kern w:val="24"/>
                <w:sz w:val="20"/>
                <w:szCs w:val="20"/>
                <w:lang w:val="es-ES"/>
              </w:rPr>
              <w:t>Cabrón(s)(-azo)</w:t>
            </w:r>
          </w:p>
        </w:tc>
        <w:tc>
          <w:tcPr>
            <w:tcW w:w="865" w:type="dxa"/>
          </w:tcPr>
          <w:p w:rsidR="00320156" w:rsidRPr="00794C25" w:rsidRDefault="00320156" w:rsidP="00320156">
            <w:pPr>
              <w:pStyle w:val="NormalWeb"/>
              <w:rPr>
                <w:sz w:val="20"/>
                <w:szCs w:val="20"/>
              </w:rPr>
            </w:pPr>
            <w:r w:rsidRPr="00794C25">
              <w:rPr>
                <w:color w:val="000000" w:themeColor="dark1"/>
                <w:kern w:val="24"/>
                <w:sz w:val="20"/>
                <w:szCs w:val="20"/>
                <w:lang w:val="es-ES"/>
              </w:rPr>
              <w:t>4</w:t>
            </w:r>
          </w:p>
        </w:tc>
        <w:tc>
          <w:tcPr>
            <w:tcW w:w="866" w:type="dxa"/>
          </w:tcPr>
          <w:p w:rsidR="00320156" w:rsidRPr="00794C25" w:rsidRDefault="00320156" w:rsidP="00320156">
            <w:pPr>
              <w:pStyle w:val="NormalWeb"/>
              <w:rPr>
                <w:sz w:val="20"/>
                <w:szCs w:val="20"/>
              </w:rPr>
            </w:pPr>
            <w:r w:rsidRPr="00794C25">
              <w:rPr>
                <w:color w:val="000000" w:themeColor="dark1"/>
                <w:kern w:val="24"/>
                <w:sz w:val="20"/>
                <w:szCs w:val="20"/>
                <w:lang w:val="es-ES"/>
              </w:rPr>
              <w:t>3.2</w:t>
            </w:r>
          </w:p>
        </w:tc>
        <w:tc>
          <w:tcPr>
            <w:tcW w:w="865" w:type="dxa"/>
          </w:tcPr>
          <w:p w:rsidR="00320156" w:rsidRPr="00794C25" w:rsidRDefault="00320156" w:rsidP="00320156">
            <w:pPr>
              <w:pStyle w:val="NormalWeb"/>
              <w:rPr>
                <w:sz w:val="20"/>
                <w:szCs w:val="20"/>
              </w:rPr>
            </w:pPr>
            <w:r w:rsidRPr="00794C25">
              <w:rPr>
                <w:color w:val="000000" w:themeColor="dark1"/>
                <w:kern w:val="24"/>
                <w:sz w:val="20"/>
                <w:szCs w:val="20"/>
                <w:lang w:val="es-ES"/>
              </w:rPr>
              <w:t>4</w:t>
            </w:r>
          </w:p>
        </w:tc>
        <w:tc>
          <w:tcPr>
            <w:tcW w:w="866" w:type="dxa"/>
          </w:tcPr>
          <w:p w:rsidR="00320156" w:rsidRPr="00794C25" w:rsidRDefault="00320156" w:rsidP="00320156">
            <w:pPr>
              <w:pStyle w:val="NormalWeb"/>
              <w:rPr>
                <w:sz w:val="20"/>
                <w:szCs w:val="20"/>
              </w:rPr>
            </w:pPr>
            <w:r w:rsidRPr="00794C25">
              <w:rPr>
                <w:color w:val="000000" w:themeColor="dark1"/>
                <w:kern w:val="24"/>
                <w:sz w:val="20"/>
                <w:szCs w:val="20"/>
                <w:lang w:val="es-ES"/>
              </w:rPr>
              <w:t>3.2</w:t>
            </w:r>
          </w:p>
        </w:tc>
      </w:tr>
      <w:tr w:rsidR="004127D4" w:rsidTr="00794C25">
        <w:tc>
          <w:tcPr>
            <w:tcW w:w="1561" w:type="dxa"/>
          </w:tcPr>
          <w:p w:rsidR="004127D4" w:rsidRPr="00794C25" w:rsidRDefault="004127D4" w:rsidP="004127D4">
            <w:pPr>
              <w:pStyle w:val="NormalWeb"/>
              <w:rPr>
                <w:b/>
                <w:color w:val="000000" w:themeColor="text1"/>
                <w:sz w:val="20"/>
                <w:szCs w:val="20"/>
              </w:rPr>
            </w:pPr>
            <w:r w:rsidRPr="00794C25">
              <w:rPr>
                <w:b/>
                <w:bCs/>
                <w:color w:val="000000" w:themeColor="text1"/>
                <w:kern w:val="24"/>
                <w:sz w:val="20"/>
                <w:szCs w:val="20"/>
                <w:lang w:val="es-ES"/>
              </w:rPr>
              <w:t>Malfodida</w:t>
            </w:r>
          </w:p>
        </w:tc>
        <w:tc>
          <w:tcPr>
            <w:tcW w:w="1781" w:type="dxa"/>
          </w:tcPr>
          <w:p w:rsidR="004127D4" w:rsidRPr="00794C25" w:rsidRDefault="004127D4" w:rsidP="004127D4">
            <w:pPr>
              <w:pStyle w:val="NormalWeb"/>
              <w:rPr>
                <w:color w:val="000000" w:themeColor="text1"/>
                <w:sz w:val="20"/>
                <w:szCs w:val="20"/>
              </w:rPr>
            </w:pPr>
            <w:r w:rsidRPr="00794C25">
              <w:rPr>
                <w:bCs/>
                <w:color w:val="000000" w:themeColor="text1"/>
                <w:kern w:val="24"/>
                <w:sz w:val="20"/>
                <w:szCs w:val="20"/>
                <w:lang w:val="es-ES"/>
              </w:rPr>
              <w:t>Malfodida</w:t>
            </w:r>
          </w:p>
        </w:tc>
        <w:tc>
          <w:tcPr>
            <w:tcW w:w="865" w:type="dxa"/>
          </w:tcPr>
          <w:p w:rsidR="004127D4" w:rsidRPr="00794C25" w:rsidRDefault="004127D4" w:rsidP="004127D4">
            <w:pPr>
              <w:pStyle w:val="NormalWeb"/>
              <w:rPr>
                <w:color w:val="000000" w:themeColor="text1"/>
                <w:sz w:val="20"/>
                <w:szCs w:val="20"/>
              </w:rPr>
            </w:pPr>
            <w:r w:rsidRPr="00794C25">
              <w:rPr>
                <w:bCs/>
                <w:color w:val="000000" w:themeColor="text1"/>
                <w:kern w:val="24"/>
                <w:sz w:val="20"/>
                <w:szCs w:val="20"/>
                <w:lang w:val="es-ES"/>
              </w:rPr>
              <w:t>2</w:t>
            </w:r>
          </w:p>
        </w:tc>
        <w:tc>
          <w:tcPr>
            <w:tcW w:w="866" w:type="dxa"/>
          </w:tcPr>
          <w:p w:rsidR="004127D4" w:rsidRPr="00794C25" w:rsidRDefault="004127D4" w:rsidP="004127D4">
            <w:pPr>
              <w:pStyle w:val="NormalWeb"/>
              <w:rPr>
                <w:color w:val="000000" w:themeColor="text1"/>
                <w:sz w:val="20"/>
                <w:szCs w:val="20"/>
              </w:rPr>
            </w:pPr>
            <w:r w:rsidRPr="00794C25">
              <w:rPr>
                <w:bCs/>
                <w:color w:val="000000" w:themeColor="text1"/>
                <w:kern w:val="24"/>
                <w:sz w:val="20"/>
                <w:szCs w:val="20"/>
                <w:lang w:val="es-ES"/>
              </w:rPr>
              <w:t>1.6</w:t>
            </w:r>
          </w:p>
        </w:tc>
        <w:tc>
          <w:tcPr>
            <w:tcW w:w="865" w:type="dxa"/>
          </w:tcPr>
          <w:p w:rsidR="004127D4" w:rsidRPr="00794C25" w:rsidRDefault="004127D4" w:rsidP="004127D4">
            <w:pPr>
              <w:pStyle w:val="NormalWeb"/>
              <w:rPr>
                <w:color w:val="000000" w:themeColor="text1"/>
                <w:sz w:val="20"/>
                <w:szCs w:val="20"/>
              </w:rPr>
            </w:pPr>
            <w:r w:rsidRPr="00794C25">
              <w:rPr>
                <w:bCs/>
                <w:color w:val="000000" w:themeColor="text1"/>
                <w:kern w:val="24"/>
                <w:sz w:val="20"/>
                <w:szCs w:val="20"/>
                <w:lang w:val="es-ES"/>
              </w:rPr>
              <w:t>2</w:t>
            </w:r>
          </w:p>
        </w:tc>
        <w:tc>
          <w:tcPr>
            <w:tcW w:w="866" w:type="dxa"/>
          </w:tcPr>
          <w:p w:rsidR="004127D4" w:rsidRPr="00794C25" w:rsidRDefault="004127D4" w:rsidP="004127D4">
            <w:pPr>
              <w:pStyle w:val="NormalWeb"/>
              <w:rPr>
                <w:color w:val="000000" w:themeColor="text1"/>
                <w:sz w:val="20"/>
                <w:szCs w:val="20"/>
              </w:rPr>
            </w:pPr>
            <w:r w:rsidRPr="00794C25">
              <w:rPr>
                <w:bCs/>
                <w:color w:val="000000" w:themeColor="text1"/>
                <w:kern w:val="24"/>
                <w:sz w:val="20"/>
                <w:szCs w:val="20"/>
                <w:lang w:val="es-ES"/>
              </w:rPr>
              <w:t>1.6</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Cagar</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Cagar</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2</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1.6</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2</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1.6</w:t>
            </w:r>
          </w:p>
        </w:tc>
      </w:tr>
      <w:tr w:rsidR="00A62DE8" w:rsidTr="00794C25">
        <w:tc>
          <w:tcPr>
            <w:tcW w:w="1561" w:type="dxa"/>
            <w:vMerge w:val="restart"/>
          </w:tcPr>
          <w:p w:rsidR="00A62DE8" w:rsidRPr="00794C25" w:rsidRDefault="00A62DE8" w:rsidP="004127D4">
            <w:pPr>
              <w:pStyle w:val="NormalWeb"/>
              <w:rPr>
                <w:b/>
                <w:sz w:val="20"/>
                <w:szCs w:val="20"/>
              </w:rPr>
            </w:pPr>
            <w:r w:rsidRPr="00794C25">
              <w:rPr>
                <w:b/>
                <w:color w:val="000000" w:themeColor="dark1"/>
                <w:kern w:val="24"/>
                <w:sz w:val="20"/>
                <w:szCs w:val="20"/>
                <w:lang w:val="es-ES"/>
              </w:rPr>
              <w:t>Cu</w:t>
            </w:r>
          </w:p>
        </w:tc>
        <w:tc>
          <w:tcPr>
            <w:tcW w:w="1781" w:type="dxa"/>
          </w:tcPr>
          <w:p w:rsidR="00A62DE8" w:rsidRPr="00794C25" w:rsidRDefault="00A62DE8" w:rsidP="004127D4">
            <w:pPr>
              <w:pStyle w:val="NormalWeb"/>
              <w:rPr>
                <w:sz w:val="20"/>
                <w:szCs w:val="20"/>
              </w:rPr>
            </w:pPr>
            <w:r w:rsidRPr="00794C25">
              <w:rPr>
                <w:color w:val="000000" w:themeColor="dark1"/>
                <w:kern w:val="24"/>
                <w:sz w:val="20"/>
                <w:szCs w:val="20"/>
                <w:lang w:val="es-ES"/>
              </w:rPr>
              <w:t>Dar polo cu</w:t>
            </w:r>
          </w:p>
        </w:tc>
        <w:tc>
          <w:tcPr>
            <w:tcW w:w="865" w:type="dxa"/>
          </w:tcPr>
          <w:p w:rsidR="00A62DE8" w:rsidRPr="00794C25" w:rsidRDefault="00A62DE8" w:rsidP="004127D4">
            <w:pPr>
              <w:pStyle w:val="NormalWeb"/>
              <w:rPr>
                <w:sz w:val="20"/>
                <w:szCs w:val="20"/>
              </w:rPr>
            </w:pPr>
            <w:r w:rsidRPr="00794C25">
              <w:rPr>
                <w:color w:val="000000" w:themeColor="dark1"/>
                <w:kern w:val="24"/>
                <w:sz w:val="20"/>
                <w:szCs w:val="20"/>
                <w:lang w:val="es-ES"/>
              </w:rPr>
              <w:t>1</w:t>
            </w:r>
          </w:p>
        </w:tc>
        <w:tc>
          <w:tcPr>
            <w:tcW w:w="866" w:type="dxa"/>
          </w:tcPr>
          <w:p w:rsidR="00A62DE8" w:rsidRPr="00794C25" w:rsidRDefault="00A62DE8" w:rsidP="004127D4">
            <w:pPr>
              <w:pStyle w:val="NormalWeb"/>
              <w:rPr>
                <w:sz w:val="20"/>
                <w:szCs w:val="20"/>
              </w:rPr>
            </w:pPr>
            <w:r w:rsidRPr="00794C25">
              <w:rPr>
                <w:color w:val="000000" w:themeColor="dark1"/>
                <w:kern w:val="24"/>
                <w:sz w:val="20"/>
                <w:szCs w:val="20"/>
                <w:lang w:val="es-ES"/>
              </w:rPr>
              <w:t>0.8</w:t>
            </w:r>
          </w:p>
        </w:tc>
        <w:tc>
          <w:tcPr>
            <w:tcW w:w="865" w:type="dxa"/>
            <w:vMerge w:val="restart"/>
          </w:tcPr>
          <w:p w:rsidR="00A62DE8" w:rsidRPr="00794C25" w:rsidRDefault="00A62DE8" w:rsidP="004127D4">
            <w:pPr>
              <w:pStyle w:val="NormalWeb"/>
              <w:rPr>
                <w:sz w:val="20"/>
                <w:szCs w:val="20"/>
              </w:rPr>
            </w:pPr>
            <w:r w:rsidRPr="00794C25">
              <w:rPr>
                <w:color w:val="000000" w:themeColor="dark1"/>
                <w:kern w:val="24"/>
                <w:sz w:val="20"/>
                <w:szCs w:val="20"/>
                <w:lang w:val="es-ES"/>
              </w:rPr>
              <w:t>2</w:t>
            </w:r>
          </w:p>
        </w:tc>
        <w:tc>
          <w:tcPr>
            <w:tcW w:w="866" w:type="dxa"/>
            <w:vMerge w:val="restart"/>
          </w:tcPr>
          <w:p w:rsidR="00A62DE8" w:rsidRPr="00794C25" w:rsidRDefault="00A62DE8" w:rsidP="004127D4">
            <w:pPr>
              <w:pStyle w:val="NormalWeb"/>
              <w:rPr>
                <w:sz w:val="20"/>
                <w:szCs w:val="20"/>
              </w:rPr>
            </w:pPr>
            <w:r w:rsidRPr="00794C25">
              <w:rPr>
                <w:color w:val="000000" w:themeColor="dark1"/>
                <w:kern w:val="24"/>
                <w:sz w:val="20"/>
                <w:szCs w:val="20"/>
                <w:lang w:val="es-ES"/>
              </w:rPr>
              <w:t>1.6</w:t>
            </w:r>
          </w:p>
        </w:tc>
      </w:tr>
      <w:tr w:rsidR="00A62DE8" w:rsidTr="00794C25">
        <w:tc>
          <w:tcPr>
            <w:tcW w:w="1561" w:type="dxa"/>
            <w:vMerge/>
            <w:vAlign w:val="center"/>
          </w:tcPr>
          <w:p w:rsidR="00A62DE8" w:rsidRPr="00794C25" w:rsidRDefault="00A62DE8" w:rsidP="004127D4">
            <w:pPr>
              <w:rPr>
                <w:b/>
                <w:sz w:val="20"/>
                <w:szCs w:val="20"/>
              </w:rPr>
            </w:pPr>
          </w:p>
        </w:tc>
        <w:tc>
          <w:tcPr>
            <w:tcW w:w="1781" w:type="dxa"/>
          </w:tcPr>
          <w:p w:rsidR="00A62DE8" w:rsidRPr="00794C25" w:rsidRDefault="00A62DE8" w:rsidP="004127D4">
            <w:pPr>
              <w:pStyle w:val="NormalWeb"/>
              <w:rPr>
                <w:sz w:val="20"/>
                <w:szCs w:val="20"/>
              </w:rPr>
            </w:pPr>
            <w:r w:rsidRPr="00794C25">
              <w:rPr>
                <w:color w:val="000000" w:themeColor="dark1"/>
                <w:kern w:val="24"/>
                <w:sz w:val="20"/>
                <w:szCs w:val="20"/>
                <w:lang w:val="es-ES"/>
              </w:rPr>
              <w:t>Tomar polo cu</w:t>
            </w:r>
          </w:p>
        </w:tc>
        <w:tc>
          <w:tcPr>
            <w:tcW w:w="865" w:type="dxa"/>
          </w:tcPr>
          <w:p w:rsidR="00A62DE8" w:rsidRPr="00794C25" w:rsidRDefault="00A62DE8" w:rsidP="004127D4">
            <w:pPr>
              <w:pStyle w:val="NormalWeb"/>
              <w:rPr>
                <w:sz w:val="20"/>
                <w:szCs w:val="20"/>
              </w:rPr>
            </w:pPr>
            <w:r w:rsidRPr="00794C25">
              <w:rPr>
                <w:color w:val="000000" w:themeColor="dark1"/>
                <w:kern w:val="24"/>
                <w:sz w:val="20"/>
                <w:szCs w:val="20"/>
                <w:lang w:val="es-ES"/>
              </w:rPr>
              <w:t>1</w:t>
            </w:r>
          </w:p>
        </w:tc>
        <w:tc>
          <w:tcPr>
            <w:tcW w:w="866" w:type="dxa"/>
          </w:tcPr>
          <w:p w:rsidR="00A62DE8" w:rsidRPr="00794C25" w:rsidRDefault="00A62DE8" w:rsidP="004127D4">
            <w:pPr>
              <w:pStyle w:val="NormalWeb"/>
              <w:rPr>
                <w:sz w:val="20"/>
                <w:szCs w:val="20"/>
              </w:rPr>
            </w:pPr>
            <w:r w:rsidRPr="00794C25">
              <w:rPr>
                <w:color w:val="000000" w:themeColor="dark1"/>
                <w:kern w:val="24"/>
                <w:sz w:val="20"/>
                <w:szCs w:val="20"/>
                <w:lang w:val="es-ES"/>
              </w:rPr>
              <w:t>0.8</w:t>
            </w:r>
          </w:p>
        </w:tc>
        <w:tc>
          <w:tcPr>
            <w:tcW w:w="865" w:type="dxa"/>
            <w:vMerge/>
            <w:vAlign w:val="center"/>
          </w:tcPr>
          <w:p w:rsidR="00A62DE8" w:rsidRPr="00794C25" w:rsidRDefault="00A62DE8" w:rsidP="004127D4">
            <w:pPr>
              <w:rPr>
                <w:sz w:val="20"/>
                <w:szCs w:val="20"/>
              </w:rPr>
            </w:pPr>
          </w:p>
        </w:tc>
        <w:tc>
          <w:tcPr>
            <w:tcW w:w="866" w:type="dxa"/>
            <w:vMerge/>
            <w:vAlign w:val="center"/>
          </w:tcPr>
          <w:p w:rsidR="00A62DE8" w:rsidRPr="00794C25" w:rsidRDefault="00A62DE8" w:rsidP="004127D4">
            <w:pPr>
              <w:rPr>
                <w:sz w:val="20"/>
                <w:szCs w:val="20"/>
              </w:rPr>
            </w:pP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Condenada</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Condenada</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2</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1.6</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2</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1.6</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Malparido</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Malparido</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lastRenderedPageBreak/>
              <w:t>Chingar</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Chingar</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Mamonadas</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Mamonadas</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 xml:space="preserve">Desgrazado </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Desgrazado</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r>
      <w:tr w:rsidR="004127D4" w:rsidTr="00794C25">
        <w:tc>
          <w:tcPr>
            <w:tcW w:w="1561" w:type="dxa"/>
          </w:tcPr>
          <w:p w:rsidR="004127D4" w:rsidRPr="00794C25" w:rsidRDefault="004127D4" w:rsidP="004127D4">
            <w:pPr>
              <w:pStyle w:val="NormalWeb"/>
              <w:rPr>
                <w:b/>
                <w:sz w:val="20"/>
                <w:szCs w:val="20"/>
              </w:rPr>
            </w:pPr>
            <w:r w:rsidRPr="00794C25">
              <w:rPr>
                <w:b/>
                <w:color w:val="000000" w:themeColor="dark1"/>
                <w:kern w:val="24"/>
                <w:sz w:val="20"/>
                <w:szCs w:val="20"/>
                <w:lang w:val="es-ES"/>
              </w:rPr>
              <w:t xml:space="preserve">Maldita </w:t>
            </w:r>
          </w:p>
        </w:tc>
        <w:tc>
          <w:tcPr>
            <w:tcW w:w="1781" w:type="dxa"/>
          </w:tcPr>
          <w:p w:rsidR="004127D4" w:rsidRPr="00794C25" w:rsidRDefault="004127D4" w:rsidP="004127D4">
            <w:pPr>
              <w:pStyle w:val="NormalWeb"/>
              <w:rPr>
                <w:sz w:val="20"/>
                <w:szCs w:val="20"/>
              </w:rPr>
            </w:pPr>
            <w:r w:rsidRPr="00794C25">
              <w:rPr>
                <w:color w:val="000000" w:themeColor="dark1"/>
                <w:kern w:val="24"/>
                <w:sz w:val="20"/>
                <w:szCs w:val="20"/>
                <w:lang w:val="es-ES"/>
              </w:rPr>
              <w:t>Maldita</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c>
          <w:tcPr>
            <w:tcW w:w="865" w:type="dxa"/>
          </w:tcPr>
          <w:p w:rsidR="004127D4" w:rsidRPr="00794C25" w:rsidRDefault="004127D4" w:rsidP="004127D4">
            <w:pPr>
              <w:pStyle w:val="NormalWeb"/>
              <w:rPr>
                <w:sz w:val="20"/>
                <w:szCs w:val="20"/>
              </w:rPr>
            </w:pPr>
            <w:r w:rsidRPr="00794C25">
              <w:rPr>
                <w:color w:val="000000" w:themeColor="dark1"/>
                <w:kern w:val="24"/>
                <w:sz w:val="20"/>
                <w:szCs w:val="20"/>
                <w:lang w:val="es-ES"/>
              </w:rPr>
              <w:t>1</w:t>
            </w:r>
          </w:p>
        </w:tc>
        <w:tc>
          <w:tcPr>
            <w:tcW w:w="866" w:type="dxa"/>
          </w:tcPr>
          <w:p w:rsidR="004127D4" w:rsidRPr="00794C25" w:rsidRDefault="004127D4" w:rsidP="004127D4">
            <w:pPr>
              <w:pStyle w:val="NormalWeb"/>
              <w:rPr>
                <w:sz w:val="20"/>
                <w:szCs w:val="20"/>
              </w:rPr>
            </w:pPr>
            <w:r w:rsidRPr="00794C25">
              <w:rPr>
                <w:color w:val="000000" w:themeColor="dark1"/>
                <w:kern w:val="24"/>
                <w:sz w:val="20"/>
                <w:szCs w:val="20"/>
                <w:lang w:val="es-ES"/>
              </w:rPr>
              <w:t>0.8</w:t>
            </w:r>
          </w:p>
        </w:tc>
      </w:tr>
      <w:tr w:rsidR="006E4C61" w:rsidTr="00794C25">
        <w:tc>
          <w:tcPr>
            <w:tcW w:w="3342" w:type="dxa"/>
            <w:gridSpan w:val="2"/>
          </w:tcPr>
          <w:p w:rsidR="006E4C61" w:rsidRPr="00794C25" w:rsidRDefault="006E4C61" w:rsidP="006E4C61">
            <w:pPr>
              <w:pStyle w:val="NormalWeb"/>
              <w:rPr>
                <w:b/>
                <w:color w:val="000000" w:themeColor="dark1"/>
                <w:kern w:val="24"/>
                <w:sz w:val="20"/>
                <w:szCs w:val="20"/>
                <w:lang w:val="es-ES"/>
              </w:rPr>
            </w:pPr>
            <w:r w:rsidRPr="00794C25">
              <w:rPr>
                <w:b/>
                <w:color w:val="000000" w:themeColor="dark1"/>
                <w:kern w:val="24"/>
                <w:sz w:val="20"/>
                <w:szCs w:val="20"/>
                <w:lang w:val="es-ES"/>
              </w:rPr>
              <w:t>TOTAL</w:t>
            </w:r>
          </w:p>
        </w:tc>
        <w:tc>
          <w:tcPr>
            <w:tcW w:w="865" w:type="dxa"/>
          </w:tcPr>
          <w:p w:rsidR="006E4C61" w:rsidRPr="00794C25" w:rsidRDefault="006E4C61" w:rsidP="006E4C61">
            <w:pPr>
              <w:pStyle w:val="NormalWeb"/>
              <w:rPr>
                <w:color w:val="000000" w:themeColor="dark1"/>
                <w:kern w:val="24"/>
                <w:sz w:val="20"/>
                <w:szCs w:val="20"/>
                <w:lang w:val="es-ES"/>
              </w:rPr>
            </w:pPr>
            <w:r w:rsidRPr="00794C25">
              <w:rPr>
                <w:color w:val="000000" w:themeColor="dark1"/>
                <w:kern w:val="24"/>
                <w:sz w:val="20"/>
                <w:szCs w:val="20"/>
                <w:lang w:val="es-ES"/>
              </w:rPr>
              <w:t>125</w:t>
            </w:r>
          </w:p>
        </w:tc>
        <w:tc>
          <w:tcPr>
            <w:tcW w:w="866" w:type="dxa"/>
          </w:tcPr>
          <w:p w:rsidR="006E4C61" w:rsidRPr="00794C25" w:rsidRDefault="00794C25" w:rsidP="006E4C61">
            <w:pPr>
              <w:pStyle w:val="NormalWeb"/>
              <w:rPr>
                <w:color w:val="000000" w:themeColor="dark1"/>
                <w:kern w:val="24"/>
                <w:sz w:val="20"/>
                <w:szCs w:val="20"/>
                <w:lang w:val="es-ES"/>
              </w:rPr>
            </w:pPr>
            <w:r>
              <w:rPr>
                <w:color w:val="000000" w:themeColor="dark1"/>
                <w:kern w:val="24"/>
                <w:sz w:val="20"/>
                <w:szCs w:val="20"/>
                <w:lang w:val="es-ES"/>
              </w:rPr>
              <w:t>100</w:t>
            </w:r>
          </w:p>
        </w:tc>
        <w:tc>
          <w:tcPr>
            <w:tcW w:w="865" w:type="dxa"/>
          </w:tcPr>
          <w:p w:rsidR="006E4C61" w:rsidRPr="00794C25" w:rsidRDefault="006E4C61" w:rsidP="006E4C61">
            <w:pPr>
              <w:pStyle w:val="NormalWeb"/>
              <w:rPr>
                <w:color w:val="000000" w:themeColor="dark1"/>
                <w:kern w:val="24"/>
                <w:sz w:val="20"/>
                <w:szCs w:val="20"/>
                <w:lang w:val="es-ES"/>
              </w:rPr>
            </w:pPr>
            <w:r w:rsidRPr="00794C25">
              <w:rPr>
                <w:color w:val="000000" w:themeColor="dark1"/>
                <w:kern w:val="24"/>
                <w:sz w:val="20"/>
                <w:szCs w:val="20"/>
                <w:lang w:val="es-ES"/>
              </w:rPr>
              <w:t>125</w:t>
            </w:r>
          </w:p>
        </w:tc>
        <w:tc>
          <w:tcPr>
            <w:tcW w:w="866" w:type="dxa"/>
          </w:tcPr>
          <w:p w:rsidR="006E4C61" w:rsidRPr="00794C25" w:rsidRDefault="006E4C61" w:rsidP="006E4C61">
            <w:pPr>
              <w:pStyle w:val="NormalWeb"/>
              <w:rPr>
                <w:color w:val="000000" w:themeColor="dark1"/>
                <w:kern w:val="24"/>
                <w:sz w:val="20"/>
                <w:szCs w:val="20"/>
                <w:lang w:val="es-ES"/>
              </w:rPr>
            </w:pPr>
            <w:r w:rsidRPr="00794C25">
              <w:rPr>
                <w:color w:val="000000" w:themeColor="dark1"/>
                <w:kern w:val="24"/>
                <w:sz w:val="20"/>
                <w:szCs w:val="20"/>
                <w:lang w:val="es-ES"/>
              </w:rPr>
              <w:t>100</w:t>
            </w:r>
          </w:p>
        </w:tc>
      </w:tr>
    </w:tbl>
    <w:p w:rsidR="00563D2A" w:rsidRDefault="00EB4BFD" w:rsidP="00904DC3">
      <w:pPr>
        <w:spacing w:after="160"/>
      </w:pPr>
      <w:r>
        <w:t xml:space="preserve">Table </w:t>
      </w:r>
      <w:r w:rsidR="00DC6F55">
        <w:t>3</w:t>
      </w:r>
      <w:r>
        <w:t xml:space="preserve">. </w:t>
      </w:r>
      <w:r w:rsidR="00F57044">
        <w:t>Swear word</w:t>
      </w:r>
      <w:r>
        <w:t>s in the Galician subtitles.</w:t>
      </w:r>
    </w:p>
    <w:p w:rsidR="005F3907" w:rsidRDefault="005F3907" w:rsidP="00904DC3">
      <w:pPr>
        <w:spacing w:after="160"/>
      </w:pPr>
    </w:p>
    <w:p w:rsidR="00FB1F0B" w:rsidRDefault="00FB1F0B" w:rsidP="00904DC3">
      <w:pPr>
        <w:spacing w:after="160"/>
      </w:pPr>
      <w:r>
        <w:t>Taking into account the type of text considered here, namely film subtitles and also audiovisual texts containing those subtitles,</w:t>
      </w:r>
      <w:r w:rsidR="00650A6A">
        <w:t xml:space="preserve"> it becomes evident that</w:t>
      </w:r>
      <w:r>
        <w:t xml:space="preserve"> the audiovisual component is relevant to interpret the function of the </w:t>
      </w:r>
      <w:r w:rsidR="00F57044">
        <w:t>swear word</w:t>
      </w:r>
      <w:r>
        <w:t xml:space="preserve"> and also to </w:t>
      </w:r>
      <w:r w:rsidR="00FE3F1E">
        <w:t>decide the translation solution adopted to render th</w:t>
      </w:r>
      <w:r w:rsidR="008F4313">
        <w:t>at lexical item</w:t>
      </w:r>
      <w:r w:rsidR="00FE3F1E">
        <w:t xml:space="preserve"> in the TT. Thus,</w:t>
      </w:r>
      <w:r w:rsidR="00BD7F9E">
        <w:t xml:space="preserve"> prosodic features</w:t>
      </w:r>
      <w:r w:rsidR="0087390D">
        <w:t>,</w:t>
      </w:r>
      <w:r w:rsidR="00BD7F9E">
        <w:t xml:space="preserve"> such as intonation, rhythm, stress, volume, etc., considering the audio channel, </w:t>
      </w:r>
      <w:r w:rsidR="00F35067">
        <w:t>as well as</w:t>
      </w:r>
      <w:r w:rsidR="00FE3F1E">
        <w:t xml:space="preserve"> facial gestures and/or body movements and body positions</w:t>
      </w:r>
      <w:r w:rsidR="00BD7F9E">
        <w:t>, in the case of the visual channel,</w:t>
      </w:r>
      <w:r w:rsidR="00FE3F1E">
        <w:t xml:space="preserve"> </w:t>
      </w:r>
      <w:r w:rsidR="00BD7F9E">
        <w:t xml:space="preserve">are aspects that </w:t>
      </w:r>
      <w:r w:rsidR="00FE3F1E">
        <w:t xml:space="preserve">should be taken into account by the </w:t>
      </w:r>
      <w:r w:rsidR="00BD7F9E">
        <w:t xml:space="preserve">audiovisual </w:t>
      </w:r>
      <w:r w:rsidR="00FE3F1E">
        <w:t xml:space="preserve">translator. Figures </w:t>
      </w:r>
      <w:r w:rsidR="00C73170">
        <w:t xml:space="preserve">4 and 5 below portray two characters whose faces </w:t>
      </w:r>
      <w:r w:rsidR="00A2558A">
        <w:t>may</w:t>
      </w:r>
      <w:r w:rsidR="00C73170">
        <w:t xml:space="preserve"> help to interpret the pragmatic functions of the </w:t>
      </w:r>
      <w:r w:rsidR="00F57044">
        <w:t>swear word</w:t>
      </w:r>
      <w:r w:rsidR="00C73170">
        <w:t>s uttered by them at those moments</w:t>
      </w:r>
      <w:r w:rsidR="0087390D">
        <w:t>, namely the expression of emotions such as</w:t>
      </w:r>
      <w:r w:rsidR="00BD2D77">
        <w:t xml:space="preserve"> anger or</w:t>
      </w:r>
      <w:r w:rsidR="0087390D">
        <w:t xml:space="preserve"> irritation</w:t>
      </w:r>
      <w:r w:rsidR="00C73170">
        <w:t>.</w:t>
      </w:r>
    </w:p>
    <w:p w:rsidR="00B71B17" w:rsidRDefault="00B71B17" w:rsidP="00904DC3">
      <w:pPr>
        <w:spacing w:after="160"/>
      </w:pPr>
    </w:p>
    <w:p w:rsidR="00E63C59" w:rsidRDefault="00B71B17" w:rsidP="00904DC3">
      <w:pPr>
        <w:spacing w:after="160"/>
      </w:pPr>
      <w:r>
        <w:rPr>
          <w:noProof/>
        </w:rPr>
        <w:lastRenderedPageBreak/>
        <w:drawing>
          <wp:inline distT="0" distB="0" distL="0" distR="0">
            <wp:extent cx="4320000" cy="1382400"/>
            <wp:effectExtent l="0" t="0" r="4445" b="825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IA4.TIF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20000" cy="1382400"/>
                    </a:xfrm>
                    <a:prstGeom prst="rect">
                      <a:avLst/>
                    </a:prstGeom>
                  </pic:spPr>
                </pic:pic>
              </a:graphicData>
            </a:graphic>
          </wp:inline>
        </w:drawing>
      </w:r>
      <w:r w:rsidR="00E63C59">
        <w:t xml:space="preserve">Figure 4. Frame from </w:t>
      </w:r>
      <w:r w:rsidR="00E63C59" w:rsidRPr="00E63C59">
        <w:rPr>
          <w:i/>
        </w:rPr>
        <w:t>Babel</w:t>
      </w:r>
      <w:r w:rsidR="008268CF">
        <w:t xml:space="preserve"> corresponding to example 4.</w:t>
      </w:r>
      <w:r w:rsidR="008F4313">
        <w:t xml:space="preserve"> </w:t>
      </w:r>
      <w:r w:rsidR="00985FB4">
        <w:t>(</w:t>
      </w:r>
      <w:r w:rsidR="005F3907" w:rsidRPr="00B71B17">
        <w:t>http://sli.uvigo.es/CLUVI/ver_vmm.php?filme=babel&amp;clip_en=695&amp;clip_gl=546</w:t>
      </w:r>
      <w:r w:rsidR="00985FB4">
        <w:t>)</w:t>
      </w:r>
    </w:p>
    <w:p w:rsidR="00B71B17" w:rsidRDefault="00B71B17" w:rsidP="00E71458">
      <w:pPr>
        <w:pStyle w:val="Newparagraph"/>
        <w:ind w:firstLine="0"/>
      </w:pPr>
    </w:p>
    <w:p w:rsidR="00B71B17" w:rsidRDefault="00B71B17" w:rsidP="00E71458">
      <w:pPr>
        <w:pStyle w:val="Newparagraph"/>
        <w:ind w:firstLine="0"/>
      </w:pPr>
      <w:r>
        <w:rPr>
          <w:noProof/>
        </w:rPr>
        <w:drawing>
          <wp:inline distT="0" distB="0" distL="0" distR="0">
            <wp:extent cx="4320000" cy="1382400"/>
            <wp:effectExtent l="0" t="0" r="4445" b="825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IA5.TIF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320000" cy="1382400"/>
                    </a:xfrm>
                    <a:prstGeom prst="rect">
                      <a:avLst/>
                    </a:prstGeom>
                  </pic:spPr>
                </pic:pic>
              </a:graphicData>
            </a:graphic>
          </wp:inline>
        </w:drawing>
      </w:r>
    </w:p>
    <w:p w:rsidR="00E63C59" w:rsidRPr="00985FB4" w:rsidRDefault="00E63C59" w:rsidP="00E71458">
      <w:pPr>
        <w:pStyle w:val="Newparagraph"/>
        <w:ind w:firstLine="0"/>
        <w:rPr>
          <w:b/>
          <w:i/>
        </w:rPr>
      </w:pPr>
      <w:r>
        <w:t xml:space="preserve">Figure 5. Frame from </w:t>
      </w:r>
      <w:r w:rsidRPr="00E63C59">
        <w:rPr>
          <w:i/>
        </w:rPr>
        <w:t>Blood and Wine</w:t>
      </w:r>
      <w:r w:rsidR="008268CF">
        <w:t xml:space="preserve"> corresponding to example 9.</w:t>
      </w:r>
      <w:r w:rsidR="008F4313">
        <w:t xml:space="preserve"> </w:t>
      </w:r>
      <w:r w:rsidR="00985FB4">
        <w:t>(</w:t>
      </w:r>
      <w:r w:rsidR="00985FB4" w:rsidRPr="00985FB4">
        <w:t>http://sli.uvigo.es/CLUVI/ver_vmm.php?filme=blood2&amp;clip_en=393&amp;clip_gl=393</w:t>
      </w:r>
      <w:r w:rsidR="00985FB4">
        <w:t>)</w:t>
      </w:r>
    </w:p>
    <w:p w:rsidR="00E71458" w:rsidRDefault="00E71458" w:rsidP="00E71458">
      <w:pPr>
        <w:pStyle w:val="Paragraph"/>
        <w:spacing w:before="0"/>
        <w:rPr>
          <w:b/>
          <w:i/>
        </w:rPr>
      </w:pPr>
    </w:p>
    <w:p w:rsidR="00A3407F" w:rsidRDefault="0063734A" w:rsidP="005F3907">
      <w:pPr>
        <w:pStyle w:val="Paragraph"/>
        <w:spacing w:before="0"/>
        <w:contextualSpacing/>
        <w:rPr>
          <w:i/>
        </w:rPr>
      </w:pPr>
      <w:r w:rsidRPr="00E71458">
        <w:rPr>
          <w:i/>
        </w:rPr>
        <w:t>5</w:t>
      </w:r>
      <w:r w:rsidR="00A3407F" w:rsidRPr="00E71458">
        <w:rPr>
          <w:i/>
        </w:rPr>
        <w:t>.</w:t>
      </w:r>
      <w:r w:rsidR="008F4313" w:rsidRPr="00E71458">
        <w:rPr>
          <w:i/>
        </w:rPr>
        <w:t>3</w:t>
      </w:r>
      <w:r w:rsidR="00A3407F" w:rsidRPr="00E71458">
        <w:rPr>
          <w:i/>
        </w:rPr>
        <w:t>. Variables</w:t>
      </w:r>
    </w:p>
    <w:p w:rsidR="00E71458" w:rsidRPr="00E71458" w:rsidRDefault="00E71458" w:rsidP="005F3907">
      <w:pPr>
        <w:pStyle w:val="Newparagraph"/>
        <w:contextualSpacing/>
      </w:pPr>
    </w:p>
    <w:p w:rsidR="00A3407F" w:rsidRDefault="0063734A" w:rsidP="00E71458">
      <w:pPr>
        <w:contextualSpacing/>
      </w:pPr>
      <w:r>
        <w:rPr>
          <w:i/>
        </w:rPr>
        <w:t>5</w:t>
      </w:r>
      <w:r w:rsidR="00A3407F" w:rsidRPr="00A3407F">
        <w:rPr>
          <w:i/>
        </w:rPr>
        <w:t>.</w:t>
      </w:r>
      <w:r w:rsidR="008F4313">
        <w:rPr>
          <w:i/>
        </w:rPr>
        <w:t>3</w:t>
      </w:r>
      <w:r w:rsidR="00A3407F" w:rsidRPr="00A3407F">
        <w:rPr>
          <w:i/>
        </w:rPr>
        <w:t xml:space="preserve">.1. </w:t>
      </w:r>
      <w:r w:rsidR="00F57044">
        <w:rPr>
          <w:i/>
        </w:rPr>
        <w:t>Swear word</w:t>
      </w:r>
      <w:r w:rsidR="00A3407F" w:rsidRPr="00A3407F">
        <w:rPr>
          <w:i/>
        </w:rPr>
        <w:t xml:space="preserve">: </w:t>
      </w:r>
      <w:r w:rsidR="00A3407F" w:rsidRPr="00A3407F">
        <w:t>fuck</w:t>
      </w:r>
      <w:r w:rsidR="00A3407F" w:rsidRPr="00A3407F">
        <w:rPr>
          <w:i/>
        </w:rPr>
        <w:t xml:space="preserve"> vs </w:t>
      </w:r>
      <w:r w:rsidR="00A3407F" w:rsidRPr="00A3407F">
        <w:t>shit</w:t>
      </w:r>
    </w:p>
    <w:p w:rsidR="006871AF" w:rsidRDefault="00DE3A12" w:rsidP="00E71458">
      <w:pPr>
        <w:contextualSpacing/>
        <w:rPr>
          <w:lang w:val="en-US"/>
        </w:rPr>
      </w:pPr>
      <w:r w:rsidRPr="001E52AC">
        <w:rPr>
          <w:lang w:val="en-US"/>
        </w:rPr>
        <w:t xml:space="preserve">There is a relation between the </w:t>
      </w:r>
      <w:r w:rsidR="00F57044">
        <w:rPr>
          <w:lang w:val="en-US"/>
        </w:rPr>
        <w:t>swear word</w:t>
      </w:r>
      <w:r w:rsidRPr="001E52AC">
        <w:rPr>
          <w:lang w:val="en-US"/>
        </w:rPr>
        <w:t xml:space="preserve"> variable and the choice of translation </w:t>
      </w:r>
      <w:r>
        <w:rPr>
          <w:lang w:val="en-US"/>
        </w:rPr>
        <w:t>solution</w:t>
      </w:r>
      <w:r w:rsidRPr="006A73F1">
        <w:rPr>
          <w:lang w:val="en-US"/>
        </w:rPr>
        <w:t>, as proved by the chi-square statistical test</w:t>
      </w:r>
      <w:r>
        <w:rPr>
          <w:lang w:val="en-US"/>
        </w:rPr>
        <w:t xml:space="preserve"> applied to the </w:t>
      </w:r>
      <w:r>
        <w:rPr>
          <w:lang w:val="en-US"/>
        </w:rPr>
        <w:lastRenderedPageBreak/>
        <w:t>data</w:t>
      </w:r>
      <w:r w:rsidRPr="001E52AC">
        <w:rPr>
          <w:lang w:val="en-US"/>
        </w:rPr>
        <w:t>.</w:t>
      </w:r>
      <w:r>
        <w:rPr>
          <w:lang w:val="en-US"/>
        </w:rPr>
        <w:t xml:space="preserve"> Thus, an obvious difference</w:t>
      </w:r>
      <w:r w:rsidR="00DC0991">
        <w:rPr>
          <w:lang w:val="en-US"/>
        </w:rPr>
        <w:t xml:space="preserve"> has been detected with regard to</w:t>
      </w:r>
      <w:r>
        <w:rPr>
          <w:lang w:val="en-US"/>
        </w:rPr>
        <w:t xml:space="preserve"> the translation solutions used to render </w:t>
      </w:r>
      <w:r w:rsidRPr="006B0ED8">
        <w:rPr>
          <w:i/>
          <w:lang w:val="en-US"/>
        </w:rPr>
        <w:t>fuck</w:t>
      </w:r>
      <w:r w:rsidR="006B0ED8">
        <w:rPr>
          <w:lang w:val="en-US"/>
        </w:rPr>
        <w:t xml:space="preserve"> and</w:t>
      </w:r>
      <w:r>
        <w:rPr>
          <w:lang w:val="en-US"/>
        </w:rPr>
        <w:t xml:space="preserve"> those selected to translate </w:t>
      </w:r>
      <w:r w:rsidRPr="006B0ED8">
        <w:rPr>
          <w:i/>
          <w:lang w:val="en-US"/>
        </w:rPr>
        <w:t>shit</w:t>
      </w:r>
      <w:r>
        <w:rPr>
          <w:lang w:val="en-US"/>
        </w:rPr>
        <w:t xml:space="preserve">, as Graph </w:t>
      </w:r>
      <w:r w:rsidR="0035578F">
        <w:rPr>
          <w:lang w:val="en-US"/>
        </w:rPr>
        <w:t>6</w:t>
      </w:r>
      <w:r>
        <w:rPr>
          <w:lang w:val="en-US"/>
        </w:rPr>
        <w:t xml:space="preserve"> displays. </w:t>
      </w:r>
      <w:r w:rsidR="003E6C50">
        <w:rPr>
          <w:lang w:val="en-US"/>
        </w:rPr>
        <w:t xml:space="preserve">The most frequent solution </w:t>
      </w:r>
      <w:r w:rsidR="00A97C3A">
        <w:rPr>
          <w:lang w:val="en-US"/>
        </w:rPr>
        <w:t>to translate</w:t>
      </w:r>
      <w:r w:rsidR="003E6C50">
        <w:rPr>
          <w:lang w:val="en-US"/>
        </w:rPr>
        <w:t xml:space="preserve"> </w:t>
      </w:r>
      <w:r w:rsidR="003E6C50" w:rsidRPr="00A97C3A">
        <w:rPr>
          <w:i/>
          <w:lang w:val="en-US"/>
        </w:rPr>
        <w:t>fuck</w:t>
      </w:r>
      <w:r w:rsidR="003E6C50">
        <w:rPr>
          <w:lang w:val="en-US"/>
        </w:rPr>
        <w:t xml:space="preserve"> has been </w:t>
      </w:r>
      <w:r w:rsidR="003E6C50" w:rsidRPr="007951CC">
        <w:rPr>
          <w:i/>
          <w:lang w:val="en-US"/>
        </w:rPr>
        <w:t>omission</w:t>
      </w:r>
      <w:r w:rsidR="003E6C50">
        <w:rPr>
          <w:lang w:val="en-US"/>
        </w:rPr>
        <w:t xml:space="preserve"> </w:t>
      </w:r>
      <w:r w:rsidR="00F7177F">
        <w:rPr>
          <w:lang w:val="en-US"/>
        </w:rPr>
        <w:t>--</w:t>
      </w:r>
      <w:r w:rsidR="003E6C50">
        <w:rPr>
          <w:lang w:val="en-US"/>
        </w:rPr>
        <w:t xml:space="preserve"> representing 44.2% </w:t>
      </w:r>
      <w:r w:rsidR="00F7177F">
        <w:rPr>
          <w:lang w:val="en-US"/>
        </w:rPr>
        <w:t>--</w:t>
      </w:r>
      <w:r w:rsidR="003E6C50">
        <w:rPr>
          <w:lang w:val="en-US"/>
        </w:rPr>
        <w:t xml:space="preserve"> followed by </w:t>
      </w:r>
      <w:r w:rsidR="003E6C50" w:rsidRPr="007951CC">
        <w:rPr>
          <w:i/>
          <w:lang w:val="en-US"/>
        </w:rPr>
        <w:t>pragmatic correspondence</w:t>
      </w:r>
      <w:r w:rsidR="003E6C50">
        <w:rPr>
          <w:lang w:val="en-US"/>
        </w:rPr>
        <w:t xml:space="preserve">, with 39.3%. By contrast, </w:t>
      </w:r>
      <w:r w:rsidR="00A97C3A">
        <w:rPr>
          <w:lang w:val="en-US"/>
        </w:rPr>
        <w:t xml:space="preserve">the most commonly used solution in the case of </w:t>
      </w:r>
      <w:r w:rsidR="00A97C3A" w:rsidRPr="00A97C3A">
        <w:rPr>
          <w:i/>
          <w:lang w:val="en-US"/>
        </w:rPr>
        <w:t>shit</w:t>
      </w:r>
      <w:r w:rsidR="00A97C3A">
        <w:rPr>
          <w:lang w:val="en-US"/>
        </w:rPr>
        <w:t xml:space="preserve"> has been </w:t>
      </w:r>
      <w:r w:rsidR="00A97C3A" w:rsidRPr="007951CC">
        <w:rPr>
          <w:i/>
          <w:lang w:val="en-US"/>
        </w:rPr>
        <w:t>pragmatic correspondence</w:t>
      </w:r>
      <w:r w:rsidR="00A97C3A">
        <w:rPr>
          <w:lang w:val="en-US"/>
        </w:rPr>
        <w:t xml:space="preserve">, whose percentage rises to 63.2%, followed at a great distance by </w:t>
      </w:r>
      <w:r w:rsidR="00A97C3A" w:rsidRPr="00A97C3A">
        <w:rPr>
          <w:i/>
          <w:lang w:val="en-US"/>
        </w:rPr>
        <w:t>de-swearing</w:t>
      </w:r>
      <w:r w:rsidR="00A97C3A">
        <w:rPr>
          <w:lang w:val="en-US"/>
        </w:rPr>
        <w:t xml:space="preserve">, which accounts for 20.6% of the total number of instances of </w:t>
      </w:r>
      <w:r w:rsidR="00A97C3A" w:rsidRPr="00A97C3A">
        <w:rPr>
          <w:i/>
          <w:lang w:val="en-US"/>
        </w:rPr>
        <w:t>shit</w:t>
      </w:r>
      <w:r w:rsidR="00A97C3A">
        <w:rPr>
          <w:lang w:val="en-US"/>
        </w:rPr>
        <w:t xml:space="preserve"> in the corpus.</w:t>
      </w:r>
      <w:r w:rsidR="008F4313">
        <w:rPr>
          <w:lang w:val="en-US"/>
        </w:rPr>
        <w:t xml:space="preserve"> </w:t>
      </w:r>
    </w:p>
    <w:p w:rsidR="005F3907" w:rsidRDefault="005F3907" w:rsidP="00E71458">
      <w:pPr>
        <w:contextualSpacing/>
        <w:rPr>
          <w:lang w:val="en-US"/>
        </w:rPr>
      </w:pPr>
    </w:p>
    <w:p w:rsidR="00272028" w:rsidRDefault="00272028" w:rsidP="00794C25">
      <w:pPr>
        <w:spacing w:after="160"/>
        <w:rPr>
          <w:lang w:val="es-ES"/>
        </w:rPr>
      </w:pPr>
      <w:r>
        <w:rPr>
          <w:noProof/>
        </w:rPr>
        <w:drawing>
          <wp:inline distT="0" distB="0" distL="0" distR="0" wp14:anchorId="336E3E28" wp14:editId="27534618">
            <wp:extent cx="4305300" cy="2862580"/>
            <wp:effectExtent l="0" t="0" r="0" b="1397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t>Graph 6. Translation solutions across swear words.</w:t>
      </w:r>
    </w:p>
    <w:p w:rsidR="00794C25" w:rsidRPr="00794C25" w:rsidRDefault="00794C25" w:rsidP="00794C25">
      <w:pPr>
        <w:spacing w:after="160"/>
        <w:rPr>
          <w:lang w:val="es-ES"/>
        </w:rPr>
      </w:pPr>
    </w:p>
    <w:p w:rsidR="008131B6" w:rsidRDefault="008131B6" w:rsidP="00272028">
      <w:pPr>
        <w:rPr>
          <w:lang w:val="en-US"/>
        </w:rPr>
      </w:pPr>
      <w:r>
        <w:rPr>
          <w:lang w:val="en-US"/>
        </w:rPr>
        <w:t xml:space="preserve">This observed difference in the translation of </w:t>
      </w:r>
      <w:r w:rsidRPr="008131B6">
        <w:rPr>
          <w:i/>
          <w:lang w:val="en-US"/>
        </w:rPr>
        <w:t>fuck</w:t>
      </w:r>
      <w:r>
        <w:rPr>
          <w:lang w:val="en-US"/>
        </w:rPr>
        <w:t xml:space="preserve"> and </w:t>
      </w:r>
      <w:r w:rsidRPr="008131B6">
        <w:rPr>
          <w:i/>
          <w:lang w:val="en-US"/>
        </w:rPr>
        <w:t>shit</w:t>
      </w:r>
      <w:r>
        <w:rPr>
          <w:lang w:val="en-US"/>
        </w:rPr>
        <w:t xml:space="preserve"> may be explained by two main reasons. Firstly, the fact that the level of offensiveness of </w:t>
      </w:r>
      <w:r w:rsidRPr="008131B6">
        <w:rPr>
          <w:i/>
          <w:lang w:val="en-US"/>
        </w:rPr>
        <w:t>fuck</w:t>
      </w:r>
      <w:r>
        <w:rPr>
          <w:lang w:val="en-US"/>
        </w:rPr>
        <w:t xml:space="preserve"> </w:t>
      </w:r>
      <w:r>
        <w:rPr>
          <w:lang w:val="en-US"/>
        </w:rPr>
        <w:lastRenderedPageBreak/>
        <w:t xml:space="preserve">is higher than that of </w:t>
      </w:r>
      <w:r w:rsidRPr="008131B6">
        <w:rPr>
          <w:i/>
          <w:lang w:val="en-US"/>
        </w:rPr>
        <w:t>shit</w:t>
      </w:r>
      <w:r w:rsidR="004C2EB1">
        <w:rPr>
          <w:lang w:val="en-US"/>
        </w:rPr>
        <w:t xml:space="preserve"> may have le</w:t>
      </w:r>
      <w:r>
        <w:rPr>
          <w:lang w:val="en-US"/>
        </w:rPr>
        <w:t>d the subtitler to omit or neutrali</w:t>
      </w:r>
      <w:r w:rsidR="00935396">
        <w:rPr>
          <w:lang w:val="en-US"/>
        </w:rPr>
        <w:t>z</w:t>
      </w:r>
      <w:r>
        <w:rPr>
          <w:lang w:val="en-US"/>
        </w:rPr>
        <w:t xml:space="preserve">e the former swear word in a higher number of cases. </w:t>
      </w:r>
      <w:r w:rsidR="00041B48">
        <w:rPr>
          <w:lang w:val="en-US"/>
        </w:rPr>
        <w:t xml:space="preserve">Secondly, </w:t>
      </w:r>
      <w:r w:rsidR="00F51F1C">
        <w:rPr>
          <w:lang w:val="en-US"/>
        </w:rPr>
        <w:t xml:space="preserve">whereas </w:t>
      </w:r>
      <w:r w:rsidR="00F51F1C" w:rsidRPr="004C2EB1">
        <w:rPr>
          <w:i/>
          <w:lang w:val="en-US"/>
        </w:rPr>
        <w:t>shit</w:t>
      </w:r>
      <w:r w:rsidR="00F51F1C">
        <w:rPr>
          <w:lang w:val="en-US"/>
        </w:rPr>
        <w:t xml:space="preserve"> has a direct counterpart in Galician </w:t>
      </w:r>
      <w:r w:rsidR="00F7177F">
        <w:rPr>
          <w:lang w:val="en-US"/>
        </w:rPr>
        <w:t>--</w:t>
      </w:r>
      <w:r w:rsidR="0087390D">
        <w:rPr>
          <w:lang w:val="en-US"/>
        </w:rPr>
        <w:t xml:space="preserve"> </w:t>
      </w:r>
      <w:r w:rsidR="00F51F1C" w:rsidRPr="00F51F1C">
        <w:rPr>
          <w:i/>
          <w:lang w:val="en-US"/>
        </w:rPr>
        <w:t>merda</w:t>
      </w:r>
      <w:r w:rsidR="00F51F1C">
        <w:rPr>
          <w:lang w:val="en-US"/>
        </w:rPr>
        <w:t xml:space="preserve"> </w:t>
      </w:r>
      <w:r w:rsidR="00F7177F">
        <w:rPr>
          <w:lang w:val="en-US"/>
        </w:rPr>
        <w:t>--</w:t>
      </w:r>
      <w:r w:rsidR="00F51F1C">
        <w:rPr>
          <w:lang w:val="en-US"/>
        </w:rPr>
        <w:t xml:space="preserve">, that is not the case with </w:t>
      </w:r>
      <w:r w:rsidR="00F51F1C" w:rsidRPr="00F51F1C">
        <w:rPr>
          <w:i/>
          <w:lang w:val="en-US"/>
        </w:rPr>
        <w:t>fuck</w:t>
      </w:r>
      <w:r w:rsidR="00F51F1C">
        <w:rPr>
          <w:lang w:val="en-US"/>
        </w:rPr>
        <w:t xml:space="preserve">, which in the majority of morphological variants has no direct equivalent in </w:t>
      </w:r>
      <w:r w:rsidR="0087390D">
        <w:rPr>
          <w:lang w:val="en-US"/>
        </w:rPr>
        <w:t>the TL</w:t>
      </w:r>
      <w:r w:rsidR="00F51F1C">
        <w:rPr>
          <w:lang w:val="en-US"/>
        </w:rPr>
        <w:t xml:space="preserve">. </w:t>
      </w:r>
      <w:r w:rsidR="00F054BD">
        <w:rPr>
          <w:lang w:val="en-US"/>
        </w:rPr>
        <w:t xml:space="preserve">The commonest morphological variant of </w:t>
      </w:r>
      <w:r w:rsidR="00F054BD" w:rsidRPr="00F054BD">
        <w:rPr>
          <w:i/>
          <w:lang w:val="en-US"/>
        </w:rPr>
        <w:t>fuck</w:t>
      </w:r>
      <w:r w:rsidR="00F054BD">
        <w:rPr>
          <w:lang w:val="en-US"/>
        </w:rPr>
        <w:t xml:space="preserve"> in the corpus </w:t>
      </w:r>
      <w:r w:rsidR="00F7177F">
        <w:rPr>
          <w:lang w:val="en-US"/>
        </w:rPr>
        <w:t>--</w:t>
      </w:r>
      <w:r w:rsidR="00F054BD">
        <w:rPr>
          <w:lang w:val="en-US"/>
        </w:rPr>
        <w:t xml:space="preserve"> </w:t>
      </w:r>
      <w:r w:rsidR="00F054BD" w:rsidRPr="00F054BD">
        <w:rPr>
          <w:i/>
          <w:lang w:val="en-US"/>
        </w:rPr>
        <w:t>fucking</w:t>
      </w:r>
      <w:r w:rsidR="00F054BD">
        <w:rPr>
          <w:lang w:val="en-US"/>
        </w:rPr>
        <w:t xml:space="preserve"> </w:t>
      </w:r>
      <w:r w:rsidR="00F7177F">
        <w:rPr>
          <w:lang w:val="en-US"/>
        </w:rPr>
        <w:t>--</w:t>
      </w:r>
      <w:r w:rsidR="00F054BD">
        <w:rPr>
          <w:lang w:val="en-US"/>
        </w:rPr>
        <w:t xml:space="preserve"> </w:t>
      </w:r>
      <w:r w:rsidR="00B20E7D">
        <w:rPr>
          <w:lang w:val="en-US"/>
        </w:rPr>
        <w:t>cannot be literally translated into</w:t>
      </w:r>
      <w:r w:rsidR="00F054BD">
        <w:rPr>
          <w:lang w:val="en-US"/>
        </w:rPr>
        <w:t xml:space="preserve"> Galician, and the same applies to the base form </w:t>
      </w:r>
      <w:r w:rsidR="00F7177F">
        <w:rPr>
          <w:lang w:val="en-US"/>
        </w:rPr>
        <w:t>--</w:t>
      </w:r>
      <w:r w:rsidR="00F054BD">
        <w:rPr>
          <w:lang w:val="en-US"/>
        </w:rPr>
        <w:t xml:space="preserve"> </w:t>
      </w:r>
      <w:r w:rsidR="00F054BD" w:rsidRPr="00F054BD">
        <w:rPr>
          <w:i/>
          <w:lang w:val="en-US"/>
        </w:rPr>
        <w:t>fuck</w:t>
      </w:r>
      <w:r w:rsidR="00F054BD">
        <w:rPr>
          <w:lang w:val="en-US"/>
        </w:rPr>
        <w:t xml:space="preserve"> </w:t>
      </w:r>
      <w:r w:rsidR="00F7177F">
        <w:rPr>
          <w:lang w:val="en-US"/>
        </w:rPr>
        <w:t>--</w:t>
      </w:r>
      <w:r w:rsidR="00F054BD">
        <w:rPr>
          <w:lang w:val="en-US"/>
        </w:rPr>
        <w:t xml:space="preserve"> being used as a noun or as an interjection. </w:t>
      </w:r>
      <w:r w:rsidR="0040328A">
        <w:rPr>
          <w:lang w:val="en-US"/>
        </w:rPr>
        <w:t>These two facts may explain why</w:t>
      </w:r>
      <w:r w:rsidR="00535496">
        <w:rPr>
          <w:lang w:val="en-US"/>
        </w:rPr>
        <w:t xml:space="preserve">, as Graph 6 </w:t>
      </w:r>
      <w:r w:rsidR="0087390D">
        <w:rPr>
          <w:lang w:val="en-US"/>
        </w:rPr>
        <w:t>above</w:t>
      </w:r>
      <w:r w:rsidR="00535496">
        <w:rPr>
          <w:lang w:val="en-US"/>
        </w:rPr>
        <w:t xml:space="preserve"> displays,</w:t>
      </w:r>
      <w:r w:rsidR="0040328A">
        <w:rPr>
          <w:lang w:val="en-US"/>
        </w:rPr>
        <w:t xml:space="preserve"> </w:t>
      </w:r>
      <w:r w:rsidR="0040328A" w:rsidRPr="0040328A">
        <w:rPr>
          <w:i/>
          <w:lang w:val="en-US"/>
        </w:rPr>
        <w:t>shit</w:t>
      </w:r>
      <w:r w:rsidR="0040328A">
        <w:rPr>
          <w:lang w:val="en-US"/>
        </w:rPr>
        <w:t xml:space="preserve"> has been translated by resorting to pragmatic correspondence in the majority of the occurrences, whereas in the case of </w:t>
      </w:r>
      <w:r w:rsidR="0040328A" w:rsidRPr="0040328A">
        <w:rPr>
          <w:i/>
          <w:lang w:val="en-US"/>
        </w:rPr>
        <w:t>fuck</w:t>
      </w:r>
      <w:r w:rsidR="0040328A">
        <w:rPr>
          <w:lang w:val="en-US"/>
        </w:rPr>
        <w:t xml:space="preserve"> the</w:t>
      </w:r>
      <w:r w:rsidR="006C7C80">
        <w:rPr>
          <w:lang w:val="en-US"/>
        </w:rPr>
        <w:t xml:space="preserve"> commonest translation solution</w:t>
      </w:r>
      <w:r w:rsidR="0040328A">
        <w:rPr>
          <w:lang w:val="en-US"/>
        </w:rPr>
        <w:t xml:space="preserve"> has been omission.  </w:t>
      </w:r>
    </w:p>
    <w:p w:rsidR="00D712F4" w:rsidRDefault="00272028" w:rsidP="00272028">
      <w:pPr>
        <w:ind w:firstLine="720"/>
        <w:rPr>
          <w:lang w:val="en-US"/>
        </w:rPr>
      </w:pPr>
      <w:r>
        <w:rPr>
          <w:lang w:val="en-US"/>
        </w:rPr>
        <w:t>Th</w:t>
      </w:r>
      <w:r w:rsidR="00DA000B">
        <w:rPr>
          <w:lang w:val="en-US"/>
        </w:rPr>
        <w:t>e</w:t>
      </w:r>
      <w:r>
        <w:rPr>
          <w:lang w:val="en-US"/>
        </w:rPr>
        <w:t xml:space="preserve"> interdependence relation between swear word and translation solution is proved by the chi-square statistical test. Since the P-value is less than 0.05, the hypothesis that choice of translation </w:t>
      </w:r>
      <w:r w:rsidRPr="005C67D6">
        <w:rPr>
          <w:lang w:val="en-US"/>
        </w:rPr>
        <w:t>technique</w:t>
      </w:r>
      <w:r w:rsidRPr="005F1F8E">
        <w:rPr>
          <w:lang w:val="en-US"/>
        </w:rPr>
        <w:t xml:space="preserve"> </w:t>
      </w:r>
      <w:r>
        <w:rPr>
          <w:lang w:val="en-US"/>
        </w:rPr>
        <w:t xml:space="preserve">and version are independent </w:t>
      </w:r>
      <w:r w:rsidR="00F7177F">
        <w:rPr>
          <w:lang w:val="en-US"/>
        </w:rPr>
        <w:t>--</w:t>
      </w:r>
      <w:r>
        <w:rPr>
          <w:lang w:val="en-US"/>
        </w:rPr>
        <w:t xml:space="preserve"> also called null hypothesis </w:t>
      </w:r>
      <w:r w:rsidR="00F7177F">
        <w:rPr>
          <w:lang w:val="en-US"/>
        </w:rPr>
        <w:t>--</w:t>
      </w:r>
      <w:r>
        <w:rPr>
          <w:lang w:val="en-US"/>
        </w:rPr>
        <w:t xml:space="preserve"> can be rejected at the 95% confidence level. Table 4 reflects the results of the chi-square test.</w:t>
      </w:r>
    </w:p>
    <w:p w:rsidR="00FE2624" w:rsidRPr="00D712F4" w:rsidRDefault="00FE2624" w:rsidP="00272028">
      <w:pPr>
        <w:ind w:firstLine="720"/>
        <w:rPr>
          <w:lang w:val="en-US"/>
        </w:rPr>
      </w:pPr>
    </w:p>
    <w:tbl>
      <w:tblPr>
        <w:tblStyle w:val="Tablaconcuadrcula"/>
        <w:tblW w:w="6804" w:type="dxa"/>
        <w:tblLook w:val="04A0" w:firstRow="1" w:lastRow="0" w:firstColumn="1" w:lastColumn="0" w:noHBand="0" w:noVBand="1"/>
      </w:tblPr>
      <w:tblGrid>
        <w:gridCol w:w="1722"/>
        <w:gridCol w:w="1774"/>
        <w:gridCol w:w="1588"/>
        <w:gridCol w:w="1720"/>
      </w:tblGrid>
      <w:tr w:rsidR="00411B06" w:rsidTr="00ED5F83">
        <w:tc>
          <w:tcPr>
            <w:tcW w:w="2122" w:type="dxa"/>
          </w:tcPr>
          <w:p w:rsidR="00411B06" w:rsidRPr="00411B06" w:rsidRDefault="00411B06" w:rsidP="00411B06">
            <w:pPr>
              <w:pStyle w:val="NormalWeb"/>
              <w:rPr>
                <w:color w:val="000000" w:themeColor="text1"/>
              </w:rPr>
            </w:pPr>
            <w:r w:rsidRPr="00411B06">
              <w:rPr>
                <w:b/>
                <w:bCs/>
                <w:color w:val="000000" w:themeColor="text1"/>
                <w:kern w:val="24"/>
                <w:lang w:val="es-ES"/>
              </w:rPr>
              <w:t>Test</w:t>
            </w:r>
          </w:p>
        </w:tc>
        <w:tc>
          <w:tcPr>
            <w:tcW w:w="2122" w:type="dxa"/>
          </w:tcPr>
          <w:p w:rsidR="00411B06" w:rsidRPr="00411B06" w:rsidRDefault="00411B06" w:rsidP="00411B06">
            <w:pPr>
              <w:pStyle w:val="NormalWeb"/>
              <w:rPr>
                <w:color w:val="000000" w:themeColor="text1"/>
              </w:rPr>
            </w:pPr>
            <w:r w:rsidRPr="00411B06">
              <w:rPr>
                <w:b/>
                <w:bCs/>
                <w:color w:val="000000" w:themeColor="text1"/>
                <w:kern w:val="24"/>
                <w:lang w:val="es-ES"/>
              </w:rPr>
              <w:t>Statistic</w:t>
            </w:r>
          </w:p>
        </w:tc>
        <w:tc>
          <w:tcPr>
            <w:tcW w:w="2122" w:type="dxa"/>
          </w:tcPr>
          <w:p w:rsidR="00411B06" w:rsidRPr="00411B06" w:rsidRDefault="00411B06" w:rsidP="00411B06">
            <w:pPr>
              <w:pStyle w:val="NormalWeb"/>
              <w:rPr>
                <w:color w:val="000000" w:themeColor="text1"/>
              </w:rPr>
            </w:pPr>
            <w:r w:rsidRPr="00411B06">
              <w:rPr>
                <w:b/>
                <w:bCs/>
                <w:color w:val="000000" w:themeColor="text1"/>
                <w:kern w:val="24"/>
                <w:lang w:val="es-ES"/>
              </w:rPr>
              <w:t>Df</w:t>
            </w:r>
          </w:p>
        </w:tc>
        <w:tc>
          <w:tcPr>
            <w:tcW w:w="2123" w:type="dxa"/>
          </w:tcPr>
          <w:p w:rsidR="00411B06" w:rsidRPr="00411B06" w:rsidRDefault="00411B06" w:rsidP="00411B06">
            <w:pPr>
              <w:pStyle w:val="NormalWeb"/>
              <w:rPr>
                <w:color w:val="000000" w:themeColor="text1"/>
              </w:rPr>
            </w:pPr>
            <w:r w:rsidRPr="00411B06">
              <w:rPr>
                <w:b/>
                <w:bCs/>
                <w:color w:val="000000" w:themeColor="text1"/>
                <w:kern w:val="24"/>
                <w:lang w:val="es-ES"/>
              </w:rPr>
              <w:t>P-Value</w:t>
            </w:r>
          </w:p>
        </w:tc>
      </w:tr>
      <w:tr w:rsidR="00411B06" w:rsidTr="00ED5F83">
        <w:tc>
          <w:tcPr>
            <w:tcW w:w="2122" w:type="dxa"/>
          </w:tcPr>
          <w:p w:rsidR="00411B06" w:rsidRPr="00411B06" w:rsidRDefault="00411B06" w:rsidP="00411B06">
            <w:pPr>
              <w:pStyle w:val="NormalWeb"/>
            </w:pPr>
            <w:r w:rsidRPr="00411B06">
              <w:rPr>
                <w:color w:val="000000" w:themeColor="dark1"/>
                <w:kern w:val="24"/>
                <w:lang w:val="es-ES"/>
              </w:rPr>
              <w:t>Chi-Square</w:t>
            </w:r>
          </w:p>
        </w:tc>
        <w:tc>
          <w:tcPr>
            <w:tcW w:w="2122" w:type="dxa"/>
          </w:tcPr>
          <w:p w:rsidR="00411B06" w:rsidRPr="00411B06" w:rsidRDefault="00411B06" w:rsidP="00411B06">
            <w:pPr>
              <w:pStyle w:val="NormalWeb"/>
            </w:pPr>
            <w:r w:rsidRPr="00411B06">
              <w:rPr>
                <w:color w:val="000000" w:themeColor="dark1"/>
                <w:kern w:val="24"/>
                <w:lang w:val="es-ES"/>
              </w:rPr>
              <w:t>35.826</w:t>
            </w:r>
          </w:p>
        </w:tc>
        <w:tc>
          <w:tcPr>
            <w:tcW w:w="2122" w:type="dxa"/>
          </w:tcPr>
          <w:p w:rsidR="00411B06" w:rsidRPr="00411B06" w:rsidRDefault="00411B06" w:rsidP="00411B06">
            <w:pPr>
              <w:pStyle w:val="NormalWeb"/>
            </w:pPr>
            <w:r w:rsidRPr="00411B06">
              <w:rPr>
                <w:color w:val="000000" w:themeColor="dark1"/>
                <w:kern w:val="24"/>
                <w:lang w:val="es-ES"/>
              </w:rPr>
              <w:t>3</w:t>
            </w:r>
          </w:p>
        </w:tc>
        <w:tc>
          <w:tcPr>
            <w:tcW w:w="2123" w:type="dxa"/>
          </w:tcPr>
          <w:p w:rsidR="00411B06" w:rsidRPr="00411B06" w:rsidRDefault="00411B06" w:rsidP="00411B06">
            <w:pPr>
              <w:pStyle w:val="NormalWeb"/>
            </w:pPr>
            <w:r w:rsidRPr="00411B06">
              <w:rPr>
                <w:color w:val="000000" w:themeColor="dark1"/>
                <w:kern w:val="24"/>
                <w:lang w:val="es-ES"/>
              </w:rPr>
              <w:t>0.0000</w:t>
            </w:r>
          </w:p>
        </w:tc>
      </w:tr>
    </w:tbl>
    <w:p w:rsidR="00411B06" w:rsidRDefault="005B3F80" w:rsidP="00FE2624">
      <w:pPr>
        <w:contextualSpacing/>
      </w:pPr>
      <w:r>
        <w:t xml:space="preserve">Table 4. </w:t>
      </w:r>
      <w:r w:rsidR="00356B96">
        <w:t xml:space="preserve">Results of the chi-square test for translation solution by </w:t>
      </w:r>
      <w:r w:rsidR="00F57044">
        <w:t>swear word</w:t>
      </w:r>
      <w:r>
        <w:t>.</w:t>
      </w:r>
    </w:p>
    <w:p w:rsidR="00FE2624" w:rsidRPr="005B3F80" w:rsidRDefault="00FE2624" w:rsidP="00FE2624">
      <w:pPr>
        <w:contextualSpacing/>
        <w:rPr>
          <w:lang w:val="en-US"/>
        </w:rPr>
      </w:pPr>
    </w:p>
    <w:p w:rsidR="0074673D" w:rsidRDefault="0074673D" w:rsidP="00FE2624">
      <w:pPr>
        <w:contextualSpacing/>
      </w:pPr>
      <w:r w:rsidRPr="0074673D">
        <w:lastRenderedPageBreak/>
        <w:t>In</w:t>
      </w:r>
      <w:r>
        <w:t xml:space="preserve"> spite of the general </w:t>
      </w:r>
      <w:r w:rsidR="00063F0D">
        <w:t>saniti</w:t>
      </w:r>
      <w:r w:rsidR="00935396">
        <w:t>z</w:t>
      </w:r>
      <w:r w:rsidR="00063F0D">
        <w:t xml:space="preserve">ing </w:t>
      </w:r>
      <w:r>
        <w:t xml:space="preserve">tendency </w:t>
      </w:r>
      <w:r w:rsidR="00A2558A">
        <w:t>discussed</w:t>
      </w:r>
      <w:r w:rsidR="00C63D18">
        <w:t xml:space="preserve"> above, </w:t>
      </w:r>
      <w:r w:rsidR="00C63D18" w:rsidRPr="00C63D18">
        <w:t xml:space="preserve">it is also true that some occasional examples have been found in which a </w:t>
      </w:r>
      <w:r w:rsidR="00F57044">
        <w:t>swear word</w:t>
      </w:r>
      <w:r w:rsidR="00C63D18" w:rsidRPr="00C63D18">
        <w:t xml:space="preserve"> is introduced in the TT corresponding to source textual fragments which contained no </w:t>
      </w:r>
      <w:r w:rsidR="00F57044">
        <w:t>swear word</w:t>
      </w:r>
      <w:r w:rsidR="00C63D18">
        <w:t xml:space="preserve"> at all or a milder </w:t>
      </w:r>
      <w:r w:rsidR="00F57044">
        <w:t>swear word</w:t>
      </w:r>
      <w:r w:rsidR="00C63D18">
        <w:t>. Aw</w:t>
      </w:r>
      <w:r w:rsidR="00C63D18" w:rsidRPr="00C63D18">
        <w:t xml:space="preserve">are of all the instances in which ST </w:t>
      </w:r>
      <w:r w:rsidR="00F57044">
        <w:t>swear word</w:t>
      </w:r>
      <w:r w:rsidR="00C63D18" w:rsidRPr="00C63D18">
        <w:t>s have been saniti</w:t>
      </w:r>
      <w:r w:rsidR="00935396">
        <w:t>z</w:t>
      </w:r>
      <w:r w:rsidR="00C63D18" w:rsidRPr="00C63D18">
        <w:t xml:space="preserve">ed in the TT, translators may have decided to compensate for all those cases by introducing </w:t>
      </w:r>
      <w:r w:rsidR="00272028">
        <w:t>taboo</w:t>
      </w:r>
      <w:r w:rsidR="00F57044">
        <w:t xml:space="preserve"> word</w:t>
      </w:r>
      <w:r w:rsidR="00C63D18" w:rsidRPr="00C63D18">
        <w:t>s at some other points in the text.</w:t>
      </w:r>
      <w:r w:rsidR="00C63D18">
        <w:t xml:space="preserve"> Examples 10 and 11 below illustrate this compensation translation solution.</w:t>
      </w:r>
    </w:p>
    <w:p w:rsidR="00FE2624" w:rsidRDefault="00FE2624" w:rsidP="00C63D18">
      <w:pPr>
        <w:pStyle w:val="Newparagraph"/>
        <w:ind w:firstLine="0"/>
      </w:pPr>
    </w:p>
    <w:p w:rsidR="00C63D18" w:rsidRDefault="00C63D18" w:rsidP="00C63D18">
      <w:pPr>
        <w:pStyle w:val="Newparagraph"/>
        <w:ind w:firstLine="0"/>
      </w:pPr>
      <w:r>
        <w:t>Example 1</w:t>
      </w:r>
      <w:r w:rsidR="003C0F2F">
        <w:t>1</w:t>
      </w:r>
    </w:p>
    <w:tbl>
      <w:tblPr>
        <w:tblStyle w:val="Tablaconcuadrcula"/>
        <w:tblW w:w="6804" w:type="dxa"/>
        <w:tblLook w:val="04A0" w:firstRow="1" w:lastRow="0" w:firstColumn="1" w:lastColumn="0" w:noHBand="0" w:noVBand="1"/>
      </w:tblPr>
      <w:tblGrid>
        <w:gridCol w:w="3402"/>
        <w:gridCol w:w="3402"/>
      </w:tblGrid>
      <w:tr w:rsidR="00C63D18" w:rsidTr="00ED5F83">
        <w:tc>
          <w:tcPr>
            <w:tcW w:w="4244" w:type="dxa"/>
          </w:tcPr>
          <w:p w:rsidR="00C63D18" w:rsidRPr="00794C25" w:rsidRDefault="00C63D18" w:rsidP="00715FAE">
            <w:pPr>
              <w:pStyle w:val="Newparagraph"/>
              <w:ind w:firstLine="0"/>
              <w:jc w:val="center"/>
              <w:rPr>
                <w:smallCaps/>
                <w:sz w:val="22"/>
                <w:szCs w:val="22"/>
              </w:rPr>
            </w:pPr>
            <w:r w:rsidRPr="00794C25">
              <w:rPr>
                <w:smallCaps/>
                <w:sz w:val="22"/>
                <w:szCs w:val="22"/>
              </w:rPr>
              <w:t>English subtitles</w:t>
            </w:r>
          </w:p>
        </w:tc>
        <w:tc>
          <w:tcPr>
            <w:tcW w:w="4245" w:type="dxa"/>
          </w:tcPr>
          <w:p w:rsidR="00C63D18" w:rsidRPr="00794C25" w:rsidRDefault="00C63D18" w:rsidP="00715FAE">
            <w:pPr>
              <w:pStyle w:val="Newparagraph"/>
              <w:ind w:firstLine="0"/>
              <w:jc w:val="center"/>
              <w:rPr>
                <w:sz w:val="22"/>
                <w:szCs w:val="22"/>
              </w:rPr>
            </w:pPr>
            <w:r w:rsidRPr="00794C25">
              <w:rPr>
                <w:smallCaps/>
                <w:sz w:val="22"/>
                <w:szCs w:val="22"/>
              </w:rPr>
              <w:t>Galician subtitles</w:t>
            </w:r>
          </w:p>
        </w:tc>
      </w:tr>
      <w:tr w:rsidR="00C63D18" w:rsidTr="00ED5F83">
        <w:tc>
          <w:tcPr>
            <w:tcW w:w="4244" w:type="dxa"/>
          </w:tcPr>
          <w:p w:rsidR="00C63D18" w:rsidRPr="00794C25" w:rsidRDefault="00C63D18" w:rsidP="00C63D18">
            <w:pPr>
              <w:pStyle w:val="Newparagraph"/>
              <w:ind w:firstLine="0"/>
              <w:rPr>
                <w:bCs/>
                <w:sz w:val="22"/>
                <w:szCs w:val="22"/>
                <w:lang w:val="es-ES"/>
              </w:rPr>
            </w:pPr>
            <w:r w:rsidRPr="00794C25">
              <w:rPr>
                <w:bCs/>
                <w:sz w:val="22"/>
                <w:szCs w:val="22"/>
                <w:lang w:val="en-US"/>
              </w:rPr>
              <w:t>Down with gossip columns.</w:t>
            </w:r>
          </w:p>
        </w:tc>
        <w:tc>
          <w:tcPr>
            <w:tcW w:w="4245" w:type="dxa"/>
          </w:tcPr>
          <w:p w:rsidR="00C63D18" w:rsidRPr="00794C25" w:rsidRDefault="00C63D18" w:rsidP="00C63D18">
            <w:pPr>
              <w:pStyle w:val="Newparagraph"/>
              <w:ind w:firstLine="0"/>
              <w:rPr>
                <w:sz w:val="22"/>
                <w:szCs w:val="22"/>
                <w:lang w:val="es-ES"/>
              </w:rPr>
            </w:pPr>
            <w:r w:rsidRPr="00794C25">
              <w:rPr>
                <w:sz w:val="22"/>
                <w:szCs w:val="22"/>
                <w:lang w:val="es-ES"/>
              </w:rPr>
              <w:t xml:space="preserve">Á </w:t>
            </w:r>
            <w:r w:rsidRPr="00794C25">
              <w:rPr>
                <w:b/>
                <w:bCs/>
                <w:sz w:val="22"/>
                <w:szCs w:val="22"/>
                <w:lang w:val="es-ES"/>
              </w:rPr>
              <w:t>merda</w:t>
            </w:r>
            <w:r w:rsidR="00D314F5" w:rsidRPr="00794C25">
              <w:rPr>
                <w:b/>
                <w:bCs/>
                <w:sz w:val="22"/>
                <w:szCs w:val="22"/>
                <w:lang w:val="es-ES"/>
              </w:rPr>
              <w:t xml:space="preserve"> </w:t>
            </w:r>
            <w:r w:rsidR="00636BBA" w:rsidRPr="00794C25">
              <w:rPr>
                <w:noProof/>
                <w:sz w:val="22"/>
                <w:szCs w:val="22"/>
              </w:rPr>
              <w:t>¶</w:t>
            </w:r>
          </w:p>
          <w:p w:rsidR="00C63D18" w:rsidRPr="00794C25" w:rsidRDefault="00C63D18" w:rsidP="00C63D18">
            <w:pPr>
              <w:pStyle w:val="Newparagraph"/>
              <w:ind w:firstLine="0"/>
              <w:rPr>
                <w:sz w:val="22"/>
                <w:szCs w:val="22"/>
                <w:lang w:val="es-ES"/>
              </w:rPr>
            </w:pPr>
            <w:r w:rsidRPr="00794C25">
              <w:rPr>
                <w:sz w:val="22"/>
                <w:szCs w:val="22"/>
                <w:lang w:val="es-ES"/>
              </w:rPr>
              <w:t>coas revistas do corazón!</w:t>
            </w:r>
          </w:p>
        </w:tc>
      </w:tr>
      <w:tr w:rsidR="00A81989" w:rsidTr="00ED5F83">
        <w:tc>
          <w:tcPr>
            <w:tcW w:w="8489" w:type="dxa"/>
            <w:gridSpan w:val="2"/>
          </w:tcPr>
          <w:p w:rsidR="00A81989" w:rsidRPr="00794C25" w:rsidRDefault="00A81989" w:rsidP="00C63D18">
            <w:pPr>
              <w:pStyle w:val="Newparagraph"/>
              <w:ind w:firstLine="0"/>
              <w:rPr>
                <w:sz w:val="22"/>
                <w:szCs w:val="22"/>
                <w:lang w:val="es-ES"/>
              </w:rPr>
            </w:pPr>
            <w:r w:rsidRPr="00794C25">
              <w:rPr>
                <w:smallCaps/>
                <w:sz w:val="22"/>
                <w:szCs w:val="22"/>
              </w:rPr>
              <w:t xml:space="preserve">Back translation:              </w:t>
            </w:r>
            <w:r w:rsidR="00ED5F83" w:rsidRPr="00794C25">
              <w:rPr>
                <w:smallCaps/>
                <w:sz w:val="22"/>
                <w:szCs w:val="22"/>
              </w:rPr>
              <w:t xml:space="preserve">              </w:t>
            </w:r>
            <w:r w:rsidRPr="00794C25">
              <w:rPr>
                <w:sz w:val="22"/>
                <w:szCs w:val="22"/>
                <w:lang w:val="es-ES"/>
              </w:rPr>
              <w:t>Shit for gossip magazines!</w:t>
            </w:r>
          </w:p>
        </w:tc>
      </w:tr>
    </w:tbl>
    <w:p w:rsidR="00DA000B" w:rsidRDefault="004F1906" w:rsidP="00C63D18">
      <w:pPr>
        <w:pStyle w:val="Newparagraph"/>
        <w:ind w:firstLine="0"/>
      </w:pPr>
      <w:r>
        <w:t>(FAC 217)</w:t>
      </w:r>
    </w:p>
    <w:p w:rsidR="00FE2624" w:rsidRDefault="00FE2624" w:rsidP="00715FAE">
      <w:pPr>
        <w:pStyle w:val="Newparagraph"/>
        <w:ind w:firstLine="0"/>
      </w:pPr>
    </w:p>
    <w:p w:rsidR="00715FAE" w:rsidRDefault="00715FAE" w:rsidP="00715FAE">
      <w:pPr>
        <w:pStyle w:val="Newparagraph"/>
        <w:ind w:firstLine="0"/>
      </w:pPr>
      <w:r>
        <w:t>Example 1</w:t>
      </w:r>
      <w:r w:rsidR="003C0F2F">
        <w:t>2</w:t>
      </w:r>
    </w:p>
    <w:tbl>
      <w:tblPr>
        <w:tblStyle w:val="Tablaconcuadrcula"/>
        <w:tblW w:w="6804" w:type="dxa"/>
        <w:tblLook w:val="04A0" w:firstRow="1" w:lastRow="0" w:firstColumn="1" w:lastColumn="0" w:noHBand="0" w:noVBand="1"/>
      </w:tblPr>
      <w:tblGrid>
        <w:gridCol w:w="3370"/>
        <w:gridCol w:w="3434"/>
      </w:tblGrid>
      <w:tr w:rsidR="00715FAE" w:rsidTr="00794C25">
        <w:tc>
          <w:tcPr>
            <w:tcW w:w="4244" w:type="dxa"/>
          </w:tcPr>
          <w:p w:rsidR="00715FAE" w:rsidRPr="00794C25" w:rsidRDefault="00715FAE" w:rsidP="00715FAE">
            <w:pPr>
              <w:pStyle w:val="Newparagraph"/>
              <w:ind w:firstLine="0"/>
              <w:jc w:val="center"/>
              <w:rPr>
                <w:smallCaps/>
                <w:sz w:val="22"/>
                <w:szCs w:val="22"/>
              </w:rPr>
            </w:pPr>
            <w:r w:rsidRPr="00794C25">
              <w:rPr>
                <w:smallCaps/>
                <w:sz w:val="22"/>
                <w:szCs w:val="22"/>
              </w:rPr>
              <w:t>English subtitles</w:t>
            </w:r>
          </w:p>
        </w:tc>
        <w:tc>
          <w:tcPr>
            <w:tcW w:w="4245" w:type="dxa"/>
          </w:tcPr>
          <w:p w:rsidR="00715FAE" w:rsidRPr="00794C25" w:rsidRDefault="00715FAE" w:rsidP="00715FAE">
            <w:pPr>
              <w:pStyle w:val="Newparagraph"/>
              <w:ind w:firstLine="0"/>
              <w:jc w:val="center"/>
              <w:rPr>
                <w:sz w:val="22"/>
                <w:szCs w:val="22"/>
              </w:rPr>
            </w:pPr>
            <w:r w:rsidRPr="00794C25">
              <w:rPr>
                <w:smallCaps/>
                <w:sz w:val="22"/>
                <w:szCs w:val="22"/>
              </w:rPr>
              <w:t>Galician subtitles</w:t>
            </w:r>
          </w:p>
        </w:tc>
      </w:tr>
      <w:tr w:rsidR="00715FAE" w:rsidTr="00794C25">
        <w:tc>
          <w:tcPr>
            <w:tcW w:w="4244" w:type="dxa"/>
          </w:tcPr>
          <w:p w:rsidR="00715FAE" w:rsidRPr="00794C25" w:rsidRDefault="00715FAE" w:rsidP="00715FAE">
            <w:pPr>
              <w:pStyle w:val="Newparagraph"/>
              <w:ind w:firstLine="0"/>
              <w:rPr>
                <w:bCs/>
                <w:sz w:val="22"/>
                <w:szCs w:val="22"/>
                <w:lang w:val="es-ES"/>
              </w:rPr>
            </w:pPr>
            <w:r w:rsidRPr="00794C25">
              <w:rPr>
                <w:bCs/>
                <w:sz w:val="22"/>
                <w:szCs w:val="22"/>
                <w:lang w:val="en-US"/>
              </w:rPr>
              <w:t>we just joined the club</w:t>
            </w:r>
            <w:r w:rsidR="00D314F5" w:rsidRPr="00794C25">
              <w:rPr>
                <w:bCs/>
                <w:sz w:val="22"/>
                <w:szCs w:val="22"/>
                <w:lang w:val="en-US"/>
              </w:rPr>
              <w:t xml:space="preserve"> </w:t>
            </w:r>
            <w:r w:rsidR="00A50E2B" w:rsidRPr="00794C25">
              <w:rPr>
                <w:noProof/>
                <w:sz w:val="22"/>
                <w:szCs w:val="22"/>
              </w:rPr>
              <w:t>¶</w:t>
            </w:r>
          </w:p>
          <w:p w:rsidR="00715FAE" w:rsidRPr="00794C25" w:rsidRDefault="00715FAE" w:rsidP="00715FAE">
            <w:pPr>
              <w:pStyle w:val="Newparagraph"/>
              <w:ind w:firstLine="0"/>
              <w:rPr>
                <w:bCs/>
                <w:sz w:val="22"/>
                <w:szCs w:val="22"/>
                <w:lang w:val="es-ES"/>
              </w:rPr>
            </w:pPr>
            <w:r w:rsidRPr="00794C25">
              <w:rPr>
                <w:bCs/>
                <w:sz w:val="22"/>
                <w:szCs w:val="22"/>
                <w:lang w:val="en-US"/>
              </w:rPr>
              <w:t>of I-don’t-give-a-damners.</w:t>
            </w:r>
          </w:p>
        </w:tc>
        <w:tc>
          <w:tcPr>
            <w:tcW w:w="4245" w:type="dxa"/>
          </w:tcPr>
          <w:p w:rsidR="00715FAE" w:rsidRPr="00794C25" w:rsidRDefault="00715FAE" w:rsidP="00993336">
            <w:pPr>
              <w:pStyle w:val="Newparagraph"/>
              <w:ind w:firstLine="0"/>
              <w:rPr>
                <w:sz w:val="22"/>
                <w:szCs w:val="22"/>
                <w:lang w:val="es-ES"/>
              </w:rPr>
            </w:pPr>
            <w:r w:rsidRPr="00794C25">
              <w:rPr>
                <w:sz w:val="22"/>
                <w:szCs w:val="22"/>
                <w:lang w:val="es-ES"/>
              </w:rPr>
              <w:t>Por qué non nos apuntamos…</w:t>
            </w:r>
            <w:r w:rsidR="00D314F5" w:rsidRPr="00794C25">
              <w:rPr>
                <w:sz w:val="22"/>
                <w:szCs w:val="22"/>
                <w:lang w:val="es-ES"/>
              </w:rPr>
              <w:t xml:space="preserve"> </w:t>
            </w:r>
            <w:r w:rsidR="00D314F5" w:rsidRPr="00794C25">
              <w:rPr>
                <w:noProof/>
                <w:sz w:val="22"/>
                <w:szCs w:val="22"/>
              </w:rPr>
              <w:drawing>
                <wp:inline distT="0" distB="0" distL="0" distR="0" wp14:anchorId="3BD30B9C" wp14:editId="2A712E33">
                  <wp:extent cx="154305" cy="154305"/>
                  <wp:effectExtent l="0" t="0" r="0" b="0"/>
                  <wp:docPr id="1064" name="Imagen 1064" descr="http://sli.uvigo.es/CLUVI/fil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1" descr="http://sli.uvigo.es/CLUVI/film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4305" cy="154305"/>
                          </a:xfrm>
                          <a:prstGeom prst="rect">
                            <a:avLst/>
                          </a:prstGeom>
                          <a:noFill/>
                          <a:ln>
                            <a:noFill/>
                          </a:ln>
                        </pic:spPr>
                      </pic:pic>
                    </a:graphicData>
                  </a:graphic>
                </wp:inline>
              </w:drawing>
            </w:r>
          </w:p>
          <w:p w:rsidR="00715FAE" w:rsidRPr="00794C25" w:rsidRDefault="00715FAE" w:rsidP="00993336">
            <w:pPr>
              <w:pStyle w:val="Newparagraph"/>
              <w:ind w:firstLine="0"/>
              <w:rPr>
                <w:sz w:val="22"/>
                <w:szCs w:val="22"/>
                <w:lang w:val="es-ES"/>
              </w:rPr>
            </w:pPr>
            <w:r w:rsidRPr="00794C25">
              <w:rPr>
                <w:sz w:val="22"/>
                <w:szCs w:val="22"/>
                <w:lang w:val="es-ES"/>
              </w:rPr>
              <w:t>… ao clube dos</w:t>
            </w:r>
            <w:r w:rsidR="00D314F5" w:rsidRPr="00794C25">
              <w:rPr>
                <w:sz w:val="22"/>
                <w:szCs w:val="22"/>
                <w:lang w:val="es-ES"/>
              </w:rPr>
              <w:t xml:space="preserve"> </w:t>
            </w:r>
            <w:r w:rsidR="00A50E2B" w:rsidRPr="00794C25">
              <w:rPr>
                <w:noProof/>
                <w:sz w:val="22"/>
                <w:szCs w:val="22"/>
              </w:rPr>
              <w:t>¶</w:t>
            </w:r>
          </w:p>
          <w:p w:rsidR="00715FAE" w:rsidRPr="00794C25" w:rsidRDefault="00715FAE" w:rsidP="00715FAE">
            <w:pPr>
              <w:pStyle w:val="Newparagraph"/>
              <w:ind w:firstLine="0"/>
              <w:rPr>
                <w:sz w:val="22"/>
                <w:szCs w:val="22"/>
                <w:lang w:val="es-ES"/>
              </w:rPr>
            </w:pPr>
            <w:r w:rsidRPr="00794C25">
              <w:rPr>
                <w:sz w:val="22"/>
                <w:szCs w:val="22"/>
                <w:lang w:val="es-ES"/>
              </w:rPr>
              <w:t xml:space="preserve">“importa un </w:t>
            </w:r>
            <w:r w:rsidRPr="00794C25">
              <w:rPr>
                <w:b/>
                <w:bCs/>
                <w:sz w:val="22"/>
                <w:szCs w:val="22"/>
                <w:lang w:val="es-ES"/>
              </w:rPr>
              <w:t>carallo</w:t>
            </w:r>
            <w:r w:rsidRPr="00794C25">
              <w:rPr>
                <w:sz w:val="22"/>
                <w:szCs w:val="22"/>
                <w:lang w:val="es-ES"/>
              </w:rPr>
              <w:t>”?</w:t>
            </w:r>
          </w:p>
        </w:tc>
      </w:tr>
      <w:tr w:rsidR="00A81989" w:rsidTr="00794C25">
        <w:tc>
          <w:tcPr>
            <w:tcW w:w="8489" w:type="dxa"/>
            <w:gridSpan w:val="2"/>
          </w:tcPr>
          <w:p w:rsidR="00794C25" w:rsidRDefault="00A81989" w:rsidP="00A81989">
            <w:pPr>
              <w:pStyle w:val="Newparagraph"/>
              <w:ind w:firstLine="0"/>
              <w:rPr>
                <w:sz w:val="22"/>
                <w:szCs w:val="22"/>
                <w:lang w:val="es-ES"/>
              </w:rPr>
            </w:pPr>
            <w:r w:rsidRPr="00794C25">
              <w:rPr>
                <w:smallCaps/>
                <w:sz w:val="22"/>
                <w:szCs w:val="22"/>
              </w:rPr>
              <w:t xml:space="preserve">Back translation:              </w:t>
            </w:r>
            <w:r w:rsidR="00794C25">
              <w:rPr>
                <w:smallCaps/>
                <w:sz w:val="22"/>
                <w:szCs w:val="22"/>
              </w:rPr>
              <w:t xml:space="preserve">                  </w:t>
            </w:r>
            <w:r w:rsidRPr="00794C25">
              <w:rPr>
                <w:sz w:val="22"/>
                <w:szCs w:val="22"/>
                <w:lang w:val="es-ES"/>
              </w:rPr>
              <w:t xml:space="preserve">Why don’t we join the club of </w:t>
            </w:r>
          </w:p>
          <w:p w:rsidR="00A81989" w:rsidRPr="00794C25" w:rsidRDefault="00794C25" w:rsidP="00A81989">
            <w:pPr>
              <w:pStyle w:val="Newparagraph"/>
              <w:ind w:firstLine="0"/>
              <w:rPr>
                <w:sz w:val="22"/>
                <w:szCs w:val="22"/>
                <w:lang w:val="es-ES"/>
              </w:rPr>
            </w:pPr>
            <w:r>
              <w:rPr>
                <w:sz w:val="22"/>
                <w:szCs w:val="22"/>
                <w:lang w:val="es-ES"/>
              </w:rPr>
              <w:t xml:space="preserve">                                                            “I don’t </w:t>
            </w:r>
            <w:r w:rsidR="00A81989" w:rsidRPr="00794C25">
              <w:rPr>
                <w:sz w:val="22"/>
                <w:szCs w:val="22"/>
                <w:lang w:val="es-ES"/>
              </w:rPr>
              <w:t>mind a cock”?</w:t>
            </w:r>
          </w:p>
        </w:tc>
      </w:tr>
    </w:tbl>
    <w:p w:rsidR="00715FAE" w:rsidRDefault="00715FAE" w:rsidP="00715FAE">
      <w:pPr>
        <w:pStyle w:val="Newparagraph"/>
        <w:ind w:firstLine="0"/>
      </w:pPr>
      <w:r>
        <w:lastRenderedPageBreak/>
        <w:t>(FAC 138)</w:t>
      </w:r>
    </w:p>
    <w:p w:rsidR="005F3907" w:rsidRDefault="005F3907" w:rsidP="00904DC3">
      <w:pPr>
        <w:spacing w:after="160"/>
      </w:pPr>
    </w:p>
    <w:p w:rsidR="00C63D18" w:rsidRPr="0074673D" w:rsidRDefault="004F1906" w:rsidP="00904DC3">
      <w:pPr>
        <w:spacing w:after="160"/>
      </w:pPr>
      <w:r>
        <w:t>Two of the characteristics of subtitling partially explain why this compensation solution is not very commonly employed in this corpus. Firstly, as mentioned above, subtitling is subject to space and tim</w:t>
      </w:r>
      <w:r w:rsidR="00935396">
        <w:t>e limitations which do not favo</w:t>
      </w:r>
      <w:r>
        <w:t>r the inclusion of words which do not have</w:t>
      </w:r>
      <w:r w:rsidR="007951CC">
        <w:t xml:space="preserve"> a</w:t>
      </w:r>
      <w:r>
        <w:t xml:space="preserve"> textual counterpart in the ST. Seco</w:t>
      </w:r>
      <w:r w:rsidR="009A43E9">
        <w:t>ndly, subtitling may be defined</w:t>
      </w:r>
      <w:r>
        <w:t xml:space="preserve"> </w:t>
      </w:r>
      <w:r w:rsidR="009A43E9">
        <w:t xml:space="preserve">-- </w:t>
      </w:r>
      <w:r>
        <w:t>following Pedersen (2011, 141) and Gottlieb (1997, 113)</w:t>
      </w:r>
      <w:r w:rsidR="009A43E9">
        <w:t xml:space="preserve"> --</w:t>
      </w:r>
      <w:r>
        <w:t xml:space="preserve"> as additive in nature, which implies that, unlike dubbing, it adds information, in the sense that both the ST and TT are co-present. </w:t>
      </w:r>
      <w:r w:rsidR="00AF5208">
        <w:t>This additive nature of subtitling allows the viewer to compare the ST and the TT and makes of this mode of AVT an instance of “vulnerable translation” in Díaz Cintas and Remael’s (2014: 57) words. In fact, because of this characteristic, subtitling is subject to the scrutiny of target viewers with some knowledge of the SL, who might expect a version</w:t>
      </w:r>
      <w:r w:rsidR="00DC0991">
        <w:t xml:space="preserve"> which were</w:t>
      </w:r>
      <w:r w:rsidR="00AF5208">
        <w:t xml:space="preserve"> closer to the ST.</w:t>
      </w:r>
      <w:r w:rsidR="00742746">
        <w:rPr>
          <w:rStyle w:val="Refdenotaalfinal"/>
        </w:rPr>
        <w:endnoteReference w:id="11"/>
      </w:r>
      <w:r w:rsidR="00AF5208">
        <w:t xml:space="preserve">  </w:t>
      </w:r>
    </w:p>
    <w:p w:rsidR="00E71458" w:rsidRDefault="00E71458" w:rsidP="00904DC3">
      <w:pPr>
        <w:spacing w:after="160"/>
        <w:rPr>
          <w:i/>
        </w:rPr>
      </w:pPr>
    </w:p>
    <w:p w:rsidR="00584CF5" w:rsidRDefault="0063734A" w:rsidP="00904DC3">
      <w:pPr>
        <w:spacing w:after="160"/>
        <w:rPr>
          <w:i/>
        </w:rPr>
      </w:pPr>
      <w:r>
        <w:rPr>
          <w:i/>
        </w:rPr>
        <w:t>5</w:t>
      </w:r>
      <w:r w:rsidR="00584CF5" w:rsidRPr="00A3407F">
        <w:rPr>
          <w:i/>
        </w:rPr>
        <w:t>.</w:t>
      </w:r>
      <w:r w:rsidR="008F4313">
        <w:rPr>
          <w:i/>
        </w:rPr>
        <w:t>3</w:t>
      </w:r>
      <w:r w:rsidR="00584CF5" w:rsidRPr="00A3407F">
        <w:rPr>
          <w:i/>
        </w:rPr>
        <w:t>.</w:t>
      </w:r>
      <w:r w:rsidR="00584CF5">
        <w:rPr>
          <w:i/>
        </w:rPr>
        <w:t>2</w:t>
      </w:r>
      <w:r w:rsidR="00584CF5" w:rsidRPr="00A3407F">
        <w:rPr>
          <w:i/>
        </w:rPr>
        <w:t xml:space="preserve">. </w:t>
      </w:r>
      <w:r w:rsidR="00584CF5">
        <w:rPr>
          <w:i/>
        </w:rPr>
        <w:t>Grammatical category</w:t>
      </w:r>
    </w:p>
    <w:p w:rsidR="00067372" w:rsidRDefault="00067372" w:rsidP="00067372">
      <w:pPr>
        <w:spacing w:after="160"/>
        <w:rPr>
          <w:lang w:val="en-US"/>
        </w:rPr>
      </w:pPr>
      <w:r>
        <w:rPr>
          <w:lang w:val="en-US"/>
        </w:rPr>
        <w:t xml:space="preserve">As happened with the </w:t>
      </w:r>
      <w:r w:rsidR="00F57044">
        <w:rPr>
          <w:lang w:val="en-US"/>
        </w:rPr>
        <w:t>swear word</w:t>
      </w:r>
      <w:r>
        <w:rPr>
          <w:lang w:val="en-US"/>
        </w:rPr>
        <w:t xml:space="preserve"> variable, the grammatical category one has also been found to have an effect on the selection of translation solution.</w:t>
      </w:r>
      <w:r w:rsidR="00444603">
        <w:rPr>
          <w:lang w:val="en-US"/>
        </w:rPr>
        <w:t xml:space="preserve"> Graph 7 </w:t>
      </w:r>
      <w:r w:rsidR="003C6897">
        <w:rPr>
          <w:lang w:val="en-US"/>
        </w:rPr>
        <w:t xml:space="preserve">below </w:t>
      </w:r>
      <w:r w:rsidR="00444603">
        <w:rPr>
          <w:lang w:val="en-US"/>
        </w:rPr>
        <w:t xml:space="preserve">displays the distribution of translation solutions across grammatical category. </w:t>
      </w:r>
      <w:r w:rsidR="003C6897">
        <w:rPr>
          <w:lang w:val="en-US"/>
        </w:rPr>
        <w:t xml:space="preserve">The commonest translation solution for nouns, verbs </w:t>
      </w:r>
      <w:r w:rsidR="003C6897">
        <w:rPr>
          <w:lang w:val="en-US"/>
        </w:rPr>
        <w:lastRenderedPageBreak/>
        <w:t xml:space="preserve">and interjections has been </w:t>
      </w:r>
      <w:r w:rsidR="003C6897" w:rsidRPr="003C6897">
        <w:rPr>
          <w:i/>
          <w:lang w:val="en-US"/>
        </w:rPr>
        <w:t>pragmatic correspondence</w:t>
      </w:r>
      <w:r w:rsidR="003C6897">
        <w:rPr>
          <w:lang w:val="en-US"/>
        </w:rPr>
        <w:t>, with percentages which range between 70%, in the case of interjections, and 51.3% in the case of nouns.</w:t>
      </w:r>
      <w:r w:rsidR="0054050E">
        <w:rPr>
          <w:lang w:val="en-US"/>
        </w:rPr>
        <w:t xml:space="preserve"> Contrariwise, when the </w:t>
      </w:r>
      <w:r w:rsidR="00F57044">
        <w:rPr>
          <w:lang w:val="en-US"/>
        </w:rPr>
        <w:t>swear word</w:t>
      </w:r>
      <w:r w:rsidR="0054050E">
        <w:rPr>
          <w:lang w:val="en-US"/>
        </w:rPr>
        <w:t xml:space="preserve">s are adverbs or adjectives, more often than not they are omitted in the Galician subtitles. </w:t>
      </w:r>
      <w:r w:rsidR="00BE0EBF">
        <w:rPr>
          <w:lang w:val="en-US"/>
        </w:rPr>
        <w:t>Thus</w:t>
      </w:r>
      <w:r w:rsidR="002F5C55">
        <w:rPr>
          <w:lang w:val="en-US"/>
        </w:rPr>
        <w:t>,</w:t>
      </w:r>
      <w:r w:rsidR="00BE0EBF">
        <w:rPr>
          <w:lang w:val="en-US"/>
        </w:rPr>
        <w:t xml:space="preserve"> omission reaches a percentage of 73.3% in the case of adverbs, and 62.5%</w:t>
      </w:r>
      <w:r w:rsidR="0054050E">
        <w:rPr>
          <w:lang w:val="en-US"/>
        </w:rPr>
        <w:t xml:space="preserve"> </w:t>
      </w:r>
      <w:r w:rsidR="00BE0EBF">
        <w:rPr>
          <w:lang w:val="en-US"/>
        </w:rPr>
        <w:t>in adjectives.</w:t>
      </w:r>
      <w:r w:rsidR="008F4313">
        <w:rPr>
          <w:lang w:val="en-US"/>
        </w:rPr>
        <w:t xml:space="preserve"> </w:t>
      </w:r>
      <w:r w:rsidR="00826047">
        <w:rPr>
          <w:lang w:val="en-US"/>
        </w:rPr>
        <w:t>As reflected in Table 5, the chi-square test also proves the interdependence between the two variables considered, namely grammatical category and choice of translation solution.</w:t>
      </w:r>
      <w:r w:rsidR="00AA7B8B">
        <w:rPr>
          <w:lang w:val="en-US"/>
        </w:rPr>
        <w:t xml:space="preserve"> The null hypothesis can be rejected at the 95% confidence level, as the </w:t>
      </w:r>
      <w:r w:rsidR="0087390D">
        <w:rPr>
          <w:lang w:val="en-US"/>
        </w:rPr>
        <w:t>p</w:t>
      </w:r>
      <w:r w:rsidR="00AA7B8B">
        <w:rPr>
          <w:lang w:val="en-US"/>
        </w:rPr>
        <w:t>-value is less than 0.05.</w:t>
      </w:r>
    </w:p>
    <w:p w:rsidR="00FE2624" w:rsidRDefault="00FE2624" w:rsidP="00067372">
      <w:pPr>
        <w:spacing w:after="160"/>
        <w:rPr>
          <w:lang w:val="en-US"/>
        </w:rPr>
      </w:pPr>
    </w:p>
    <w:p w:rsidR="00397DCF" w:rsidRPr="00ED5F83" w:rsidRDefault="00397DCF" w:rsidP="00397DCF">
      <w:pPr>
        <w:spacing w:after="160"/>
        <w:rPr>
          <w:lang w:val="es-ES"/>
        </w:rPr>
      </w:pPr>
      <w:r>
        <w:rPr>
          <w:noProof/>
        </w:rPr>
        <w:drawing>
          <wp:inline distT="0" distB="0" distL="0" distR="0" wp14:anchorId="6FA15971" wp14:editId="1BF1398A">
            <wp:extent cx="4305300" cy="3062605"/>
            <wp:effectExtent l="0" t="0" r="0" b="444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t>Graph 7. Distribution of translation solutions across grammatical category.</w:t>
      </w:r>
    </w:p>
    <w:p w:rsidR="00FE2624" w:rsidRPr="005B3F80" w:rsidRDefault="00FE2624" w:rsidP="00397DCF">
      <w:pPr>
        <w:spacing w:after="160"/>
        <w:rPr>
          <w:lang w:val="en-US"/>
        </w:rPr>
      </w:pPr>
    </w:p>
    <w:tbl>
      <w:tblPr>
        <w:tblStyle w:val="Tablaconcuadrcula"/>
        <w:tblW w:w="6804" w:type="dxa"/>
        <w:tblLook w:val="04A0" w:firstRow="1" w:lastRow="0" w:firstColumn="1" w:lastColumn="0" w:noHBand="0" w:noVBand="1"/>
      </w:tblPr>
      <w:tblGrid>
        <w:gridCol w:w="1722"/>
        <w:gridCol w:w="1774"/>
        <w:gridCol w:w="1588"/>
        <w:gridCol w:w="1720"/>
      </w:tblGrid>
      <w:tr w:rsidR="00397DCF" w:rsidRPr="00411B06" w:rsidTr="00ED5F83">
        <w:tc>
          <w:tcPr>
            <w:tcW w:w="2122" w:type="dxa"/>
          </w:tcPr>
          <w:p w:rsidR="00397DCF" w:rsidRPr="00411B06" w:rsidRDefault="00397DCF" w:rsidP="00C67F1C">
            <w:pPr>
              <w:pStyle w:val="NormalWeb"/>
              <w:rPr>
                <w:color w:val="000000" w:themeColor="text1"/>
              </w:rPr>
            </w:pPr>
            <w:r w:rsidRPr="00411B06">
              <w:rPr>
                <w:b/>
                <w:bCs/>
                <w:color w:val="000000" w:themeColor="text1"/>
                <w:kern w:val="24"/>
                <w:lang w:val="es-ES"/>
              </w:rPr>
              <w:lastRenderedPageBreak/>
              <w:t>Test</w:t>
            </w:r>
          </w:p>
        </w:tc>
        <w:tc>
          <w:tcPr>
            <w:tcW w:w="2122" w:type="dxa"/>
          </w:tcPr>
          <w:p w:rsidR="00397DCF" w:rsidRPr="00411B06" w:rsidRDefault="00397DCF" w:rsidP="00C67F1C">
            <w:pPr>
              <w:pStyle w:val="NormalWeb"/>
              <w:rPr>
                <w:color w:val="000000" w:themeColor="text1"/>
              </w:rPr>
            </w:pPr>
            <w:r w:rsidRPr="00411B06">
              <w:rPr>
                <w:b/>
                <w:bCs/>
                <w:color w:val="000000" w:themeColor="text1"/>
                <w:kern w:val="24"/>
                <w:lang w:val="es-ES"/>
              </w:rPr>
              <w:t>Statistic</w:t>
            </w:r>
          </w:p>
        </w:tc>
        <w:tc>
          <w:tcPr>
            <w:tcW w:w="2122" w:type="dxa"/>
          </w:tcPr>
          <w:p w:rsidR="00397DCF" w:rsidRPr="00411B06" w:rsidRDefault="00397DCF" w:rsidP="00C67F1C">
            <w:pPr>
              <w:pStyle w:val="NormalWeb"/>
              <w:rPr>
                <w:color w:val="000000" w:themeColor="text1"/>
              </w:rPr>
            </w:pPr>
            <w:r w:rsidRPr="00411B06">
              <w:rPr>
                <w:b/>
                <w:bCs/>
                <w:color w:val="000000" w:themeColor="text1"/>
                <w:kern w:val="24"/>
                <w:lang w:val="es-ES"/>
              </w:rPr>
              <w:t>Df</w:t>
            </w:r>
          </w:p>
        </w:tc>
        <w:tc>
          <w:tcPr>
            <w:tcW w:w="2123" w:type="dxa"/>
          </w:tcPr>
          <w:p w:rsidR="00397DCF" w:rsidRPr="00411B06" w:rsidRDefault="00397DCF" w:rsidP="00C67F1C">
            <w:pPr>
              <w:pStyle w:val="NormalWeb"/>
              <w:rPr>
                <w:color w:val="000000" w:themeColor="text1"/>
              </w:rPr>
            </w:pPr>
            <w:r w:rsidRPr="00411B06">
              <w:rPr>
                <w:b/>
                <w:bCs/>
                <w:color w:val="000000" w:themeColor="text1"/>
                <w:kern w:val="24"/>
                <w:lang w:val="es-ES"/>
              </w:rPr>
              <w:t>P-Value</w:t>
            </w:r>
          </w:p>
        </w:tc>
      </w:tr>
      <w:tr w:rsidR="00397DCF" w:rsidRPr="00411B06" w:rsidTr="00ED5F83">
        <w:tc>
          <w:tcPr>
            <w:tcW w:w="2122" w:type="dxa"/>
          </w:tcPr>
          <w:p w:rsidR="00397DCF" w:rsidRPr="00411B06" w:rsidRDefault="00397DCF" w:rsidP="00C67F1C">
            <w:pPr>
              <w:pStyle w:val="NormalWeb"/>
            </w:pPr>
            <w:r w:rsidRPr="00411B06">
              <w:rPr>
                <w:color w:val="000000" w:themeColor="dark1"/>
                <w:kern w:val="24"/>
                <w:lang w:val="es-ES"/>
              </w:rPr>
              <w:t>Chi-Square</w:t>
            </w:r>
          </w:p>
        </w:tc>
        <w:tc>
          <w:tcPr>
            <w:tcW w:w="2122" w:type="dxa"/>
          </w:tcPr>
          <w:p w:rsidR="00397DCF" w:rsidRPr="00AE07C4" w:rsidRDefault="00397DCF" w:rsidP="00C67F1C">
            <w:pPr>
              <w:pStyle w:val="NormalWeb"/>
              <w:rPr>
                <w:color w:val="000000" w:themeColor="dark1"/>
                <w:kern w:val="24"/>
                <w:lang w:val="es-ES"/>
              </w:rPr>
            </w:pPr>
            <w:r w:rsidRPr="00AE07C4">
              <w:rPr>
                <w:color w:val="000000" w:themeColor="dark1"/>
                <w:kern w:val="24"/>
                <w:lang w:val="es-ES"/>
              </w:rPr>
              <w:t>73.181</w:t>
            </w:r>
          </w:p>
        </w:tc>
        <w:tc>
          <w:tcPr>
            <w:tcW w:w="2122" w:type="dxa"/>
          </w:tcPr>
          <w:p w:rsidR="00397DCF" w:rsidRPr="00AE07C4" w:rsidRDefault="00397DCF" w:rsidP="00C67F1C">
            <w:pPr>
              <w:pStyle w:val="NormalWeb"/>
              <w:rPr>
                <w:color w:val="000000" w:themeColor="dark1"/>
                <w:kern w:val="24"/>
                <w:lang w:val="es-ES"/>
              </w:rPr>
            </w:pPr>
            <w:r w:rsidRPr="00AE07C4">
              <w:rPr>
                <w:color w:val="000000" w:themeColor="dark1"/>
                <w:kern w:val="24"/>
                <w:lang w:val="es-ES"/>
              </w:rPr>
              <w:t>12</w:t>
            </w:r>
          </w:p>
        </w:tc>
        <w:tc>
          <w:tcPr>
            <w:tcW w:w="2123" w:type="dxa"/>
          </w:tcPr>
          <w:p w:rsidR="00397DCF" w:rsidRPr="00AE07C4" w:rsidRDefault="00397DCF" w:rsidP="00C67F1C">
            <w:pPr>
              <w:pStyle w:val="NormalWeb"/>
              <w:rPr>
                <w:color w:val="000000" w:themeColor="dark1"/>
                <w:kern w:val="24"/>
                <w:lang w:val="es-ES"/>
              </w:rPr>
            </w:pPr>
            <w:r w:rsidRPr="00AE07C4">
              <w:rPr>
                <w:color w:val="000000" w:themeColor="dark1"/>
                <w:kern w:val="24"/>
                <w:lang w:val="es-ES"/>
              </w:rPr>
              <w:t>0.0000</w:t>
            </w:r>
          </w:p>
        </w:tc>
      </w:tr>
    </w:tbl>
    <w:p w:rsidR="00397DCF" w:rsidRDefault="00397DCF" w:rsidP="00FE2624">
      <w:pPr>
        <w:contextualSpacing/>
      </w:pPr>
      <w:r>
        <w:t>Table 5. Results of the chi-square test for translation solution by grammatical category.</w:t>
      </w:r>
    </w:p>
    <w:p w:rsidR="00FE2624" w:rsidRPr="005B3F80" w:rsidRDefault="00FE2624" w:rsidP="00FE2624">
      <w:pPr>
        <w:contextualSpacing/>
        <w:rPr>
          <w:lang w:val="en-US"/>
        </w:rPr>
      </w:pPr>
    </w:p>
    <w:p w:rsidR="00067372" w:rsidRPr="005B3F80" w:rsidRDefault="003F038B" w:rsidP="00FE2624">
      <w:pPr>
        <w:contextualSpacing/>
        <w:rPr>
          <w:lang w:val="en-US"/>
        </w:rPr>
      </w:pPr>
      <w:r>
        <w:rPr>
          <w:lang w:val="en-US"/>
        </w:rPr>
        <w:t xml:space="preserve">Cross-linguistic differences between SL and TL may explain this finding. </w:t>
      </w:r>
      <w:r w:rsidR="004949DC">
        <w:rPr>
          <w:lang w:val="en-US"/>
        </w:rPr>
        <w:t xml:space="preserve">Thus, for instance, the </w:t>
      </w:r>
      <w:r w:rsidR="00C67F1C">
        <w:rPr>
          <w:lang w:val="en-US"/>
        </w:rPr>
        <w:t>non-existence of a</w:t>
      </w:r>
      <w:r w:rsidR="00B50657">
        <w:rPr>
          <w:lang w:val="en-US"/>
        </w:rPr>
        <w:t xml:space="preserve"> Galician adverb equivalent to </w:t>
      </w:r>
      <w:r w:rsidR="00B50657" w:rsidRPr="00C44229">
        <w:rPr>
          <w:i/>
          <w:lang w:val="en-US"/>
        </w:rPr>
        <w:t>fucking</w:t>
      </w:r>
      <w:r w:rsidR="00B50657">
        <w:rPr>
          <w:lang w:val="en-US"/>
        </w:rPr>
        <w:t xml:space="preserve"> naturally used as an intensifier of an adjective or as </w:t>
      </w:r>
      <w:r w:rsidR="00C44229">
        <w:rPr>
          <w:lang w:val="en-US"/>
        </w:rPr>
        <w:t xml:space="preserve">a sentence adverbial accounts for the </w:t>
      </w:r>
      <w:r w:rsidR="00C67F1C">
        <w:rPr>
          <w:lang w:val="en-US"/>
        </w:rPr>
        <w:t>fact</w:t>
      </w:r>
      <w:r w:rsidR="00C44229">
        <w:rPr>
          <w:lang w:val="en-US"/>
        </w:rPr>
        <w:t xml:space="preserve"> that the most frequent translation solution in the case of adverbs is omission. On the contrary, when dealing with interjections</w:t>
      </w:r>
      <w:r w:rsidR="00DD1A52">
        <w:rPr>
          <w:lang w:val="en-US"/>
        </w:rPr>
        <w:t xml:space="preserve"> </w:t>
      </w:r>
      <w:r w:rsidR="00F7177F">
        <w:rPr>
          <w:lang w:val="en-US"/>
        </w:rPr>
        <w:t>--</w:t>
      </w:r>
      <w:r w:rsidR="00DD1A52">
        <w:rPr>
          <w:lang w:val="en-US"/>
        </w:rPr>
        <w:t xml:space="preserve"> most of which correspond to </w:t>
      </w:r>
      <w:r w:rsidR="00DD1A52" w:rsidRPr="00DD1A52">
        <w:rPr>
          <w:i/>
          <w:lang w:val="en-US"/>
        </w:rPr>
        <w:t>shit</w:t>
      </w:r>
      <w:r w:rsidR="00DD1A52">
        <w:rPr>
          <w:lang w:val="en-US"/>
        </w:rPr>
        <w:t xml:space="preserve"> </w:t>
      </w:r>
      <w:r w:rsidR="00F7177F">
        <w:rPr>
          <w:lang w:val="en-US"/>
        </w:rPr>
        <w:t>--</w:t>
      </w:r>
      <w:r w:rsidR="00DD1A52">
        <w:rPr>
          <w:lang w:val="en-US"/>
        </w:rPr>
        <w:t xml:space="preserve">, the commonest translation solution has been pragmatic correspondence, since, as mentioned above, </w:t>
      </w:r>
      <w:r w:rsidR="00DD1A52" w:rsidRPr="00DD1A52">
        <w:rPr>
          <w:i/>
          <w:lang w:val="en-US"/>
        </w:rPr>
        <w:t>shit</w:t>
      </w:r>
      <w:r w:rsidR="00DD1A52">
        <w:rPr>
          <w:lang w:val="en-US"/>
        </w:rPr>
        <w:t xml:space="preserve"> as an interjection does have a direct counterpart in Galician.  </w:t>
      </w:r>
    </w:p>
    <w:p w:rsidR="00E71458" w:rsidRDefault="00E71458" w:rsidP="00E71458">
      <w:pPr>
        <w:pStyle w:val="Ttulo1"/>
        <w:spacing w:before="0" w:after="0" w:line="480" w:lineRule="auto"/>
        <w:rPr>
          <w:lang w:val="en-US"/>
        </w:rPr>
      </w:pPr>
    </w:p>
    <w:p w:rsidR="00E71458" w:rsidRDefault="00E71458" w:rsidP="00E71458">
      <w:pPr>
        <w:pStyle w:val="Ttulo1"/>
        <w:spacing w:before="0" w:after="0" w:line="480" w:lineRule="auto"/>
        <w:rPr>
          <w:lang w:val="en-US"/>
        </w:rPr>
      </w:pPr>
    </w:p>
    <w:p w:rsidR="001975E4" w:rsidRPr="0046690C" w:rsidRDefault="0063734A" w:rsidP="00E71458">
      <w:pPr>
        <w:pStyle w:val="Ttulo1"/>
        <w:spacing w:before="0" w:after="0" w:line="480" w:lineRule="auto"/>
        <w:rPr>
          <w:lang w:val="en-US"/>
        </w:rPr>
      </w:pPr>
      <w:r>
        <w:rPr>
          <w:lang w:val="en-US"/>
        </w:rPr>
        <w:t>6</w:t>
      </w:r>
      <w:r w:rsidR="001975E4" w:rsidRPr="0046690C">
        <w:rPr>
          <w:lang w:val="en-US"/>
        </w:rPr>
        <w:t>. Concluding remarks</w:t>
      </w:r>
    </w:p>
    <w:p w:rsidR="00E71458" w:rsidRDefault="00E71458" w:rsidP="00C007DC">
      <w:pPr>
        <w:spacing w:after="160"/>
        <w:rPr>
          <w:lang w:val="en-US"/>
        </w:rPr>
      </w:pPr>
    </w:p>
    <w:p w:rsidR="00C007DC" w:rsidRPr="0046690C" w:rsidRDefault="00C007DC" w:rsidP="00C007DC">
      <w:pPr>
        <w:spacing w:after="160"/>
        <w:rPr>
          <w:rFonts w:eastAsiaTheme="minorEastAsia"/>
          <w:lang w:val="en-US"/>
        </w:rPr>
      </w:pPr>
      <w:r w:rsidRPr="0046690C">
        <w:rPr>
          <w:lang w:val="en-US"/>
        </w:rPr>
        <w:t>As has been proved th</w:t>
      </w:r>
      <w:r w:rsidR="00B41AE5">
        <w:rPr>
          <w:lang w:val="en-US"/>
        </w:rPr>
        <w:t>r</w:t>
      </w:r>
      <w:r w:rsidRPr="0046690C">
        <w:rPr>
          <w:lang w:val="en-US"/>
        </w:rPr>
        <w:t>oughout this paper, there is a</w:t>
      </w:r>
      <w:r w:rsidR="00063F0D">
        <w:rPr>
          <w:lang w:val="en-US"/>
        </w:rPr>
        <w:t xml:space="preserve"> saniti</w:t>
      </w:r>
      <w:r w:rsidR="00935396">
        <w:rPr>
          <w:lang w:val="en-US"/>
        </w:rPr>
        <w:t>z</w:t>
      </w:r>
      <w:r w:rsidR="00063F0D">
        <w:rPr>
          <w:lang w:val="en-US"/>
        </w:rPr>
        <w:t>ing</w:t>
      </w:r>
      <w:r w:rsidRPr="0046690C">
        <w:rPr>
          <w:lang w:val="en-US"/>
        </w:rPr>
        <w:t xml:space="preserve"> tendency</w:t>
      </w:r>
      <w:r w:rsidRPr="0046690C">
        <w:rPr>
          <w:rFonts w:eastAsiaTheme="minorEastAsia"/>
          <w:lang w:val="en-US"/>
        </w:rPr>
        <w:t xml:space="preserve"> </w:t>
      </w:r>
      <w:r w:rsidR="00F92609">
        <w:rPr>
          <w:lang w:val="en-US"/>
        </w:rPr>
        <w:t>regarding the translation of the swear</w:t>
      </w:r>
      <w:r w:rsidR="008F4313">
        <w:rPr>
          <w:lang w:val="en-US"/>
        </w:rPr>
        <w:t xml:space="preserve"> </w:t>
      </w:r>
      <w:r w:rsidR="00F92609">
        <w:rPr>
          <w:lang w:val="en-US"/>
        </w:rPr>
        <w:t xml:space="preserve">words </w:t>
      </w:r>
      <w:r w:rsidR="00F92609" w:rsidRPr="00F92609">
        <w:rPr>
          <w:i/>
          <w:lang w:val="en-US"/>
        </w:rPr>
        <w:t>fuck</w:t>
      </w:r>
      <w:r w:rsidR="00F92609">
        <w:rPr>
          <w:lang w:val="en-US"/>
        </w:rPr>
        <w:t xml:space="preserve"> and </w:t>
      </w:r>
      <w:r w:rsidR="00F92609" w:rsidRPr="00F92609">
        <w:rPr>
          <w:i/>
          <w:lang w:val="en-US"/>
        </w:rPr>
        <w:t>shit</w:t>
      </w:r>
      <w:r w:rsidR="00F92609">
        <w:rPr>
          <w:lang w:val="en-US"/>
        </w:rPr>
        <w:t xml:space="preserve"> </w:t>
      </w:r>
      <w:r w:rsidRPr="0046690C">
        <w:rPr>
          <w:lang w:val="en-US"/>
        </w:rPr>
        <w:t>in this corpus</w:t>
      </w:r>
      <w:r w:rsidRPr="0046690C">
        <w:rPr>
          <w:rFonts w:eastAsiaTheme="minorEastAsia"/>
          <w:lang w:val="en-US"/>
        </w:rPr>
        <w:t>.</w:t>
      </w:r>
      <w:r w:rsidRPr="0046690C">
        <w:rPr>
          <w:lang w:val="en-US"/>
        </w:rPr>
        <w:t xml:space="preserve"> This tendency can be observed</w:t>
      </w:r>
      <w:r w:rsidR="00F92609">
        <w:rPr>
          <w:lang w:val="en-US"/>
        </w:rPr>
        <w:t>, for instance,</w:t>
      </w:r>
      <w:r w:rsidRPr="0046690C">
        <w:rPr>
          <w:lang w:val="en-US"/>
        </w:rPr>
        <w:t xml:space="preserve"> in the fact that the most frequent</w:t>
      </w:r>
      <w:r w:rsidR="009A43E9">
        <w:rPr>
          <w:lang w:val="en-US"/>
        </w:rPr>
        <w:t xml:space="preserve"> translation</w:t>
      </w:r>
      <w:r w:rsidRPr="0046690C">
        <w:rPr>
          <w:lang w:val="en-US"/>
        </w:rPr>
        <w:t xml:space="preserve"> solution in the whole corpus has been</w:t>
      </w:r>
      <w:r w:rsidRPr="0046690C">
        <w:rPr>
          <w:rFonts w:eastAsiaTheme="minorEastAsia"/>
          <w:lang w:val="en-US"/>
        </w:rPr>
        <w:t xml:space="preserve"> </w:t>
      </w:r>
      <w:r w:rsidRPr="009A43E9">
        <w:rPr>
          <w:rFonts w:eastAsiaTheme="minorEastAsia"/>
          <w:i/>
          <w:lang w:val="en-US"/>
        </w:rPr>
        <w:t>omission</w:t>
      </w:r>
      <w:r w:rsidRPr="0046690C">
        <w:rPr>
          <w:rFonts w:eastAsiaTheme="minorEastAsia"/>
          <w:lang w:val="en-US"/>
        </w:rPr>
        <w:t>.</w:t>
      </w:r>
      <w:r w:rsidRPr="0046690C">
        <w:rPr>
          <w:lang w:val="en-US"/>
        </w:rPr>
        <w:t xml:space="preserve"> Moreover, i</w:t>
      </w:r>
      <w:r w:rsidRPr="0046690C">
        <w:rPr>
          <w:rFonts w:eastAsiaTheme="minorEastAsia"/>
          <w:lang w:val="en-US"/>
        </w:rPr>
        <w:t xml:space="preserve">n 49.1% of the cases the </w:t>
      </w:r>
      <w:r w:rsidR="008F4313">
        <w:rPr>
          <w:rFonts w:eastAsiaTheme="minorEastAsia"/>
          <w:lang w:val="en-US"/>
        </w:rPr>
        <w:t>taboo</w:t>
      </w:r>
      <w:r w:rsidR="00F57044">
        <w:rPr>
          <w:rFonts w:eastAsiaTheme="minorEastAsia"/>
          <w:lang w:val="en-US"/>
        </w:rPr>
        <w:t xml:space="preserve"> word</w:t>
      </w:r>
      <w:r w:rsidRPr="0046690C">
        <w:rPr>
          <w:rFonts w:eastAsiaTheme="minorEastAsia"/>
          <w:lang w:val="en-US"/>
        </w:rPr>
        <w:t xml:space="preserve">s have been either omitted </w:t>
      </w:r>
      <w:r w:rsidRPr="0046690C">
        <w:rPr>
          <w:rFonts w:eastAsiaTheme="minorEastAsia"/>
          <w:lang w:val="en-US"/>
        </w:rPr>
        <w:lastRenderedPageBreak/>
        <w:t xml:space="preserve">or </w:t>
      </w:r>
      <w:r w:rsidRPr="0087390D">
        <w:rPr>
          <w:rFonts w:eastAsiaTheme="minorEastAsia"/>
        </w:rPr>
        <w:t>neutrali</w:t>
      </w:r>
      <w:r w:rsidR="00935396">
        <w:rPr>
          <w:rFonts w:eastAsiaTheme="minorEastAsia"/>
        </w:rPr>
        <w:t>z</w:t>
      </w:r>
      <w:r w:rsidRPr="0087390D">
        <w:rPr>
          <w:rFonts w:eastAsiaTheme="minorEastAsia"/>
        </w:rPr>
        <w:t>ed</w:t>
      </w:r>
      <w:r w:rsidRPr="0046690C">
        <w:rPr>
          <w:lang w:val="en-US"/>
        </w:rPr>
        <w:t>, and</w:t>
      </w:r>
      <w:r w:rsidRPr="0046690C">
        <w:rPr>
          <w:rFonts w:eastAsiaTheme="minorEastAsia"/>
          <w:lang w:val="en-US"/>
        </w:rPr>
        <w:t xml:space="preserve"> in 11.9% of the examples the </w:t>
      </w:r>
      <w:r w:rsidR="00F57044">
        <w:rPr>
          <w:rFonts w:eastAsiaTheme="minorEastAsia"/>
          <w:lang w:val="en-US"/>
        </w:rPr>
        <w:t>swear word</w:t>
      </w:r>
      <w:r w:rsidRPr="0046690C">
        <w:rPr>
          <w:rFonts w:eastAsiaTheme="minorEastAsia"/>
          <w:lang w:val="en-US"/>
        </w:rPr>
        <w:t xml:space="preserve"> has a milder TL </w:t>
      </w:r>
      <w:r w:rsidR="008F4313">
        <w:rPr>
          <w:rFonts w:eastAsiaTheme="minorEastAsia"/>
          <w:lang w:val="en-US"/>
        </w:rPr>
        <w:t xml:space="preserve">swearing </w:t>
      </w:r>
      <w:r w:rsidRPr="0046690C">
        <w:rPr>
          <w:rFonts w:eastAsiaTheme="minorEastAsia"/>
          <w:lang w:val="en-US"/>
        </w:rPr>
        <w:t>counterpart.</w:t>
      </w:r>
      <w:r w:rsidRPr="0046690C">
        <w:rPr>
          <w:lang w:val="en-US"/>
        </w:rPr>
        <w:t xml:space="preserve"> </w:t>
      </w:r>
      <w:r w:rsidRPr="0046690C">
        <w:rPr>
          <w:rFonts w:eastAsiaTheme="minorEastAsia"/>
          <w:lang w:val="en-US"/>
        </w:rPr>
        <w:t>A multiplicity of reasons may</w:t>
      </w:r>
      <w:r w:rsidRPr="0046690C">
        <w:rPr>
          <w:lang w:val="en-US"/>
        </w:rPr>
        <w:t xml:space="preserve"> be put forward to</w:t>
      </w:r>
      <w:r w:rsidRPr="0046690C">
        <w:rPr>
          <w:rFonts w:eastAsiaTheme="minorEastAsia"/>
          <w:lang w:val="en-US"/>
        </w:rPr>
        <w:t xml:space="preserve"> explain these results, </w:t>
      </w:r>
      <w:r w:rsidR="002E592C" w:rsidRPr="0046690C">
        <w:rPr>
          <w:rFonts w:eastAsiaTheme="minorEastAsia"/>
          <w:lang w:val="en-US"/>
        </w:rPr>
        <w:t>such as</w:t>
      </w:r>
    </w:p>
    <w:p w:rsidR="002E592C" w:rsidRPr="0046690C" w:rsidRDefault="00A2558A" w:rsidP="002E592C">
      <w:pPr>
        <w:pStyle w:val="Bulletedlist"/>
        <w:rPr>
          <w:rFonts w:eastAsiaTheme="minorEastAsia"/>
          <w:lang w:val="en-US"/>
        </w:rPr>
      </w:pPr>
      <w:r>
        <w:rPr>
          <w:rFonts w:eastAsiaTheme="minorEastAsia"/>
          <w:lang w:val="en-US"/>
        </w:rPr>
        <w:t>s</w:t>
      </w:r>
      <w:r w:rsidR="002E592C" w:rsidRPr="0046690C">
        <w:rPr>
          <w:rFonts w:eastAsiaTheme="minorEastAsia"/>
          <w:lang w:val="en-US"/>
        </w:rPr>
        <w:t>pace and time limitations imposed by subtitling,</w:t>
      </w:r>
    </w:p>
    <w:p w:rsidR="002E592C" w:rsidRPr="0046690C" w:rsidRDefault="00A2558A" w:rsidP="002E592C">
      <w:pPr>
        <w:pStyle w:val="Bulletedlist"/>
        <w:rPr>
          <w:rFonts w:eastAsiaTheme="minorEastAsia"/>
          <w:lang w:val="en-US"/>
        </w:rPr>
      </w:pPr>
      <w:r>
        <w:rPr>
          <w:rFonts w:eastAsiaTheme="minorEastAsia"/>
          <w:lang w:val="en-US"/>
        </w:rPr>
        <w:t>lack of</w:t>
      </w:r>
      <w:r w:rsidR="002E592C" w:rsidRPr="0046690C">
        <w:rPr>
          <w:rFonts w:eastAsiaTheme="minorEastAsia"/>
          <w:lang w:val="en-US"/>
        </w:rPr>
        <w:t xml:space="preserve"> essential information regarding denotative meaning</w:t>
      </w:r>
      <w:r>
        <w:rPr>
          <w:rFonts w:eastAsiaTheme="minorEastAsia"/>
          <w:lang w:val="en-US"/>
        </w:rPr>
        <w:t xml:space="preserve"> in swear words</w:t>
      </w:r>
      <w:r w:rsidR="002E592C" w:rsidRPr="0046690C">
        <w:rPr>
          <w:rFonts w:eastAsiaTheme="minorEastAsia"/>
          <w:lang w:val="en-US"/>
        </w:rPr>
        <w:t>,</w:t>
      </w:r>
    </w:p>
    <w:p w:rsidR="002E592C" w:rsidRPr="0046690C" w:rsidRDefault="00A2558A" w:rsidP="002E592C">
      <w:pPr>
        <w:pStyle w:val="Bulletedlist"/>
        <w:rPr>
          <w:rFonts w:eastAsiaTheme="minorEastAsia"/>
          <w:lang w:val="en-US"/>
        </w:rPr>
      </w:pPr>
      <w:r>
        <w:rPr>
          <w:rFonts w:eastAsiaTheme="minorEastAsia"/>
          <w:lang w:val="en-US"/>
        </w:rPr>
        <w:t>c</w:t>
      </w:r>
      <w:r w:rsidR="002E592C" w:rsidRPr="0046690C">
        <w:rPr>
          <w:rFonts w:eastAsiaTheme="minorEastAsia"/>
          <w:lang w:val="en-US"/>
        </w:rPr>
        <w:t>hange from oral to written language,</w:t>
      </w:r>
    </w:p>
    <w:p w:rsidR="002E592C" w:rsidRPr="0046690C" w:rsidRDefault="00A2558A" w:rsidP="002E592C">
      <w:pPr>
        <w:pStyle w:val="Bulletedlist"/>
        <w:rPr>
          <w:rFonts w:eastAsiaTheme="minorEastAsia"/>
          <w:lang w:val="en-US"/>
        </w:rPr>
      </w:pPr>
      <w:r>
        <w:rPr>
          <w:rFonts w:eastAsiaTheme="minorEastAsia"/>
          <w:lang w:val="en-US"/>
        </w:rPr>
        <w:t>g</w:t>
      </w:r>
      <w:r w:rsidR="002E592C" w:rsidRPr="0046690C">
        <w:rPr>
          <w:rFonts w:eastAsiaTheme="minorEastAsia"/>
          <w:lang w:val="en-US"/>
        </w:rPr>
        <w:t>rammatical and pragmatic differences between SL and TL,</w:t>
      </w:r>
    </w:p>
    <w:p w:rsidR="002E592C" w:rsidRDefault="00A2558A" w:rsidP="002E592C">
      <w:pPr>
        <w:pStyle w:val="Bulletedlist"/>
        <w:rPr>
          <w:rFonts w:eastAsiaTheme="minorEastAsia"/>
          <w:lang w:val="es-ES"/>
        </w:rPr>
      </w:pPr>
      <w:r>
        <w:rPr>
          <w:rFonts w:eastAsiaTheme="minorEastAsia"/>
          <w:lang w:val="es-ES"/>
        </w:rPr>
        <w:t>c</w:t>
      </w:r>
      <w:r w:rsidR="002E592C" w:rsidRPr="002E592C">
        <w:rPr>
          <w:rFonts w:eastAsiaTheme="minorEastAsia"/>
          <w:lang w:val="es-ES"/>
        </w:rPr>
        <w:t>ross-cultural  differences,</w:t>
      </w:r>
    </w:p>
    <w:p w:rsidR="002E592C" w:rsidRDefault="00A2558A" w:rsidP="002E592C">
      <w:pPr>
        <w:pStyle w:val="Bulletedlist"/>
        <w:rPr>
          <w:rFonts w:eastAsiaTheme="minorEastAsia"/>
          <w:lang w:val="es-ES"/>
        </w:rPr>
      </w:pPr>
      <w:r>
        <w:rPr>
          <w:rFonts w:eastAsiaTheme="minorEastAsia"/>
          <w:lang w:val="es-ES"/>
        </w:rPr>
        <w:t>p</w:t>
      </w:r>
      <w:r w:rsidR="002E592C" w:rsidRPr="002E592C">
        <w:rPr>
          <w:rFonts w:eastAsiaTheme="minorEastAsia"/>
          <w:lang w:val="es-ES"/>
        </w:rPr>
        <w:t>ublic viewing of films.</w:t>
      </w:r>
    </w:p>
    <w:p w:rsidR="001975E4" w:rsidRDefault="009114B3" w:rsidP="00E71458">
      <w:pPr>
        <w:contextualSpacing/>
        <w:rPr>
          <w:rFonts w:eastAsiaTheme="minorEastAsia"/>
          <w:lang w:val="en-US"/>
        </w:rPr>
      </w:pPr>
      <w:r w:rsidRPr="0046690C">
        <w:rPr>
          <w:lang w:val="en-US"/>
        </w:rPr>
        <w:t>The fact is that a</w:t>
      </w:r>
      <w:r w:rsidRPr="0046690C">
        <w:rPr>
          <w:rFonts w:eastAsiaTheme="minorEastAsia"/>
          <w:lang w:val="en-US"/>
        </w:rPr>
        <w:t>s a consequence</w:t>
      </w:r>
      <w:r w:rsidRPr="0046690C">
        <w:rPr>
          <w:lang w:val="en-US"/>
        </w:rPr>
        <w:t xml:space="preserve"> of this </w:t>
      </w:r>
      <w:r w:rsidR="00063F0D">
        <w:rPr>
          <w:lang w:val="en-US"/>
        </w:rPr>
        <w:t>saniti</w:t>
      </w:r>
      <w:r w:rsidR="00935396">
        <w:rPr>
          <w:lang w:val="en-US"/>
        </w:rPr>
        <w:t>z</w:t>
      </w:r>
      <w:r w:rsidR="00063F0D">
        <w:rPr>
          <w:lang w:val="en-US"/>
        </w:rPr>
        <w:t>ing tendency</w:t>
      </w:r>
      <w:r w:rsidRPr="0046690C">
        <w:rPr>
          <w:rFonts w:eastAsiaTheme="minorEastAsia"/>
          <w:lang w:val="en-US"/>
        </w:rPr>
        <w:t>, language style is affected, as well as the characters’ depiction</w:t>
      </w:r>
      <w:r w:rsidRPr="0046690C">
        <w:rPr>
          <w:lang w:val="en-US"/>
        </w:rPr>
        <w:t xml:space="preserve"> in the Galician </w:t>
      </w:r>
      <w:r w:rsidR="00DC0991">
        <w:rPr>
          <w:lang w:val="en-US"/>
        </w:rPr>
        <w:t>subtitles</w:t>
      </w:r>
      <w:r w:rsidRPr="0046690C">
        <w:rPr>
          <w:rFonts w:eastAsiaTheme="minorEastAsia"/>
          <w:lang w:val="en-US"/>
        </w:rPr>
        <w:t>.</w:t>
      </w:r>
      <w:r w:rsidR="00747B56">
        <w:rPr>
          <w:rFonts w:eastAsiaTheme="minorEastAsia"/>
          <w:lang w:val="en-US"/>
        </w:rPr>
        <w:t xml:space="preserve"> Thus, some of the implicatures which can be inferred by the ST audience, social implicatures included, will not be as easily accessible to the target viewers.</w:t>
      </w:r>
      <w:r w:rsidRPr="0046690C">
        <w:rPr>
          <w:lang w:val="en-US"/>
        </w:rPr>
        <w:t xml:space="preserve"> It is also true, however, that i</w:t>
      </w:r>
      <w:r w:rsidRPr="0046690C">
        <w:rPr>
          <w:rFonts w:eastAsiaTheme="minorEastAsia"/>
          <w:lang w:val="en-US"/>
        </w:rPr>
        <w:t>n spite of th</w:t>
      </w:r>
      <w:r w:rsidRPr="0046690C">
        <w:rPr>
          <w:lang w:val="en-US"/>
        </w:rPr>
        <w:t>is</w:t>
      </w:r>
      <w:r w:rsidRPr="0046690C">
        <w:rPr>
          <w:rFonts w:eastAsiaTheme="minorEastAsia"/>
          <w:lang w:val="en-US"/>
        </w:rPr>
        <w:t xml:space="preserve"> general tendency</w:t>
      </w:r>
      <w:r w:rsidR="00397DCF">
        <w:rPr>
          <w:rFonts w:eastAsiaTheme="minorEastAsia"/>
          <w:lang w:val="en-US"/>
        </w:rPr>
        <w:t xml:space="preserve"> to the </w:t>
      </w:r>
      <w:r w:rsidR="00397DCF" w:rsidRPr="0087390D">
        <w:rPr>
          <w:rFonts w:eastAsiaTheme="minorEastAsia"/>
        </w:rPr>
        <w:t>neutrali</w:t>
      </w:r>
      <w:r w:rsidR="00935396">
        <w:rPr>
          <w:rFonts w:eastAsiaTheme="minorEastAsia"/>
        </w:rPr>
        <w:t>z</w:t>
      </w:r>
      <w:r w:rsidR="00397DCF" w:rsidRPr="0087390D">
        <w:rPr>
          <w:rFonts w:eastAsiaTheme="minorEastAsia"/>
        </w:rPr>
        <w:t>ation</w:t>
      </w:r>
      <w:r w:rsidR="00397DCF">
        <w:rPr>
          <w:rFonts w:eastAsiaTheme="minorEastAsia"/>
          <w:lang w:val="en-US"/>
        </w:rPr>
        <w:t xml:space="preserve"> of swearing</w:t>
      </w:r>
      <w:r w:rsidRPr="0046690C">
        <w:rPr>
          <w:rFonts w:eastAsiaTheme="minorEastAsia"/>
          <w:lang w:val="en-US"/>
        </w:rPr>
        <w:t>, some occasional cases of compensation have been found</w:t>
      </w:r>
      <w:r w:rsidR="008F4313">
        <w:rPr>
          <w:rFonts w:eastAsiaTheme="minorEastAsia"/>
          <w:lang w:val="en-US"/>
        </w:rPr>
        <w:t xml:space="preserve">, </w:t>
      </w:r>
      <w:r w:rsidR="008F4313" w:rsidRPr="00050637">
        <w:rPr>
          <w:rFonts w:eastAsiaTheme="minorEastAsia"/>
          <w:lang w:val="en-US"/>
        </w:rPr>
        <w:t xml:space="preserve">in which </w:t>
      </w:r>
      <w:r w:rsidR="00050637">
        <w:rPr>
          <w:rFonts w:eastAsiaTheme="minorEastAsia"/>
          <w:lang w:val="en-US"/>
        </w:rPr>
        <w:t>new swear words are introduced in the TL subtitles corresponding to no SL swearing fragment</w:t>
      </w:r>
      <w:r w:rsidR="007202F7">
        <w:rPr>
          <w:rFonts w:eastAsiaTheme="minorEastAsia"/>
          <w:lang w:val="en-US"/>
        </w:rPr>
        <w:t xml:space="preserve"> or to ST extracts containing a milder swear word</w:t>
      </w:r>
      <w:r w:rsidRPr="00050637">
        <w:rPr>
          <w:rFonts w:eastAsiaTheme="minorEastAsia"/>
          <w:lang w:val="en-US"/>
        </w:rPr>
        <w:t>.</w:t>
      </w:r>
      <w:r w:rsidR="00050637">
        <w:rPr>
          <w:rFonts w:eastAsiaTheme="minorEastAsia"/>
          <w:lang w:val="en-US"/>
        </w:rPr>
        <w:t xml:space="preserve"> However, due to </w:t>
      </w:r>
      <w:r w:rsidR="00397DCF">
        <w:rPr>
          <w:rFonts w:eastAsiaTheme="minorEastAsia"/>
          <w:lang w:val="en-US"/>
        </w:rPr>
        <w:t xml:space="preserve">the </w:t>
      </w:r>
      <w:r w:rsidR="00050637">
        <w:rPr>
          <w:rFonts w:eastAsiaTheme="minorEastAsia"/>
          <w:lang w:val="en-US"/>
        </w:rPr>
        <w:t>time and space restrictions applying to subtitling</w:t>
      </w:r>
      <w:r w:rsidR="00F40BF6">
        <w:rPr>
          <w:rFonts w:eastAsiaTheme="minorEastAsia"/>
          <w:lang w:val="en-US"/>
        </w:rPr>
        <w:t xml:space="preserve"> and to the additive nature of subtitling</w:t>
      </w:r>
      <w:r w:rsidR="00050637">
        <w:rPr>
          <w:rFonts w:eastAsiaTheme="minorEastAsia"/>
          <w:lang w:val="en-US"/>
        </w:rPr>
        <w:t xml:space="preserve">, this translation solution is </w:t>
      </w:r>
      <w:r w:rsidR="00E065B5">
        <w:rPr>
          <w:rFonts w:eastAsiaTheme="minorEastAsia"/>
          <w:lang w:val="en-US"/>
        </w:rPr>
        <w:t>an</w:t>
      </w:r>
      <w:r w:rsidR="00050637">
        <w:rPr>
          <w:rFonts w:eastAsiaTheme="minorEastAsia"/>
          <w:lang w:val="en-US"/>
        </w:rPr>
        <w:t xml:space="preserve">ything but frequent. </w:t>
      </w:r>
    </w:p>
    <w:p w:rsidR="00E71458" w:rsidRDefault="00E71458" w:rsidP="00E71458">
      <w:pPr>
        <w:contextualSpacing/>
        <w:rPr>
          <w:rFonts w:eastAsiaTheme="minorEastAsia"/>
          <w:lang w:val="en-US"/>
        </w:rPr>
      </w:pPr>
    </w:p>
    <w:p w:rsidR="00E71458" w:rsidRPr="0046690C" w:rsidRDefault="00E71458" w:rsidP="00E71458">
      <w:pPr>
        <w:contextualSpacing/>
        <w:rPr>
          <w:lang w:val="en-US"/>
        </w:rPr>
      </w:pPr>
    </w:p>
    <w:p w:rsidR="001975E4" w:rsidRDefault="001975E4" w:rsidP="00E71458">
      <w:pPr>
        <w:pStyle w:val="Ttulo1"/>
        <w:spacing w:before="0" w:after="0" w:line="480" w:lineRule="auto"/>
        <w:rPr>
          <w:lang w:val="en-US"/>
        </w:rPr>
      </w:pPr>
      <w:r w:rsidRPr="0046690C">
        <w:rPr>
          <w:lang w:val="en-US"/>
        </w:rPr>
        <w:t>Bibliographical references</w:t>
      </w:r>
    </w:p>
    <w:p w:rsidR="00E71458" w:rsidRPr="00E71458" w:rsidRDefault="00E71458" w:rsidP="00E71458">
      <w:pPr>
        <w:pStyle w:val="Paragraph"/>
        <w:spacing w:before="0"/>
        <w:contextualSpacing/>
        <w:rPr>
          <w:lang w:val="en-US"/>
        </w:rPr>
      </w:pPr>
    </w:p>
    <w:p w:rsidR="001414E7" w:rsidRDefault="001414E7" w:rsidP="00E71458">
      <w:pPr>
        <w:contextualSpacing/>
      </w:pPr>
      <w:r w:rsidRPr="00B5327A">
        <w:t xml:space="preserve">Andersson, </w:t>
      </w:r>
      <w:r w:rsidR="001B5560">
        <w:t>L</w:t>
      </w:r>
      <w:r w:rsidR="00004AF5">
        <w:t>ars</w:t>
      </w:r>
      <w:r w:rsidR="001B5560">
        <w:t xml:space="preserve">, </w:t>
      </w:r>
      <w:r w:rsidR="00004AF5">
        <w:t>and Peter</w:t>
      </w:r>
      <w:r w:rsidR="001B5560">
        <w:t xml:space="preserve"> Trudgill. 1990</w:t>
      </w:r>
      <w:r w:rsidR="00370BB1">
        <w:t>.</w:t>
      </w:r>
      <w:r w:rsidRPr="00B5327A">
        <w:t xml:space="preserve"> </w:t>
      </w:r>
      <w:r w:rsidRPr="00B5327A">
        <w:rPr>
          <w:i/>
          <w:iCs/>
        </w:rPr>
        <w:t>Bad Language</w:t>
      </w:r>
      <w:r w:rsidRPr="00B5327A">
        <w:t>. Oxford: Basil Blackwell.</w:t>
      </w:r>
    </w:p>
    <w:p w:rsidR="00CE34A5" w:rsidRDefault="001B5560" w:rsidP="001A15A2">
      <w:pPr>
        <w:autoSpaceDE w:val="0"/>
        <w:autoSpaceDN w:val="0"/>
        <w:adjustRightInd w:val="0"/>
      </w:pPr>
      <w:r>
        <w:t>Ávila Cabrera, J</w:t>
      </w:r>
      <w:r w:rsidR="00004AF5">
        <w:t xml:space="preserve">osé </w:t>
      </w:r>
      <w:r>
        <w:t>J</w:t>
      </w:r>
      <w:r w:rsidR="00004AF5">
        <w:t>avier</w:t>
      </w:r>
      <w:r>
        <w:t>. 2015</w:t>
      </w:r>
      <w:r w:rsidR="00CE34A5">
        <w:t xml:space="preserve">. </w:t>
      </w:r>
      <w:r w:rsidR="00004AF5">
        <w:t>“</w:t>
      </w:r>
      <w:r w:rsidR="00CE34A5" w:rsidRPr="00CE34A5">
        <w:t>Propuesta de modelo de</w:t>
      </w:r>
      <w:r w:rsidR="00CE34A5">
        <w:t xml:space="preserve"> análisis del lenguaje ofensivo </w:t>
      </w:r>
      <w:r w:rsidR="00CE34A5" w:rsidRPr="00CE34A5">
        <w:t>y tabú en la subtitulación</w:t>
      </w:r>
      <w:r w:rsidR="00CE34A5">
        <w:t>.</w:t>
      </w:r>
      <w:r w:rsidR="00004AF5">
        <w:t>”</w:t>
      </w:r>
      <w:r w:rsidR="00CE34A5">
        <w:t xml:space="preserve"> </w:t>
      </w:r>
      <w:r w:rsidR="00CE34A5" w:rsidRPr="00CE34A5">
        <w:rPr>
          <w:i/>
        </w:rPr>
        <w:t>Verbeia</w:t>
      </w:r>
      <w:r w:rsidR="00CE34A5">
        <w:rPr>
          <w:i/>
        </w:rPr>
        <w:t>. Revista de Estudios Filológicos</w:t>
      </w:r>
      <w:r w:rsidR="00CE34A5">
        <w:t xml:space="preserve"> 0</w:t>
      </w:r>
      <w:r w:rsidR="00004AF5">
        <w:t>:</w:t>
      </w:r>
      <w:r w:rsidR="001A15A2">
        <w:t xml:space="preserve"> 8-27.</w:t>
      </w:r>
      <w:r w:rsidR="00CE34A5">
        <w:t xml:space="preserve"> </w:t>
      </w:r>
    </w:p>
    <w:p w:rsidR="001A15A2" w:rsidRDefault="001B5560" w:rsidP="001A15A2">
      <w:pPr>
        <w:pStyle w:val="Default"/>
        <w:spacing w:line="480" w:lineRule="auto"/>
        <w:rPr>
          <w:color w:val="221E1F"/>
        </w:rPr>
      </w:pPr>
      <w:r>
        <w:t xml:space="preserve">Ávila Cabrera, </w:t>
      </w:r>
      <w:r w:rsidR="00004AF5">
        <w:t>José Javier</w:t>
      </w:r>
      <w:r>
        <w:t xml:space="preserve">. </w:t>
      </w:r>
      <w:r w:rsidR="001A15A2">
        <w:t>2016</w:t>
      </w:r>
      <w:r w:rsidR="0007129D">
        <w:t>a</w:t>
      </w:r>
      <w:r w:rsidR="001A15A2">
        <w:t xml:space="preserve">. </w:t>
      </w:r>
      <w:r w:rsidR="00A27C97">
        <w:t>“</w:t>
      </w:r>
      <w:r w:rsidR="001A15A2" w:rsidRPr="001A15A2">
        <w:rPr>
          <w:color w:val="221E1F"/>
        </w:rPr>
        <w:t xml:space="preserve">The treatment of offensive and taboo terms in the subtitling of </w:t>
      </w:r>
      <w:r w:rsidR="001A15A2" w:rsidRPr="001A15A2">
        <w:rPr>
          <w:i/>
          <w:iCs/>
          <w:color w:val="221E1F"/>
        </w:rPr>
        <w:t xml:space="preserve">Reservoir Dogs </w:t>
      </w:r>
      <w:r w:rsidR="001A15A2" w:rsidRPr="001A15A2">
        <w:rPr>
          <w:color w:val="221E1F"/>
        </w:rPr>
        <w:t>into Spanish</w:t>
      </w:r>
      <w:r w:rsidR="001A15A2">
        <w:rPr>
          <w:color w:val="221E1F"/>
        </w:rPr>
        <w:t>.</w:t>
      </w:r>
      <w:r w:rsidR="00A27C97">
        <w:rPr>
          <w:color w:val="221E1F"/>
        </w:rPr>
        <w:t>”</w:t>
      </w:r>
      <w:r w:rsidR="001A15A2">
        <w:rPr>
          <w:color w:val="221E1F"/>
        </w:rPr>
        <w:t xml:space="preserve"> </w:t>
      </w:r>
      <w:r w:rsidR="001A15A2" w:rsidRPr="002067B0">
        <w:rPr>
          <w:i/>
          <w:color w:val="221E1F"/>
        </w:rPr>
        <w:t>TRANS</w:t>
      </w:r>
      <w:r w:rsidR="001A15A2">
        <w:rPr>
          <w:color w:val="221E1F"/>
        </w:rPr>
        <w:t xml:space="preserve"> 20</w:t>
      </w:r>
      <w:r w:rsidR="00004AF5">
        <w:rPr>
          <w:color w:val="221E1F"/>
        </w:rPr>
        <w:t>:</w:t>
      </w:r>
      <w:r w:rsidR="001A15A2">
        <w:rPr>
          <w:color w:val="221E1F"/>
        </w:rPr>
        <w:t xml:space="preserve"> 25-40. </w:t>
      </w:r>
    </w:p>
    <w:p w:rsidR="0007129D" w:rsidRPr="0007129D" w:rsidRDefault="001B5560" w:rsidP="0007129D">
      <w:pPr>
        <w:pStyle w:val="Default"/>
        <w:spacing w:line="480" w:lineRule="auto"/>
        <w:jc w:val="both"/>
        <w:rPr>
          <w:rFonts w:ascii="Minion Pro" w:hAnsi="Minion Pro" w:cs="Minion Pro"/>
          <w:lang w:val="en-GB"/>
        </w:rPr>
      </w:pPr>
      <w:r>
        <w:t xml:space="preserve">Ávila Cabrera, </w:t>
      </w:r>
      <w:r w:rsidR="00004AF5">
        <w:t>José Javier</w:t>
      </w:r>
      <w:r>
        <w:t>. 2016b</w:t>
      </w:r>
      <w:r w:rsidR="00A27C97">
        <w:t>.</w:t>
      </w:r>
      <w:r w:rsidR="0007129D">
        <w:rPr>
          <w:rFonts w:ascii="Minion Pro" w:hAnsi="Minion Pro" w:cs="Minion Pro"/>
          <w:lang w:val="en-GB"/>
        </w:rPr>
        <w:t xml:space="preserve"> </w:t>
      </w:r>
      <w:r w:rsidR="00A27C97">
        <w:rPr>
          <w:rFonts w:ascii="Minion Pro" w:hAnsi="Minion Pro" w:cs="Minion Pro"/>
          <w:lang w:val="en-GB"/>
        </w:rPr>
        <w:t>“</w:t>
      </w:r>
      <w:r w:rsidR="0007129D" w:rsidRPr="0007129D">
        <w:rPr>
          <w:color w:val="auto"/>
          <w:lang w:val="en-GB"/>
        </w:rPr>
        <w:t xml:space="preserve">The subtitling of offensive and taboo language into Spanish of </w:t>
      </w:r>
      <w:r w:rsidR="0007129D" w:rsidRPr="0007129D">
        <w:rPr>
          <w:i/>
          <w:color w:val="auto"/>
          <w:lang w:val="en-GB"/>
        </w:rPr>
        <w:t>Inglourious Basterds</w:t>
      </w:r>
      <w:r w:rsidR="0007129D">
        <w:rPr>
          <w:color w:val="auto"/>
          <w:lang w:val="en-GB"/>
        </w:rPr>
        <w:t>.</w:t>
      </w:r>
      <w:r w:rsidR="00A27C97">
        <w:rPr>
          <w:color w:val="auto"/>
          <w:lang w:val="en-GB"/>
        </w:rPr>
        <w:t>”</w:t>
      </w:r>
      <w:r w:rsidR="0007129D">
        <w:rPr>
          <w:color w:val="auto"/>
          <w:lang w:val="en-GB"/>
        </w:rPr>
        <w:t xml:space="preserve"> </w:t>
      </w:r>
      <w:r w:rsidR="0007129D" w:rsidRPr="0007129D">
        <w:rPr>
          <w:i/>
          <w:color w:val="auto"/>
          <w:lang w:val="en-GB"/>
        </w:rPr>
        <w:t>Babel</w:t>
      </w:r>
      <w:r w:rsidR="0007129D">
        <w:rPr>
          <w:color w:val="auto"/>
          <w:lang w:val="en-GB"/>
        </w:rPr>
        <w:t xml:space="preserve"> </w:t>
      </w:r>
      <w:r w:rsidR="0007129D" w:rsidRPr="00004AF5">
        <w:rPr>
          <w:color w:val="auto"/>
          <w:lang w:val="en-GB"/>
        </w:rPr>
        <w:t>62</w:t>
      </w:r>
      <w:r w:rsidR="00004AF5">
        <w:rPr>
          <w:color w:val="auto"/>
          <w:lang w:val="en-GB"/>
        </w:rPr>
        <w:t xml:space="preserve"> </w:t>
      </w:r>
      <w:r w:rsidR="0007129D">
        <w:rPr>
          <w:color w:val="auto"/>
          <w:lang w:val="en-GB"/>
        </w:rPr>
        <w:t>(2)</w:t>
      </w:r>
      <w:r w:rsidR="00004AF5">
        <w:rPr>
          <w:color w:val="auto"/>
          <w:lang w:val="en-GB"/>
        </w:rPr>
        <w:t>:</w:t>
      </w:r>
      <w:r w:rsidR="0007129D">
        <w:rPr>
          <w:color w:val="auto"/>
          <w:lang w:val="en-GB"/>
        </w:rPr>
        <w:t xml:space="preserve"> 211-232.</w:t>
      </w:r>
    </w:p>
    <w:p w:rsidR="00B1641B" w:rsidRDefault="00B1641B" w:rsidP="0007129D">
      <w:pPr>
        <w:contextualSpacing/>
      </w:pPr>
      <w:r>
        <w:t>Br</w:t>
      </w:r>
      <w:r w:rsidR="001B5560">
        <w:t>own, P</w:t>
      </w:r>
      <w:r w:rsidR="00A27C97">
        <w:t>enelope</w:t>
      </w:r>
      <w:r w:rsidR="001B5560">
        <w:t xml:space="preserve">, </w:t>
      </w:r>
      <w:r w:rsidR="00A27C97">
        <w:t>and Stephen C.</w:t>
      </w:r>
      <w:r w:rsidR="001B5560">
        <w:t xml:space="preserve"> Levinson. 1987</w:t>
      </w:r>
      <w:r>
        <w:t xml:space="preserve">. </w:t>
      </w:r>
      <w:r w:rsidRPr="00B1641B">
        <w:rPr>
          <w:i/>
        </w:rPr>
        <w:t>Politeness: Some Universals of Language Usage</w:t>
      </w:r>
      <w:r>
        <w:t xml:space="preserve">. Cambridge: Cambridge University Press. </w:t>
      </w:r>
    </w:p>
    <w:p w:rsidR="006B7C2B" w:rsidRDefault="006B7C2B" w:rsidP="001A15A2">
      <w:pPr>
        <w:autoSpaceDE w:val="0"/>
        <w:autoSpaceDN w:val="0"/>
        <w:adjustRightInd w:val="0"/>
        <w:jc w:val="both"/>
      </w:pPr>
      <w:r>
        <w:t>Bywood, L</w:t>
      </w:r>
      <w:r w:rsidR="00C0765A">
        <w:t>indsay</w:t>
      </w:r>
      <w:r>
        <w:t>,</w:t>
      </w:r>
      <w:r w:rsidR="00C0765A">
        <w:t xml:space="preserve"> Martin</w:t>
      </w:r>
      <w:r>
        <w:t xml:space="preserve"> Volk, </w:t>
      </w:r>
      <w:r w:rsidR="00C0765A">
        <w:t>Mark</w:t>
      </w:r>
      <w:r>
        <w:t xml:space="preserve"> </w:t>
      </w:r>
      <w:r w:rsidR="001B5560">
        <w:t xml:space="preserve">Fishel, </w:t>
      </w:r>
      <w:r w:rsidR="00C0765A">
        <w:t>and Panayota</w:t>
      </w:r>
      <w:r w:rsidR="001B5560">
        <w:t xml:space="preserve"> Georgakopoulou. 2013</w:t>
      </w:r>
      <w:r>
        <w:t xml:space="preserve">. </w:t>
      </w:r>
      <w:r w:rsidRPr="006B7C2B">
        <w:t>Parallel subtitle co</w:t>
      </w:r>
      <w:r>
        <w:t xml:space="preserve">rpora and their applications in </w:t>
      </w:r>
      <w:r w:rsidRPr="006B7C2B">
        <w:t>machine translation and translatology</w:t>
      </w:r>
      <w:r>
        <w:t xml:space="preserve">. </w:t>
      </w:r>
      <w:r w:rsidRPr="006B7C2B">
        <w:rPr>
          <w:i/>
        </w:rPr>
        <w:t>Perspec</w:t>
      </w:r>
      <w:r w:rsidR="00A27C97">
        <w:rPr>
          <w:i/>
        </w:rPr>
        <w:t>tives: Studies in Translatology</w:t>
      </w:r>
      <w:r w:rsidRPr="006B7C2B">
        <w:rPr>
          <w:i/>
        </w:rPr>
        <w:t xml:space="preserve"> </w:t>
      </w:r>
      <w:r w:rsidRPr="00A27C97">
        <w:t>21</w:t>
      </w:r>
      <w:r w:rsidR="00A27C97">
        <w:t xml:space="preserve"> </w:t>
      </w:r>
      <w:r>
        <w:t>(4)</w:t>
      </w:r>
      <w:r w:rsidR="00A27C97">
        <w:t>:</w:t>
      </w:r>
      <w:r w:rsidRPr="006B7C2B">
        <w:t xml:space="preserve"> 595-610</w:t>
      </w:r>
      <w:r>
        <w:t xml:space="preserve">. doi: </w:t>
      </w:r>
      <w:r w:rsidRPr="006B7C2B">
        <w:t>10.1080/0907676X.2013.831920</w:t>
      </w:r>
    </w:p>
    <w:p w:rsidR="00CC0391" w:rsidRDefault="001B5560" w:rsidP="001414E7">
      <w:pPr>
        <w:contextualSpacing/>
      </w:pPr>
      <w:r>
        <w:t>Chen, C</w:t>
      </w:r>
      <w:r w:rsidR="00716CF0">
        <w:t>hapman</w:t>
      </w:r>
      <w:r>
        <w:t>. 2004</w:t>
      </w:r>
      <w:r w:rsidR="00CC0391">
        <w:t xml:space="preserve">. </w:t>
      </w:r>
      <w:r w:rsidR="00A27C97">
        <w:t>“</w:t>
      </w:r>
      <w:r w:rsidR="00CC0391">
        <w:t>On the Hong Kong Chinese subtitling of English swearwords.</w:t>
      </w:r>
      <w:r w:rsidR="00A27C97">
        <w:t>”</w:t>
      </w:r>
      <w:r w:rsidR="00CC0391">
        <w:t xml:space="preserve"> </w:t>
      </w:r>
      <w:r w:rsidR="00CC0391" w:rsidRPr="00CC0391">
        <w:rPr>
          <w:i/>
        </w:rPr>
        <w:t>Meta</w:t>
      </w:r>
      <w:r w:rsidR="005F6275" w:rsidRPr="005F6275">
        <w:rPr>
          <w:i/>
        </w:rPr>
        <w:t xml:space="preserve"> </w:t>
      </w:r>
      <w:r w:rsidR="005F6275" w:rsidRPr="00A27C97">
        <w:t>49</w:t>
      </w:r>
      <w:r w:rsidR="00A27C97">
        <w:t xml:space="preserve"> </w:t>
      </w:r>
      <w:r w:rsidR="005F6275">
        <w:t>(</w:t>
      </w:r>
      <w:r w:rsidR="00CC0391">
        <w:t>1</w:t>
      </w:r>
      <w:r w:rsidR="005F6275">
        <w:t>)</w:t>
      </w:r>
      <w:r w:rsidR="00A27C97">
        <w:t>:</w:t>
      </w:r>
      <w:r w:rsidR="00CC0391">
        <w:t xml:space="preserve"> 135-147.</w:t>
      </w:r>
      <w:r w:rsidR="005F6275">
        <w:t xml:space="preserve"> doi: 10.7202/009029ar</w:t>
      </w:r>
    </w:p>
    <w:p w:rsidR="00B5327A" w:rsidRDefault="001B5560" w:rsidP="001414E7">
      <w:pPr>
        <w:contextualSpacing/>
      </w:pPr>
      <w:r>
        <w:lastRenderedPageBreak/>
        <w:t>Christie, C</w:t>
      </w:r>
      <w:r w:rsidR="00716CF0">
        <w:t>hris</w:t>
      </w:r>
      <w:r>
        <w:t>. 2013</w:t>
      </w:r>
      <w:r w:rsidR="00B5327A">
        <w:t xml:space="preserve">. </w:t>
      </w:r>
      <w:r w:rsidR="00716CF0">
        <w:t>“</w:t>
      </w:r>
      <w:r w:rsidR="00B5327A">
        <w:t>The relevance of taboo language: An analysis of the indexical values of swearwords.</w:t>
      </w:r>
      <w:r w:rsidR="00716CF0">
        <w:t>”</w:t>
      </w:r>
      <w:r w:rsidR="00B5327A">
        <w:t xml:space="preserve"> </w:t>
      </w:r>
      <w:r w:rsidR="00B5327A" w:rsidRPr="00B5327A">
        <w:rPr>
          <w:i/>
        </w:rPr>
        <w:t>Journal of Pragmatics</w:t>
      </w:r>
      <w:r w:rsidR="00B5327A" w:rsidRPr="001107CB">
        <w:rPr>
          <w:i/>
        </w:rPr>
        <w:t xml:space="preserve"> </w:t>
      </w:r>
      <w:r w:rsidR="00B5327A" w:rsidRPr="00A27C97">
        <w:t>58</w:t>
      </w:r>
      <w:r w:rsidR="00A27C97">
        <w:t>:</w:t>
      </w:r>
      <w:r w:rsidR="00B5327A">
        <w:t xml:space="preserve"> 152-169. </w:t>
      </w:r>
    </w:p>
    <w:p w:rsidR="00817880" w:rsidRDefault="001B5560" w:rsidP="001414E7">
      <w:pPr>
        <w:contextualSpacing/>
      </w:pPr>
      <w:r>
        <w:t>Crystal, D</w:t>
      </w:r>
      <w:r w:rsidR="00A27C97">
        <w:t>avid</w:t>
      </w:r>
      <w:r>
        <w:t>. 1995</w:t>
      </w:r>
      <w:r w:rsidR="00817880">
        <w:t xml:space="preserve">. </w:t>
      </w:r>
      <w:r w:rsidR="00817880" w:rsidRPr="00817880">
        <w:rPr>
          <w:i/>
        </w:rPr>
        <w:t>The Cambridge Encyclopedia of the English Language</w:t>
      </w:r>
      <w:r w:rsidR="00817880">
        <w:t>. Cambridge: Cambridge University Press.</w:t>
      </w:r>
    </w:p>
    <w:p w:rsidR="001414E7" w:rsidRDefault="001414E7" w:rsidP="001414E7">
      <w:pPr>
        <w:spacing w:after="160"/>
      </w:pPr>
      <w:r w:rsidRPr="00820CA6">
        <w:t>Díaz Cintas, J</w:t>
      </w:r>
      <w:r w:rsidR="00A27C97">
        <w:t>orge</w:t>
      </w:r>
      <w:r w:rsidRPr="00820CA6">
        <w:t>. 2001</w:t>
      </w:r>
      <w:r>
        <w:t xml:space="preserve">. </w:t>
      </w:r>
      <w:r w:rsidR="00A27C97">
        <w:t>“</w:t>
      </w:r>
      <w:r w:rsidRPr="00820CA6">
        <w:t>S</w:t>
      </w:r>
      <w:r>
        <w:t>ex, (sub)titles and videotapes.</w:t>
      </w:r>
      <w:r w:rsidR="00A27C97">
        <w:t>”</w:t>
      </w:r>
      <w:r w:rsidRPr="00820CA6">
        <w:t xml:space="preserve"> </w:t>
      </w:r>
      <w:r w:rsidRPr="0046690C">
        <w:rPr>
          <w:lang w:val="es-ES"/>
        </w:rPr>
        <w:t>In</w:t>
      </w:r>
      <w:r w:rsidR="007579B4">
        <w:rPr>
          <w:lang w:val="es-ES"/>
        </w:rPr>
        <w:t xml:space="preserve"> </w:t>
      </w:r>
      <w:r w:rsidR="007579B4" w:rsidRPr="0046690C">
        <w:rPr>
          <w:i/>
          <w:iCs/>
          <w:lang w:val="es-ES"/>
        </w:rPr>
        <w:t>Traducción subordinada (II) El subtitulado (inglés-español/galego)</w:t>
      </w:r>
      <w:r w:rsidR="007579B4">
        <w:rPr>
          <w:lang w:val="es-ES"/>
        </w:rPr>
        <w:t>, ed. by</w:t>
      </w:r>
      <w:r w:rsidRPr="0046690C">
        <w:rPr>
          <w:lang w:val="es-ES"/>
        </w:rPr>
        <w:t xml:space="preserve"> L</w:t>
      </w:r>
      <w:r w:rsidR="00716CF0">
        <w:rPr>
          <w:lang w:val="es-ES"/>
        </w:rPr>
        <w:t>ourdes</w:t>
      </w:r>
      <w:r w:rsidRPr="0046690C">
        <w:rPr>
          <w:lang w:val="es-ES"/>
        </w:rPr>
        <w:t xml:space="preserve"> Lorenzo</w:t>
      </w:r>
      <w:r w:rsidR="007579B4">
        <w:rPr>
          <w:lang w:val="es-ES"/>
        </w:rPr>
        <w:t>,</w:t>
      </w:r>
      <w:r w:rsidRPr="0046690C">
        <w:rPr>
          <w:lang w:val="es-ES"/>
        </w:rPr>
        <w:t xml:space="preserve"> and A</w:t>
      </w:r>
      <w:r w:rsidR="007579B4">
        <w:rPr>
          <w:lang w:val="es-ES"/>
        </w:rPr>
        <w:t>na</w:t>
      </w:r>
      <w:r w:rsidRPr="0046690C">
        <w:rPr>
          <w:lang w:val="es-ES"/>
        </w:rPr>
        <w:t xml:space="preserve"> M. Pereira, </w:t>
      </w:r>
      <w:r w:rsidR="007579B4">
        <w:rPr>
          <w:lang w:val="es-ES"/>
        </w:rPr>
        <w:t>47-67</w:t>
      </w:r>
      <w:r w:rsidRPr="0046690C">
        <w:rPr>
          <w:lang w:val="es-ES"/>
        </w:rPr>
        <w:t xml:space="preserve">. </w:t>
      </w:r>
      <w:r w:rsidRPr="00820CA6">
        <w:t>Vigo: Universidade de Vigo.</w:t>
      </w:r>
    </w:p>
    <w:p w:rsidR="00CB71E8" w:rsidRDefault="001B5560" w:rsidP="001414E7">
      <w:pPr>
        <w:spacing w:after="160"/>
      </w:pPr>
      <w:r>
        <w:t>Díaz Cintas, J</w:t>
      </w:r>
      <w:r w:rsidR="00A27C97">
        <w:t>orge</w:t>
      </w:r>
      <w:r w:rsidR="00C0765A">
        <w:t>,</w:t>
      </w:r>
      <w:r>
        <w:t xml:space="preserve"> </w:t>
      </w:r>
      <w:r w:rsidR="00A27C97">
        <w:t>and Aline</w:t>
      </w:r>
      <w:r>
        <w:t xml:space="preserve"> Remael. 2014</w:t>
      </w:r>
      <w:r w:rsidR="00CB71E8">
        <w:t xml:space="preserve">. </w:t>
      </w:r>
      <w:r w:rsidR="00CB71E8" w:rsidRPr="00CB71E8">
        <w:rPr>
          <w:i/>
        </w:rPr>
        <w:t>Audiovisual Translation: Subtitling</w:t>
      </w:r>
      <w:r w:rsidR="00CB71E8">
        <w:t>. London and New York: Routledge.</w:t>
      </w:r>
      <w:r w:rsidR="003B5582">
        <w:tab/>
      </w:r>
    </w:p>
    <w:p w:rsidR="00817880" w:rsidRDefault="001B5560" w:rsidP="001414E7">
      <w:pPr>
        <w:spacing w:after="160"/>
      </w:pPr>
      <w:r>
        <w:t>Fernández Dobao, A</w:t>
      </w:r>
      <w:r w:rsidR="007579B4">
        <w:t xml:space="preserve">na </w:t>
      </w:r>
      <w:r>
        <w:t xml:space="preserve">M. </w:t>
      </w:r>
      <w:r w:rsidR="00732840">
        <w:t>2006</w:t>
      </w:r>
      <w:r w:rsidR="00817880">
        <w:t>.</w:t>
      </w:r>
      <w:r w:rsidR="00732840">
        <w:t xml:space="preserve"> </w:t>
      </w:r>
      <w:r w:rsidR="00631F8A">
        <w:t>“</w:t>
      </w:r>
      <w:r w:rsidR="00732840">
        <w:t xml:space="preserve">Linguistic and cultural aspects of the translation of swearing: The Spanish version of </w:t>
      </w:r>
      <w:r w:rsidR="00732840" w:rsidRPr="00732840">
        <w:rPr>
          <w:i/>
        </w:rPr>
        <w:t>Pulp Fiction</w:t>
      </w:r>
      <w:r w:rsidR="00732840">
        <w:t>.</w:t>
      </w:r>
      <w:r w:rsidR="00631F8A">
        <w:t>”</w:t>
      </w:r>
      <w:r w:rsidR="00732840">
        <w:t xml:space="preserve"> </w:t>
      </w:r>
      <w:r w:rsidR="00732840" w:rsidRPr="00732840">
        <w:rPr>
          <w:i/>
        </w:rPr>
        <w:t>Babel</w:t>
      </w:r>
      <w:r w:rsidR="00732840" w:rsidRPr="001107CB">
        <w:rPr>
          <w:i/>
        </w:rPr>
        <w:t xml:space="preserve"> </w:t>
      </w:r>
      <w:r w:rsidR="00732840" w:rsidRPr="007579B4">
        <w:t>52</w:t>
      </w:r>
      <w:r w:rsidR="007579B4">
        <w:t xml:space="preserve"> </w:t>
      </w:r>
      <w:r w:rsidR="001107CB">
        <w:t>(</w:t>
      </w:r>
      <w:r w:rsidR="00732840">
        <w:t>3</w:t>
      </w:r>
      <w:r w:rsidR="001107CB">
        <w:t>)</w:t>
      </w:r>
      <w:r w:rsidR="007579B4">
        <w:t>:</w:t>
      </w:r>
      <w:r w:rsidR="00732840">
        <w:t xml:space="preserve"> 222-242.</w:t>
      </w:r>
    </w:p>
    <w:p w:rsidR="00E31AA9" w:rsidRDefault="001B5560" w:rsidP="001414E7">
      <w:pPr>
        <w:spacing w:after="160"/>
      </w:pPr>
      <w:r>
        <w:t>Fernández Fernández, M</w:t>
      </w:r>
      <w:r w:rsidR="00631F8A">
        <w:t xml:space="preserve">aría </w:t>
      </w:r>
      <w:r>
        <w:t>J</w:t>
      </w:r>
      <w:r w:rsidR="00631F8A">
        <w:t>esús</w:t>
      </w:r>
      <w:r>
        <w:t>. 2009</w:t>
      </w:r>
      <w:r w:rsidR="00345044">
        <w:t>.</w:t>
      </w:r>
      <w:r w:rsidR="00E31AA9">
        <w:t xml:space="preserve"> </w:t>
      </w:r>
      <w:r w:rsidR="00631F8A">
        <w:t>“</w:t>
      </w:r>
      <w:r w:rsidR="00E31AA9">
        <w:t>The translation of swearing in the dubbing of the film South Park into Spanish.</w:t>
      </w:r>
      <w:r w:rsidR="00631F8A">
        <w:t>”</w:t>
      </w:r>
      <w:r w:rsidR="00E31AA9">
        <w:t xml:space="preserve"> In</w:t>
      </w:r>
      <w:r w:rsidR="00631F8A">
        <w:t xml:space="preserve"> </w:t>
      </w:r>
      <w:r w:rsidR="00631F8A" w:rsidRPr="00E31AA9">
        <w:rPr>
          <w:i/>
        </w:rPr>
        <w:t>New Trends in Audiovisual Translation</w:t>
      </w:r>
      <w:r w:rsidR="00631F8A">
        <w:t xml:space="preserve">, ed. by </w:t>
      </w:r>
      <w:r w:rsidR="00E31AA9">
        <w:t>J</w:t>
      </w:r>
      <w:r w:rsidR="00631F8A">
        <w:t>orge</w:t>
      </w:r>
      <w:r w:rsidR="00E31AA9">
        <w:t xml:space="preserve"> Díaz Cintas, </w:t>
      </w:r>
      <w:r w:rsidR="00631F8A">
        <w:t>210-225</w:t>
      </w:r>
      <w:r w:rsidR="00E31AA9">
        <w:t>. Clevedon: Multilingual Matters.</w:t>
      </w:r>
    </w:p>
    <w:p w:rsidR="0094197E" w:rsidRDefault="001B5560" w:rsidP="001414E7">
      <w:pPr>
        <w:spacing w:after="160"/>
      </w:pPr>
      <w:r>
        <w:t>García Vizcaíno, M</w:t>
      </w:r>
      <w:r w:rsidR="00A27C97">
        <w:t>aría</w:t>
      </w:r>
      <w:r>
        <w:t xml:space="preserve"> J</w:t>
      </w:r>
      <w:r w:rsidR="00A27C97">
        <w:t>osé</w:t>
      </w:r>
      <w:r>
        <w:t>. 2017</w:t>
      </w:r>
      <w:r w:rsidR="0094197E">
        <w:t xml:space="preserve">. </w:t>
      </w:r>
      <w:r w:rsidR="00631F8A">
        <w:t>“</w:t>
      </w:r>
      <w:r w:rsidR="0094197E">
        <w:t>When ‘Holy Cow!’ becomes a team loyalty marker</w:t>
      </w:r>
      <w:r w:rsidR="008441CC">
        <w:t>: translating fútbol across cultures.</w:t>
      </w:r>
      <w:r w:rsidR="00631F8A">
        <w:t>”</w:t>
      </w:r>
      <w:r w:rsidR="008441CC">
        <w:t xml:space="preserve"> </w:t>
      </w:r>
      <w:r w:rsidR="008441CC" w:rsidRPr="008441CC">
        <w:rPr>
          <w:i/>
        </w:rPr>
        <w:t>Perspectives</w:t>
      </w:r>
      <w:r w:rsidR="008441CC" w:rsidRPr="001107CB">
        <w:rPr>
          <w:i/>
        </w:rPr>
        <w:t xml:space="preserve"> </w:t>
      </w:r>
      <w:r w:rsidR="008441CC" w:rsidRPr="00A27C97">
        <w:t>25</w:t>
      </w:r>
      <w:r w:rsidR="00A27C97">
        <w:t xml:space="preserve"> </w:t>
      </w:r>
      <w:r w:rsidR="001107CB">
        <w:t>(</w:t>
      </w:r>
      <w:r w:rsidR="008441CC">
        <w:t>1</w:t>
      </w:r>
      <w:r w:rsidR="001107CB">
        <w:t>)</w:t>
      </w:r>
      <w:r w:rsidR="00A27C97">
        <w:t>:</w:t>
      </w:r>
      <w:r w:rsidR="008441CC">
        <w:t xml:space="preserve"> 120-136.</w:t>
      </w:r>
      <w:r w:rsidR="004C03BE">
        <w:t xml:space="preserve"> doi: </w:t>
      </w:r>
      <w:r w:rsidR="004C03BE" w:rsidRPr="004C03BE">
        <w:t>10.1080/0907676X.2016.1194866</w:t>
      </w:r>
    </w:p>
    <w:p w:rsidR="005B5549" w:rsidRDefault="005B5549" w:rsidP="005B5549">
      <w:pPr>
        <w:spacing w:after="160"/>
      </w:pPr>
      <w:r w:rsidRPr="00820CA6">
        <w:t>Ghassempur, S</w:t>
      </w:r>
      <w:r w:rsidR="00631F8A">
        <w:t>usanne</w:t>
      </w:r>
      <w:r w:rsidRPr="00820CA6">
        <w:t>. 2011</w:t>
      </w:r>
      <w:r>
        <w:t xml:space="preserve">. </w:t>
      </w:r>
      <w:r w:rsidR="00631F8A">
        <w:t>“</w:t>
      </w:r>
      <w:r w:rsidRPr="00820CA6">
        <w:t xml:space="preserve">Fuckin’ Hell! Dublin soul goes German: A functional approach to the translation of ‘fuck’ in Roddy Doyle’s </w:t>
      </w:r>
      <w:r w:rsidRPr="00820CA6">
        <w:rPr>
          <w:i/>
          <w:iCs/>
        </w:rPr>
        <w:t xml:space="preserve">The </w:t>
      </w:r>
      <w:r w:rsidRPr="00820CA6">
        <w:rPr>
          <w:i/>
          <w:iCs/>
        </w:rPr>
        <w:lastRenderedPageBreak/>
        <w:t>Commitments</w:t>
      </w:r>
      <w:r>
        <w:t>.</w:t>
      </w:r>
      <w:r w:rsidR="00631F8A">
        <w:t>”</w:t>
      </w:r>
      <w:r w:rsidRPr="00820CA6">
        <w:t xml:space="preserve"> In</w:t>
      </w:r>
      <w:r w:rsidR="00631F8A">
        <w:t xml:space="preserve"> </w:t>
      </w:r>
      <w:r w:rsidR="00631F8A" w:rsidRPr="00820CA6">
        <w:rPr>
          <w:i/>
          <w:iCs/>
        </w:rPr>
        <w:t>Translating Dialects and Languages of Minorities</w:t>
      </w:r>
      <w:r w:rsidR="00631F8A">
        <w:t xml:space="preserve">, ed. by </w:t>
      </w:r>
      <w:r w:rsidRPr="00820CA6">
        <w:t>F</w:t>
      </w:r>
      <w:r w:rsidR="00360871">
        <w:t>ederico</w:t>
      </w:r>
      <w:r w:rsidRPr="00820CA6">
        <w:t xml:space="preserve"> M. Federici</w:t>
      </w:r>
      <w:r>
        <w:t>,</w:t>
      </w:r>
      <w:r w:rsidRPr="00820CA6">
        <w:rPr>
          <w:i/>
          <w:iCs/>
        </w:rPr>
        <w:t xml:space="preserve"> </w:t>
      </w:r>
      <w:r w:rsidRPr="00820CA6">
        <w:t>49-64. Bern: Peter Lang.</w:t>
      </w:r>
    </w:p>
    <w:p w:rsidR="0007059C" w:rsidRDefault="0007059C" w:rsidP="0007059C">
      <w:pPr>
        <w:spacing w:after="160"/>
      </w:pPr>
      <w:r w:rsidRPr="00820CA6">
        <w:t xml:space="preserve">Greenall, </w:t>
      </w:r>
      <w:r w:rsidR="00360871" w:rsidRPr="00360871">
        <w:t>Annjo</w:t>
      </w:r>
      <w:r w:rsidRPr="00820CA6">
        <w:t xml:space="preserve"> K. 2011</w:t>
      </w:r>
      <w:r w:rsidR="003579FA">
        <w:t>a</w:t>
      </w:r>
      <w:r>
        <w:t xml:space="preserve">. </w:t>
      </w:r>
      <w:r w:rsidR="00360871">
        <w:t>“</w:t>
      </w:r>
      <w:r w:rsidRPr="00820CA6">
        <w:t>The non-translation of swearing in subtitli</w:t>
      </w:r>
      <w:r>
        <w:t>ng: Loss of social implicature?</w:t>
      </w:r>
      <w:r w:rsidR="00360871">
        <w:t>”</w:t>
      </w:r>
      <w:r w:rsidRPr="00820CA6">
        <w:t xml:space="preserve"> In</w:t>
      </w:r>
      <w:r>
        <w:t xml:space="preserve"> </w:t>
      </w:r>
      <w:r w:rsidR="00360871" w:rsidRPr="00820CA6">
        <w:rPr>
          <w:i/>
          <w:iCs/>
        </w:rPr>
        <w:t>Audiovisual Translation in Close-Up: Practical and Theoretical Approaches</w:t>
      </w:r>
      <w:r w:rsidR="00360871">
        <w:t xml:space="preserve">, ed. by </w:t>
      </w:r>
      <w:r w:rsidRPr="00820CA6">
        <w:t>A</w:t>
      </w:r>
      <w:r w:rsidR="00360871">
        <w:t>driana</w:t>
      </w:r>
      <w:r w:rsidRPr="00820CA6">
        <w:t xml:space="preserve"> Serban, A</w:t>
      </w:r>
      <w:r w:rsidR="00360871">
        <w:t>nna</w:t>
      </w:r>
      <w:r w:rsidRPr="00820CA6">
        <w:t xml:space="preserve"> Matamala</w:t>
      </w:r>
      <w:r w:rsidR="00B1641B">
        <w:t>,</w:t>
      </w:r>
      <w:r w:rsidRPr="00820CA6">
        <w:t xml:space="preserve"> </w:t>
      </w:r>
      <w:r w:rsidR="00FF3C7A">
        <w:t>and</w:t>
      </w:r>
      <w:r w:rsidRPr="00820CA6">
        <w:t xml:space="preserve"> J</w:t>
      </w:r>
      <w:r w:rsidR="00360871">
        <w:t>ean</w:t>
      </w:r>
      <w:r w:rsidRPr="00820CA6">
        <w:t>-M</w:t>
      </w:r>
      <w:r w:rsidR="00360871">
        <w:t>arc</w:t>
      </w:r>
      <w:r w:rsidRPr="00820CA6">
        <w:t xml:space="preserve"> Lavaur</w:t>
      </w:r>
      <w:r>
        <w:t>,</w:t>
      </w:r>
      <w:r w:rsidRPr="00820CA6">
        <w:t xml:space="preserve"> 45-60. Bern: Peter Lang. </w:t>
      </w:r>
    </w:p>
    <w:p w:rsidR="001C41E9" w:rsidRPr="004E3907" w:rsidRDefault="001B5560" w:rsidP="004E3907">
      <w:pPr>
        <w:pStyle w:val="Articletitle"/>
        <w:rPr>
          <w:b w:val="0"/>
          <w:sz w:val="24"/>
        </w:rPr>
      </w:pPr>
      <w:r>
        <w:rPr>
          <w:b w:val="0"/>
          <w:sz w:val="24"/>
        </w:rPr>
        <w:t>Greenall, A</w:t>
      </w:r>
      <w:r w:rsidR="00360871">
        <w:rPr>
          <w:b w:val="0"/>
          <w:sz w:val="24"/>
        </w:rPr>
        <w:t>nnjo</w:t>
      </w:r>
      <w:r>
        <w:rPr>
          <w:b w:val="0"/>
          <w:sz w:val="24"/>
        </w:rPr>
        <w:t xml:space="preserve"> K. 2011b</w:t>
      </w:r>
      <w:r w:rsidR="001C41E9" w:rsidRPr="004E3907">
        <w:rPr>
          <w:b w:val="0"/>
          <w:sz w:val="24"/>
        </w:rPr>
        <w:t xml:space="preserve">. </w:t>
      </w:r>
      <w:r w:rsidR="00360871">
        <w:rPr>
          <w:b w:val="0"/>
          <w:sz w:val="24"/>
        </w:rPr>
        <w:t>“</w:t>
      </w:r>
      <w:r w:rsidR="001C41E9" w:rsidRPr="004E3907">
        <w:rPr>
          <w:b w:val="0"/>
          <w:sz w:val="24"/>
        </w:rPr>
        <w:t xml:space="preserve">Translating breaches of intersubjective constraints on interaction: the case of swearing in Roddy Doyle’s novel </w:t>
      </w:r>
      <w:r w:rsidR="001C41E9" w:rsidRPr="004E3907">
        <w:rPr>
          <w:b w:val="0"/>
          <w:i/>
          <w:sz w:val="24"/>
        </w:rPr>
        <w:t>The Commitments</w:t>
      </w:r>
      <w:r w:rsidR="001C41E9" w:rsidRPr="004E3907">
        <w:rPr>
          <w:b w:val="0"/>
          <w:sz w:val="24"/>
        </w:rPr>
        <w:t>.</w:t>
      </w:r>
      <w:r w:rsidR="00360871">
        <w:rPr>
          <w:b w:val="0"/>
          <w:sz w:val="24"/>
        </w:rPr>
        <w:t>”</w:t>
      </w:r>
      <w:r w:rsidR="001C41E9" w:rsidRPr="004E3907">
        <w:rPr>
          <w:b w:val="0"/>
          <w:sz w:val="24"/>
        </w:rPr>
        <w:t xml:space="preserve"> </w:t>
      </w:r>
      <w:r w:rsidR="00360871">
        <w:rPr>
          <w:b w:val="0"/>
          <w:i/>
          <w:sz w:val="24"/>
        </w:rPr>
        <w:t>Meta</w:t>
      </w:r>
      <w:r w:rsidR="001C41E9" w:rsidRPr="004E3907">
        <w:rPr>
          <w:b w:val="0"/>
          <w:i/>
          <w:sz w:val="24"/>
        </w:rPr>
        <w:t xml:space="preserve"> </w:t>
      </w:r>
      <w:r w:rsidR="001C41E9" w:rsidRPr="00360871">
        <w:rPr>
          <w:b w:val="0"/>
          <w:sz w:val="24"/>
        </w:rPr>
        <w:t>56</w:t>
      </w:r>
      <w:r w:rsidR="00360871">
        <w:rPr>
          <w:b w:val="0"/>
          <w:sz w:val="24"/>
        </w:rPr>
        <w:t xml:space="preserve"> </w:t>
      </w:r>
      <w:r w:rsidR="001107CB" w:rsidRPr="004E3907">
        <w:rPr>
          <w:b w:val="0"/>
          <w:sz w:val="24"/>
        </w:rPr>
        <w:t>(</w:t>
      </w:r>
      <w:r w:rsidR="001C41E9" w:rsidRPr="004E3907">
        <w:rPr>
          <w:b w:val="0"/>
          <w:sz w:val="24"/>
        </w:rPr>
        <w:t>3</w:t>
      </w:r>
      <w:r w:rsidR="001107CB" w:rsidRPr="004E3907">
        <w:rPr>
          <w:b w:val="0"/>
          <w:sz w:val="24"/>
        </w:rPr>
        <w:t>)</w:t>
      </w:r>
      <w:r w:rsidR="00360871">
        <w:rPr>
          <w:b w:val="0"/>
          <w:sz w:val="24"/>
        </w:rPr>
        <w:t>:</w:t>
      </w:r>
      <w:r w:rsidR="001C41E9" w:rsidRPr="004E3907">
        <w:rPr>
          <w:b w:val="0"/>
          <w:sz w:val="24"/>
        </w:rPr>
        <w:t xml:space="preserve"> 538-556.</w:t>
      </w:r>
      <w:r w:rsidR="001107CB" w:rsidRPr="004E3907">
        <w:rPr>
          <w:b w:val="0"/>
          <w:sz w:val="24"/>
        </w:rPr>
        <w:t xml:space="preserve"> doi: 10.7202/1008332ar </w:t>
      </w:r>
    </w:p>
    <w:p w:rsidR="004E3907" w:rsidRDefault="004E3907" w:rsidP="004E3907">
      <w:pPr>
        <w:autoSpaceDE w:val="0"/>
        <w:autoSpaceDN w:val="0"/>
        <w:adjustRightInd w:val="0"/>
        <w:rPr>
          <w:lang w:val="es-ES"/>
        </w:rPr>
      </w:pPr>
      <w:r w:rsidRPr="00636BBA">
        <w:t>Gómez Guinovart, X</w:t>
      </w:r>
      <w:r w:rsidR="00360871">
        <w:t>avier, and Elena</w:t>
      </w:r>
      <w:r w:rsidRPr="00636BBA">
        <w:t xml:space="preserve"> Sacau </w:t>
      </w:r>
      <w:r w:rsidR="00360871">
        <w:rPr>
          <w:lang w:val="es-ES"/>
        </w:rPr>
        <w:t>Fontenla</w:t>
      </w:r>
      <w:r w:rsidR="001B5560">
        <w:rPr>
          <w:lang w:val="es-ES"/>
        </w:rPr>
        <w:t>. 2004</w:t>
      </w:r>
      <w:r w:rsidRPr="00636BBA">
        <w:rPr>
          <w:lang w:val="es-ES"/>
        </w:rPr>
        <w:t xml:space="preserve">. </w:t>
      </w:r>
      <w:r w:rsidR="00360871">
        <w:rPr>
          <w:lang w:val="es-ES"/>
        </w:rPr>
        <w:t>“</w:t>
      </w:r>
      <w:r w:rsidRPr="00636BBA">
        <w:rPr>
          <w:lang w:val="es-ES"/>
        </w:rPr>
        <w:t>Parallel corpora for the Galician language: building and processing of the CLUVI (Linguistic Corpus of the University of Vigo).</w:t>
      </w:r>
      <w:r w:rsidR="00360871">
        <w:rPr>
          <w:lang w:val="es-ES"/>
        </w:rPr>
        <w:t>”</w:t>
      </w:r>
      <w:r w:rsidRPr="00636BBA">
        <w:rPr>
          <w:lang w:val="es-ES"/>
        </w:rPr>
        <w:t xml:space="preserve"> In </w:t>
      </w:r>
      <w:r w:rsidR="00360871" w:rsidRPr="00636BBA">
        <w:rPr>
          <w:i/>
          <w:lang w:val="es-ES"/>
        </w:rPr>
        <w:t>Proceedings of the 4th International Conference on Language Resources and Evaluation (LREC 2004)</w:t>
      </w:r>
      <w:r w:rsidR="00360871">
        <w:rPr>
          <w:lang w:val="es-ES"/>
        </w:rPr>
        <w:t xml:space="preserve">, ed. by </w:t>
      </w:r>
      <w:r w:rsidR="009E73B4">
        <w:rPr>
          <w:lang w:val="es-ES"/>
        </w:rPr>
        <w:t xml:space="preserve">Maria </w:t>
      </w:r>
      <w:r w:rsidRPr="00636BBA">
        <w:rPr>
          <w:lang w:val="es-ES"/>
        </w:rPr>
        <w:t>T</w:t>
      </w:r>
      <w:r w:rsidR="009E73B4">
        <w:rPr>
          <w:lang w:val="es-ES"/>
        </w:rPr>
        <w:t>eresa</w:t>
      </w:r>
      <w:r w:rsidRPr="00636BBA">
        <w:rPr>
          <w:lang w:val="es-ES"/>
        </w:rPr>
        <w:t xml:space="preserve"> Lino et al., </w:t>
      </w:r>
      <w:r w:rsidR="00360871">
        <w:rPr>
          <w:lang w:val="es-ES"/>
        </w:rPr>
        <w:t>1179-1182</w:t>
      </w:r>
      <w:r w:rsidRPr="00636BBA">
        <w:rPr>
          <w:lang w:val="es-ES"/>
        </w:rPr>
        <w:t>. Lisbon.</w:t>
      </w:r>
      <w:r w:rsidRPr="004E3907">
        <w:rPr>
          <w:lang w:val="es-ES"/>
        </w:rPr>
        <w:t xml:space="preserve"> </w:t>
      </w:r>
    </w:p>
    <w:p w:rsidR="006038EE" w:rsidRPr="006038EE" w:rsidRDefault="006038EE" w:rsidP="006038EE">
      <w:pPr>
        <w:contextualSpacing/>
        <w:jc w:val="both"/>
        <w:rPr>
          <w:lang w:val="es-ES"/>
        </w:rPr>
      </w:pPr>
      <w:r>
        <w:rPr>
          <w:lang w:val="es-ES"/>
        </w:rPr>
        <w:t>Gottlieb, Henrik. 1997.</w:t>
      </w:r>
      <w:r w:rsidRPr="006038EE">
        <w:rPr>
          <w:lang w:val="es-ES"/>
        </w:rPr>
        <w:t xml:space="preserve"> </w:t>
      </w:r>
      <w:r w:rsidRPr="006038EE">
        <w:rPr>
          <w:i/>
          <w:lang w:val="es-ES"/>
        </w:rPr>
        <w:t>Subtitles, Translation and Idioms</w:t>
      </w:r>
      <w:r>
        <w:rPr>
          <w:lang w:val="es-ES"/>
        </w:rPr>
        <w:t xml:space="preserve">. Copenhaguen: Centre for </w:t>
      </w:r>
      <w:r w:rsidRPr="006038EE">
        <w:rPr>
          <w:lang w:val="es-ES"/>
        </w:rPr>
        <w:t>Translation Stu</w:t>
      </w:r>
      <w:r>
        <w:rPr>
          <w:lang w:val="es-ES"/>
        </w:rPr>
        <w:t>dies, University of Copenhaguen.</w:t>
      </w:r>
    </w:p>
    <w:p w:rsidR="008608C1" w:rsidRPr="008608C1" w:rsidRDefault="00FC1F36" w:rsidP="004E3907">
      <w:pPr>
        <w:spacing w:after="160"/>
      </w:pPr>
      <w:r w:rsidRPr="00820CA6">
        <w:t>Han, C</w:t>
      </w:r>
      <w:r w:rsidR="00C0765A">
        <w:t>hong</w:t>
      </w:r>
      <w:r w:rsidRPr="00820CA6">
        <w:t xml:space="preserve">, </w:t>
      </w:r>
      <w:r w:rsidR="00C0765A">
        <w:t>and</w:t>
      </w:r>
      <w:r w:rsidRPr="00820CA6">
        <w:t xml:space="preserve"> K</w:t>
      </w:r>
      <w:r w:rsidR="00C0765A">
        <w:t>enny</w:t>
      </w:r>
      <w:r w:rsidRPr="00820CA6">
        <w:t xml:space="preserve"> Wang. 2014</w:t>
      </w:r>
      <w:r>
        <w:t xml:space="preserve">. </w:t>
      </w:r>
      <w:r w:rsidR="00C0765A">
        <w:t>“</w:t>
      </w:r>
      <w:r w:rsidRPr="00820CA6">
        <w:t xml:space="preserve">Subtitling swearwords in reality TV series from English into Chinese: A corpus-based study of </w:t>
      </w:r>
      <w:r w:rsidRPr="00820CA6">
        <w:rPr>
          <w:i/>
          <w:iCs/>
        </w:rPr>
        <w:t>The Family</w:t>
      </w:r>
      <w:r>
        <w:t>.</w:t>
      </w:r>
      <w:r w:rsidR="00C0765A">
        <w:t>”</w:t>
      </w:r>
      <w:r w:rsidRPr="00820CA6">
        <w:t xml:space="preserve"> </w:t>
      </w:r>
      <w:r w:rsidRPr="00820CA6">
        <w:rPr>
          <w:i/>
          <w:iCs/>
        </w:rPr>
        <w:t>The International Journal for Translation &amp; Interpreting Research</w:t>
      </w:r>
      <w:r w:rsidRPr="0087390D">
        <w:rPr>
          <w:i/>
        </w:rPr>
        <w:t xml:space="preserve"> </w:t>
      </w:r>
      <w:r w:rsidRPr="00C0765A">
        <w:t>6</w:t>
      </w:r>
      <w:r w:rsidR="00C0765A">
        <w:t xml:space="preserve"> </w:t>
      </w:r>
      <w:r w:rsidR="001107CB">
        <w:t>(</w:t>
      </w:r>
      <w:r w:rsidRPr="00820CA6">
        <w:t>2</w:t>
      </w:r>
      <w:r w:rsidR="001107CB">
        <w:t>)</w:t>
      </w:r>
      <w:r w:rsidR="00C0765A">
        <w:t>:</w:t>
      </w:r>
      <w:r w:rsidRPr="00820CA6">
        <w:t xml:space="preserve"> 1-17.</w:t>
      </w:r>
      <w:r>
        <w:t xml:space="preserve"> doi: </w:t>
      </w:r>
      <w:r w:rsidR="008608C1" w:rsidRPr="008608C1">
        <w:t>ti.106202.2014.a01</w:t>
      </w:r>
    </w:p>
    <w:p w:rsidR="00B93CA8" w:rsidRDefault="001B5560" w:rsidP="008608C1">
      <w:pPr>
        <w:spacing w:after="160"/>
      </w:pPr>
      <w:r>
        <w:lastRenderedPageBreak/>
        <w:t>Hjort, M</w:t>
      </w:r>
      <w:r w:rsidR="009E73B4">
        <w:t>inna</w:t>
      </w:r>
      <w:r>
        <w:t>. 2009</w:t>
      </w:r>
      <w:r w:rsidR="00B93CA8" w:rsidRPr="00821611">
        <w:t xml:space="preserve">. </w:t>
      </w:r>
      <w:r w:rsidR="009E73B4">
        <w:t>“</w:t>
      </w:r>
      <w:r w:rsidR="00B93CA8" w:rsidRPr="00821611">
        <w:t>Swearwords in subtitles: A balancing act.</w:t>
      </w:r>
      <w:r w:rsidR="00B93CA8">
        <w:t xml:space="preserve"> </w:t>
      </w:r>
      <w:r w:rsidR="00821611" w:rsidRPr="00CC0391">
        <w:rPr>
          <w:i/>
        </w:rPr>
        <w:t>inTRAlinea</w:t>
      </w:r>
      <w:r w:rsidR="00CC0391">
        <w:t xml:space="preserve">, </w:t>
      </w:r>
      <w:r w:rsidR="00821611">
        <w:t>Special issue</w:t>
      </w:r>
      <w:r w:rsidR="006C0B7F">
        <w:t xml:space="preserve">: </w:t>
      </w:r>
      <w:r w:rsidR="006C0B7F" w:rsidRPr="00CC0391">
        <w:rPr>
          <w:i/>
        </w:rPr>
        <w:t>The Translation of Dialects in Multimedia</w:t>
      </w:r>
      <w:r w:rsidR="006C0B7F">
        <w:t>.</w:t>
      </w:r>
      <w:r w:rsidR="009E73B4">
        <w:t>”</w:t>
      </w:r>
      <w:r w:rsidR="006C0B7F">
        <w:t xml:space="preserve"> Retrieved from </w:t>
      </w:r>
      <w:r w:rsidR="006C0B7F" w:rsidRPr="006C0B7F">
        <w:t>http://www.intralinea.org/specials/article/1718</w:t>
      </w:r>
    </w:p>
    <w:p w:rsidR="00B5242A" w:rsidRDefault="00B5242A" w:rsidP="008608C1">
      <w:pPr>
        <w:spacing w:after="160"/>
      </w:pPr>
      <w:r>
        <w:t>Ivarsson,</w:t>
      </w:r>
      <w:r w:rsidR="00C772BC">
        <w:t xml:space="preserve"> J</w:t>
      </w:r>
      <w:r w:rsidR="009E73B4">
        <w:t>an, and Mary</w:t>
      </w:r>
      <w:r>
        <w:t xml:space="preserve"> Carroll</w:t>
      </w:r>
      <w:r w:rsidR="001B5560">
        <w:t>. 1998</w:t>
      </w:r>
      <w:r>
        <w:t>.</w:t>
      </w:r>
      <w:r w:rsidR="00C772BC">
        <w:t xml:space="preserve"> </w:t>
      </w:r>
      <w:r w:rsidR="00C772BC" w:rsidRPr="00C772BC">
        <w:rPr>
          <w:i/>
        </w:rPr>
        <w:t>Subtitling</w:t>
      </w:r>
      <w:r w:rsidR="00C772BC">
        <w:t xml:space="preserve">. </w:t>
      </w:r>
      <w:r w:rsidR="007A5E8D">
        <w:t>Simrishamn: TransEdit HB.</w:t>
      </w:r>
    </w:p>
    <w:p w:rsidR="00686306" w:rsidRDefault="001B5560" w:rsidP="008608C1">
      <w:pPr>
        <w:spacing w:after="160"/>
      </w:pPr>
      <w:r>
        <w:t xml:space="preserve">Jay, </w:t>
      </w:r>
      <w:r w:rsidR="005313D1" w:rsidRPr="00820CA6">
        <w:t>T</w:t>
      </w:r>
      <w:r w:rsidR="005313D1">
        <w:t>imothy</w:t>
      </w:r>
      <w:r>
        <w:t>. 2009</w:t>
      </w:r>
      <w:r w:rsidR="00686306">
        <w:t>.</w:t>
      </w:r>
      <w:r w:rsidR="00B136E6">
        <w:t xml:space="preserve"> </w:t>
      </w:r>
      <w:r w:rsidR="005313D1">
        <w:t>“</w:t>
      </w:r>
      <w:r w:rsidR="00B136E6">
        <w:t>The utility and ubiquity of taboo words.</w:t>
      </w:r>
      <w:r w:rsidR="005313D1">
        <w:t>”</w:t>
      </w:r>
      <w:r w:rsidR="00B136E6">
        <w:t xml:space="preserve"> </w:t>
      </w:r>
      <w:r w:rsidR="00B136E6" w:rsidRPr="00B136E6">
        <w:rPr>
          <w:i/>
        </w:rPr>
        <w:t>Perspe</w:t>
      </w:r>
      <w:r w:rsidR="005313D1">
        <w:rPr>
          <w:i/>
        </w:rPr>
        <w:t>ctives on Pshycological Science</w:t>
      </w:r>
      <w:r w:rsidR="00B136E6" w:rsidRPr="00B136E6">
        <w:rPr>
          <w:i/>
        </w:rPr>
        <w:t xml:space="preserve"> </w:t>
      </w:r>
      <w:r w:rsidR="00B136E6" w:rsidRPr="005313D1">
        <w:t>4</w:t>
      </w:r>
      <w:r w:rsidR="005313D1">
        <w:t xml:space="preserve"> </w:t>
      </w:r>
      <w:r w:rsidR="00B136E6">
        <w:t>(2)</w:t>
      </w:r>
      <w:r w:rsidR="005313D1">
        <w:t>:</w:t>
      </w:r>
      <w:r w:rsidR="00B136E6">
        <w:t xml:space="preserve"> 153-161.</w:t>
      </w:r>
    </w:p>
    <w:p w:rsidR="008608C1" w:rsidRDefault="008608C1" w:rsidP="008608C1">
      <w:pPr>
        <w:spacing w:after="160"/>
      </w:pPr>
      <w:r w:rsidRPr="00820CA6">
        <w:t>Jay, T</w:t>
      </w:r>
      <w:r w:rsidR="009E73B4">
        <w:t>imothy</w:t>
      </w:r>
      <w:r w:rsidRPr="00820CA6">
        <w:t xml:space="preserve">, </w:t>
      </w:r>
      <w:r w:rsidR="00004AF5">
        <w:t>and</w:t>
      </w:r>
      <w:r w:rsidR="009E73B4">
        <w:t xml:space="preserve"> Kristin</w:t>
      </w:r>
      <w:r w:rsidRPr="00820CA6">
        <w:t xml:space="preserve"> Janschewitz. 2008</w:t>
      </w:r>
      <w:r>
        <w:t xml:space="preserve">. </w:t>
      </w:r>
      <w:r w:rsidR="009E73B4">
        <w:t>“</w:t>
      </w:r>
      <w:r>
        <w:t>The pragmatics of swearing.</w:t>
      </w:r>
      <w:r w:rsidR="009E73B4">
        <w:t>”</w:t>
      </w:r>
      <w:r w:rsidRPr="00820CA6">
        <w:t xml:space="preserve"> </w:t>
      </w:r>
      <w:r w:rsidRPr="00820CA6">
        <w:rPr>
          <w:i/>
          <w:iCs/>
        </w:rPr>
        <w:t>Journal of Politeness Research</w:t>
      </w:r>
      <w:r w:rsidRPr="00B136E6">
        <w:rPr>
          <w:i/>
        </w:rPr>
        <w:t xml:space="preserve"> </w:t>
      </w:r>
      <w:r w:rsidRPr="009E73B4">
        <w:t>4</w:t>
      </w:r>
      <w:r w:rsidR="009E73B4">
        <w:t xml:space="preserve"> </w:t>
      </w:r>
      <w:r w:rsidR="00B136E6">
        <w:t>(2)</w:t>
      </w:r>
      <w:r w:rsidR="009E73B4">
        <w:t>:</w:t>
      </w:r>
      <w:r w:rsidRPr="00820CA6">
        <w:t xml:space="preserve"> 267-288.</w:t>
      </w:r>
      <w:r w:rsidR="005F6275">
        <w:t xml:space="preserve"> doi: </w:t>
      </w:r>
      <w:hyperlink r:id="rId21" w:history="1">
        <w:r w:rsidR="006038EE" w:rsidRPr="009F3499">
          <w:rPr>
            <w:rStyle w:val="Hipervnculo"/>
          </w:rPr>
          <w:t>https://doi.org/10.1515/JPLR.2008.013</w:t>
        </w:r>
      </w:hyperlink>
    </w:p>
    <w:p w:rsidR="006038EE" w:rsidRPr="006038EE" w:rsidRDefault="006038EE" w:rsidP="006038EE">
      <w:pPr>
        <w:contextualSpacing/>
        <w:jc w:val="both"/>
      </w:pPr>
      <w:r>
        <w:t xml:space="preserve">Karamitroglou, Fotios. </w:t>
      </w:r>
      <w:r w:rsidRPr="006038EE">
        <w:t>1998</w:t>
      </w:r>
      <w:r>
        <w:t>.</w:t>
      </w:r>
      <w:r w:rsidRPr="006038EE">
        <w:t xml:space="preserve"> “A proposed set of subtitling standard in Europe”. </w:t>
      </w:r>
      <w:r w:rsidRPr="006038EE">
        <w:rPr>
          <w:i/>
        </w:rPr>
        <w:t>Translation Journal</w:t>
      </w:r>
      <w:r w:rsidRPr="006038EE">
        <w:t xml:space="preserve"> 2</w:t>
      </w:r>
      <w:r>
        <w:t xml:space="preserve"> (</w:t>
      </w:r>
      <w:r w:rsidRPr="006038EE">
        <w:t>2</w:t>
      </w:r>
      <w:r>
        <w:t>)</w:t>
      </w:r>
      <w:r w:rsidRPr="006038EE">
        <w:t xml:space="preserve">. </w:t>
      </w:r>
      <w:r>
        <w:t>Retrieved from</w:t>
      </w:r>
      <w:r w:rsidRPr="006038EE">
        <w:t xml:space="preserve"> </w:t>
      </w:r>
      <w:hyperlink r:id="rId22" w:history="1">
        <w:r w:rsidRPr="006038EE">
          <w:t>http://translationjournal.net/journal/04stndrd.htm</w:t>
        </w:r>
      </w:hyperlink>
      <w:r w:rsidRPr="006038EE">
        <w:t xml:space="preserve"> </w:t>
      </w:r>
    </w:p>
    <w:p w:rsidR="0005520F" w:rsidRDefault="0005520F" w:rsidP="008608C1">
      <w:pPr>
        <w:spacing w:after="160"/>
      </w:pPr>
      <w:r w:rsidRPr="005253D1">
        <w:t>Leech, G</w:t>
      </w:r>
      <w:r w:rsidR="000F6B48">
        <w:t>eoffrey</w:t>
      </w:r>
      <w:r w:rsidRPr="005253D1">
        <w:t xml:space="preserve">, </w:t>
      </w:r>
      <w:r w:rsidR="000F6B48">
        <w:t xml:space="preserve">Paul </w:t>
      </w:r>
      <w:r w:rsidRPr="005253D1">
        <w:t xml:space="preserve">Rayson, </w:t>
      </w:r>
      <w:r w:rsidR="000F6B48">
        <w:t>and Andrew</w:t>
      </w:r>
      <w:r w:rsidR="001B5560">
        <w:t xml:space="preserve"> Wilson. 2001</w:t>
      </w:r>
      <w:r w:rsidRPr="005253D1">
        <w:t xml:space="preserve">. </w:t>
      </w:r>
      <w:r w:rsidRPr="005253D1">
        <w:rPr>
          <w:i/>
          <w:iCs/>
        </w:rPr>
        <w:t xml:space="preserve">Word </w:t>
      </w:r>
      <w:r w:rsidR="005253D1" w:rsidRPr="005253D1">
        <w:rPr>
          <w:i/>
          <w:iCs/>
        </w:rPr>
        <w:t>F</w:t>
      </w:r>
      <w:r w:rsidRPr="005253D1">
        <w:rPr>
          <w:i/>
          <w:iCs/>
        </w:rPr>
        <w:t xml:space="preserve">requencies in </w:t>
      </w:r>
      <w:r w:rsidR="005253D1" w:rsidRPr="005253D1">
        <w:rPr>
          <w:i/>
          <w:iCs/>
        </w:rPr>
        <w:t>W</w:t>
      </w:r>
      <w:r w:rsidRPr="005253D1">
        <w:rPr>
          <w:i/>
          <w:iCs/>
        </w:rPr>
        <w:t xml:space="preserve">ritten and </w:t>
      </w:r>
      <w:r w:rsidR="005253D1" w:rsidRPr="005253D1">
        <w:rPr>
          <w:i/>
          <w:iCs/>
        </w:rPr>
        <w:t>S</w:t>
      </w:r>
      <w:r w:rsidRPr="005253D1">
        <w:rPr>
          <w:i/>
          <w:iCs/>
        </w:rPr>
        <w:t>poken English: Based on the British National Corpus</w:t>
      </w:r>
      <w:r w:rsidRPr="005253D1">
        <w:t xml:space="preserve">. London: Longman. </w:t>
      </w:r>
    </w:p>
    <w:p w:rsidR="00817880" w:rsidRDefault="00817880" w:rsidP="008608C1">
      <w:pPr>
        <w:spacing w:after="160"/>
      </w:pPr>
      <w:r>
        <w:t xml:space="preserve">Mao, </w:t>
      </w:r>
      <w:r w:rsidR="00474D33">
        <w:t>L</w:t>
      </w:r>
      <w:r w:rsidR="000F6B48">
        <w:t xml:space="preserve">uMing </w:t>
      </w:r>
      <w:r w:rsidR="00474D33">
        <w:t>R</w:t>
      </w:r>
      <w:r w:rsidR="001B5560">
        <w:t>. 1996</w:t>
      </w:r>
      <w:r w:rsidR="00474D33">
        <w:t xml:space="preserve">. </w:t>
      </w:r>
      <w:r w:rsidR="000F6B48">
        <w:t>“</w:t>
      </w:r>
      <w:r w:rsidR="00474D33">
        <w:t>Chinese first person pronoun and social implicature.</w:t>
      </w:r>
      <w:r w:rsidR="000F6B48">
        <w:t>”</w:t>
      </w:r>
      <w:r w:rsidR="00474D33">
        <w:t xml:space="preserve"> </w:t>
      </w:r>
      <w:r w:rsidR="00474D33" w:rsidRPr="00474D33">
        <w:rPr>
          <w:i/>
        </w:rPr>
        <w:t>Journal of Asian Pacific Communication</w:t>
      </w:r>
      <w:r w:rsidR="00474D33" w:rsidRPr="003F038B">
        <w:rPr>
          <w:i/>
        </w:rPr>
        <w:t xml:space="preserve"> </w:t>
      </w:r>
      <w:r w:rsidR="00474D33" w:rsidRPr="000F6B48">
        <w:t>7</w:t>
      </w:r>
      <w:r w:rsidR="000F6B48">
        <w:t>:</w:t>
      </w:r>
      <w:r w:rsidR="00474D33">
        <w:t xml:space="preserve"> 106-128.</w:t>
      </w:r>
    </w:p>
    <w:p w:rsidR="00046234" w:rsidRDefault="000F6B48" w:rsidP="008608C1">
      <w:pPr>
        <w:spacing w:after="160"/>
      </w:pPr>
      <w:r>
        <w:t>Mateo, José</w:t>
      </w:r>
      <w:r w:rsidR="00B1641B">
        <w:t>,</w:t>
      </w:r>
      <w:r w:rsidR="00046234">
        <w:t xml:space="preserve"> </w:t>
      </w:r>
      <w:r w:rsidR="00004AF5">
        <w:t>and</w:t>
      </w:r>
      <w:r w:rsidR="001B5560">
        <w:t xml:space="preserve"> </w:t>
      </w:r>
      <w:r>
        <w:t xml:space="preserve">Francisco </w:t>
      </w:r>
      <w:r w:rsidR="00EB37AC">
        <w:t>Yus</w:t>
      </w:r>
      <w:r w:rsidR="001B5560">
        <w:t>. 2000</w:t>
      </w:r>
      <w:r w:rsidR="00046234">
        <w:t xml:space="preserve">. </w:t>
      </w:r>
      <w:r w:rsidR="00EB37AC">
        <w:t>“</w:t>
      </w:r>
      <w:r w:rsidR="00046234">
        <w:t>Insults: A relevance-theoretic taxonomical approach to their translation.</w:t>
      </w:r>
      <w:r w:rsidR="00EB37AC">
        <w:t>”</w:t>
      </w:r>
      <w:r w:rsidR="00046234">
        <w:t xml:space="preserve"> </w:t>
      </w:r>
      <w:r w:rsidR="00046234" w:rsidRPr="00046234">
        <w:rPr>
          <w:i/>
        </w:rPr>
        <w:t>International Journal of Translation</w:t>
      </w:r>
      <w:r w:rsidR="00046234" w:rsidRPr="001107CB">
        <w:rPr>
          <w:i/>
        </w:rPr>
        <w:t xml:space="preserve"> </w:t>
      </w:r>
      <w:r w:rsidR="00046234" w:rsidRPr="000F6B48">
        <w:t>12</w:t>
      </w:r>
      <w:r>
        <w:t xml:space="preserve"> </w:t>
      </w:r>
      <w:r w:rsidR="001107CB">
        <w:t>(</w:t>
      </w:r>
      <w:r w:rsidR="00046234">
        <w:t>1</w:t>
      </w:r>
      <w:r w:rsidR="001107CB">
        <w:t>)</w:t>
      </w:r>
      <w:r>
        <w:t>:</w:t>
      </w:r>
      <w:r w:rsidR="00046234">
        <w:t xml:space="preserve"> 97-130.</w:t>
      </w:r>
    </w:p>
    <w:p w:rsidR="00A027BA" w:rsidRPr="0005520F" w:rsidRDefault="001B5560" w:rsidP="008608C1">
      <w:pPr>
        <w:spacing w:after="160"/>
        <w:rPr>
          <w:lang w:val="en-US"/>
        </w:rPr>
      </w:pPr>
      <w:r>
        <w:lastRenderedPageBreak/>
        <w:t>Mayoral, R</w:t>
      </w:r>
      <w:r w:rsidR="00EB37AC">
        <w:t>oberto</w:t>
      </w:r>
      <w:r>
        <w:t>. 1993</w:t>
      </w:r>
      <w:r w:rsidR="00A027BA">
        <w:t xml:space="preserve">. </w:t>
      </w:r>
      <w:r w:rsidR="00EB37AC">
        <w:t>“</w:t>
      </w:r>
      <w:r w:rsidR="00A027BA">
        <w:t>La traducción cinematográfica: el subtitulado.</w:t>
      </w:r>
      <w:r w:rsidR="00EB37AC">
        <w:t>”</w:t>
      </w:r>
      <w:r w:rsidR="00A027BA">
        <w:t xml:space="preserve"> </w:t>
      </w:r>
      <w:r w:rsidR="00A027BA" w:rsidRPr="00A027BA">
        <w:rPr>
          <w:i/>
        </w:rPr>
        <w:t>Sendebar</w:t>
      </w:r>
      <w:r w:rsidR="00A027BA" w:rsidRPr="001107CB">
        <w:rPr>
          <w:i/>
        </w:rPr>
        <w:t xml:space="preserve"> </w:t>
      </w:r>
      <w:r w:rsidR="00A027BA" w:rsidRPr="00EB37AC">
        <w:t>4</w:t>
      </w:r>
      <w:r w:rsidR="00EB37AC">
        <w:t>:</w:t>
      </w:r>
      <w:r w:rsidR="00A027BA">
        <w:t xml:space="preserve"> 45-68.</w:t>
      </w:r>
    </w:p>
    <w:p w:rsidR="00D57925" w:rsidRDefault="008C7B5D" w:rsidP="00D57925">
      <w:pPr>
        <w:spacing w:after="160"/>
      </w:pPr>
      <w:r w:rsidRPr="00820CA6">
        <w:t>Ofcom Office of Communications. 2005</w:t>
      </w:r>
      <w:r>
        <w:t>.</w:t>
      </w:r>
      <w:r w:rsidRPr="00820CA6">
        <w:t xml:space="preserve"> </w:t>
      </w:r>
      <w:r w:rsidRPr="00820CA6">
        <w:rPr>
          <w:i/>
          <w:iCs/>
        </w:rPr>
        <w:t>Language and Sexual Imagery in Broadcasting: A Contextual Investigation</w:t>
      </w:r>
      <w:r w:rsidRPr="00820CA6">
        <w:t>.</w:t>
      </w:r>
      <w:r>
        <w:t xml:space="preserve"> Retrieved from </w:t>
      </w:r>
      <w:r w:rsidR="006038EE" w:rsidRPr="00126DA8">
        <w:t>https://www.ofcom.org.uk/__data/assets/pdf_file/0012/24015/language.pdf</w:t>
      </w:r>
    </w:p>
    <w:p w:rsidR="006038EE" w:rsidRDefault="006038EE" w:rsidP="006038EE">
      <w:pPr>
        <w:contextualSpacing/>
        <w:jc w:val="both"/>
      </w:pPr>
      <w:r>
        <w:t>Pedersen, Jan. 2011.</w:t>
      </w:r>
      <w:r w:rsidRPr="006038EE">
        <w:t xml:space="preserve"> </w:t>
      </w:r>
      <w:r w:rsidRPr="006038EE">
        <w:rPr>
          <w:i/>
        </w:rPr>
        <w:t>Subtitling Norms for Television</w:t>
      </w:r>
      <w:r w:rsidRPr="006038EE">
        <w:t xml:space="preserve">. Amsterdam and Philadelphia: John Benjamins. </w:t>
      </w:r>
    </w:p>
    <w:p w:rsidR="0005520F" w:rsidRPr="0005520F" w:rsidRDefault="001B5560" w:rsidP="00D57925">
      <w:pPr>
        <w:spacing w:after="160"/>
      </w:pPr>
      <w:r>
        <w:t>Pujol, D</w:t>
      </w:r>
      <w:r w:rsidR="00EB37AC">
        <w:t>ídac</w:t>
      </w:r>
      <w:r>
        <w:t>. 2006</w:t>
      </w:r>
      <w:r w:rsidR="0005520F">
        <w:t xml:space="preserve">. </w:t>
      </w:r>
      <w:r w:rsidR="00EB37AC">
        <w:t>“</w:t>
      </w:r>
      <w:r w:rsidR="0005520F">
        <w:t xml:space="preserve">The translation and dubbing of ‘fuck’ into Catalan: The case of </w:t>
      </w:r>
      <w:r w:rsidR="0005520F" w:rsidRPr="007E4A9D">
        <w:rPr>
          <w:i/>
        </w:rPr>
        <w:t>From Dusk till Dawn</w:t>
      </w:r>
      <w:r w:rsidR="0005520F">
        <w:t>.</w:t>
      </w:r>
      <w:r w:rsidR="00EB37AC">
        <w:t>”</w:t>
      </w:r>
      <w:r w:rsidR="0005520F">
        <w:t xml:space="preserve"> </w:t>
      </w:r>
      <w:r w:rsidR="007E4A9D" w:rsidRPr="007E4A9D">
        <w:rPr>
          <w:i/>
        </w:rPr>
        <w:t>The Journal of Specialised Translation</w:t>
      </w:r>
      <w:r w:rsidR="007E4A9D" w:rsidRPr="001107CB">
        <w:rPr>
          <w:i/>
        </w:rPr>
        <w:t xml:space="preserve"> </w:t>
      </w:r>
      <w:r w:rsidR="007E4A9D" w:rsidRPr="00EB37AC">
        <w:t>6</w:t>
      </w:r>
      <w:r w:rsidR="00EB37AC">
        <w:t>:</w:t>
      </w:r>
      <w:r w:rsidR="007E4A9D">
        <w:t xml:space="preserve"> 121-133.</w:t>
      </w:r>
    </w:p>
    <w:p w:rsidR="001414E7" w:rsidRDefault="00D57925" w:rsidP="00D53D19">
      <w:pPr>
        <w:spacing w:after="160"/>
        <w:rPr>
          <w:lang w:val="es-ES"/>
        </w:rPr>
      </w:pPr>
      <w:r w:rsidRPr="000D6C6E">
        <w:t>Santamaría Ciordia, L</w:t>
      </w:r>
      <w:r w:rsidR="00EB37AC">
        <w:t>eticia</w:t>
      </w:r>
      <w:r w:rsidRPr="000D6C6E">
        <w:t>. 2016</w:t>
      </w:r>
      <w:r>
        <w:t xml:space="preserve">. </w:t>
      </w:r>
      <w:r w:rsidR="00EB37AC">
        <w:t>“</w:t>
      </w:r>
      <w:r w:rsidRPr="000D6C6E">
        <w:t xml:space="preserve">A contrastive and sociolinguistic approach to the translation of vulgarity from Spanish into English and Polish in the film </w:t>
      </w:r>
      <w:r w:rsidRPr="000D6C6E">
        <w:rPr>
          <w:i/>
          <w:iCs/>
        </w:rPr>
        <w:t xml:space="preserve">Tie Me Up! </w:t>
      </w:r>
      <w:r w:rsidRPr="0046690C">
        <w:rPr>
          <w:i/>
          <w:iCs/>
          <w:lang w:val="es-ES"/>
        </w:rPr>
        <w:t>Tie Me Down!</w:t>
      </w:r>
      <w:r w:rsidRPr="0046690C">
        <w:rPr>
          <w:lang w:val="es-ES"/>
        </w:rPr>
        <w:t xml:space="preserve"> (Pedro Almodóvar, 1990).</w:t>
      </w:r>
      <w:r w:rsidR="00EB37AC">
        <w:rPr>
          <w:lang w:val="es-ES"/>
        </w:rPr>
        <w:t>”</w:t>
      </w:r>
      <w:r w:rsidRPr="0046690C">
        <w:rPr>
          <w:lang w:val="es-ES"/>
        </w:rPr>
        <w:t xml:space="preserve"> </w:t>
      </w:r>
      <w:r w:rsidRPr="0046690C">
        <w:rPr>
          <w:i/>
          <w:iCs/>
          <w:lang w:val="es-ES"/>
        </w:rPr>
        <w:t>Translation and Interpreting Studies</w:t>
      </w:r>
      <w:r w:rsidRPr="001107CB">
        <w:rPr>
          <w:i/>
          <w:lang w:val="es-ES"/>
        </w:rPr>
        <w:t xml:space="preserve"> </w:t>
      </w:r>
      <w:r w:rsidRPr="00EB37AC">
        <w:rPr>
          <w:lang w:val="es-ES"/>
        </w:rPr>
        <w:t>11</w:t>
      </w:r>
      <w:r w:rsidR="00EB37AC">
        <w:rPr>
          <w:lang w:val="es-ES"/>
        </w:rPr>
        <w:t xml:space="preserve"> </w:t>
      </w:r>
      <w:r w:rsidR="001107CB">
        <w:rPr>
          <w:lang w:val="es-ES"/>
        </w:rPr>
        <w:t>(</w:t>
      </w:r>
      <w:r w:rsidRPr="0046690C">
        <w:rPr>
          <w:lang w:val="es-ES"/>
        </w:rPr>
        <w:t>2</w:t>
      </w:r>
      <w:r w:rsidR="001107CB">
        <w:rPr>
          <w:lang w:val="es-ES"/>
        </w:rPr>
        <w:t>)</w:t>
      </w:r>
      <w:r w:rsidR="00EB37AC">
        <w:rPr>
          <w:lang w:val="es-ES"/>
        </w:rPr>
        <w:t>:</w:t>
      </w:r>
      <w:r w:rsidRPr="0046690C">
        <w:rPr>
          <w:lang w:val="es-ES"/>
        </w:rPr>
        <w:t xml:space="preserve"> 287-305.</w:t>
      </w:r>
      <w:r w:rsidR="00770161">
        <w:rPr>
          <w:lang w:val="es-ES"/>
        </w:rPr>
        <w:t xml:space="preserve"> doi: </w:t>
      </w:r>
      <w:r w:rsidR="00770161" w:rsidRPr="00770161">
        <w:rPr>
          <w:lang w:val="es-ES"/>
        </w:rPr>
        <w:t>10.1075/tis.11.2.08cio</w:t>
      </w:r>
    </w:p>
    <w:p w:rsidR="001975E4" w:rsidRDefault="001B5560" w:rsidP="001414E7">
      <w:pPr>
        <w:pStyle w:val="Paragraph"/>
        <w:spacing w:before="0"/>
        <w:contextualSpacing/>
      </w:pPr>
      <w:r>
        <w:rPr>
          <w:lang w:val="es-ES"/>
        </w:rPr>
        <w:t xml:space="preserve">Sotelo Dios, </w:t>
      </w:r>
      <w:r w:rsidR="00EB37AC">
        <w:rPr>
          <w:lang w:val="es-ES"/>
        </w:rPr>
        <w:t>Patricia</w:t>
      </w:r>
      <w:r>
        <w:rPr>
          <w:lang w:val="es-ES"/>
        </w:rPr>
        <w:t xml:space="preserve">. </w:t>
      </w:r>
      <w:r w:rsidR="001975E4" w:rsidRPr="00320156">
        <w:rPr>
          <w:lang w:val="es-ES"/>
        </w:rPr>
        <w:t>2011</w:t>
      </w:r>
      <w:r w:rsidR="00370BB1">
        <w:rPr>
          <w:lang w:val="es-ES"/>
        </w:rPr>
        <w:t>a.</w:t>
      </w:r>
      <w:r w:rsidR="001975E4" w:rsidRPr="00320156">
        <w:rPr>
          <w:lang w:val="es-ES"/>
        </w:rPr>
        <w:t xml:space="preserve"> </w:t>
      </w:r>
      <w:r w:rsidR="00EB37AC">
        <w:rPr>
          <w:lang w:val="es-ES"/>
        </w:rPr>
        <w:t>“</w:t>
      </w:r>
      <w:r w:rsidR="001975E4" w:rsidRPr="00320156">
        <w:rPr>
          <w:lang w:val="es-ES"/>
        </w:rPr>
        <w:t>Corpus multimedia Veiga inglés-galego de subtitulación cinematográfica.</w:t>
      </w:r>
      <w:r w:rsidR="00EB37AC">
        <w:rPr>
          <w:lang w:val="es-ES"/>
        </w:rPr>
        <w:t>”</w:t>
      </w:r>
      <w:r w:rsidR="001975E4" w:rsidRPr="00320156">
        <w:rPr>
          <w:lang w:val="es-ES"/>
        </w:rPr>
        <w:t xml:space="preserve"> </w:t>
      </w:r>
      <w:r w:rsidR="001975E4" w:rsidRPr="001975E4">
        <w:rPr>
          <w:i/>
        </w:rPr>
        <w:t>Linguamática</w:t>
      </w:r>
      <w:r w:rsidR="001975E4" w:rsidRPr="001107CB">
        <w:rPr>
          <w:i/>
        </w:rPr>
        <w:t xml:space="preserve"> </w:t>
      </w:r>
      <w:r w:rsidR="001975E4" w:rsidRPr="00EB37AC">
        <w:t>3</w:t>
      </w:r>
      <w:r w:rsidR="00EB37AC">
        <w:t xml:space="preserve"> </w:t>
      </w:r>
      <w:r w:rsidR="001975E4">
        <w:t>(2)</w:t>
      </w:r>
      <w:r w:rsidR="00EB37AC">
        <w:t>:</w:t>
      </w:r>
      <w:r w:rsidR="001975E4">
        <w:t xml:space="preserve"> 99-106. </w:t>
      </w:r>
    </w:p>
    <w:p w:rsidR="00370BB1" w:rsidRPr="00370BB1" w:rsidRDefault="001B5560" w:rsidP="00370BB1">
      <w:pPr>
        <w:pStyle w:val="Newparagraph"/>
        <w:ind w:firstLine="0"/>
      </w:pPr>
      <w:r>
        <w:rPr>
          <w:lang w:val="es-ES"/>
        </w:rPr>
        <w:t>Sotelo Dios, P</w:t>
      </w:r>
      <w:r w:rsidR="00EB37AC">
        <w:rPr>
          <w:lang w:val="es-ES"/>
        </w:rPr>
        <w:t>atricia</w:t>
      </w:r>
      <w:r>
        <w:rPr>
          <w:lang w:val="es-ES"/>
        </w:rPr>
        <w:t xml:space="preserve">. </w:t>
      </w:r>
      <w:r w:rsidR="00370BB1" w:rsidRPr="00320156">
        <w:rPr>
          <w:lang w:val="es-ES"/>
        </w:rPr>
        <w:t>2011</w:t>
      </w:r>
      <w:r w:rsidR="00370BB1">
        <w:rPr>
          <w:lang w:val="es-ES"/>
        </w:rPr>
        <w:t xml:space="preserve">b. </w:t>
      </w:r>
      <w:r w:rsidR="00EB37AC">
        <w:rPr>
          <w:lang w:val="es-ES"/>
        </w:rPr>
        <w:t>“</w:t>
      </w:r>
      <w:r w:rsidR="00370BB1">
        <w:rPr>
          <w:lang w:val="es-ES"/>
        </w:rPr>
        <w:t>Using a multimedia parallel corpus to investigate English-Galician subtitles.</w:t>
      </w:r>
      <w:r w:rsidR="00EB37AC">
        <w:rPr>
          <w:lang w:val="es-ES"/>
        </w:rPr>
        <w:t>”</w:t>
      </w:r>
      <w:r w:rsidR="00370BB1">
        <w:rPr>
          <w:lang w:val="es-ES"/>
        </w:rPr>
        <w:t xml:space="preserve"> In</w:t>
      </w:r>
      <w:r w:rsidR="00EB37AC">
        <w:rPr>
          <w:lang w:val="es-ES"/>
        </w:rPr>
        <w:t xml:space="preserve"> </w:t>
      </w:r>
      <w:r w:rsidR="00EB37AC" w:rsidRPr="00BE5D54">
        <w:rPr>
          <w:i/>
          <w:lang w:val="es-ES"/>
        </w:rPr>
        <w:t>Proceedings of the Supporting Digital Humanities Conference</w:t>
      </w:r>
      <w:r w:rsidR="00EB37AC">
        <w:rPr>
          <w:lang w:val="es-ES"/>
        </w:rPr>
        <w:t xml:space="preserve">, </w:t>
      </w:r>
      <w:r w:rsidR="00B75AC2">
        <w:rPr>
          <w:lang w:val="es-ES"/>
        </w:rPr>
        <w:t xml:space="preserve">Copenhaguen 17-18 November 2011, ed. </w:t>
      </w:r>
      <w:r w:rsidR="00B75AC2">
        <w:rPr>
          <w:lang w:val="es-ES"/>
        </w:rPr>
        <w:lastRenderedPageBreak/>
        <w:t>by</w:t>
      </w:r>
      <w:r w:rsidR="00370BB1">
        <w:rPr>
          <w:lang w:val="es-ES"/>
        </w:rPr>
        <w:t xml:space="preserve"> </w:t>
      </w:r>
      <w:r w:rsidR="0000124B">
        <w:rPr>
          <w:lang w:val="es-ES"/>
        </w:rPr>
        <w:t>Bente</w:t>
      </w:r>
      <w:r w:rsidR="00370BB1">
        <w:rPr>
          <w:lang w:val="es-ES"/>
        </w:rPr>
        <w:t xml:space="preserve"> Maergaard</w:t>
      </w:r>
      <w:r w:rsidR="00B75AC2">
        <w:rPr>
          <w:lang w:val="es-ES"/>
        </w:rPr>
        <w:t xml:space="preserve">. </w:t>
      </w:r>
      <w:r w:rsidR="00BE5D54">
        <w:rPr>
          <w:lang w:val="es-ES"/>
        </w:rPr>
        <w:t xml:space="preserve">Retrieved from </w:t>
      </w:r>
      <w:r w:rsidR="00BE5D54" w:rsidRPr="00BE5D54">
        <w:rPr>
          <w:lang w:val="es-ES"/>
        </w:rPr>
        <w:t>http://sli.webs.uvigo.es/arquivos/sdh2011.pdf</w:t>
      </w:r>
    </w:p>
    <w:p w:rsidR="00D343EA" w:rsidRPr="00D343EA" w:rsidRDefault="001B5560" w:rsidP="00D343EA">
      <w:pPr>
        <w:pStyle w:val="Newparagraph"/>
        <w:ind w:firstLine="0"/>
      </w:pPr>
      <w:r>
        <w:t xml:space="preserve">Sotelo Dios, </w:t>
      </w:r>
      <w:r w:rsidR="00EB37AC">
        <w:rPr>
          <w:lang w:val="es-ES"/>
        </w:rPr>
        <w:t>Patricia</w:t>
      </w:r>
      <w:r>
        <w:t>. 2015</w:t>
      </w:r>
      <w:r w:rsidR="00370BB1">
        <w:t>.</w:t>
      </w:r>
      <w:r w:rsidR="00D343EA" w:rsidRPr="009A4105">
        <w:t xml:space="preserve"> </w:t>
      </w:r>
      <w:r w:rsidR="00B75AC2">
        <w:t>“</w:t>
      </w:r>
      <w:r w:rsidR="00D343EA" w:rsidRPr="009A4105">
        <w:t>Using a multimedia corpus of subtitles in translation training: Design and applications of the Veiga corpus.</w:t>
      </w:r>
      <w:r w:rsidR="00B75AC2">
        <w:t>”</w:t>
      </w:r>
      <w:r w:rsidR="00D343EA" w:rsidRPr="009A4105">
        <w:t xml:space="preserve"> In</w:t>
      </w:r>
      <w:r w:rsidR="00B75AC2">
        <w:t xml:space="preserve"> </w:t>
      </w:r>
      <w:r w:rsidR="00B75AC2" w:rsidRPr="009A4105">
        <w:rPr>
          <w:i/>
        </w:rPr>
        <w:t>Multiple Affordances of Language Corpora for Data-Driven Learning</w:t>
      </w:r>
      <w:r w:rsidR="00B75AC2">
        <w:t>, ed. by</w:t>
      </w:r>
      <w:r w:rsidR="00D343EA" w:rsidRPr="009A4105">
        <w:t xml:space="preserve"> A</w:t>
      </w:r>
      <w:r w:rsidR="00B75AC2">
        <w:t>gnieszka Lenko-Szymanska</w:t>
      </w:r>
      <w:r w:rsidR="006F2C43">
        <w:t>,</w:t>
      </w:r>
      <w:r w:rsidR="00B75AC2">
        <w:t xml:space="preserve"> and Alex</w:t>
      </w:r>
      <w:r w:rsidR="00D343EA" w:rsidRPr="009A4105">
        <w:t xml:space="preserve"> Boulton, </w:t>
      </w:r>
      <w:r w:rsidR="00414F16">
        <w:t>245-266</w:t>
      </w:r>
      <w:r w:rsidR="003D1A52" w:rsidRPr="009A4105">
        <w:t>.</w:t>
      </w:r>
      <w:r w:rsidR="00D343EA" w:rsidRPr="009A4105">
        <w:t xml:space="preserve"> Amsterdam: John Benjamins</w:t>
      </w:r>
      <w:r w:rsidR="003D1A52" w:rsidRPr="009A4105">
        <w:t>.</w:t>
      </w:r>
      <w:r w:rsidR="00D343EA">
        <w:t xml:space="preserve"> </w:t>
      </w:r>
    </w:p>
    <w:p w:rsidR="001975E4" w:rsidRPr="00D53D19" w:rsidRDefault="001975E4" w:rsidP="00D53D19">
      <w:pPr>
        <w:pStyle w:val="Newparagraph"/>
        <w:ind w:firstLine="0"/>
      </w:pPr>
      <w:r>
        <w:t xml:space="preserve">Sotelo Dios, </w:t>
      </w:r>
      <w:r w:rsidR="00EB37AC">
        <w:rPr>
          <w:lang w:val="es-ES"/>
        </w:rPr>
        <w:t>Patricia</w:t>
      </w:r>
      <w:r w:rsidR="001B5560">
        <w:t xml:space="preserve">, </w:t>
      </w:r>
      <w:r w:rsidR="00004AF5">
        <w:t>and</w:t>
      </w:r>
      <w:r w:rsidR="00EB37AC">
        <w:t xml:space="preserve"> Xavier Gómez Guinovart</w:t>
      </w:r>
      <w:r w:rsidR="001B5560">
        <w:t>. 2012</w:t>
      </w:r>
      <w:r w:rsidR="00370BB1">
        <w:t>.</w:t>
      </w:r>
      <w:r>
        <w:t xml:space="preserve"> </w:t>
      </w:r>
      <w:r w:rsidR="00414F16">
        <w:t>“</w:t>
      </w:r>
      <w:r>
        <w:t>A multimedia parallel corpus English-Galician of film subtitles.</w:t>
      </w:r>
      <w:r w:rsidR="005A6452">
        <w:t>”</w:t>
      </w:r>
      <w:r>
        <w:t xml:space="preserve"> In</w:t>
      </w:r>
      <w:r w:rsidR="005A6452">
        <w:t xml:space="preserve"> </w:t>
      </w:r>
      <w:r w:rsidR="005A6452" w:rsidRPr="00D343EA">
        <w:rPr>
          <w:i/>
        </w:rPr>
        <w:t>Proceedings of the 1</w:t>
      </w:r>
      <w:r w:rsidR="005A6452" w:rsidRPr="00D343EA">
        <w:rPr>
          <w:i/>
          <w:vertAlign w:val="superscript"/>
        </w:rPr>
        <w:t>st</w:t>
      </w:r>
      <w:r w:rsidR="005A6452" w:rsidRPr="00D343EA">
        <w:rPr>
          <w:i/>
        </w:rPr>
        <w:t xml:space="preserve"> Symposium on Languages, Applications and Technologies (SLATE’12)</w:t>
      </w:r>
      <w:r w:rsidR="005A6452">
        <w:t>, ed. by Alberto</w:t>
      </w:r>
      <w:r>
        <w:t xml:space="preserve"> Simões, R</w:t>
      </w:r>
      <w:r w:rsidR="005A6452">
        <w:t>icardo</w:t>
      </w:r>
      <w:r>
        <w:t xml:space="preserve"> Queirós, </w:t>
      </w:r>
      <w:r w:rsidR="005A6452">
        <w:t>and</w:t>
      </w:r>
      <w:r>
        <w:t xml:space="preserve"> </w:t>
      </w:r>
      <w:r w:rsidR="00D343EA">
        <w:t>D</w:t>
      </w:r>
      <w:r w:rsidR="005A6452">
        <w:t>aniela</w:t>
      </w:r>
      <w:r w:rsidR="00D343EA">
        <w:t xml:space="preserve"> Carneiro da Cruz, </w:t>
      </w:r>
      <w:r w:rsidR="005A6452">
        <w:t>255-266</w:t>
      </w:r>
      <w:r w:rsidR="00D343EA">
        <w:t>. Saarbrücken/Wadern: Schloss Dagstuhl ˗ Lebniz-Zentrum</w:t>
      </w:r>
      <w:r w:rsidR="003D1A52">
        <w:t xml:space="preserve"> für Informatik</w:t>
      </w:r>
      <w:r w:rsidR="00D343EA">
        <w:t xml:space="preserve">. </w:t>
      </w:r>
    </w:p>
    <w:p w:rsidR="00AB1B81" w:rsidRPr="0046690C" w:rsidRDefault="00D53D19" w:rsidP="0087390D">
      <w:pPr>
        <w:rPr>
          <w:lang w:val="en-US"/>
        </w:rPr>
      </w:pPr>
      <w:r w:rsidRPr="000D6C6E">
        <w:t>Stanley, J</w:t>
      </w:r>
      <w:r w:rsidR="005A6452">
        <w:t>ulia</w:t>
      </w:r>
      <w:r w:rsidRPr="000D6C6E">
        <w:t xml:space="preserve"> P. 1974/2006</w:t>
      </w:r>
      <w:r>
        <w:t xml:space="preserve">. </w:t>
      </w:r>
      <w:r w:rsidR="005A6452">
        <w:t>“</w:t>
      </w:r>
      <w:r w:rsidRPr="000D6C6E">
        <w:t>Whe</w:t>
      </w:r>
      <w:r>
        <w:t>n we say ‘out of the closets!’</w:t>
      </w:r>
      <w:r w:rsidR="005A6452">
        <w:t>”</w:t>
      </w:r>
      <w:r>
        <w:t>.</w:t>
      </w:r>
      <w:r w:rsidRPr="000D6C6E">
        <w:t xml:space="preserve"> In</w:t>
      </w:r>
      <w:r w:rsidR="005A6452">
        <w:t xml:space="preserve"> </w:t>
      </w:r>
      <w:r w:rsidR="005A6452" w:rsidRPr="000D6C6E">
        <w:rPr>
          <w:i/>
          <w:iCs/>
        </w:rPr>
        <w:t>The Language and Sexuality Reader</w:t>
      </w:r>
      <w:r w:rsidR="005A6452">
        <w:t xml:space="preserve">, ed. by </w:t>
      </w:r>
      <w:r w:rsidRPr="000D6C6E">
        <w:t>D</w:t>
      </w:r>
      <w:r w:rsidR="005A6452">
        <w:t>eborah</w:t>
      </w:r>
      <w:r w:rsidRPr="000D6C6E">
        <w:t xml:space="preserve"> Cameron</w:t>
      </w:r>
      <w:r w:rsidR="005A6452">
        <w:t>,</w:t>
      </w:r>
      <w:r w:rsidRPr="000D6C6E">
        <w:t xml:space="preserve"> and D</w:t>
      </w:r>
      <w:r w:rsidR="005A6452">
        <w:t>on</w:t>
      </w:r>
      <w:r w:rsidRPr="000D6C6E">
        <w:t xml:space="preserve"> Kulick</w:t>
      </w:r>
      <w:r>
        <w:t>,</w:t>
      </w:r>
      <w:r w:rsidRPr="000D6C6E">
        <w:t xml:space="preserve"> 49-55. London: Routledge.</w:t>
      </w:r>
    </w:p>
    <w:p w:rsidR="00AB1B81" w:rsidRDefault="00D53D19" w:rsidP="000D6C6E">
      <w:pPr>
        <w:spacing w:after="160"/>
      </w:pPr>
      <w:r w:rsidRPr="000D6C6E">
        <w:t>Wajnryb, R</w:t>
      </w:r>
      <w:r w:rsidR="006F2C43">
        <w:t>uth</w:t>
      </w:r>
      <w:r w:rsidRPr="000D6C6E">
        <w:t xml:space="preserve">. 2005. </w:t>
      </w:r>
      <w:r w:rsidRPr="000D6C6E">
        <w:rPr>
          <w:i/>
          <w:iCs/>
        </w:rPr>
        <w:t>Expletive Deleted: A Good Look at Bad Language</w:t>
      </w:r>
      <w:r w:rsidRPr="000D6C6E">
        <w:t>. New York: Free Press.</w:t>
      </w:r>
    </w:p>
    <w:p w:rsidR="00206100" w:rsidRPr="00126DA8" w:rsidRDefault="00F92389" w:rsidP="00126DA8">
      <w:r w:rsidRPr="00F92389">
        <w:t xml:space="preserve">Zabalbeascoa, Patrick. 2000. </w:t>
      </w:r>
      <w:r w:rsidR="009A43E9">
        <w:t>“</w:t>
      </w:r>
      <w:r w:rsidRPr="00F92389">
        <w:t>From techniques to types of solutions.</w:t>
      </w:r>
      <w:r w:rsidR="009A43E9">
        <w:t>”</w:t>
      </w:r>
      <w:r w:rsidRPr="00F92389">
        <w:t xml:space="preserve"> In</w:t>
      </w:r>
      <w:r>
        <w:t xml:space="preserve"> </w:t>
      </w:r>
      <w:r w:rsidRPr="00F92389">
        <w:rPr>
          <w:i/>
          <w:iCs/>
        </w:rPr>
        <w:t>Investigating Translation: Selected</w:t>
      </w:r>
      <w:r w:rsidRPr="00F92389">
        <w:t xml:space="preserve"> </w:t>
      </w:r>
      <w:r w:rsidRPr="00F92389">
        <w:rPr>
          <w:i/>
          <w:iCs/>
        </w:rPr>
        <w:t>Papers from the 4th Inte</w:t>
      </w:r>
      <w:r>
        <w:rPr>
          <w:i/>
          <w:iCs/>
        </w:rPr>
        <w:t>rn</w:t>
      </w:r>
      <w:r w:rsidRPr="00F92389">
        <w:rPr>
          <w:i/>
          <w:iCs/>
        </w:rPr>
        <w:t>ational Congress on Translation, Barcelona</w:t>
      </w:r>
      <w:r>
        <w:rPr>
          <w:i/>
          <w:iCs/>
        </w:rPr>
        <w:t xml:space="preserve"> </w:t>
      </w:r>
      <w:r w:rsidRPr="00F92389">
        <w:rPr>
          <w:i/>
          <w:iCs/>
        </w:rPr>
        <w:t>1998</w:t>
      </w:r>
      <w:r>
        <w:rPr>
          <w:iCs/>
        </w:rPr>
        <w:t>, ed. by</w:t>
      </w:r>
      <w:r w:rsidRPr="00F92389">
        <w:t xml:space="preserve"> Allison B. Lonsdale, </w:t>
      </w:r>
      <w:r>
        <w:t>and</w:t>
      </w:r>
      <w:r w:rsidRPr="00F92389">
        <w:t xml:space="preserve"> </w:t>
      </w:r>
      <w:r>
        <w:t>Dorts Ensinger</w:t>
      </w:r>
      <w:r>
        <w:rPr>
          <w:i/>
          <w:iCs/>
        </w:rPr>
        <w:t>,</w:t>
      </w:r>
      <w:r>
        <w:rPr>
          <w:iCs/>
        </w:rPr>
        <w:t xml:space="preserve"> </w:t>
      </w:r>
      <w:r w:rsidRPr="00F92389">
        <w:t>117-127.</w:t>
      </w:r>
      <w:r>
        <w:rPr>
          <w:i/>
          <w:iCs/>
        </w:rPr>
        <w:t xml:space="preserve"> </w:t>
      </w:r>
      <w:r w:rsidRPr="00F92389">
        <w:t>P</w:t>
      </w:r>
      <w:r>
        <w:t>hiladelphia: John Benjamins</w:t>
      </w:r>
      <w:r w:rsidRPr="00F92389">
        <w:t xml:space="preserve">. </w:t>
      </w:r>
    </w:p>
    <w:p w:rsidR="00206100" w:rsidRDefault="00206100" w:rsidP="00206100">
      <w:pPr>
        <w:ind w:firstLine="720"/>
      </w:pPr>
    </w:p>
    <w:p w:rsidR="00FE4713" w:rsidRDefault="00FE4713" w:rsidP="0080308E">
      <w:pPr>
        <w:pStyle w:val="Figurecaption"/>
      </w:pPr>
    </w:p>
    <w:sectPr w:rsidR="00FE4713" w:rsidSect="00A26A52">
      <w:footerReference w:type="default" r:id="rId23"/>
      <w:endnotePr>
        <w:numFmt w:val="decimal"/>
      </w:endnotePr>
      <w:pgSz w:w="10773" w:h="15309"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6DCE" w:rsidRDefault="00546DCE" w:rsidP="00AF2C92">
      <w:r>
        <w:separator/>
      </w:r>
    </w:p>
  </w:endnote>
  <w:endnote w:type="continuationSeparator" w:id="0">
    <w:p w:rsidR="00546DCE" w:rsidRDefault="00546DCE" w:rsidP="00AF2C92">
      <w:r>
        <w:continuationSeparator/>
      </w:r>
    </w:p>
  </w:endnote>
  <w:endnote w:id="1">
    <w:p w:rsidR="00546DCE" w:rsidRPr="00F92389" w:rsidRDefault="00546DCE">
      <w:pPr>
        <w:pStyle w:val="Textonotaalfinal"/>
        <w:rPr>
          <w:lang w:val="es-ES"/>
        </w:rPr>
      </w:pPr>
      <w:r>
        <w:rPr>
          <w:rStyle w:val="Refdenotaalfinal"/>
        </w:rPr>
        <w:endnoteRef/>
      </w:r>
      <w:r>
        <w:t xml:space="preserve"> </w:t>
      </w:r>
      <w:r>
        <w:rPr>
          <w:lang w:val="es-ES"/>
        </w:rPr>
        <w:t xml:space="preserve">With regard to the term </w:t>
      </w:r>
      <w:r w:rsidRPr="009A43E9">
        <w:rPr>
          <w:i/>
          <w:lang w:val="es-ES"/>
        </w:rPr>
        <w:t>translation solution</w:t>
      </w:r>
      <w:r>
        <w:rPr>
          <w:lang w:val="es-ES"/>
        </w:rPr>
        <w:t>, see Zabalbeascoa (2000).</w:t>
      </w:r>
    </w:p>
  </w:endnote>
  <w:endnote w:id="2">
    <w:p w:rsidR="00546DCE" w:rsidRPr="00B13C69" w:rsidRDefault="00546DCE">
      <w:pPr>
        <w:pStyle w:val="Textonotaalfinal"/>
        <w:rPr>
          <w:lang w:val="es-ES"/>
        </w:rPr>
      </w:pPr>
      <w:r>
        <w:rPr>
          <w:rStyle w:val="Refdenotaalfinal"/>
        </w:rPr>
        <w:endnoteRef/>
      </w:r>
      <w:r>
        <w:t xml:space="preserve"> </w:t>
      </w:r>
      <w:r>
        <w:rPr>
          <w:lang w:val="es-ES"/>
        </w:rPr>
        <w:t xml:space="preserve">The p-value (or probability value) is the probability that the deviation of the observed results from the null hypothesis is due only to chance. </w:t>
      </w:r>
    </w:p>
  </w:endnote>
  <w:endnote w:id="3">
    <w:p w:rsidR="00546DCE" w:rsidRPr="00D521F9" w:rsidRDefault="00546DCE" w:rsidP="00D255C6">
      <w:pPr>
        <w:pStyle w:val="Textonotaalfinal"/>
        <w:rPr>
          <w:lang w:val="es-ES"/>
        </w:rPr>
      </w:pPr>
      <w:r>
        <w:rPr>
          <w:rStyle w:val="Refdenotaalfinal"/>
        </w:rPr>
        <w:endnoteRef/>
      </w:r>
      <w:r>
        <w:t xml:space="preserve"> Swear words </w:t>
      </w:r>
      <w:r w:rsidRPr="009F0A98">
        <w:t>and the textual fragments used to translate them</w:t>
      </w:r>
      <w:r>
        <w:t xml:space="preserve"> appear in bold in the examples. Emphasis is mine. </w:t>
      </w:r>
    </w:p>
  </w:endnote>
  <w:endnote w:id="4">
    <w:p w:rsidR="00546DCE" w:rsidRPr="00B77C38" w:rsidRDefault="00546DCE" w:rsidP="00D255C6">
      <w:pPr>
        <w:pStyle w:val="Textonotaalfinal"/>
        <w:rPr>
          <w:lang w:val="es-ES"/>
        </w:rPr>
      </w:pPr>
      <w:r>
        <w:rPr>
          <w:rStyle w:val="Refdenotaalfinal"/>
        </w:rPr>
        <w:endnoteRef/>
      </w:r>
      <w:r>
        <w:t xml:space="preserve"> </w:t>
      </w:r>
      <w:r w:rsidRPr="009F0A98">
        <w:rPr>
          <w:lang w:val="es-ES"/>
        </w:rPr>
        <w:t xml:space="preserve">The code in brackets corresponds to the reference given to each of the fragments in the </w:t>
      </w:r>
      <w:r w:rsidRPr="009F0A98">
        <w:rPr>
          <w:i/>
          <w:lang w:val="es-ES"/>
        </w:rPr>
        <w:t>Veiga Corpus</w:t>
      </w:r>
      <w:r w:rsidRPr="009F0A98">
        <w:rPr>
          <w:lang w:val="es-ES"/>
        </w:rPr>
        <w:t>. The three letters identify the title of the film in Galician and the number corresponds to the scene.</w:t>
      </w:r>
    </w:p>
  </w:endnote>
  <w:endnote w:id="5">
    <w:p w:rsidR="00546DCE" w:rsidRPr="00530D2C" w:rsidRDefault="00546DCE" w:rsidP="00D255C6">
      <w:pPr>
        <w:pStyle w:val="Textonotaalfinal"/>
        <w:rPr>
          <w:lang w:val="es-ES"/>
        </w:rPr>
      </w:pPr>
      <w:r>
        <w:rPr>
          <w:rStyle w:val="Refdenotaalfinal"/>
        </w:rPr>
        <w:endnoteRef/>
      </w:r>
      <w:r>
        <w:t xml:space="preserve"> </w:t>
      </w:r>
      <w:r>
        <w:rPr>
          <w:lang w:val="es-ES"/>
        </w:rPr>
        <w:t>In back translations the text in the Galician subtitles is translated more or less literally into English, even if in many cases it does not sound natural in English or does not make sense.</w:t>
      </w:r>
    </w:p>
  </w:endnote>
  <w:endnote w:id="6">
    <w:p w:rsidR="00546DCE" w:rsidRPr="00AE5618" w:rsidRDefault="00546DCE">
      <w:pPr>
        <w:pStyle w:val="Textonotaalfinal"/>
        <w:rPr>
          <w:lang w:val="es-ES"/>
        </w:rPr>
      </w:pPr>
      <w:r>
        <w:rPr>
          <w:rStyle w:val="Refdenotaalfinal"/>
        </w:rPr>
        <w:endnoteRef/>
      </w:r>
      <w:r>
        <w:t xml:space="preserve"> </w:t>
      </w:r>
      <w:r>
        <w:rPr>
          <w:lang w:val="es-ES"/>
        </w:rPr>
        <w:t xml:space="preserve">This film icon both in the examples and in the </w:t>
      </w:r>
      <w:r w:rsidRPr="00AE5618">
        <w:rPr>
          <w:i/>
          <w:lang w:val="es-ES"/>
        </w:rPr>
        <w:t>Veiga Corpus</w:t>
      </w:r>
      <w:r>
        <w:rPr>
          <w:lang w:val="es-ES"/>
        </w:rPr>
        <w:t xml:space="preserve"> itself represents a subtitle boundary.</w:t>
      </w:r>
    </w:p>
  </w:endnote>
  <w:endnote w:id="7">
    <w:p w:rsidR="00546DCE" w:rsidRPr="00473A5F" w:rsidRDefault="00546DCE" w:rsidP="00662BCF">
      <w:pPr>
        <w:pStyle w:val="Textonotaalfinal"/>
        <w:rPr>
          <w:lang w:val="es-ES"/>
        </w:rPr>
      </w:pPr>
      <w:r>
        <w:rPr>
          <w:rStyle w:val="Refdenotaalfinal"/>
        </w:rPr>
        <w:endnoteRef/>
      </w:r>
      <w:r>
        <w:t xml:space="preserve"> </w:t>
      </w:r>
      <w:r>
        <w:rPr>
          <w:lang w:val="es-ES"/>
        </w:rPr>
        <w:t xml:space="preserve">The term </w:t>
      </w:r>
      <w:r w:rsidRPr="009A43E9">
        <w:rPr>
          <w:i/>
          <w:lang w:val="es-ES"/>
        </w:rPr>
        <w:t>de-swearing</w:t>
      </w:r>
      <w:r>
        <w:rPr>
          <w:lang w:val="es-ES"/>
        </w:rPr>
        <w:t xml:space="preserve"> was previously used by Han and Wang (2014).</w:t>
      </w:r>
    </w:p>
  </w:endnote>
  <w:endnote w:id="8">
    <w:p w:rsidR="00546DCE" w:rsidRPr="00D96072" w:rsidRDefault="00546DCE" w:rsidP="00C5758B">
      <w:pPr>
        <w:pStyle w:val="Textonotaalfinal"/>
        <w:rPr>
          <w:lang w:val="es-ES"/>
        </w:rPr>
      </w:pPr>
      <w:r>
        <w:rPr>
          <w:rStyle w:val="Refdenotaalfinal"/>
        </w:rPr>
        <w:endnoteRef/>
      </w:r>
      <w:r>
        <w:t xml:space="preserve"> </w:t>
      </w:r>
      <w:r>
        <w:rPr>
          <w:lang w:val="es-ES"/>
        </w:rPr>
        <w:t>The symbol ¶ both in the examples and in the corpus itself represents a line break.</w:t>
      </w:r>
    </w:p>
  </w:endnote>
  <w:endnote w:id="9">
    <w:p w:rsidR="00546DCE" w:rsidRPr="00642A60" w:rsidRDefault="00546DCE">
      <w:pPr>
        <w:pStyle w:val="Textonotaalfinal"/>
        <w:rPr>
          <w:lang w:val="es-ES"/>
        </w:rPr>
      </w:pPr>
      <w:r>
        <w:rPr>
          <w:rStyle w:val="Refdenotaalfinal"/>
        </w:rPr>
        <w:endnoteRef/>
      </w:r>
      <w:r>
        <w:t xml:space="preserve"> </w:t>
      </w:r>
      <w:r>
        <w:rPr>
          <w:lang w:val="es-ES"/>
        </w:rPr>
        <w:t>The allowed number of characters per line will depend on the medium (on a TV subtitle is 37, whereas for cinema and DVD the maximum is between 39 and 40) and on the guidelines by the client. (Díaz Cintas and Remael 2014, 84)</w:t>
      </w:r>
    </w:p>
  </w:endnote>
  <w:endnote w:id="10">
    <w:p w:rsidR="00546DCE" w:rsidRPr="00712157" w:rsidRDefault="00546DCE" w:rsidP="007F6244">
      <w:pPr>
        <w:pStyle w:val="Textonotaalfinal"/>
        <w:rPr>
          <w:lang w:val="es-ES"/>
        </w:rPr>
      </w:pPr>
      <w:r>
        <w:rPr>
          <w:rStyle w:val="Refdenotaalfinal"/>
        </w:rPr>
        <w:endnoteRef/>
      </w:r>
      <w:r>
        <w:t xml:space="preserve"> See in this respect Díaz Cintas and Remael (2014, 98-99). </w:t>
      </w:r>
      <w:r>
        <w:rPr>
          <w:lang w:val="es-ES"/>
        </w:rPr>
        <w:t>Differences in the reading speed have to do, among other aspects, with the medium, DVD permitting a faster reading speed than television.</w:t>
      </w:r>
    </w:p>
  </w:endnote>
  <w:endnote w:id="11">
    <w:p w:rsidR="00546DCE" w:rsidRPr="00742746" w:rsidRDefault="00546DCE" w:rsidP="00742746">
      <w:pPr>
        <w:ind w:left="284" w:hanging="284"/>
        <w:contextualSpacing/>
        <w:jc w:val="both"/>
        <w:rPr>
          <w:sz w:val="22"/>
          <w:szCs w:val="20"/>
          <w:lang w:val="es-ES"/>
        </w:rPr>
      </w:pPr>
      <w:r>
        <w:rPr>
          <w:rStyle w:val="Refdenotaalfinal"/>
        </w:rPr>
        <w:endnoteRef/>
      </w:r>
      <w:r>
        <w:t xml:space="preserve"> </w:t>
      </w:r>
      <w:r w:rsidRPr="00742746">
        <w:rPr>
          <w:sz w:val="22"/>
          <w:szCs w:val="20"/>
          <w:lang w:val="es-ES"/>
        </w:rPr>
        <w:t>Karamitroglou (1998</w:t>
      </w:r>
      <w:r>
        <w:rPr>
          <w:sz w:val="22"/>
          <w:szCs w:val="20"/>
          <w:lang w:val="es-ES"/>
        </w:rPr>
        <w:t>,</w:t>
      </w:r>
      <w:r w:rsidRPr="00742746">
        <w:rPr>
          <w:sz w:val="22"/>
          <w:szCs w:val="20"/>
          <w:lang w:val="es-ES"/>
        </w:rPr>
        <w:t xml:space="preserve"> 6),</w:t>
      </w:r>
      <w:r>
        <w:rPr>
          <w:sz w:val="22"/>
          <w:szCs w:val="20"/>
          <w:lang w:val="es-ES"/>
        </w:rPr>
        <w:t xml:space="preserve"> in this regard, states that</w:t>
      </w:r>
      <w:r w:rsidRPr="00742746">
        <w:rPr>
          <w:sz w:val="22"/>
          <w:szCs w:val="20"/>
          <w:lang w:val="es-ES"/>
        </w:rPr>
        <w:t xml:space="preserve"> according to certain studies in the psychology of viewing, when viewers</w:t>
      </w:r>
      <w:r>
        <w:rPr>
          <w:sz w:val="22"/>
          <w:szCs w:val="20"/>
          <w:lang w:val="es-ES"/>
        </w:rPr>
        <w:t xml:space="preserve"> recognize certain linguistic items</w:t>
      </w:r>
      <w:r w:rsidRPr="00742746">
        <w:rPr>
          <w:sz w:val="22"/>
          <w:szCs w:val="20"/>
          <w:lang w:val="es-ES"/>
        </w:rPr>
        <w:t>, they expect th</w:t>
      </w:r>
      <w:r>
        <w:rPr>
          <w:sz w:val="22"/>
          <w:szCs w:val="20"/>
          <w:lang w:val="es-ES"/>
        </w:rPr>
        <w:t>em</w:t>
      </w:r>
      <w:r w:rsidRPr="00742746">
        <w:rPr>
          <w:sz w:val="22"/>
          <w:szCs w:val="20"/>
          <w:lang w:val="es-ES"/>
        </w:rPr>
        <w:t xml:space="preserve"> to be literally translated in the</w:t>
      </w:r>
      <w:r>
        <w:rPr>
          <w:sz w:val="22"/>
          <w:szCs w:val="20"/>
          <w:lang w:val="es-ES"/>
        </w:rPr>
        <w:t xml:space="preserve"> TL</w:t>
      </w:r>
      <w:r w:rsidRPr="00742746">
        <w:rPr>
          <w:sz w:val="22"/>
          <w:szCs w:val="20"/>
          <w:lang w:val="es-ES"/>
        </w:rPr>
        <w:t xml:space="preserve"> subtitles. </w:t>
      </w:r>
    </w:p>
    <w:p w:rsidR="00546DCE" w:rsidRPr="00742746" w:rsidRDefault="00546DCE">
      <w:pPr>
        <w:pStyle w:val="Textonotaalfinal"/>
        <w:rPr>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dobe Caslon Pro">
    <w:altName w:val="Adobe Caslon Pro"/>
    <w:panose1 w:val="00000000000000000000"/>
    <w:charset w:val="00"/>
    <w:family w:val="roman"/>
    <w:notTrueType/>
    <w:pitch w:val="default"/>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DCE" w:rsidRDefault="00546DCE">
    <w:pPr>
      <w:pStyle w:val="Piedepgina"/>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6B2301" w:rsidRPr="006B2301">
      <w:rPr>
        <w:caps/>
        <w:noProof/>
        <w:color w:val="4F81BD" w:themeColor="accent1"/>
        <w:lang w:val="es-ES"/>
      </w:rPr>
      <w:t>3</w:t>
    </w:r>
    <w:r>
      <w:rPr>
        <w:caps/>
        <w:color w:val="4F81BD" w:themeColor="accent1"/>
      </w:rPr>
      <w:fldChar w:fldCharType="end"/>
    </w:r>
  </w:p>
  <w:p w:rsidR="00546DCE" w:rsidRDefault="00546DC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6DCE" w:rsidRDefault="00546DCE" w:rsidP="00AF2C92">
      <w:r>
        <w:separator/>
      </w:r>
    </w:p>
  </w:footnote>
  <w:footnote w:type="continuationSeparator" w:id="0">
    <w:p w:rsidR="00546DCE" w:rsidRDefault="00546DCE" w:rsidP="00AF2C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http://sli.uvigo.es/CLUVI/filme.png" style="width:12pt;height:12pt;visibility:visible;mso-wrap-style:square" o:bullet="t">
        <v:imagedata r:id="rId1" o:title="filme"/>
      </v:shape>
    </w:pict>
  </w:numPicBullet>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2466566"/>
    <w:multiLevelType w:val="hybridMultilevel"/>
    <w:tmpl w:val="744603C2"/>
    <w:lvl w:ilvl="0" w:tplc="6148741C">
      <w:start w:val="1"/>
      <w:numFmt w:val="bullet"/>
      <w:lvlText w:val=""/>
      <w:lvlPicBulletId w:val="0"/>
      <w:lvlJc w:val="left"/>
      <w:pPr>
        <w:tabs>
          <w:tab w:val="num" w:pos="360"/>
        </w:tabs>
        <w:ind w:left="360" w:hanging="360"/>
      </w:pPr>
      <w:rPr>
        <w:rFonts w:ascii="Symbol" w:hAnsi="Symbol" w:hint="default"/>
      </w:rPr>
    </w:lvl>
    <w:lvl w:ilvl="1" w:tplc="C4CE9330" w:tentative="1">
      <w:start w:val="1"/>
      <w:numFmt w:val="bullet"/>
      <w:lvlText w:val=""/>
      <w:lvlJc w:val="left"/>
      <w:pPr>
        <w:tabs>
          <w:tab w:val="num" w:pos="1080"/>
        </w:tabs>
        <w:ind w:left="1080" w:hanging="360"/>
      </w:pPr>
      <w:rPr>
        <w:rFonts w:ascii="Symbol" w:hAnsi="Symbol" w:hint="default"/>
      </w:rPr>
    </w:lvl>
    <w:lvl w:ilvl="2" w:tplc="FFAAB488" w:tentative="1">
      <w:start w:val="1"/>
      <w:numFmt w:val="bullet"/>
      <w:lvlText w:val=""/>
      <w:lvlJc w:val="left"/>
      <w:pPr>
        <w:tabs>
          <w:tab w:val="num" w:pos="1800"/>
        </w:tabs>
        <w:ind w:left="1800" w:hanging="360"/>
      </w:pPr>
      <w:rPr>
        <w:rFonts w:ascii="Symbol" w:hAnsi="Symbol" w:hint="default"/>
      </w:rPr>
    </w:lvl>
    <w:lvl w:ilvl="3" w:tplc="50704340" w:tentative="1">
      <w:start w:val="1"/>
      <w:numFmt w:val="bullet"/>
      <w:lvlText w:val=""/>
      <w:lvlJc w:val="left"/>
      <w:pPr>
        <w:tabs>
          <w:tab w:val="num" w:pos="2520"/>
        </w:tabs>
        <w:ind w:left="2520" w:hanging="360"/>
      </w:pPr>
      <w:rPr>
        <w:rFonts w:ascii="Symbol" w:hAnsi="Symbol" w:hint="default"/>
      </w:rPr>
    </w:lvl>
    <w:lvl w:ilvl="4" w:tplc="55447436" w:tentative="1">
      <w:start w:val="1"/>
      <w:numFmt w:val="bullet"/>
      <w:lvlText w:val=""/>
      <w:lvlJc w:val="left"/>
      <w:pPr>
        <w:tabs>
          <w:tab w:val="num" w:pos="3240"/>
        </w:tabs>
        <w:ind w:left="3240" w:hanging="360"/>
      </w:pPr>
      <w:rPr>
        <w:rFonts w:ascii="Symbol" w:hAnsi="Symbol" w:hint="default"/>
      </w:rPr>
    </w:lvl>
    <w:lvl w:ilvl="5" w:tplc="DDAA6C18" w:tentative="1">
      <w:start w:val="1"/>
      <w:numFmt w:val="bullet"/>
      <w:lvlText w:val=""/>
      <w:lvlJc w:val="left"/>
      <w:pPr>
        <w:tabs>
          <w:tab w:val="num" w:pos="3960"/>
        </w:tabs>
        <w:ind w:left="3960" w:hanging="360"/>
      </w:pPr>
      <w:rPr>
        <w:rFonts w:ascii="Symbol" w:hAnsi="Symbol" w:hint="default"/>
      </w:rPr>
    </w:lvl>
    <w:lvl w:ilvl="6" w:tplc="532E9C50" w:tentative="1">
      <w:start w:val="1"/>
      <w:numFmt w:val="bullet"/>
      <w:lvlText w:val=""/>
      <w:lvlJc w:val="left"/>
      <w:pPr>
        <w:tabs>
          <w:tab w:val="num" w:pos="4680"/>
        </w:tabs>
        <w:ind w:left="4680" w:hanging="360"/>
      </w:pPr>
      <w:rPr>
        <w:rFonts w:ascii="Symbol" w:hAnsi="Symbol" w:hint="default"/>
      </w:rPr>
    </w:lvl>
    <w:lvl w:ilvl="7" w:tplc="24DA07BE" w:tentative="1">
      <w:start w:val="1"/>
      <w:numFmt w:val="bullet"/>
      <w:lvlText w:val=""/>
      <w:lvlJc w:val="left"/>
      <w:pPr>
        <w:tabs>
          <w:tab w:val="num" w:pos="5400"/>
        </w:tabs>
        <w:ind w:left="5400" w:hanging="360"/>
      </w:pPr>
      <w:rPr>
        <w:rFonts w:ascii="Symbol" w:hAnsi="Symbol" w:hint="default"/>
      </w:rPr>
    </w:lvl>
    <w:lvl w:ilvl="8" w:tplc="65D4CD14" w:tentative="1">
      <w:start w:val="1"/>
      <w:numFmt w:val="bullet"/>
      <w:lvlText w:val=""/>
      <w:lvlJc w:val="left"/>
      <w:pPr>
        <w:tabs>
          <w:tab w:val="num" w:pos="6120"/>
        </w:tabs>
        <w:ind w:left="6120" w:hanging="360"/>
      </w:pPr>
      <w:rPr>
        <w:rFonts w:ascii="Symbol" w:hAnsi="Symbol" w:hint="default"/>
      </w:rPr>
    </w:lvl>
  </w:abstractNum>
  <w:abstractNum w:abstractNumId="12"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956223A"/>
    <w:multiLevelType w:val="hybridMultilevel"/>
    <w:tmpl w:val="8BFA917C"/>
    <w:lvl w:ilvl="0" w:tplc="E42E6AF8">
      <w:start w:val="1"/>
      <w:numFmt w:val="bullet"/>
      <w:lvlText w:val="•"/>
      <w:lvlJc w:val="left"/>
      <w:pPr>
        <w:tabs>
          <w:tab w:val="num" w:pos="720"/>
        </w:tabs>
        <w:ind w:left="720" w:hanging="360"/>
      </w:pPr>
      <w:rPr>
        <w:rFonts w:ascii="Arial" w:hAnsi="Arial" w:hint="default"/>
      </w:rPr>
    </w:lvl>
    <w:lvl w:ilvl="1" w:tplc="4298480C">
      <w:start w:val="43"/>
      <w:numFmt w:val="bullet"/>
      <w:lvlText w:val="•"/>
      <w:lvlJc w:val="left"/>
      <w:pPr>
        <w:tabs>
          <w:tab w:val="num" w:pos="1440"/>
        </w:tabs>
        <w:ind w:left="1440" w:hanging="360"/>
      </w:pPr>
      <w:rPr>
        <w:rFonts w:ascii="Arial" w:hAnsi="Arial" w:hint="default"/>
      </w:rPr>
    </w:lvl>
    <w:lvl w:ilvl="2" w:tplc="63460A70" w:tentative="1">
      <w:start w:val="1"/>
      <w:numFmt w:val="bullet"/>
      <w:lvlText w:val="•"/>
      <w:lvlJc w:val="left"/>
      <w:pPr>
        <w:tabs>
          <w:tab w:val="num" w:pos="2160"/>
        </w:tabs>
        <w:ind w:left="2160" w:hanging="360"/>
      </w:pPr>
      <w:rPr>
        <w:rFonts w:ascii="Arial" w:hAnsi="Arial" w:hint="default"/>
      </w:rPr>
    </w:lvl>
    <w:lvl w:ilvl="3" w:tplc="DBA85952" w:tentative="1">
      <w:start w:val="1"/>
      <w:numFmt w:val="bullet"/>
      <w:lvlText w:val="•"/>
      <w:lvlJc w:val="left"/>
      <w:pPr>
        <w:tabs>
          <w:tab w:val="num" w:pos="2880"/>
        </w:tabs>
        <w:ind w:left="2880" w:hanging="360"/>
      </w:pPr>
      <w:rPr>
        <w:rFonts w:ascii="Arial" w:hAnsi="Arial" w:hint="default"/>
      </w:rPr>
    </w:lvl>
    <w:lvl w:ilvl="4" w:tplc="F4DE710E" w:tentative="1">
      <w:start w:val="1"/>
      <w:numFmt w:val="bullet"/>
      <w:lvlText w:val="•"/>
      <w:lvlJc w:val="left"/>
      <w:pPr>
        <w:tabs>
          <w:tab w:val="num" w:pos="3600"/>
        </w:tabs>
        <w:ind w:left="3600" w:hanging="360"/>
      </w:pPr>
      <w:rPr>
        <w:rFonts w:ascii="Arial" w:hAnsi="Arial" w:hint="default"/>
      </w:rPr>
    </w:lvl>
    <w:lvl w:ilvl="5" w:tplc="BD08945C" w:tentative="1">
      <w:start w:val="1"/>
      <w:numFmt w:val="bullet"/>
      <w:lvlText w:val="•"/>
      <w:lvlJc w:val="left"/>
      <w:pPr>
        <w:tabs>
          <w:tab w:val="num" w:pos="4320"/>
        </w:tabs>
        <w:ind w:left="4320" w:hanging="360"/>
      </w:pPr>
      <w:rPr>
        <w:rFonts w:ascii="Arial" w:hAnsi="Arial" w:hint="default"/>
      </w:rPr>
    </w:lvl>
    <w:lvl w:ilvl="6" w:tplc="FC7CB516" w:tentative="1">
      <w:start w:val="1"/>
      <w:numFmt w:val="bullet"/>
      <w:lvlText w:val="•"/>
      <w:lvlJc w:val="left"/>
      <w:pPr>
        <w:tabs>
          <w:tab w:val="num" w:pos="5040"/>
        </w:tabs>
        <w:ind w:left="5040" w:hanging="360"/>
      </w:pPr>
      <w:rPr>
        <w:rFonts w:ascii="Arial" w:hAnsi="Arial" w:hint="default"/>
      </w:rPr>
    </w:lvl>
    <w:lvl w:ilvl="7" w:tplc="B78638EE" w:tentative="1">
      <w:start w:val="1"/>
      <w:numFmt w:val="bullet"/>
      <w:lvlText w:val="•"/>
      <w:lvlJc w:val="left"/>
      <w:pPr>
        <w:tabs>
          <w:tab w:val="num" w:pos="5760"/>
        </w:tabs>
        <w:ind w:left="5760" w:hanging="360"/>
      </w:pPr>
      <w:rPr>
        <w:rFonts w:ascii="Arial" w:hAnsi="Arial" w:hint="default"/>
      </w:rPr>
    </w:lvl>
    <w:lvl w:ilvl="8" w:tplc="6004F50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2E01099A"/>
    <w:multiLevelType w:val="hybridMultilevel"/>
    <w:tmpl w:val="140EE0DA"/>
    <w:lvl w:ilvl="0" w:tplc="8E2CBB76">
      <w:start w:val="1"/>
      <w:numFmt w:val="bullet"/>
      <w:lvlText w:val="•"/>
      <w:lvlJc w:val="left"/>
      <w:pPr>
        <w:tabs>
          <w:tab w:val="num" w:pos="720"/>
        </w:tabs>
        <w:ind w:left="720" w:hanging="360"/>
      </w:pPr>
      <w:rPr>
        <w:rFonts w:ascii="Arial" w:hAnsi="Arial" w:hint="default"/>
      </w:rPr>
    </w:lvl>
    <w:lvl w:ilvl="1" w:tplc="3BD009D4" w:tentative="1">
      <w:start w:val="1"/>
      <w:numFmt w:val="bullet"/>
      <w:lvlText w:val="•"/>
      <w:lvlJc w:val="left"/>
      <w:pPr>
        <w:tabs>
          <w:tab w:val="num" w:pos="1440"/>
        </w:tabs>
        <w:ind w:left="1440" w:hanging="360"/>
      </w:pPr>
      <w:rPr>
        <w:rFonts w:ascii="Arial" w:hAnsi="Arial" w:hint="default"/>
      </w:rPr>
    </w:lvl>
    <w:lvl w:ilvl="2" w:tplc="8E865330" w:tentative="1">
      <w:start w:val="1"/>
      <w:numFmt w:val="bullet"/>
      <w:lvlText w:val="•"/>
      <w:lvlJc w:val="left"/>
      <w:pPr>
        <w:tabs>
          <w:tab w:val="num" w:pos="2160"/>
        </w:tabs>
        <w:ind w:left="2160" w:hanging="360"/>
      </w:pPr>
      <w:rPr>
        <w:rFonts w:ascii="Arial" w:hAnsi="Arial" w:hint="default"/>
      </w:rPr>
    </w:lvl>
    <w:lvl w:ilvl="3" w:tplc="A77CC8B4" w:tentative="1">
      <w:start w:val="1"/>
      <w:numFmt w:val="bullet"/>
      <w:lvlText w:val="•"/>
      <w:lvlJc w:val="left"/>
      <w:pPr>
        <w:tabs>
          <w:tab w:val="num" w:pos="2880"/>
        </w:tabs>
        <w:ind w:left="2880" w:hanging="360"/>
      </w:pPr>
      <w:rPr>
        <w:rFonts w:ascii="Arial" w:hAnsi="Arial" w:hint="default"/>
      </w:rPr>
    </w:lvl>
    <w:lvl w:ilvl="4" w:tplc="5FDC0D4A" w:tentative="1">
      <w:start w:val="1"/>
      <w:numFmt w:val="bullet"/>
      <w:lvlText w:val="•"/>
      <w:lvlJc w:val="left"/>
      <w:pPr>
        <w:tabs>
          <w:tab w:val="num" w:pos="3600"/>
        </w:tabs>
        <w:ind w:left="3600" w:hanging="360"/>
      </w:pPr>
      <w:rPr>
        <w:rFonts w:ascii="Arial" w:hAnsi="Arial" w:hint="default"/>
      </w:rPr>
    </w:lvl>
    <w:lvl w:ilvl="5" w:tplc="1292BA12" w:tentative="1">
      <w:start w:val="1"/>
      <w:numFmt w:val="bullet"/>
      <w:lvlText w:val="•"/>
      <w:lvlJc w:val="left"/>
      <w:pPr>
        <w:tabs>
          <w:tab w:val="num" w:pos="4320"/>
        </w:tabs>
        <w:ind w:left="4320" w:hanging="360"/>
      </w:pPr>
      <w:rPr>
        <w:rFonts w:ascii="Arial" w:hAnsi="Arial" w:hint="default"/>
      </w:rPr>
    </w:lvl>
    <w:lvl w:ilvl="6" w:tplc="CEEA5BB4" w:tentative="1">
      <w:start w:val="1"/>
      <w:numFmt w:val="bullet"/>
      <w:lvlText w:val="•"/>
      <w:lvlJc w:val="left"/>
      <w:pPr>
        <w:tabs>
          <w:tab w:val="num" w:pos="5040"/>
        </w:tabs>
        <w:ind w:left="5040" w:hanging="360"/>
      </w:pPr>
      <w:rPr>
        <w:rFonts w:ascii="Arial" w:hAnsi="Arial" w:hint="default"/>
      </w:rPr>
    </w:lvl>
    <w:lvl w:ilvl="7" w:tplc="9FC851A2" w:tentative="1">
      <w:start w:val="1"/>
      <w:numFmt w:val="bullet"/>
      <w:lvlText w:val="•"/>
      <w:lvlJc w:val="left"/>
      <w:pPr>
        <w:tabs>
          <w:tab w:val="num" w:pos="5760"/>
        </w:tabs>
        <w:ind w:left="5760" w:hanging="360"/>
      </w:pPr>
      <w:rPr>
        <w:rFonts w:ascii="Arial" w:hAnsi="Arial" w:hint="default"/>
      </w:rPr>
    </w:lvl>
    <w:lvl w:ilvl="8" w:tplc="245C6A8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B315B3A"/>
    <w:multiLevelType w:val="hybridMultilevel"/>
    <w:tmpl w:val="1260436A"/>
    <w:lvl w:ilvl="0" w:tplc="BA0CDFB2">
      <w:start w:val="1"/>
      <w:numFmt w:val="bullet"/>
      <w:lvlText w:val="•"/>
      <w:lvlJc w:val="left"/>
      <w:pPr>
        <w:tabs>
          <w:tab w:val="num" w:pos="720"/>
        </w:tabs>
        <w:ind w:left="720" w:hanging="360"/>
      </w:pPr>
      <w:rPr>
        <w:rFonts w:ascii="Arial" w:hAnsi="Arial" w:hint="default"/>
      </w:rPr>
    </w:lvl>
    <w:lvl w:ilvl="1" w:tplc="3CFE3430" w:tentative="1">
      <w:start w:val="1"/>
      <w:numFmt w:val="bullet"/>
      <w:lvlText w:val="•"/>
      <w:lvlJc w:val="left"/>
      <w:pPr>
        <w:tabs>
          <w:tab w:val="num" w:pos="1440"/>
        </w:tabs>
        <w:ind w:left="1440" w:hanging="360"/>
      </w:pPr>
      <w:rPr>
        <w:rFonts w:ascii="Arial" w:hAnsi="Arial" w:hint="default"/>
      </w:rPr>
    </w:lvl>
    <w:lvl w:ilvl="2" w:tplc="6786E5C4" w:tentative="1">
      <w:start w:val="1"/>
      <w:numFmt w:val="bullet"/>
      <w:lvlText w:val="•"/>
      <w:lvlJc w:val="left"/>
      <w:pPr>
        <w:tabs>
          <w:tab w:val="num" w:pos="2160"/>
        </w:tabs>
        <w:ind w:left="2160" w:hanging="360"/>
      </w:pPr>
      <w:rPr>
        <w:rFonts w:ascii="Arial" w:hAnsi="Arial" w:hint="default"/>
      </w:rPr>
    </w:lvl>
    <w:lvl w:ilvl="3" w:tplc="312E1952" w:tentative="1">
      <w:start w:val="1"/>
      <w:numFmt w:val="bullet"/>
      <w:lvlText w:val="•"/>
      <w:lvlJc w:val="left"/>
      <w:pPr>
        <w:tabs>
          <w:tab w:val="num" w:pos="2880"/>
        </w:tabs>
        <w:ind w:left="2880" w:hanging="360"/>
      </w:pPr>
      <w:rPr>
        <w:rFonts w:ascii="Arial" w:hAnsi="Arial" w:hint="default"/>
      </w:rPr>
    </w:lvl>
    <w:lvl w:ilvl="4" w:tplc="E2462CA2" w:tentative="1">
      <w:start w:val="1"/>
      <w:numFmt w:val="bullet"/>
      <w:lvlText w:val="•"/>
      <w:lvlJc w:val="left"/>
      <w:pPr>
        <w:tabs>
          <w:tab w:val="num" w:pos="3600"/>
        </w:tabs>
        <w:ind w:left="3600" w:hanging="360"/>
      </w:pPr>
      <w:rPr>
        <w:rFonts w:ascii="Arial" w:hAnsi="Arial" w:hint="default"/>
      </w:rPr>
    </w:lvl>
    <w:lvl w:ilvl="5" w:tplc="CE7A9954" w:tentative="1">
      <w:start w:val="1"/>
      <w:numFmt w:val="bullet"/>
      <w:lvlText w:val="•"/>
      <w:lvlJc w:val="left"/>
      <w:pPr>
        <w:tabs>
          <w:tab w:val="num" w:pos="4320"/>
        </w:tabs>
        <w:ind w:left="4320" w:hanging="360"/>
      </w:pPr>
      <w:rPr>
        <w:rFonts w:ascii="Arial" w:hAnsi="Arial" w:hint="default"/>
      </w:rPr>
    </w:lvl>
    <w:lvl w:ilvl="6" w:tplc="A23661B8" w:tentative="1">
      <w:start w:val="1"/>
      <w:numFmt w:val="bullet"/>
      <w:lvlText w:val="•"/>
      <w:lvlJc w:val="left"/>
      <w:pPr>
        <w:tabs>
          <w:tab w:val="num" w:pos="5040"/>
        </w:tabs>
        <w:ind w:left="5040" w:hanging="360"/>
      </w:pPr>
      <w:rPr>
        <w:rFonts w:ascii="Arial" w:hAnsi="Arial" w:hint="default"/>
      </w:rPr>
    </w:lvl>
    <w:lvl w:ilvl="7" w:tplc="41B087C8" w:tentative="1">
      <w:start w:val="1"/>
      <w:numFmt w:val="bullet"/>
      <w:lvlText w:val="•"/>
      <w:lvlJc w:val="left"/>
      <w:pPr>
        <w:tabs>
          <w:tab w:val="num" w:pos="5760"/>
        </w:tabs>
        <w:ind w:left="5760" w:hanging="360"/>
      </w:pPr>
      <w:rPr>
        <w:rFonts w:ascii="Arial" w:hAnsi="Arial" w:hint="default"/>
      </w:rPr>
    </w:lvl>
    <w:lvl w:ilvl="8" w:tplc="74DA41B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332971"/>
    <w:multiLevelType w:val="hybridMultilevel"/>
    <w:tmpl w:val="1DBAD8FC"/>
    <w:lvl w:ilvl="0" w:tplc="F698EE76">
      <w:start w:val="1"/>
      <w:numFmt w:val="bullet"/>
      <w:lvlText w:val="•"/>
      <w:lvlJc w:val="left"/>
      <w:pPr>
        <w:tabs>
          <w:tab w:val="num" w:pos="720"/>
        </w:tabs>
        <w:ind w:left="720" w:hanging="360"/>
      </w:pPr>
      <w:rPr>
        <w:rFonts w:ascii="Arial" w:hAnsi="Arial" w:hint="default"/>
      </w:rPr>
    </w:lvl>
    <w:lvl w:ilvl="1" w:tplc="BDFC2820" w:tentative="1">
      <w:start w:val="1"/>
      <w:numFmt w:val="bullet"/>
      <w:lvlText w:val="•"/>
      <w:lvlJc w:val="left"/>
      <w:pPr>
        <w:tabs>
          <w:tab w:val="num" w:pos="1440"/>
        </w:tabs>
        <w:ind w:left="1440" w:hanging="360"/>
      </w:pPr>
      <w:rPr>
        <w:rFonts w:ascii="Arial" w:hAnsi="Arial" w:hint="default"/>
      </w:rPr>
    </w:lvl>
    <w:lvl w:ilvl="2" w:tplc="B76EAFD6" w:tentative="1">
      <w:start w:val="1"/>
      <w:numFmt w:val="bullet"/>
      <w:lvlText w:val="•"/>
      <w:lvlJc w:val="left"/>
      <w:pPr>
        <w:tabs>
          <w:tab w:val="num" w:pos="2160"/>
        </w:tabs>
        <w:ind w:left="2160" w:hanging="360"/>
      </w:pPr>
      <w:rPr>
        <w:rFonts w:ascii="Arial" w:hAnsi="Arial" w:hint="default"/>
      </w:rPr>
    </w:lvl>
    <w:lvl w:ilvl="3" w:tplc="2584BB92" w:tentative="1">
      <w:start w:val="1"/>
      <w:numFmt w:val="bullet"/>
      <w:lvlText w:val="•"/>
      <w:lvlJc w:val="left"/>
      <w:pPr>
        <w:tabs>
          <w:tab w:val="num" w:pos="2880"/>
        </w:tabs>
        <w:ind w:left="2880" w:hanging="360"/>
      </w:pPr>
      <w:rPr>
        <w:rFonts w:ascii="Arial" w:hAnsi="Arial" w:hint="default"/>
      </w:rPr>
    </w:lvl>
    <w:lvl w:ilvl="4" w:tplc="4F46A566" w:tentative="1">
      <w:start w:val="1"/>
      <w:numFmt w:val="bullet"/>
      <w:lvlText w:val="•"/>
      <w:lvlJc w:val="left"/>
      <w:pPr>
        <w:tabs>
          <w:tab w:val="num" w:pos="3600"/>
        </w:tabs>
        <w:ind w:left="3600" w:hanging="360"/>
      </w:pPr>
      <w:rPr>
        <w:rFonts w:ascii="Arial" w:hAnsi="Arial" w:hint="default"/>
      </w:rPr>
    </w:lvl>
    <w:lvl w:ilvl="5" w:tplc="BF489CAE" w:tentative="1">
      <w:start w:val="1"/>
      <w:numFmt w:val="bullet"/>
      <w:lvlText w:val="•"/>
      <w:lvlJc w:val="left"/>
      <w:pPr>
        <w:tabs>
          <w:tab w:val="num" w:pos="4320"/>
        </w:tabs>
        <w:ind w:left="4320" w:hanging="360"/>
      </w:pPr>
      <w:rPr>
        <w:rFonts w:ascii="Arial" w:hAnsi="Arial" w:hint="default"/>
      </w:rPr>
    </w:lvl>
    <w:lvl w:ilvl="6" w:tplc="470E3D5A" w:tentative="1">
      <w:start w:val="1"/>
      <w:numFmt w:val="bullet"/>
      <w:lvlText w:val="•"/>
      <w:lvlJc w:val="left"/>
      <w:pPr>
        <w:tabs>
          <w:tab w:val="num" w:pos="5040"/>
        </w:tabs>
        <w:ind w:left="5040" w:hanging="360"/>
      </w:pPr>
      <w:rPr>
        <w:rFonts w:ascii="Arial" w:hAnsi="Arial" w:hint="default"/>
      </w:rPr>
    </w:lvl>
    <w:lvl w:ilvl="7" w:tplc="30C8C4D0" w:tentative="1">
      <w:start w:val="1"/>
      <w:numFmt w:val="bullet"/>
      <w:lvlText w:val="•"/>
      <w:lvlJc w:val="left"/>
      <w:pPr>
        <w:tabs>
          <w:tab w:val="num" w:pos="5760"/>
        </w:tabs>
        <w:ind w:left="5760" w:hanging="360"/>
      </w:pPr>
      <w:rPr>
        <w:rFonts w:ascii="Arial" w:hAnsi="Arial" w:hint="default"/>
      </w:rPr>
    </w:lvl>
    <w:lvl w:ilvl="8" w:tplc="09185C2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23"/>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0"/>
  </w:num>
  <w:num w:numId="14">
    <w:abstractNumId w:val="24"/>
  </w:num>
  <w:num w:numId="15">
    <w:abstractNumId w:val="16"/>
  </w:num>
  <w:num w:numId="16">
    <w:abstractNumId w:val="19"/>
  </w:num>
  <w:num w:numId="17">
    <w:abstractNumId w:val="12"/>
  </w:num>
  <w:num w:numId="18">
    <w:abstractNumId w:val="0"/>
  </w:num>
  <w:num w:numId="19">
    <w:abstractNumId w:val="13"/>
  </w:num>
  <w:num w:numId="20">
    <w:abstractNumId w:val="24"/>
  </w:num>
  <w:num w:numId="21">
    <w:abstractNumId w:val="24"/>
  </w:num>
  <w:num w:numId="22">
    <w:abstractNumId w:val="24"/>
  </w:num>
  <w:num w:numId="23">
    <w:abstractNumId w:val="24"/>
  </w:num>
  <w:num w:numId="24">
    <w:abstractNumId w:val="20"/>
  </w:num>
  <w:num w:numId="25">
    <w:abstractNumId w:val="21"/>
  </w:num>
  <w:num w:numId="26">
    <w:abstractNumId w:val="26"/>
  </w:num>
  <w:num w:numId="27">
    <w:abstractNumId w:val="27"/>
  </w:num>
  <w:num w:numId="28">
    <w:abstractNumId w:val="24"/>
  </w:num>
  <w:num w:numId="29">
    <w:abstractNumId w:val="15"/>
  </w:num>
  <w:num w:numId="30">
    <w:abstractNumId w:val="28"/>
  </w:num>
  <w:num w:numId="31">
    <w:abstractNumId w:val="14"/>
  </w:num>
  <w:num w:numId="32">
    <w:abstractNumId w:val="22"/>
  </w:num>
  <w:num w:numId="33">
    <w:abstractNumId w:val="18"/>
  </w:num>
  <w:num w:numId="34">
    <w:abstractNumId w:val="25"/>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457"/>
    <w:rsid w:val="0000124B"/>
    <w:rsid w:val="00001899"/>
    <w:rsid w:val="00002125"/>
    <w:rsid w:val="000049AD"/>
    <w:rsid w:val="00004AF5"/>
    <w:rsid w:val="0000681B"/>
    <w:rsid w:val="000133C0"/>
    <w:rsid w:val="00014C4E"/>
    <w:rsid w:val="00016448"/>
    <w:rsid w:val="00017107"/>
    <w:rsid w:val="000202E2"/>
    <w:rsid w:val="000217FC"/>
    <w:rsid w:val="00022441"/>
    <w:rsid w:val="0002261E"/>
    <w:rsid w:val="00024839"/>
    <w:rsid w:val="00026871"/>
    <w:rsid w:val="0002707D"/>
    <w:rsid w:val="00030FEC"/>
    <w:rsid w:val="00031F1D"/>
    <w:rsid w:val="00035638"/>
    <w:rsid w:val="00037A98"/>
    <w:rsid w:val="00041B48"/>
    <w:rsid w:val="000427FB"/>
    <w:rsid w:val="00043491"/>
    <w:rsid w:val="0004455E"/>
    <w:rsid w:val="00046086"/>
    <w:rsid w:val="00046234"/>
    <w:rsid w:val="00047CB5"/>
    <w:rsid w:val="00050637"/>
    <w:rsid w:val="00051FAA"/>
    <w:rsid w:val="0005520F"/>
    <w:rsid w:val="0005589D"/>
    <w:rsid w:val="00056C59"/>
    <w:rsid w:val="000572A9"/>
    <w:rsid w:val="00061325"/>
    <w:rsid w:val="00063F0D"/>
    <w:rsid w:val="0006423F"/>
    <w:rsid w:val="00067372"/>
    <w:rsid w:val="0007059C"/>
    <w:rsid w:val="0007129D"/>
    <w:rsid w:val="000713B9"/>
    <w:rsid w:val="000733AC"/>
    <w:rsid w:val="000746A5"/>
    <w:rsid w:val="00074B81"/>
    <w:rsid w:val="00074D22"/>
    <w:rsid w:val="00074FA8"/>
    <w:rsid w:val="00075081"/>
    <w:rsid w:val="0007528A"/>
    <w:rsid w:val="000811AB"/>
    <w:rsid w:val="00083C5F"/>
    <w:rsid w:val="00085C3D"/>
    <w:rsid w:val="0009172C"/>
    <w:rsid w:val="000930EC"/>
    <w:rsid w:val="00095E61"/>
    <w:rsid w:val="000966C1"/>
    <w:rsid w:val="000970AC"/>
    <w:rsid w:val="000A1167"/>
    <w:rsid w:val="000A3AEF"/>
    <w:rsid w:val="000A4428"/>
    <w:rsid w:val="000A6D40"/>
    <w:rsid w:val="000A7BC3"/>
    <w:rsid w:val="000B1661"/>
    <w:rsid w:val="000B1F0B"/>
    <w:rsid w:val="000B2E88"/>
    <w:rsid w:val="000B4603"/>
    <w:rsid w:val="000B50D7"/>
    <w:rsid w:val="000C09BE"/>
    <w:rsid w:val="000C1380"/>
    <w:rsid w:val="000C1550"/>
    <w:rsid w:val="000C4758"/>
    <w:rsid w:val="000C5381"/>
    <w:rsid w:val="000C554F"/>
    <w:rsid w:val="000C6F9D"/>
    <w:rsid w:val="000D0367"/>
    <w:rsid w:val="000D0DC5"/>
    <w:rsid w:val="000D15FF"/>
    <w:rsid w:val="000D28DF"/>
    <w:rsid w:val="000D3057"/>
    <w:rsid w:val="000D488B"/>
    <w:rsid w:val="000D68DF"/>
    <w:rsid w:val="000D6C6E"/>
    <w:rsid w:val="000D6D28"/>
    <w:rsid w:val="000E138D"/>
    <w:rsid w:val="000E187A"/>
    <w:rsid w:val="000E2D61"/>
    <w:rsid w:val="000E450E"/>
    <w:rsid w:val="000E6259"/>
    <w:rsid w:val="000F4677"/>
    <w:rsid w:val="000F5BE0"/>
    <w:rsid w:val="000F6B48"/>
    <w:rsid w:val="00100587"/>
    <w:rsid w:val="0010284E"/>
    <w:rsid w:val="00103122"/>
    <w:rsid w:val="0010336A"/>
    <w:rsid w:val="001050F1"/>
    <w:rsid w:val="00105AEA"/>
    <w:rsid w:val="00106DAF"/>
    <w:rsid w:val="001107CB"/>
    <w:rsid w:val="00114ABE"/>
    <w:rsid w:val="00115290"/>
    <w:rsid w:val="00116023"/>
    <w:rsid w:val="00126DA8"/>
    <w:rsid w:val="00134A51"/>
    <w:rsid w:val="00140727"/>
    <w:rsid w:val="001414E7"/>
    <w:rsid w:val="001457A0"/>
    <w:rsid w:val="00156DD6"/>
    <w:rsid w:val="00160628"/>
    <w:rsid w:val="00161344"/>
    <w:rsid w:val="00162195"/>
    <w:rsid w:val="0016322A"/>
    <w:rsid w:val="00165A21"/>
    <w:rsid w:val="001705CE"/>
    <w:rsid w:val="0017714B"/>
    <w:rsid w:val="001804DF"/>
    <w:rsid w:val="00181BDC"/>
    <w:rsid w:val="00181DB0"/>
    <w:rsid w:val="0018220B"/>
    <w:rsid w:val="001829E3"/>
    <w:rsid w:val="001924C0"/>
    <w:rsid w:val="0019731E"/>
    <w:rsid w:val="001975E4"/>
    <w:rsid w:val="001A09FE"/>
    <w:rsid w:val="001A15A2"/>
    <w:rsid w:val="001A3916"/>
    <w:rsid w:val="001A4725"/>
    <w:rsid w:val="001A53CD"/>
    <w:rsid w:val="001A67C9"/>
    <w:rsid w:val="001A69DE"/>
    <w:rsid w:val="001A713C"/>
    <w:rsid w:val="001B1C7C"/>
    <w:rsid w:val="001B357C"/>
    <w:rsid w:val="001B398F"/>
    <w:rsid w:val="001B464D"/>
    <w:rsid w:val="001B46C6"/>
    <w:rsid w:val="001B4B48"/>
    <w:rsid w:val="001B4D1F"/>
    <w:rsid w:val="001B5558"/>
    <w:rsid w:val="001B5560"/>
    <w:rsid w:val="001B6174"/>
    <w:rsid w:val="001B7681"/>
    <w:rsid w:val="001B7CAE"/>
    <w:rsid w:val="001C0772"/>
    <w:rsid w:val="001C0D4F"/>
    <w:rsid w:val="001C1BA3"/>
    <w:rsid w:val="001C1DEC"/>
    <w:rsid w:val="001C41E9"/>
    <w:rsid w:val="001C53BB"/>
    <w:rsid w:val="001C5736"/>
    <w:rsid w:val="001D6266"/>
    <w:rsid w:val="001D647F"/>
    <w:rsid w:val="001D6857"/>
    <w:rsid w:val="001E0572"/>
    <w:rsid w:val="001E0A67"/>
    <w:rsid w:val="001E1028"/>
    <w:rsid w:val="001E14E2"/>
    <w:rsid w:val="001E34D8"/>
    <w:rsid w:val="001E6302"/>
    <w:rsid w:val="001E7DCB"/>
    <w:rsid w:val="001F1423"/>
    <w:rsid w:val="001F1D15"/>
    <w:rsid w:val="001F1F8A"/>
    <w:rsid w:val="001F2A5B"/>
    <w:rsid w:val="001F3411"/>
    <w:rsid w:val="001F4287"/>
    <w:rsid w:val="001F4DBA"/>
    <w:rsid w:val="0020415E"/>
    <w:rsid w:val="00204FF4"/>
    <w:rsid w:val="00206100"/>
    <w:rsid w:val="002067B0"/>
    <w:rsid w:val="0021056E"/>
    <w:rsid w:val="0021075D"/>
    <w:rsid w:val="0021165A"/>
    <w:rsid w:val="00211BC9"/>
    <w:rsid w:val="00215D00"/>
    <w:rsid w:val="0021620C"/>
    <w:rsid w:val="00216E78"/>
    <w:rsid w:val="00217275"/>
    <w:rsid w:val="00233F35"/>
    <w:rsid w:val="00235F30"/>
    <w:rsid w:val="00236F4B"/>
    <w:rsid w:val="00240612"/>
    <w:rsid w:val="00242B0D"/>
    <w:rsid w:val="002467C6"/>
    <w:rsid w:val="0024692A"/>
    <w:rsid w:val="00252BBA"/>
    <w:rsid w:val="00253123"/>
    <w:rsid w:val="00261AF4"/>
    <w:rsid w:val="00264001"/>
    <w:rsid w:val="00266354"/>
    <w:rsid w:val="00267A18"/>
    <w:rsid w:val="0027127F"/>
    <w:rsid w:val="00272028"/>
    <w:rsid w:val="00273462"/>
    <w:rsid w:val="0027395B"/>
    <w:rsid w:val="002753E2"/>
    <w:rsid w:val="00275854"/>
    <w:rsid w:val="00283B41"/>
    <w:rsid w:val="00285F28"/>
    <w:rsid w:val="00286398"/>
    <w:rsid w:val="00292283"/>
    <w:rsid w:val="00294BB9"/>
    <w:rsid w:val="00296D46"/>
    <w:rsid w:val="002A3C42"/>
    <w:rsid w:val="002A5D75"/>
    <w:rsid w:val="002A7307"/>
    <w:rsid w:val="002A76C6"/>
    <w:rsid w:val="002B1B1A"/>
    <w:rsid w:val="002B1ED0"/>
    <w:rsid w:val="002B4556"/>
    <w:rsid w:val="002B7228"/>
    <w:rsid w:val="002C01E6"/>
    <w:rsid w:val="002C1C30"/>
    <w:rsid w:val="002C3608"/>
    <w:rsid w:val="002C473E"/>
    <w:rsid w:val="002C53EE"/>
    <w:rsid w:val="002D24F7"/>
    <w:rsid w:val="002D2799"/>
    <w:rsid w:val="002D2CD7"/>
    <w:rsid w:val="002D4DDC"/>
    <w:rsid w:val="002D4F75"/>
    <w:rsid w:val="002D6493"/>
    <w:rsid w:val="002D7AB6"/>
    <w:rsid w:val="002E06D0"/>
    <w:rsid w:val="002E2C79"/>
    <w:rsid w:val="002E3C27"/>
    <w:rsid w:val="002E403A"/>
    <w:rsid w:val="002E592C"/>
    <w:rsid w:val="002E7F3A"/>
    <w:rsid w:val="002E7F62"/>
    <w:rsid w:val="002F136E"/>
    <w:rsid w:val="002F4AD2"/>
    <w:rsid w:val="002F4EDB"/>
    <w:rsid w:val="002F5C55"/>
    <w:rsid w:val="002F6054"/>
    <w:rsid w:val="002F613C"/>
    <w:rsid w:val="002F6DCE"/>
    <w:rsid w:val="00310E13"/>
    <w:rsid w:val="00315713"/>
    <w:rsid w:val="0031686C"/>
    <w:rsid w:val="00316FE0"/>
    <w:rsid w:val="00317CDB"/>
    <w:rsid w:val="00317F11"/>
    <w:rsid w:val="00320156"/>
    <w:rsid w:val="003204D2"/>
    <w:rsid w:val="00320FF2"/>
    <w:rsid w:val="00324A28"/>
    <w:rsid w:val="0032605E"/>
    <w:rsid w:val="003275D1"/>
    <w:rsid w:val="00327BBD"/>
    <w:rsid w:val="003300CB"/>
    <w:rsid w:val="00330B2A"/>
    <w:rsid w:val="00331E17"/>
    <w:rsid w:val="00333063"/>
    <w:rsid w:val="003408E3"/>
    <w:rsid w:val="00343480"/>
    <w:rsid w:val="0034499E"/>
    <w:rsid w:val="00345044"/>
    <w:rsid w:val="0034525C"/>
    <w:rsid w:val="00345E89"/>
    <w:rsid w:val="00346F1C"/>
    <w:rsid w:val="0035002E"/>
    <w:rsid w:val="003522A1"/>
    <w:rsid w:val="0035254B"/>
    <w:rsid w:val="00353555"/>
    <w:rsid w:val="00354B11"/>
    <w:rsid w:val="0035578F"/>
    <w:rsid w:val="003557B1"/>
    <w:rsid w:val="003565D4"/>
    <w:rsid w:val="00356B96"/>
    <w:rsid w:val="003579FA"/>
    <w:rsid w:val="003607FB"/>
    <w:rsid w:val="00360871"/>
    <w:rsid w:val="00360FD5"/>
    <w:rsid w:val="00361C89"/>
    <w:rsid w:val="00363370"/>
    <w:rsid w:val="0036340D"/>
    <w:rsid w:val="003634A5"/>
    <w:rsid w:val="00366868"/>
    <w:rsid w:val="00367506"/>
    <w:rsid w:val="00370085"/>
    <w:rsid w:val="003700B2"/>
    <w:rsid w:val="00370BB1"/>
    <w:rsid w:val="00374089"/>
    <w:rsid w:val="003744A7"/>
    <w:rsid w:val="00376235"/>
    <w:rsid w:val="003817B9"/>
    <w:rsid w:val="00381FB6"/>
    <w:rsid w:val="003836D3"/>
    <w:rsid w:val="00383A52"/>
    <w:rsid w:val="00391652"/>
    <w:rsid w:val="0039507F"/>
    <w:rsid w:val="00397DCF"/>
    <w:rsid w:val="003A1260"/>
    <w:rsid w:val="003A295F"/>
    <w:rsid w:val="003A41DD"/>
    <w:rsid w:val="003A7033"/>
    <w:rsid w:val="003B0531"/>
    <w:rsid w:val="003B3603"/>
    <w:rsid w:val="003B3EAC"/>
    <w:rsid w:val="003B47FE"/>
    <w:rsid w:val="003B5582"/>
    <w:rsid w:val="003B5673"/>
    <w:rsid w:val="003B6287"/>
    <w:rsid w:val="003B62C9"/>
    <w:rsid w:val="003C0F2F"/>
    <w:rsid w:val="003C115B"/>
    <w:rsid w:val="003C302C"/>
    <w:rsid w:val="003C6897"/>
    <w:rsid w:val="003C7176"/>
    <w:rsid w:val="003D0929"/>
    <w:rsid w:val="003D0D6E"/>
    <w:rsid w:val="003D1A52"/>
    <w:rsid w:val="003D386D"/>
    <w:rsid w:val="003D4729"/>
    <w:rsid w:val="003D7DD6"/>
    <w:rsid w:val="003D7EF1"/>
    <w:rsid w:val="003E5AAF"/>
    <w:rsid w:val="003E600D"/>
    <w:rsid w:val="003E64DF"/>
    <w:rsid w:val="003E6A5D"/>
    <w:rsid w:val="003E6C50"/>
    <w:rsid w:val="003F038B"/>
    <w:rsid w:val="003F193A"/>
    <w:rsid w:val="003F4207"/>
    <w:rsid w:val="003F5C46"/>
    <w:rsid w:val="003F7579"/>
    <w:rsid w:val="003F7CBB"/>
    <w:rsid w:val="003F7D34"/>
    <w:rsid w:val="00401599"/>
    <w:rsid w:val="004017E8"/>
    <w:rsid w:val="00402691"/>
    <w:rsid w:val="00402BE7"/>
    <w:rsid w:val="0040328A"/>
    <w:rsid w:val="004104BD"/>
    <w:rsid w:val="00411B06"/>
    <w:rsid w:val="004127D4"/>
    <w:rsid w:val="00412A08"/>
    <w:rsid w:val="00412C8E"/>
    <w:rsid w:val="00414F16"/>
    <w:rsid w:val="0041518D"/>
    <w:rsid w:val="0042221D"/>
    <w:rsid w:val="00424DD3"/>
    <w:rsid w:val="00426165"/>
    <w:rsid w:val="004269C5"/>
    <w:rsid w:val="00430B55"/>
    <w:rsid w:val="00433ECE"/>
    <w:rsid w:val="00435939"/>
    <w:rsid w:val="00437CC7"/>
    <w:rsid w:val="00442B9C"/>
    <w:rsid w:val="00444603"/>
    <w:rsid w:val="00445EFA"/>
    <w:rsid w:val="0044738A"/>
    <w:rsid w:val="004473D3"/>
    <w:rsid w:val="004507D7"/>
    <w:rsid w:val="00450B77"/>
    <w:rsid w:val="00452231"/>
    <w:rsid w:val="00460457"/>
    <w:rsid w:val="00460C13"/>
    <w:rsid w:val="00463228"/>
    <w:rsid w:val="00463782"/>
    <w:rsid w:val="004667E0"/>
    <w:rsid w:val="0046690C"/>
    <w:rsid w:val="0046760E"/>
    <w:rsid w:val="00470E10"/>
    <w:rsid w:val="00473A5F"/>
    <w:rsid w:val="00474D33"/>
    <w:rsid w:val="004762FF"/>
    <w:rsid w:val="00477A97"/>
    <w:rsid w:val="00481343"/>
    <w:rsid w:val="0048549E"/>
    <w:rsid w:val="00485D1E"/>
    <w:rsid w:val="00493347"/>
    <w:rsid w:val="00493E67"/>
    <w:rsid w:val="004949DC"/>
    <w:rsid w:val="00496092"/>
    <w:rsid w:val="004A08DB"/>
    <w:rsid w:val="004A25D0"/>
    <w:rsid w:val="004A3799"/>
    <w:rsid w:val="004A37E8"/>
    <w:rsid w:val="004A7549"/>
    <w:rsid w:val="004B09D4"/>
    <w:rsid w:val="004B309D"/>
    <w:rsid w:val="004B330A"/>
    <w:rsid w:val="004B48BE"/>
    <w:rsid w:val="004B7C8E"/>
    <w:rsid w:val="004C03BE"/>
    <w:rsid w:val="004C03EB"/>
    <w:rsid w:val="004C0B57"/>
    <w:rsid w:val="004C2EB1"/>
    <w:rsid w:val="004C3D3C"/>
    <w:rsid w:val="004D0EDC"/>
    <w:rsid w:val="004D1220"/>
    <w:rsid w:val="004D14B3"/>
    <w:rsid w:val="004D1529"/>
    <w:rsid w:val="004D2253"/>
    <w:rsid w:val="004D2690"/>
    <w:rsid w:val="004D5514"/>
    <w:rsid w:val="004D56C3"/>
    <w:rsid w:val="004E0338"/>
    <w:rsid w:val="004E1E7D"/>
    <w:rsid w:val="004E3907"/>
    <w:rsid w:val="004E4FF3"/>
    <w:rsid w:val="004E56A8"/>
    <w:rsid w:val="004F1906"/>
    <w:rsid w:val="004F20FA"/>
    <w:rsid w:val="004F3B55"/>
    <w:rsid w:val="004F4E46"/>
    <w:rsid w:val="004F6B7D"/>
    <w:rsid w:val="005015F6"/>
    <w:rsid w:val="005030C4"/>
    <w:rsid w:val="005031C5"/>
    <w:rsid w:val="00504FDC"/>
    <w:rsid w:val="00505EAD"/>
    <w:rsid w:val="005060FC"/>
    <w:rsid w:val="005120CC"/>
    <w:rsid w:val="005126D4"/>
    <w:rsid w:val="00512B7B"/>
    <w:rsid w:val="00513997"/>
    <w:rsid w:val="00514EA1"/>
    <w:rsid w:val="0051798B"/>
    <w:rsid w:val="00521F5A"/>
    <w:rsid w:val="005253D1"/>
    <w:rsid w:val="00525E06"/>
    <w:rsid w:val="0052642A"/>
    <w:rsid w:val="00526454"/>
    <w:rsid w:val="00530D2C"/>
    <w:rsid w:val="005313D1"/>
    <w:rsid w:val="00531823"/>
    <w:rsid w:val="00534ECC"/>
    <w:rsid w:val="00535496"/>
    <w:rsid w:val="0053720D"/>
    <w:rsid w:val="00537BA9"/>
    <w:rsid w:val="0054050E"/>
    <w:rsid w:val="00540EF5"/>
    <w:rsid w:val="0054137B"/>
    <w:rsid w:val="00541BF3"/>
    <w:rsid w:val="00541CD3"/>
    <w:rsid w:val="00546DCE"/>
    <w:rsid w:val="005476FA"/>
    <w:rsid w:val="005534D1"/>
    <w:rsid w:val="0055415B"/>
    <w:rsid w:val="0055595E"/>
    <w:rsid w:val="00557988"/>
    <w:rsid w:val="00562C49"/>
    <w:rsid w:val="00562DEF"/>
    <w:rsid w:val="0056321A"/>
    <w:rsid w:val="00563A35"/>
    <w:rsid w:val="00563D2A"/>
    <w:rsid w:val="00566596"/>
    <w:rsid w:val="00566D0D"/>
    <w:rsid w:val="00567A86"/>
    <w:rsid w:val="005741E9"/>
    <w:rsid w:val="005748CF"/>
    <w:rsid w:val="00576922"/>
    <w:rsid w:val="00577D10"/>
    <w:rsid w:val="00582130"/>
    <w:rsid w:val="00584270"/>
    <w:rsid w:val="00584738"/>
    <w:rsid w:val="00584CF5"/>
    <w:rsid w:val="0058560E"/>
    <w:rsid w:val="005920B0"/>
    <w:rsid w:val="0059380D"/>
    <w:rsid w:val="0059498D"/>
    <w:rsid w:val="005954F8"/>
    <w:rsid w:val="00595A8F"/>
    <w:rsid w:val="005977C2"/>
    <w:rsid w:val="00597BF2"/>
    <w:rsid w:val="005A1BD8"/>
    <w:rsid w:val="005A6452"/>
    <w:rsid w:val="005B134E"/>
    <w:rsid w:val="005B2039"/>
    <w:rsid w:val="005B344F"/>
    <w:rsid w:val="005B3F80"/>
    <w:rsid w:val="005B3FBA"/>
    <w:rsid w:val="005B4A1D"/>
    <w:rsid w:val="005B5549"/>
    <w:rsid w:val="005B674D"/>
    <w:rsid w:val="005C0222"/>
    <w:rsid w:val="005C0CBE"/>
    <w:rsid w:val="005C123F"/>
    <w:rsid w:val="005C17FB"/>
    <w:rsid w:val="005C1FCF"/>
    <w:rsid w:val="005C4E2F"/>
    <w:rsid w:val="005C7020"/>
    <w:rsid w:val="005D1885"/>
    <w:rsid w:val="005D23BE"/>
    <w:rsid w:val="005D3C6F"/>
    <w:rsid w:val="005D4A38"/>
    <w:rsid w:val="005E2EEA"/>
    <w:rsid w:val="005E3708"/>
    <w:rsid w:val="005E3CCD"/>
    <w:rsid w:val="005E3D6B"/>
    <w:rsid w:val="005E5B55"/>
    <w:rsid w:val="005E5E4A"/>
    <w:rsid w:val="005E693D"/>
    <w:rsid w:val="005E73A1"/>
    <w:rsid w:val="005E75BF"/>
    <w:rsid w:val="005F3907"/>
    <w:rsid w:val="005F57BA"/>
    <w:rsid w:val="005F61E6"/>
    <w:rsid w:val="005F6275"/>
    <w:rsid w:val="005F6487"/>
    <w:rsid w:val="005F6C45"/>
    <w:rsid w:val="006038EE"/>
    <w:rsid w:val="006056F6"/>
    <w:rsid w:val="00605A69"/>
    <w:rsid w:val="00606C54"/>
    <w:rsid w:val="00613F9E"/>
    <w:rsid w:val="00614375"/>
    <w:rsid w:val="00615B0A"/>
    <w:rsid w:val="006168CF"/>
    <w:rsid w:val="0062011B"/>
    <w:rsid w:val="00626DE0"/>
    <w:rsid w:val="00630901"/>
    <w:rsid w:val="00631F8A"/>
    <w:rsid w:val="00631F8E"/>
    <w:rsid w:val="00632BC8"/>
    <w:rsid w:val="0063421D"/>
    <w:rsid w:val="00635D6A"/>
    <w:rsid w:val="006360A3"/>
    <w:rsid w:val="00636BBA"/>
    <w:rsid w:val="00636EE9"/>
    <w:rsid w:val="0063734A"/>
    <w:rsid w:val="00640197"/>
    <w:rsid w:val="00640950"/>
    <w:rsid w:val="00640A13"/>
    <w:rsid w:val="00641AE7"/>
    <w:rsid w:val="00642473"/>
    <w:rsid w:val="00642629"/>
    <w:rsid w:val="00642A60"/>
    <w:rsid w:val="006461D1"/>
    <w:rsid w:val="00650A6A"/>
    <w:rsid w:val="006523CC"/>
    <w:rsid w:val="0065293D"/>
    <w:rsid w:val="00653EFC"/>
    <w:rsid w:val="00654021"/>
    <w:rsid w:val="00661045"/>
    <w:rsid w:val="00662BCF"/>
    <w:rsid w:val="00665D73"/>
    <w:rsid w:val="00666DA8"/>
    <w:rsid w:val="00670090"/>
    <w:rsid w:val="00671057"/>
    <w:rsid w:val="00671716"/>
    <w:rsid w:val="00671723"/>
    <w:rsid w:val="00672076"/>
    <w:rsid w:val="00675AAF"/>
    <w:rsid w:val="0068031A"/>
    <w:rsid w:val="0068126E"/>
    <w:rsid w:val="00681B2F"/>
    <w:rsid w:val="0068335F"/>
    <w:rsid w:val="00683379"/>
    <w:rsid w:val="00685694"/>
    <w:rsid w:val="00685F01"/>
    <w:rsid w:val="006862F4"/>
    <w:rsid w:val="00686306"/>
    <w:rsid w:val="006871AF"/>
    <w:rsid w:val="00687217"/>
    <w:rsid w:val="00693302"/>
    <w:rsid w:val="00695151"/>
    <w:rsid w:val="006956CE"/>
    <w:rsid w:val="0069640B"/>
    <w:rsid w:val="00696FCA"/>
    <w:rsid w:val="006A1B83"/>
    <w:rsid w:val="006A21CD"/>
    <w:rsid w:val="006A5918"/>
    <w:rsid w:val="006B0ED8"/>
    <w:rsid w:val="006B21B2"/>
    <w:rsid w:val="006B2301"/>
    <w:rsid w:val="006B4A4A"/>
    <w:rsid w:val="006B69E7"/>
    <w:rsid w:val="006B7C2B"/>
    <w:rsid w:val="006C0B7F"/>
    <w:rsid w:val="006C19B2"/>
    <w:rsid w:val="006C4409"/>
    <w:rsid w:val="006C48AD"/>
    <w:rsid w:val="006C5BB8"/>
    <w:rsid w:val="006C6936"/>
    <w:rsid w:val="006C7B01"/>
    <w:rsid w:val="006C7C80"/>
    <w:rsid w:val="006D0FE8"/>
    <w:rsid w:val="006D4B2B"/>
    <w:rsid w:val="006D4F3C"/>
    <w:rsid w:val="006D5C66"/>
    <w:rsid w:val="006E1B3C"/>
    <w:rsid w:val="006E23FB"/>
    <w:rsid w:val="006E325A"/>
    <w:rsid w:val="006E33EC"/>
    <w:rsid w:val="006E3802"/>
    <w:rsid w:val="006E3988"/>
    <w:rsid w:val="006E4C61"/>
    <w:rsid w:val="006E6C02"/>
    <w:rsid w:val="006F231A"/>
    <w:rsid w:val="006F2A4B"/>
    <w:rsid w:val="006F2C43"/>
    <w:rsid w:val="006F6B55"/>
    <w:rsid w:val="006F788D"/>
    <w:rsid w:val="006F78E1"/>
    <w:rsid w:val="00701072"/>
    <w:rsid w:val="00702054"/>
    <w:rsid w:val="007035A4"/>
    <w:rsid w:val="00711799"/>
    <w:rsid w:val="00712157"/>
    <w:rsid w:val="00712B78"/>
    <w:rsid w:val="0071393B"/>
    <w:rsid w:val="00713EE2"/>
    <w:rsid w:val="00715FAE"/>
    <w:rsid w:val="00716CF0"/>
    <w:rsid w:val="007177FC"/>
    <w:rsid w:val="007202F7"/>
    <w:rsid w:val="00720C5E"/>
    <w:rsid w:val="00721701"/>
    <w:rsid w:val="00731835"/>
    <w:rsid w:val="00732840"/>
    <w:rsid w:val="007341F8"/>
    <w:rsid w:val="00734372"/>
    <w:rsid w:val="00734EB8"/>
    <w:rsid w:val="00735F8B"/>
    <w:rsid w:val="00742746"/>
    <w:rsid w:val="00742D1F"/>
    <w:rsid w:val="00743EBA"/>
    <w:rsid w:val="00744C8E"/>
    <w:rsid w:val="0074673D"/>
    <w:rsid w:val="0074707E"/>
    <w:rsid w:val="00747B56"/>
    <w:rsid w:val="007516DC"/>
    <w:rsid w:val="00752E58"/>
    <w:rsid w:val="007537E4"/>
    <w:rsid w:val="00754B80"/>
    <w:rsid w:val="007579B4"/>
    <w:rsid w:val="00761918"/>
    <w:rsid w:val="00762F03"/>
    <w:rsid w:val="0076413B"/>
    <w:rsid w:val="007648AE"/>
    <w:rsid w:val="00764BF8"/>
    <w:rsid w:val="0076514D"/>
    <w:rsid w:val="00770161"/>
    <w:rsid w:val="00773D59"/>
    <w:rsid w:val="00774BCC"/>
    <w:rsid w:val="00776450"/>
    <w:rsid w:val="00776646"/>
    <w:rsid w:val="007775DE"/>
    <w:rsid w:val="00781003"/>
    <w:rsid w:val="007819BB"/>
    <w:rsid w:val="007911FD"/>
    <w:rsid w:val="007933DE"/>
    <w:rsid w:val="00793930"/>
    <w:rsid w:val="00793DD1"/>
    <w:rsid w:val="00794C25"/>
    <w:rsid w:val="00794FEC"/>
    <w:rsid w:val="007951CC"/>
    <w:rsid w:val="007A003E"/>
    <w:rsid w:val="007A1965"/>
    <w:rsid w:val="007A2ED1"/>
    <w:rsid w:val="007A4BE6"/>
    <w:rsid w:val="007A5E8D"/>
    <w:rsid w:val="007B0DC6"/>
    <w:rsid w:val="007B1094"/>
    <w:rsid w:val="007B1762"/>
    <w:rsid w:val="007B3320"/>
    <w:rsid w:val="007B65DE"/>
    <w:rsid w:val="007B6E32"/>
    <w:rsid w:val="007C301F"/>
    <w:rsid w:val="007C4540"/>
    <w:rsid w:val="007C65AF"/>
    <w:rsid w:val="007D135D"/>
    <w:rsid w:val="007D3ED7"/>
    <w:rsid w:val="007D730F"/>
    <w:rsid w:val="007D7CD8"/>
    <w:rsid w:val="007E0D07"/>
    <w:rsid w:val="007E3AA7"/>
    <w:rsid w:val="007E4019"/>
    <w:rsid w:val="007E4A9D"/>
    <w:rsid w:val="007F016D"/>
    <w:rsid w:val="007F132D"/>
    <w:rsid w:val="007F6244"/>
    <w:rsid w:val="007F737D"/>
    <w:rsid w:val="0080192F"/>
    <w:rsid w:val="0080308E"/>
    <w:rsid w:val="00805303"/>
    <w:rsid w:val="00806705"/>
    <w:rsid w:val="00806738"/>
    <w:rsid w:val="00811963"/>
    <w:rsid w:val="00811E37"/>
    <w:rsid w:val="00812AD2"/>
    <w:rsid w:val="008131B6"/>
    <w:rsid w:val="00817880"/>
    <w:rsid w:val="00820CA6"/>
    <w:rsid w:val="00821611"/>
    <w:rsid w:val="008216D5"/>
    <w:rsid w:val="0082313F"/>
    <w:rsid w:val="008249CE"/>
    <w:rsid w:val="00826047"/>
    <w:rsid w:val="008268CF"/>
    <w:rsid w:val="00827318"/>
    <w:rsid w:val="00831A50"/>
    <w:rsid w:val="00831B3C"/>
    <w:rsid w:val="00831C89"/>
    <w:rsid w:val="00832114"/>
    <w:rsid w:val="00834C46"/>
    <w:rsid w:val="0084093E"/>
    <w:rsid w:val="00841CE1"/>
    <w:rsid w:val="008441CC"/>
    <w:rsid w:val="008473D8"/>
    <w:rsid w:val="008500EA"/>
    <w:rsid w:val="00850FFC"/>
    <w:rsid w:val="008528DC"/>
    <w:rsid w:val="00852B8C"/>
    <w:rsid w:val="00854981"/>
    <w:rsid w:val="008549B2"/>
    <w:rsid w:val="008608C1"/>
    <w:rsid w:val="00864B2E"/>
    <w:rsid w:val="00865963"/>
    <w:rsid w:val="00870595"/>
    <w:rsid w:val="00871C1D"/>
    <w:rsid w:val="0087390D"/>
    <w:rsid w:val="00873DF9"/>
    <w:rsid w:val="0087450E"/>
    <w:rsid w:val="00875A82"/>
    <w:rsid w:val="00876CA3"/>
    <w:rsid w:val="008772FE"/>
    <w:rsid w:val="008775F1"/>
    <w:rsid w:val="008821AE"/>
    <w:rsid w:val="00883D3A"/>
    <w:rsid w:val="008854F7"/>
    <w:rsid w:val="00885A9D"/>
    <w:rsid w:val="00887C4B"/>
    <w:rsid w:val="00891F59"/>
    <w:rsid w:val="008929D2"/>
    <w:rsid w:val="00893636"/>
    <w:rsid w:val="00893B94"/>
    <w:rsid w:val="00894DC0"/>
    <w:rsid w:val="00896E9D"/>
    <w:rsid w:val="00896F11"/>
    <w:rsid w:val="008A1049"/>
    <w:rsid w:val="008A1C98"/>
    <w:rsid w:val="008A322D"/>
    <w:rsid w:val="008A4D72"/>
    <w:rsid w:val="008A6285"/>
    <w:rsid w:val="008A63B2"/>
    <w:rsid w:val="008B345D"/>
    <w:rsid w:val="008B4AFE"/>
    <w:rsid w:val="008C1FC2"/>
    <w:rsid w:val="008C2980"/>
    <w:rsid w:val="008C4C60"/>
    <w:rsid w:val="008C4DD6"/>
    <w:rsid w:val="008C5AFB"/>
    <w:rsid w:val="008C7B5D"/>
    <w:rsid w:val="008D07FB"/>
    <w:rsid w:val="008D0C02"/>
    <w:rsid w:val="008D357D"/>
    <w:rsid w:val="008D435A"/>
    <w:rsid w:val="008D5889"/>
    <w:rsid w:val="008E387B"/>
    <w:rsid w:val="008E6087"/>
    <w:rsid w:val="008E758D"/>
    <w:rsid w:val="008F10A7"/>
    <w:rsid w:val="008F4313"/>
    <w:rsid w:val="008F6E97"/>
    <w:rsid w:val="008F755D"/>
    <w:rsid w:val="008F7A39"/>
    <w:rsid w:val="00901F4C"/>
    <w:rsid w:val="009021E8"/>
    <w:rsid w:val="00904677"/>
    <w:rsid w:val="00904DC3"/>
    <w:rsid w:val="00904E2A"/>
    <w:rsid w:val="009058CA"/>
    <w:rsid w:val="00905EE2"/>
    <w:rsid w:val="00911440"/>
    <w:rsid w:val="009114B3"/>
    <w:rsid w:val="00911712"/>
    <w:rsid w:val="00911B27"/>
    <w:rsid w:val="009170BE"/>
    <w:rsid w:val="009170C5"/>
    <w:rsid w:val="00920B55"/>
    <w:rsid w:val="00924119"/>
    <w:rsid w:val="00924FD0"/>
    <w:rsid w:val="009262C9"/>
    <w:rsid w:val="00930EB9"/>
    <w:rsid w:val="00933DC7"/>
    <w:rsid w:val="009341DE"/>
    <w:rsid w:val="00935396"/>
    <w:rsid w:val="00935B94"/>
    <w:rsid w:val="00936C9A"/>
    <w:rsid w:val="009418F4"/>
    <w:rsid w:val="0094197E"/>
    <w:rsid w:val="00942BBC"/>
    <w:rsid w:val="00944180"/>
    <w:rsid w:val="00944AA0"/>
    <w:rsid w:val="00947DA2"/>
    <w:rsid w:val="00947E5A"/>
    <w:rsid w:val="00951177"/>
    <w:rsid w:val="009568CD"/>
    <w:rsid w:val="00963966"/>
    <w:rsid w:val="00965C30"/>
    <w:rsid w:val="009673E8"/>
    <w:rsid w:val="00974091"/>
    <w:rsid w:val="00974DB8"/>
    <w:rsid w:val="00974F66"/>
    <w:rsid w:val="00977B01"/>
    <w:rsid w:val="00980661"/>
    <w:rsid w:val="0098093B"/>
    <w:rsid w:val="0098268A"/>
    <w:rsid w:val="00985FB4"/>
    <w:rsid w:val="009876D4"/>
    <w:rsid w:val="009914A5"/>
    <w:rsid w:val="00993336"/>
    <w:rsid w:val="0099548E"/>
    <w:rsid w:val="00996456"/>
    <w:rsid w:val="00996A12"/>
    <w:rsid w:val="00997B0F"/>
    <w:rsid w:val="009A0CC3"/>
    <w:rsid w:val="009A1CAD"/>
    <w:rsid w:val="009A1D74"/>
    <w:rsid w:val="009A3440"/>
    <w:rsid w:val="009A4105"/>
    <w:rsid w:val="009A43E9"/>
    <w:rsid w:val="009A5832"/>
    <w:rsid w:val="009A6838"/>
    <w:rsid w:val="009B24B5"/>
    <w:rsid w:val="009B3B7C"/>
    <w:rsid w:val="009B4EBC"/>
    <w:rsid w:val="009B5ABB"/>
    <w:rsid w:val="009B73CE"/>
    <w:rsid w:val="009C2461"/>
    <w:rsid w:val="009C6FE2"/>
    <w:rsid w:val="009C7674"/>
    <w:rsid w:val="009D004A"/>
    <w:rsid w:val="009D5880"/>
    <w:rsid w:val="009E0A46"/>
    <w:rsid w:val="009E1FD4"/>
    <w:rsid w:val="009E3B07"/>
    <w:rsid w:val="009E51D1"/>
    <w:rsid w:val="009E5531"/>
    <w:rsid w:val="009E73B4"/>
    <w:rsid w:val="009F0A98"/>
    <w:rsid w:val="009F0BA1"/>
    <w:rsid w:val="009F171E"/>
    <w:rsid w:val="009F3D2F"/>
    <w:rsid w:val="009F7052"/>
    <w:rsid w:val="00A00A78"/>
    <w:rsid w:val="00A0233B"/>
    <w:rsid w:val="00A02668"/>
    <w:rsid w:val="00A027BA"/>
    <w:rsid w:val="00A02801"/>
    <w:rsid w:val="00A02DC6"/>
    <w:rsid w:val="00A03589"/>
    <w:rsid w:val="00A057F8"/>
    <w:rsid w:val="00A06A39"/>
    <w:rsid w:val="00A07F58"/>
    <w:rsid w:val="00A1176F"/>
    <w:rsid w:val="00A11827"/>
    <w:rsid w:val="00A131CB"/>
    <w:rsid w:val="00A13E21"/>
    <w:rsid w:val="00A14847"/>
    <w:rsid w:val="00A16D6D"/>
    <w:rsid w:val="00A21383"/>
    <w:rsid w:val="00A2199F"/>
    <w:rsid w:val="00A21B31"/>
    <w:rsid w:val="00A2360E"/>
    <w:rsid w:val="00A25243"/>
    <w:rsid w:val="00A2558A"/>
    <w:rsid w:val="00A26A52"/>
    <w:rsid w:val="00A26E0C"/>
    <w:rsid w:val="00A27C97"/>
    <w:rsid w:val="00A313B7"/>
    <w:rsid w:val="00A32FCB"/>
    <w:rsid w:val="00A3407F"/>
    <w:rsid w:val="00A34C25"/>
    <w:rsid w:val="00A3507D"/>
    <w:rsid w:val="00A3709A"/>
    <w:rsid w:val="00A3717A"/>
    <w:rsid w:val="00A4088C"/>
    <w:rsid w:val="00A4456B"/>
    <w:rsid w:val="00A448D4"/>
    <w:rsid w:val="00A452E0"/>
    <w:rsid w:val="00A4553D"/>
    <w:rsid w:val="00A50E2B"/>
    <w:rsid w:val="00A51EA5"/>
    <w:rsid w:val="00A53742"/>
    <w:rsid w:val="00A557A1"/>
    <w:rsid w:val="00A56C0F"/>
    <w:rsid w:val="00A62DE8"/>
    <w:rsid w:val="00A63059"/>
    <w:rsid w:val="00A63AE3"/>
    <w:rsid w:val="00A64EF7"/>
    <w:rsid w:val="00A651A4"/>
    <w:rsid w:val="00A71361"/>
    <w:rsid w:val="00A746E2"/>
    <w:rsid w:val="00A7716E"/>
    <w:rsid w:val="00A81989"/>
    <w:rsid w:val="00A81FF2"/>
    <w:rsid w:val="00A83904"/>
    <w:rsid w:val="00A8750A"/>
    <w:rsid w:val="00A87FAD"/>
    <w:rsid w:val="00A90A79"/>
    <w:rsid w:val="00A91728"/>
    <w:rsid w:val="00A961B4"/>
    <w:rsid w:val="00A96B30"/>
    <w:rsid w:val="00A97C3A"/>
    <w:rsid w:val="00AA3B77"/>
    <w:rsid w:val="00AA59B5"/>
    <w:rsid w:val="00AA7777"/>
    <w:rsid w:val="00AA7B84"/>
    <w:rsid w:val="00AA7B8B"/>
    <w:rsid w:val="00AB1B81"/>
    <w:rsid w:val="00AB29E2"/>
    <w:rsid w:val="00AC0B4C"/>
    <w:rsid w:val="00AC1164"/>
    <w:rsid w:val="00AC2296"/>
    <w:rsid w:val="00AC2754"/>
    <w:rsid w:val="00AC3320"/>
    <w:rsid w:val="00AC48B0"/>
    <w:rsid w:val="00AC4ACD"/>
    <w:rsid w:val="00AC5DFB"/>
    <w:rsid w:val="00AC74CB"/>
    <w:rsid w:val="00AD13DC"/>
    <w:rsid w:val="00AD6DE2"/>
    <w:rsid w:val="00AE07C4"/>
    <w:rsid w:val="00AE0A40"/>
    <w:rsid w:val="00AE1ED4"/>
    <w:rsid w:val="00AE21E1"/>
    <w:rsid w:val="00AE2F8D"/>
    <w:rsid w:val="00AE3BAE"/>
    <w:rsid w:val="00AE5618"/>
    <w:rsid w:val="00AE6614"/>
    <w:rsid w:val="00AE6A21"/>
    <w:rsid w:val="00AE7BBE"/>
    <w:rsid w:val="00AF1C8F"/>
    <w:rsid w:val="00AF2B68"/>
    <w:rsid w:val="00AF2C92"/>
    <w:rsid w:val="00AF3EC1"/>
    <w:rsid w:val="00AF5025"/>
    <w:rsid w:val="00AF519F"/>
    <w:rsid w:val="00AF5208"/>
    <w:rsid w:val="00AF5387"/>
    <w:rsid w:val="00AF55F5"/>
    <w:rsid w:val="00AF7E86"/>
    <w:rsid w:val="00B024B9"/>
    <w:rsid w:val="00B077FA"/>
    <w:rsid w:val="00B127D7"/>
    <w:rsid w:val="00B12A65"/>
    <w:rsid w:val="00B136E6"/>
    <w:rsid w:val="00B13B0C"/>
    <w:rsid w:val="00B13BFE"/>
    <w:rsid w:val="00B13C69"/>
    <w:rsid w:val="00B1453A"/>
    <w:rsid w:val="00B162E1"/>
    <w:rsid w:val="00B1641B"/>
    <w:rsid w:val="00B16575"/>
    <w:rsid w:val="00B20E7D"/>
    <w:rsid w:val="00B20F82"/>
    <w:rsid w:val="00B25BD5"/>
    <w:rsid w:val="00B30DA9"/>
    <w:rsid w:val="00B33886"/>
    <w:rsid w:val="00B34079"/>
    <w:rsid w:val="00B35BAF"/>
    <w:rsid w:val="00B3793A"/>
    <w:rsid w:val="00B401BA"/>
    <w:rsid w:val="00B407E4"/>
    <w:rsid w:val="00B408E8"/>
    <w:rsid w:val="00B41AE5"/>
    <w:rsid w:val="00B425B6"/>
    <w:rsid w:val="00B42A72"/>
    <w:rsid w:val="00B441AE"/>
    <w:rsid w:val="00B45A65"/>
    <w:rsid w:val="00B45F33"/>
    <w:rsid w:val="00B46D50"/>
    <w:rsid w:val="00B50657"/>
    <w:rsid w:val="00B5199E"/>
    <w:rsid w:val="00B5242A"/>
    <w:rsid w:val="00B527A7"/>
    <w:rsid w:val="00B53170"/>
    <w:rsid w:val="00B5327A"/>
    <w:rsid w:val="00B548B9"/>
    <w:rsid w:val="00B56DBE"/>
    <w:rsid w:val="00B624E1"/>
    <w:rsid w:val="00B62999"/>
    <w:rsid w:val="00B6348E"/>
    <w:rsid w:val="00B63BE3"/>
    <w:rsid w:val="00B64885"/>
    <w:rsid w:val="00B6488C"/>
    <w:rsid w:val="00B66810"/>
    <w:rsid w:val="00B67AC0"/>
    <w:rsid w:val="00B71B17"/>
    <w:rsid w:val="00B72BE3"/>
    <w:rsid w:val="00B73B80"/>
    <w:rsid w:val="00B75AC2"/>
    <w:rsid w:val="00B770C7"/>
    <w:rsid w:val="00B77C38"/>
    <w:rsid w:val="00B80F26"/>
    <w:rsid w:val="00B822BD"/>
    <w:rsid w:val="00B842F4"/>
    <w:rsid w:val="00B847B3"/>
    <w:rsid w:val="00B917D8"/>
    <w:rsid w:val="00B91A7B"/>
    <w:rsid w:val="00B929DD"/>
    <w:rsid w:val="00B93AF6"/>
    <w:rsid w:val="00B93CA8"/>
    <w:rsid w:val="00B95405"/>
    <w:rsid w:val="00B963F1"/>
    <w:rsid w:val="00BA020A"/>
    <w:rsid w:val="00BA18F8"/>
    <w:rsid w:val="00BB00F7"/>
    <w:rsid w:val="00BB025A"/>
    <w:rsid w:val="00BB02A4"/>
    <w:rsid w:val="00BB1270"/>
    <w:rsid w:val="00BB1E44"/>
    <w:rsid w:val="00BB34D4"/>
    <w:rsid w:val="00BB5267"/>
    <w:rsid w:val="00BB52B8"/>
    <w:rsid w:val="00BB59D8"/>
    <w:rsid w:val="00BB7E69"/>
    <w:rsid w:val="00BC0B2D"/>
    <w:rsid w:val="00BC0E51"/>
    <w:rsid w:val="00BC3831"/>
    <w:rsid w:val="00BC3C1F"/>
    <w:rsid w:val="00BC5E10"/>
    <w:rsid w:val="00BC7CE7"/>
    <w:rsid w:val="00BD295E"/>
    <w:rsid w:val="00BD2D77"/>
    <w:rsid w:val="00BD4664"/>
    <w:rsid w:val="00BD7F9E"/>
    <w:rsid w:val="00BE0EBF"/>
    <w:rsid w:val="00BE1193"/>
    <w:rsid w:val="00BE5D54"/>
    <w:rsid w:val="00BE6CFD"/>
    <w:rsid w:val="00BF4849"/>
    <w:rsid w:val="00BF4EA7"/>
    <w:rsid w:val="00C007DC"/>
    <w:rsid w:val="00C00EDB"/>
    <w:rsid w:val="00C02863"/>
    <w:rsid w:val="00C0383A"/>
    <w:rsid w:val="00C05172"/>
    <w:rsid w:val="00C067FF"/>
    <w:rsid w:val="00C0765A"/>
    <w:rsid w:val="00C12862"/>
    <w:rsid w:val="00C13D28"/>
    <w:rsid w:val="00C14585"/>
    <w:rsid w:val="00C165A0"/>
    <w:rsid w:val="00C1765C"/>
    <w:rsid w:val="00C20820"/>
    <w:rsid w:val="00C216CE"/>
    <w:rsid w:val="00C2184F"/>
    <w:rsid w:val="00C22A78"/>
    <w:rsid w:val="00C22C76"/>
    <w:rsid w:val="00C23C7E"/>
    <w:rsid w:val="00C246C5"/>
    <w:rsid w:val="00C25A82"/>
    <w:rsid w:val="00C30015"/>
    <w:rsid w:val="00C30A2A"/>
    <w:rsid w:val="00C31468"/>
    <w:rsid w:val="00C33993"/>
    <w:rsid w:val="00C3569D"/>
    <w:rsid w:val="00C4069E"/>
    <w:rsid w:val="00C41ADC"/>
    <w:rsid w:val="00C421B4"/>
    <w:rsid w:val="00C44149"/>
    <w:rsid w:val="00C44229"/>
    <w:rsid w:val="00C44410"/>
    <w:rsid w:val="00C44A15"/>
    <w:rsid w:val="00C45AFE"/>
    <w:rsid w:val="00C462A3"/>
    <w:rsid w:val="00C4630A"/>
    <w:rsid w:val="00C476CC"/>
    <w:rsid w:val="00C523F0"/>
    <w:rsid w:val="00C526D2"/>
    <w:rsid w:val="00C53A91"/>
    <w:rsid w:val="00C57279"/>
    <w:rsid w:val="00C5758B"/>
    <w:rsid w:val="00C5794E"/>
    <w:rsid w:val="00C60968"/>
    <w:rsid w:val="00C6309C"/>
    <w:rsid w:val="00C63D18"/>
    <w:rsid w:val="00C63D39"/>
    <w:rsid w:val="00C63EDD"/>
    <w:rsid w:val="00C65B36"/>
    <w:rsid w:val="00C678AB"/>
    <w:rsid w:val="00C67F1C"/>
    <w:rsid w:val="00C7146E"/>
    <w:rsid w:val="00C7292E"/>
    <w:rsid w:val="00C72C29"/>
    <w:rsid w:val="00C73170"/>
    <w:rsid w:val="00C73DD6"/>
    <w:rsid w:val="00C74016"/>
    <w:rsid w:val="00C740C4"/>
    <w:rsid w:val="00C74E88"/>
    <w:rsid w:val="00C772BC"/>
    <w:rsid w:val="00C80924"/>
    <w:rsid w:val="00C8286B"/>
    <w:rsid w:val="00C8550A"/>
    <w:rsid w:val="00C87258"/>
    <w:rsid w:val="00C9028F"/>
    <w:rsid w:val="00C90458"/>
    <w:rsid w:val="00C947F8"/>
    <w:rsid w:val="00C9515F"/>
    <w:rsid w:val="00C962AA"/>
    <w:rsid w:val="00C963C5"/>
    <w:rsid w:val="00CA030C"/>
    <w:rsid w:val="00CA1CB8"/>
    <w:rsid w:val="00CA1F41"/>
    <w:rsid w:val="00CA1FE5"/>
    <w:rsid w:val="00CA32EE"/>
    <w:rsid w:val="00CA443C"/>
    <w:rsid w:val="00CA5771"/>
    <w:rsid w:val="00CA6A1A"/>
    <w:rsid w:val="00CB71E8"/>
    <w:rsid w:val="00CC0066"/>
    <w:rsid w:val="00CC0391"/>
    <w:rsid w:val="00CC0FCE"/>
    <w:rsid w:val="00CC1E75"/>
    <w:rsid w:val="00CC2E0E"/>
    <w:rsid w:val="00CC361C"/>
    <w:rsid w:val="00CC474B"/>
    <w:rsid w:val="00CC48CA"/>
    <w:rsid w:val="00CC658C"/>
    <w:rsid w:val="00CC67BF"/>
    <w:rsid w:val="00CD02C3"/>
    <w:rsid w:val="00CD0843"/>
    <w:rsid w:val="00CD2F9F"/>
    <w:rsid w:val="00CD4E31"/>
    <w:rsid w:val="00CD5A78"/>
    <w:rsid w:val="00CD6CEC"/>
    <w:rsid w:val="00CD7345"/>
    <w:rsid w:val="00CE34A5"/>
    <w:rsid w:val="00CE372E"/>
    <w:rsid w:val="00CE393B"/>
    <w:rsid w:val="00CF0A1B"/>
    <w:rsid w:val="00CF19F6"/>
    <w:rsid w:val="00CF2E03"/>
    <w:rsid w:val="00CF2F4F"/>
    <w:rsid w:val="00CF536D"/>
    <w:rsid w:val="00D02E9D"/>
    <w:rsid w:val="00D06116"/>
    <w:rsid w:val="00D10CB8"/>
    <w:rsid w:val="00D12806"/>
    <w:rsid w:val="00D12D44"/>
    <w:rsid w:val="00D13DAB"/>
    <w:rsid w:val="00D15018"/>
    <w:rsid w:val="00D158AC"/>
    <w:rsid w:val="00D15E9D"/>
    <w:rsid w:val="00D1694C"/>
    <w:rsid w:val="00D20CCD"/>
    <w:rsid w:val="00D20F5E"/>
    <w:rsid w:val="00D23B76"/>
    <w:rsid w:val="00D24B4A"/>
    <w:rsid w:val="00D255C6"/>
    <w:rsid w:val="00D25757"/>
    <w:rsid w:val="00D27446"/>
    <w:rsid w:val="00D314F5"/>
    <w:rsid w:val="00D343EA"/>
    <w:rsid w:val="00D379A3"/>
    <w:rsid w:val="00D40257"/>
    <w:rsid w:val="00D44116"/>
    <w:rsid w:val="00D45FF3"/>
    <w:rsid w:val="00D51186"/>
    <w:rsid w:val="00D512CF"/>
    <w:rsid w:val="00D521F9"/>
    <w:rsid w:val="00D528B9"/>
    <w:rsid w:val="00D53186"/>
    <w:rsid w:val="00D53D19"/>
    <w:rsid w:val="00D5487D"/>
    <w:rsid w:val="00D57925"/>
    <w:rsid w:val="00D60140"/>
    <w:rsid w:val="00D6024A"/>
    <w:rsid w:val="00D608B5"/>
    <w:rsid w:val="00D64739"/>
    <w:rsid w:val="00D64740"/>
    <w:rsid w:val="00D65F76"/>
    <w:rsid w:val="00D712F4"/>
    <w:rsid w:val="00D71F99"/>
    <w:rsid w:val="00D73CA4"/>
    <w:rsid w:val="00D73D71"/>
    <w:rsid w:val="00D74396"/>
    <w:rsid w:val="00D80284"/>
    <w:rsid w:val="00D81F71"/>
    <w:rsid w:val="00D84FCF"/>
    <w:rsid w:val="00D8642D"/>
    <w:rsid w:val="00D90A5E"/>
    <w:rsid w:val="00D91A68"/>
    <w:rsid w:val="00D95A68"/>
    <w:rsid w:val="00D96072"/>
    <w:rsid w:val="00DA000B"/>
    <w:rsid w:val="00DA17C7"/>
    <w:rsid w:val="00DA6A9A"/>
    <w:rsid w:val="00DB07A1"/>
    <w:rsid w:val="00DB1EFD"/>
    <w:rsid w:val="00DB33D0"/>
    <w:rsid w:val="00DB3EAF"/>
    <w:rsid w:val="00DB46C6"/>
    <w:rsid w:val="00DC0991"/>
    <w:rsid w:val="00DC3203"/>
    <w:rsid w:val="00DC3C99"/>
    <w:rsid w:val="00DC52F5"/>
    <w:rsid w:val="00DC5FD0"/>
    <w:rsid w:val="00DC688F"/>
    <w:rsid w:val="00DC6F55"/>
    <w:rsid w:val="00DD0354"/>
    <w:rsid w:val="00DD1A52"/>
    <w:rsid w:val="00DD1DF3"/>
    <w:rsid w:val="00DD27D7"/>
    <w:rsid w:val="00DD2DE4"/>
    <w:rsid w:val="00DD381F"/>
    <w:rsid w:val="00DD458C"/>
    <w:rsid w:val="00DD72E9"/>
    <w:rsid w:val="00DD7605"/>
    <w:rsid w:val="00DE2020"/>
    <w:rsid w:val="00DE3476"/>
    <w:rsid w:val="00DE3498"/>
    <w:rsid w:val="00DE3A12"/>
    <w:rsid w:val="00DE4622"/>
    <w:rsid w:val="00DE7BEA"/>
    <w:rsid w:val="00DF1441"/>
    <w:rsid w:val="00DF5B84"/>
    <w:rsid w:val="00DF6D5B"/>
    <w:rsid w:val="00DF7318"/>
    <w:rsid w:val="00DF771B"/>
    <w:rsid w:val="00DF7EE2"/>
    <w:rsid w:val="00E01BAA"/>
    <w:rsid w:val="00E0282A"/>
    <w:rsid w:val="00E02F9B"/>
    <w:rsid w:val="00E065B5"/>
    <w:rsid w:val="00E06FF5"/>
    <w:rsid w:val="00E07E14"/>
    <w:rsid w:val="00E13405"/>
    <w:rsid w:val="00E14F94"/>
    <w:rsid w:val="00E17336"/>
    <w:rsid w:val="00E17D15"/>
    <w:rsid w:val="00E21B19"/>
    <w:rsid w:val="00E22B95"/>
    <w:rsid w:val="00E2522C"/>
    <w:rsid w:val="00E30331"/>
    <w:rsid w:val="00E30BB8"/>
    <w:rsid w:val="00E31AA9"/>
    <w:rsid w:val="00E31F9C"/>
    <w:rsid w:val="00E33301"/>
    <w:rsid w:val="00E40488"/>
    <w:rsid w:val="00E422DD"/>
    <w:rsid w:val="00E43723"/>
    <w:rsid w:val="00E47CCE"/>
    <w:rsid w:val="00E50367"/>
    <w:rsid w:val="00E506C9"/>
    <w:rsid w:val="00E519E9"/>
    <w:rsid w:val="00E51ABA"/>
    <w:rsid w:val="00E524CB"/>
    <w:rsid w:val="00E52B8F"/>
    <w:rsid w:val="00E53CFE"/>
    <w:rsid w:val="00E6114B"/>
    <w:rsid w:val="00E63ABA"/>
    <w:rsid w:val="00E63C59"/>
    <w:rsid w:val="00E65456"/>
    <w:rsid w:val="00E65A91"/>
    <w:rsid w:val="00E65AD9"/>
    <w:rsid w:val="00E66188"/>
    <w:rsid w:val="00E664FB"/>
    <w:rsid w:val="00E672F0"/>
    <w:rsid w:val="00E70373"/>
    <w:rsid w:val="00E71458"/>
    <w:rsid w:val="00E72E40"/>
    <w:rsid w:val="00E73665"/>
    <w:rsid w:val="00E73999"/>
    <w:rsid w:val="00E73BDC"/>
    <w:rsid w:val="00E73E9E"/>
    <w:rsid w:val="00E81660"/>
    <w:rsid w:val="00E854FE"/>
    <w:rsid w:val="00E906CC"/>
    <w:rsid w:val="00E92D67"/>
    <w:rsid w:val="00E939A0"/>
    <w:rsid w:val="00E96B71"/>
    <w:rsid w:val="00E97E4E"/>
    <w:rsid w:val="00EA1CC2"/>
    <w:rsid w:val="00EA2A1E"/>
    <w:rsid w:val="00EA2D76"/>
    <w:rsid w:val="00EA4644"/>
    <w:rsid w:val="00EA4D08"/>
    <w:rsid w:val="00EA5398"/>
    <w:rsid w:val="00EA758A"/>
    <w:rsid w:val="00EB096F"/>
    <w:rsid w:val="00EB199F"/>
    <w:rsid w:val="00EB27C4"/>
    <w:rsid w:val="00EB37AC"/>
    <w:rsid w:val="00EB4BFD"/>
    <w:rsid w:val="00EB5387"/>
    <w:rsid w:val="00EB5C10"/>
    <w:rsid w:val="00EB7322"/>
    <w:rsid w:val="00EC001D"/>
    <w:rsid w:val="00EC0FE9"/>
    <w:rsid w:val="00EC198B"/>
    <w:rsid w:val="00EC426D"/>
    <w:rsid w:val="00EC571B"/>
    <w:rsid w:val="00EC57D7"/>
    <w:rsid w:val="00EC6385"/>
    <w:rsid w:val="00ED1DE9"/>
    <w:rsid w:val="00ED23D4"/>
    <w:rsid w:val="00ED38E1"/>
    <w:rsid w:val="00ED5E0B"/>
    <w:rsid w:val="00ED5F83"/>
    <w:rsid w:val="00ED60B0"/>
    <w:rsid w:val="00EE37B6"/>
    <w:rsid w:val="00EE4614"/>
    <w:rsid w:val="00EE46FF"/>
    <w:rsid w:val="00EE6523"/>
    <w:rsid w:val="00EF0F45"/>
    <w:rsid w:val="00EF2653"/>
    <w:rsid w:val="00EF7463"/>
    <w:rsid w:val="00EF7971"/>
    <w:rsid w:val="00F002EF"/>
    <w:rsid w:val="00F01EE9"/>
    <w:rsid w:val="00F04900"/>
    <w:rsid w:val="00F054BD"/>
    <w:rsid w:val="00F065A4"/>
    <w:rsid w:val="00F07108"/>
    <w:rsid w:val="00F126B9"/>
    <w:rsid w:val="00F12715"/>
    <w:rsid w:val="00F12BE4"/>
    <w:rsid w:val="00F144D5"/>
    <w:rsid w:val="00F14687"/>
    <w:rsid w:val="00F146F0"/>
    <w:rsid w:val="00F15039"/>
    <w:rsid w:val="00F15FE9"/>
    <w:rsid w:val="00F20FF3"/>
    <w:rsid w:val="00F2190B"/>
    <w:rsid w:val="00F228B5"/>
    <w:rsid w:val="00F2389C"/>
    <w:rsid w:val="00F25C67"/>
    <w:rsid w:val="00F30DFF"/>
    <w:rsid w:val="00F31509"/>
    <w:rsid w:val="00F32B80"/>
    <w:rsid w:val="00F340EB"/>
    <w:rsid w:val="00F35067"/>
    <w:rsid w:val="00F35285"/>
    <w:rsid w:val="00F40BF6"/>
    <w:rsid w:val="00F41313"/>
    <w:rsid w:val="00F41488"/>
    <w:rsid w:val="00F43B9D"/>
    <w:rsid w:val="00F43F68"/>
    <w:rsid w:val="00F44D5E"/>
    <w:rsid w:val="00F45AA5"/>
    <w:rsid w:val="00F50A39"/>
    <w:rsid w:val="00F50F38"/>
    <w:rsid w:val="00F51F1C"/>
    <w:rsid w:val="00F53A35"/>
    <w:rsid w:val="00F55A3D"/>
    <w:rsid w:val="00F57044"/>
    <w:rsid w:val="00F5744B"/>
    <w:rsid w:val="00F57C1D"/>
    <w:rsid w:val="00F61209"/>
    <w:rsid w:val="00F6259E"/>
    <w:rsid w:val="00F65DD4"/>
    <w:rsid w:val="00F672B2"/>
    <w:rsid w:val="00F7177F"/>
    <w:rsid w:val="00F74236"/>
    <w:rsid w:val="00F75508"/>
    <w:rsid w:val="00F83973"/>
    <w:rsid w:val="00F87FA3"/>
    <w:rsid w:val="00F92389"/>
    <w:rsid w:val="00F92609"/>
    <w:rsid w:val="00F93D8C"/>
    <w:rsid w:val="00F96B2A"/>
    <w:rsid w:val="00F96D1B"/>
    <w:rsid w:val="00F97669"/>
    <w:rsid w:val="00FA3102"/>
    <w:rsid w:val="00FA48D4"/>
    <w:rsid w:val="00FA54FA"/>
    <w:rsid w:val="00FA6D39"/>
    <w:rsid w:val="00FA7D68"/>
    <w:rsid w:val="00FB0BA8"/>
    <w:rsid w:val="00FB1F0B"/>
    <w:rsid w:val="00FB227E"/>
    <w:rsid w:val="00FB37C1"/>
    <w:rsid w:val="00FB3D61"/>
    <w:rsid w:val="00FB44CE"/>
    <w:rsid w:val="00FB5009"/>
    <w:rsid w:val="00FB5D6B"/>
    <w:rsid w:val="00FB76AB"/>
    <w:rsid w:val="00FC1F36"/>
    <w:rsid w:val="00FC620B"/>
    <w:rsid w:val="00FC7D26"/>
    <w:rsid w:val="00FD0388"/>
    <w:rsid w:val="00FD03FE"/>
    <w:rsid w:val="00FD0BC5"/>
    <w:rsid w:val="00FD126E"/>
    <w:rsid w:val="00FD3C36"/>
    <w:rsid w:val="00FD4D81"/>
    <w:rsid w:val="00FD7498"/>
    <w:rsid w:val="00FD7FB3"/>
    <w:rsid w:val="00FE2624"/>
    <w:rsid w:val="00FE3F1E"/>
    <w:rsid w:val="00FE423A"/>
    <w:rsid w:val="00FE4713"/>
    <w:rsid w:val="00FF1F44"/>
    <w:rsid w:val="00FF225E"/>
    <w:rsid w:val="00FF3C7A"/>
    <w:rsid w:val="00FF4B97"/>
    <w:rsid w:val="00FF672C"/>
    <w:rsid w:val="00FF6CE8"/>
    <w:rsid w:val="00FF776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C8CE6FF-4B5E-490F-AA89-97B875D4B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Ttulo1">
    <w:name w:val="heading 1"/>
    <w:basedOn w:val="Normal"/>
    <w:next w:val="Paragraph"/>
    <w:link w:val="Ttulo1Car"/>
    <w:qFormat/>
    <w:rsid w:val="00AE1ED4"/>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Paragraph"/>
    <w:link w:val="Ttulo2Car"/>
    <w:qFormat/>
    <w:rsid w:val="008D07FB"/>
    <w:pPr>
      <w:keepNext/>
      <w:spacing w:before="360" w:after="60" w:line="360" w:lineRule="auto"/>
      <w:ind w:right="567"/>
      <w:contextualSpacing/>
      <w:outlineLvl w:val="1"/>
    </w:pPr>
    <w:rPr>
      <w:rFonts w:cs="Arial"/>
      <w:b/>
      <w:bCs/>
      <w:i/>
      <w:iCs/>
      <w:szCs w:val="28"/>
    </w:rPr>
  </w:style>
  <w:style w:type="paragraph" w:styleId="Ttulo3">
    <w:name w:val="heading 3"/>
    <w:basedOn w:val="Normal"/>
    <w:next w:val="Paragraph"/>
    <w:link w:val="Ttulo3Car"/>
    <w:qFormat/>
    <w:rsid w:val="00DF7EE2"/>
    <w:pPr>
      <w:keepNext/>
      <w:spacing w:before="360" w:after="60" w:line="360" w:lineRule="auto"/>
      <w:ind w:right="567"/>
      <w:contextualSpacing/>
      <w:outlineLvl w:val="2"/>
    </w:pPr>
    <w:rPr>
      <w:rFonts w:cs="Arial"/>
      <w:bCs/>
      <w:i/>
      <w:szCs w:val="26"/>
    </w:rPr>
  </w:style>
  <w:style w:type="paragraph" w:styleId="Ttulo4">
    <w:name w:val="heading 4"/>
    <w:basedOn w:val="Paragraph"/>
    <w:next w:val="Newparagraph"/>
    <w:link w:val="Ttulo4Car"/>
    <w:rsid w:val="00F43B9D"/>
    <w:pPr>
      <w:spacing w:before="360"/>
      <w:outlineLvl w:val="3"/>
    </w:pPr>
    <w:rPr>
      <w:b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Sangranormal">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Ttulo2Car">
    <w:name w:val="Título 2 Car"/>
    <w:basedOn w:val="Fuentedeprrafopredeter"/>
    <w:link w:val="Ttulo2"/>
    <w:rsid w:val="008D07FB"/>
    <w:rPr>
      <w:rFonts w:cs="Arial"/>
      <w:b/>
      <w:bCs/>
      <w:i/>
      <w:iCs/>
      <w:sz w:val="24"/>
      <w:szCs w:val="28"/>
    </w:rPr>
  </w:style>
  <w:style w:type="character" w:customStyle="1" w:styleId="Ttulo1Car">
    <w:name w:val="Título 1 Car"/>
    <w:basedOn w:val="Fuentedeprrafopredeter"/>
    <w:link w:val="Ttulo1"/>
    <w:rsid w:val="00AE1ED4"/>
    <w:rPr>
      <w:rFonts w:cs="Arial"/>
      <w:b/>
      <w:bCs/>
      <w:kern w:val="32"/>
      <w:sz w:val="24"/>
      <w:szCs w:val="32"/>
    </w:rPr>
  </w:style>
  <w:style w:type="character" w:customStyle="1" w:styleId="Ttulo3Car">
    <w:name w:val="Título 3 Car"/>
    <w:basedOn w:val="Fuentedeprrafopredeter"/>
    <w:link w:val="Ttul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onotapie">
    <w:name w:val="footnote text"/>
    <w:basedOn w:val="Normal"/>
    <w:link w:val="TextonotapieCar"/>
    <w:autoRedefine/>
    <w:uiPriority w:val="99"/>
    <w:rsid w:val="006C19B2"/>
    <w:pPr>
      <w:ind w:left="284" w:hanging="284"/>
    </w:pPr>
    <w:rPr>
      <w:sz w:val="22"/>
      <w:szCs w:val="20"/>
    </w:rPr>
  </w:style>
  <w:style w:type="character" w:customStyle="1" w:styleId="TextonotapieCar">
    <w:name w:val="Texto nota pie Car"/>
    <w:basedOn w:val="Fuentedeprrafopredeter"/>
    <w:link w:val="Textonotapie"/>
    <w:uiPriority w:val="99"/>
    <w:rsid w:val="006C19B2"/>
    <w:rPr>
      <w:sz w:val="22"/>
    </w:rPr>
  </w:style>
  <w:style w:type="character" w:styleId="Refdenotaalpie">
    <w:name w:val="footnote reference"/>
    <w:basedOn w:val="Fuentedeprrafopredeter"/>
    <w:rsid w:val="00AF2C92"/>
    <w:rPr>
      <w:vertAlign w:val="superscript"/>
    </w:rPr>
  </w:style>
  <w:style w:type="paragraph" w:styleId="Textonotaalfinal">
    <w:name w:val="endnote text"/>
    <w:basedOn w:val="Normal"/>
    <w:link w:val="TextonotaalfinalCar"/>
    <w:autoRedefine/>
    <w:rsid w:val="006C19B2"/>
    <w:pPr>
      <w:ind w:left="284" w:hanging="284"/>
    </w:pPr>
    <w:rPr>
      <w:sz w:val="22"/>
      <w:szCs w:val="20"/>
    </w:rPr>
  </w:style>
  <w:style w:type="character" w:customStyle="1" w:styleId="TextonotaalfinalCar">
    <w:name w:val="Texto nota al final Car"/>
    <w:basedOn w:val="Fuentedeprrafopredeter"/>
    <w:link w:val="Textonotaalfinal"/>
    <w:rsid w:val="006C19B2"/>
    <w:rPr>
      <w:sz w:val="22"/>
    </w:rPr>
  </w:style>
  <w:style w:type="character" w:styleId="Refdenotaalfinal">
    <w:name w:val="endnote reference"/>
    <w:basedOn w:val="Fuentedeprrafopredeter"/>
    <w:rsid w:val="00EC571B"/>
    <w:rPr>
      <w:vertAlign w:val="superscript"/>
    </w:rPr>
  </w:style>
  <w:style w:type="character" w:customStyle="1" w:styleId="Ttulo4Car">
    <w:name w:val="Título 4 Car"/>
    <w:basedOn w:val="Fuentedeprrafopredeter"/>
    <w:link w:val="Ttulo4"/>
    <w:rsid w:val="00F43B9D"/>
    <w:rPr>
      <w:bCs/>
      <w:sz w:val="24"/>
      <w:szCs w:val="28"/>
    </w:rPr>
  </w:style>
  <w:style w:type="paragraph" w:styleId="Encabezado">
    <w:name w:val="header"/>
    <w:basedOn w:val="Normal"/>
    <w:link w:val="EncabezadoCar"/>
    <w:rsid w:val="003F193A"/>
    <w:pPr>
      <w:tabs>
        <w:tab w:val="center" w:pos="4320"/>
        <w:tab w:val="right" w:pos="8640"/>
      </w:tabs>
      <w:spacing w:after="120" w:line="240" w:lineRule="auto"/>
      <w:contextualSpacing/>
    </w:pPr>
  </w:style>
  <w:style w:type="character" w:customStyle="1" w:styleId="EncabezadoCar">
    <w:name w:val="Encabezado Car"/>
    <w:basedOn w:val="Fuentedeprrafopredeter"/>
    <w:link w:val="Encabezado"/>
    <w:rsid w:val="003F193A"/>
    <w:rPr>
      <w:rFonts w:eastAsia="Times New Roman"/>
      <w:sz w:val="24"/>
      <w:szCs w:val="24"/>
      <w:lang w:eastAsia="en-GB"/>
    </w:rPr>
  </w:style>
  <w:style w:type="paragraph" w:styleId="Piedepgina">
    <w:name w:val="footer"/>
    <w:basedOn w:val="Normal"/>
    <w:link w:val="PiedepginaCar"/>
    <w:uiPriority w:val="99"/>
    <w:rsid w:val="00AE6A21"/>
    <w:pPr>
      <w:tabs>
        <w:tab w:val="center" w:pos="4320"/>
        <w:tab w:val="right" w:pos="8640"/>
      </w:tabs>
      <w:spacing w:before="240" w:line="240" w:lineRule="auto"/>
      <w:contextualSpacing/>
    </w:pPr>
  </w:style>
  <w:style w:type="character" w:customStyle="1" w:styleId="PiedepginaCar">
    <w:name w:val="Pie de página Car"/>
    <w:basedOn w:val="Fuentedeprrafopredeter"/>
    <w:link w:val="Piedepgina"/>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customStyle="1" w:styleId="AEDEANAbstractBody">
    <w:name w:val="AEDEAN_Abstract_Body"/>
    <w:basedOn w:val="NormalWeb"/>
    <w:qFormat/>
    <w:rsid w:val="00E63ABA"/>
    <w:pPr>
      <w:spacing w:line="242" w:lineRule="atLeast"/>
      <w:jc w:val="both"/>
    </w:pPr>
    <w:rPr>
      <w:lang w:val="en-AU" w:eastAsia="es-ES"/>
    </w:rPr>
  </w:style>
  <w:style w:type="paragraph" w:styleId="NormalWeb">
    <w:name w:val="Normal (Web)"/>
    <w:basedOn w:val="Normal"/>
    <w:uiPriority w:val="99"/>
    <w:unhideWhenUsed/>
    <w:rsid w:val="00E63ABA"/>
  </w:style>
  <w:style w:type="character" w:styleId="Hipervnculo">
    <w:name w:val="Hyperlink"/>
    <w:basedOn w:val="Fuentedeprrafopredeter"/>
    <w:uiPriority w:val="99"/>
    <w:unhideWhenUsed/>
    <w:rsid w:val="00C87258"/>
    <w:rPr>
      <w:color w:val="0000FF" w:themeColor="hyperlink"/>
      <w:u w:val="single"/>
    </w:rPr>
  </w:style>
  <w:style w:type="table" w:styleId="Tablaconcuadrcula">
    <w:name w:val="Table Grid"/>
    <w:basedOn w:val="Tablanormal"/>
    <w:rsid w:val="00EF26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semiHidden/>
    <w:unhideWhenUsed/>
    <w:rsid w:val="00DB07A1"/>
    <w:rPr>
      <w:sz w:val="16"/>
      <w:szCs w:val="16"/>
    </w:rPr>
  </w:style>
  <w:style w:type="paragraph" w:styleId="Textocomentario">
    <w:name w:val="annotation text"/>
    <w:basedOn w:val="Normal"/>
    <w:link w:val="TextocomentarioCar"/>
    <w:semiHidden/>
    <w:unhideWhenUsed/>
    <w:rsid w:val="00DB07A1"/>
    <w:pPr>
      <w:spacing w:line="240" w:lineRule="auto"/>
    </w:pPr>
    <w:rPr>
      <w:sz w:val="20"/>
      <w:szCs w:val="20"/>
    </w:rPr>
  </w:style>
  <w:style w:type="character" w:customStyle="1" w:styleId="TextocomentarioCar">
    <w:name w:val="Texto comentario Car"/>
    <w:basedOn w:val="Fuentedeprrafopredeter"/>
    <w:link w:val="Textocomentario"/>
    <w:semiHidden/>
    <w:rsid w:val="00DB07A1"/>
  </w:style>
  <w:style w:type="paragraph" w:styleId="Asuntodelcomentario">
    <w:name w:val="annotation subject"/>
    <w:basedOn w:val="Textocomentario"/>
    <w:next w:val="Textocomentario"/>
    <w:link w:val="AsuntodelcomentarioCar"/>
    <w:semiHidden/>
    <w:unhideWhenUsed/>
    <w:rsid w:val="00DB07A1"/>
    <w:rPr>
      <w:b/>
      <w:bCs/>
    </w:rPr>
  </w:style>
  <w:style w:type="character" w:customStyle="1" w:styleId="AsuntodelcomentarioCar">
    <w:name w:val="Asunto del comentario Car"/>
    <w:basedOn w:val="TextocomentarioCar"/>
    <w:link w:val="Asuntodelcomentario"/>
    <w:semiHidden/>
    <w:rsid w:val="00DB07A1"/>
    <w:rPr>
      <w:b/>
      <w:bCs/>
    </w:rPr>
  </w:style>
  <w:style w:type="paragraph" w:styleId="Textodeglobo">
    <w:name w:val="Balloon Text"/>
    <w:basedOn w:val="Normal"/>
    <w:link w:val="TextodegloboCar"/>
    <w:semiHidden/>
    <w:unhideWhenUsed/>
    <w:rsid w:val="00DB07A1"/>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semiHidden/>
    <w:rsid w:val="00DB07A1"/>
    <w:rPr>
      <w:rFonts w:ascii="Segoe UI" w:hAnsi="Segoe UI" w:cs="Segoe UI"/>
      <w:sz w:val="18"/>
      <w:szCs w:val="18"/>
    </w:rPr>
  </w:style>
  <w:style w:type="paragraph" w:customStyle="1" w:styleId="Default">
    <w:name w:val="Default"/>
    <w:rsid w:val="008608C1"/>
    <w:pPr>
      <w:autoSpaceDE w:val="0"/>
      <w:autoSpaceDN w:val="0"/>
      <w:adjustRightInd w:val="0"/>
    </w:pPr>
    <w:rPr>
      <w:color w:val="000000"/>
      <w:sz w:val="24"/>
      <w:szCs w:val="24"/>
      <w:lang w:val="es-ES"/>
    </w:rPr>
  </w:style>
  <w:style w:type="paragraph" w:styleId="Prrafodelista">
    <w:name w:val="List Paragraph"/>
    <w:basedOn w:val="Normal"/>
    <w:uiPriority w:val="34"/>
    <w:qFormat/>
    <w:rsid w:val="00412A08"/>
    <w:pPr>
      <w:ind w:left="720"/>
      <w:contextualSpacing/>
    </w:pPr>
  </w:style>
  <w:style w:type="character" w:customStyle="1" w:styleId="clipboard-msg">
    <w:name w:val="clipboard-msg"/>
    <w:basedOn w:val="Fuentedeprrafopredeter"/>
    <w:rsid w:val="001107CB"/>
  </w:style>
  <w:style w:type="character" w:customStyle="1" w:styleId="apple-converted-space">
    <w:name w:val="apple-converted-space"/>
    <w:basedOn w:val="Fuentedeprrafopredeter"/>
    <w:rsid w:val="00770161"/>
  </w:style>
  <w:style w:type="character" w:customStyle="1" w:styleId="A24">
    <w:name w:val="A24"/>
    <w:uiPriority w:val="99"/>
    <w:rsid w:val="001A15A2"/>
    <w:rPr>
      <w:rFonts w:cs="Adobe Caslon Pro"/>
      <w:color w:val="221E1F"/>
      <w:sz w:val="70"/>
      <w:szCs w:val="70"/>
    </w:rPr>
  </w:style>
  <w:style w:type="paragraph" w:styleId="HTMLconformatoprevio">
    <w:name w:val="HTML Preformatted"/>
    <w:basedOn w:val="Normal"/>
    <w:link w:val="HTMLconformatoprevioCar"/>
    <w:uiPriority w:val="99"/>
    <w:unhideWhenUsed/>
    <w:rsid w:val="00A252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A25243"/>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84175">
      <w:bodyDiv w:val="1"/>
      <w:marLeft w:val="0"/>
      <w:marRight w:val="0"/>
      <w:marTop w:val="0"/>
      <w:marBottom w:val="0"/>
      <w:divBdr>
        <w:top w:val="none" w:sz="0" w:space="0" w:color="auto"/>
        <w:left w:val="none" w:sz="0" w:space="0" w:color="auto"/>
        <w:bottom w:val="none" w:sz="0" w:space="0" w:color="auto"/>
        <w:right w:val="none" w:sz="0" w:space="0" w:color="auto"/>
      </w:divBdr>
      <w:divsChild>
        <w:div w:id="1448770799">
          <w:marLeft w:val="360"/>
          <w:marRight w:val="0"/>
          <w:marTop w:val="200"/>
          <w:marBottom w:val="0"/>
          <w:divBdr>
            <w:top w:val="none" w:sz="0" w:space="0" w:color="auto"/>
            <w:left w:val="none" w:sz="0" w:space="0" w:color="auto"/>
            <w:bottom w:val="none" w:sz="0" w:space="0" w:color="auto"/>
            <w:right w:val="none" w:sz="0" w:space="0" w:color="auto"/>
          </w:divBdr>
        </w:div>
      </w:divsChild>
    </w:div>
    <w:div w:id="175119871">
      <w:bodyDiv w:val="1"/>
      <w:marLeft w:val="0"/>
      <w:marRight w:val="0"/>
      <w:marTop w:val="0"/>
      <w:marBottom w:val="0"/>
      <w:divBdr>
        <w:top w:val="none" w:sz="0" w:space="0" w:color="auto"/>
        <w:left w:val="none" w:sz="0" w:space="0" w:color="auto"/>
        <w:bottom w:val="none" w:sz="0" w:space="0" w:color="auto"/>
        <w:right w:val="none" w:sz="0" w:space="0" w:color="auto"/>
      </w:divBdr>
    </w:div>
    <w:div w:id="207107546">
      <w:bodyDiv w:val="1"/>
      <w:marLeft w:val="0"/>
      <w:marRight w:val="0"/>
      <w:marTop w:val="0"/>
      <w:marBottom w:val="0"/>
      <w:divBdr>
        <w:top w:val="none" w:sz="0" w:space="0" w:color="auto"/>
        <w:left w:val="none" w:sz="0" w:space="0" w:color="auto"/>
        <w:bottom w:val="none" w:sz="0" w:space="0" w:color="auto"/>
        <w:right w:val="none" w:sz="0" w:space="0" w:color="auto"/>
      </w:divBdr>
    </w:div>
    <w:div w:id="308831881">
      <w:bodyDiv w:val="1"/>
      <w:marLeft w:val="0"/>
      <w:marRight w:val="0"/>
      <w:marTop w:val="0"/>
      <w:marBottom w:val="0"/>
      <w:divBdr>
        <w:top w:val="none" w:sz="0" w:space="0" w:color="auto"/>
        <w:left w:val="none" w:sz="0" w:space="0" w:color="auto"/>
        <w:bottom w:val="none" w:sz="0" w:space="0" w:color="auto"/>
        <w:right w:val="none" w:sz="0" w:space="0" w:color="auto"/>
      </w:divBdr>
    </w:div>
    <w:div w:id="381369942">
      <w:bodyDiv w:val="1"/>
      <w:marLeft w:val="0"/>
      <w:marRight w:val="0"/>
      <w:marTop w:val="0"/>
      <w:marBottom w:val="0"/>
      <w:divBdr>
        <w:top w:val="none" w:sz="0" w:space="0" w:color="auto"/>
        <w:left w:val="none" w:sz="0" w:space="0" w:color="auto"/>
        <w:bottom w:val="none" w:sz="0" w:space="0" w:color="auto"/>
        <w:right w:val="none" w:sz="0" w:space="0" w:color="auto"/>
      </w:divBdr>
    </w:div>
    <w:div w:id="385418219">
      <w:bodyDiv w:val="1"/>
      <w:marLeft w:val="0"/>
      <w:marRight w:val="0"/>
      <w:marTop w:val="0"/>
      <w:marBottom w:val="0"/>
      <w:divBdr>
        <w:top w:val="none" w:sz="0" w:space="0" w:color="auto"/>
        <w:left w:val="none" w:sz="0" w:space="0" w:color="auto"/>
        <w:bottom w:val="none" w:sz="0" w:space="0" w:color="auto"/>
        <w:right w:val="none" w:sz="0" w:space="0" w:color="auto"/>
      </w:divBdr>
    </w:div>
    <w:div w:id="616907462">
      <w:bodyDiv w:val="1"/>
      <w:marLeft w:val="0"/>
      <w:marRight w:val="0"/>
      <w:marTop w:val="0"/>
      <w:marBottom w:val="0"/>
      <w:divBdr>
        <w:top w:val="none" w:sz="0" w:space="0" w:color="auto"/>
        <w:left w:val="none" w:sz="0" w:space="0" w:color="auto"/>
        <w:bottom w:val="none" w:sz="0" w:space="0" w:color="auto"/>
        <w:right w:val="none" w:sz="0" w:space="0" w:color="auto"/>
      </w:divBdr>
    </w:div>
    <w:div w:id="669991854">
      <w:bodyDiv w:val="1"/>
      <w:marLeft w:val="0"/>
      <w:marRight w:val="0"/>
      <w:marTop w:val="0"/>
      <w:marBottom w:val="0"/>
      <w:divBdr>
        <w:top w:val="none" w:sz="0" w:space="0" w:color="auto"/>
        <w:left w:val="none" w:sz="0" w:space="0" w:color="auto"/>
        <w:bottom w:val="none" w:sz="0" w:space="0" w:color="auto"/>
        <w:right w:val="none" w:sz="0" w:space="0" w:color="auto"/>
      </w:divBdr>
      <w:divsChild>
        <w:div w:id="1048647023">
          <w:marLeft w:val="360"/>
          <w:marRight w:val="0"/>
          <w:marTop w:val="200"/>
          <w:marBottom w:val="0"/>
          <w:divBdr>
            <w:top w:val="none" w:sz="0" w:space="0" w:color="auto"/>
            <w:left w:val="none" w:sz="0" w:space="0" w:color="auto"/>
            <w:bottom w:val="none" w:sz="0" w:space="0" w:color="auto"/>
            <w:right w:val="none" w:sz="0" w:space="0" w:color="auto"/>
          </w:divBdr>
        </w:div>
        <w:div w:id="1254167567">
          <w:marLeft w:val="360"/>
          <w:marRight w:val="0"/>
          <w:marTop w:val="200"/>
          <w:marBottom w:val="0"/>
          <w:divBdr>
            <w:top w:val="none" w:sz="0" w:space="0" w:color="auto"/>
            <w:left w:val="none" w:sz="0" w:space="0" w:color="auto"/>
            <w:bottom w:val="none" w:sz="0" w:space="0" w:color="auto"/>
            <w:right w:val="none" w:sz="0" w:space="0" w:color="auto"/>
          </w:divBdr>
        </w:div>
        <w:div w:id="257837402">
          <w:marLeft w:val="360"/>
          <w:marRight w:val="0"/>
          <w:marTop w:val="200"/>
          <w:marBottom w:val="0"/>
          <w:divBdr>
            <w:top w:val="none" w:sz="0" w:space="0" w:color="auto"/>
            <w:left w:val="none" w:sz="0" w:space="0" w:color="auto"/>
            <w:bottom w:val="none" w:sz="0" w:space="0" w:color="auto"/>
            <w:right w:val="none" w:sz="0" w:space="0" w:color="auto"/>
          </w:divBdr>
        </w:div>
      </w:divsChild>
    </w:div>
    <w:div w:id="776408670">
      <w:bodyDiv w:val="1"/>
      <w:marLeft w:val="0"/>
      <w:marRight w:val="0"/>
      <w:marTop w:val="0"/>
      <w:marBottom w:val="0"/>
      <w:divBdr>
        <w:top w:val="none" w:sz="0" w:space="0" w:color="auto"/>
        <w:left w:val="none" w:sz="0" w:space="0" w:color="auto"/>
        <w:bottom w:val="none" w:sz="0" w:space="0" w:color="auto"/>
        <w:right w:val="none" w:sz="0" w:space="0" w:color="auto"/>
      </w:divBdr>
    </w:div>
    <w:div w:id="893126862">
      <w:bodyDiv w:val="1"/>
      <w:marLeft w:val="0"/>
      <w:marRight w:val="0"/>
      <w:marTop w:val="0"/>
      <w:marBottom w:val="0"/>
      <w:divBdr>
        <w:top w:val="none" w:sz="0" w:space="0" w:color="auto"/>
        <w:left w:val="none" w:sz="0" w:space="0" w:color="auto"/>
        <w:bottom w:val="none" w:sz="0" w:space="0" w:color="auto"/>
        <w:right w:val="none" w:sz="0" w:space="0" w:color="auto"/>
      </w:divBdr>
    </w:div>
    <w:div w:id="905795218">
      <w:bodyDiv w:val="1"/>
      <w:marLeft w:val="0"/>
      <w:marRight w:val="0"/>
      <w:marTop w:val="0"/>
      <w:marBottom w:val="0"/>
      <w:divBdr>
        <w:top w:val="none" w:sz="0" w:space="0" w:color="auto"/>
        <w:left w:val="none" w:sz="0" w:space="0" w:color="auto"/>
        <w:bottom w:val="none" w:sz="0" w:space="0" w:color="auto"/>
        <w:right w:val="none" w:sz="0" w:space="0" w:color="auto"/>
      </w:divBdr>
      <w:divsChild>
        <w:div w:id="1414475761">
          <w:marLeft w:val="360"/>
          <w:marRight w:val="0"/>
          <w:marTop w:val="200"/>
          <w:marBottom w:val="0"/>
          <w:divBdr>
            <w:top w:val="none" w:sz="0" w:space="0" w:color="auto"/>
            <w:left w:val="none" w:sz="0" w:space="0" w:color="auto"/>
            <w:bottom w:val="none" w:sz="0" w:space="0" w:color="auto"/>
            <w:right w:val="none" w:sz="0" w:space="0" w:color="auto"/>
          </w:divBdr>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093626732">
      <w:bodyDiv w:val="1"/>
      <w:marLeft w:val="0"/>
      <w:marRight w:val="0"/>
      <w:marTop w:val="0"/>
      <w:marBottom w:val="0"/>
      <w:divBdr>
        <w:top w:val="none" w:sz="0" w:space="0" w:color="auto"/>
        <w:left w:val="none" w:sz="0" w:space="0" w:color="auto"/>
        <w:bottom w:val="none" w:sz="0" w:space="0" w:color="auto"/>
        <w:right w:val="none" w:sz="0" w:space="0" w:color="auto"/>
      </w:divBdr>
    </w:div>
    <w:div w:id="1109667603">
      <w:bodyDiv w:val="1"/>
      <w:marLeft w:val="0"/>
      <w:marRight w:val="0"/>
      <w:marTop w:val="0"/>
      <w:marBottom w:val="0"/>
      <w:divBdr>
        <w:top w:val="none" w:sz="0" w:space="0" w:color="auto"/>
        <w:left w:val="none" w:sz="0" w:space="0" w:color="auto"/>
        <w:bottom w:val="none" w:sz="0" w:space="0" w:color="auto"/>
        <w:right w:val="none" w:sz="0" w:space="0" w:color="auto"/>
      </w:divBdr>
    </w:div>
    <w:div w:id="1118184254">
      <w:bodyDiv w:val="1"/>
      <w:marLeft w:val="0"/>
      <w:marRight w:val="0"/>
      <w:marTop w:val="0"/>
      <w:marBottom w:val="0"/>
      <w:divBdr>
        <w:top w:val="none" w:sz="0" w:space="0" w:color="auto"/>
        <w:left w:val="none" w:sz="0" w:space="0" w:color="auto"/>
        <w:bottom w:val="none" w:sz="0" w:space="0" w:color="auto"/>
        <w:right w:val="none" w:sz="0" w:space="0" w:color="auto"/>
      </w:divBdr>
    </w:div>
    <w:div w:id="1312127532">
      <w:bodyDiv w:val="1"/>
      <w:marLeft w:val="0"/>
      <w:marRight w:val="0"/>
      <w:marTop w:val="0"/>
      <w:marBottom w:val="0"/>
      <w:divBdr>
        <w:top w:val="none" w:sz="0" w:space="0" w:color="auto"/>
        <w:left w:val="none" w:sz="0" w:space="0" w:color="auto"/>
        <w:bottom w:val="none" w:sz="0" w:space="0" w:color="auto"/>
        <w:right w:val="none" w:sz="0" w:space="0" w:color="auto"/>
      </w:divBdr>
    </w:div>
    <w:div w:id="1432314185">
      <w:bodyDiv w:val="1"/>
      <w:marLeft w:val="0"/>
      <w:marRight w:val="0"/>
      <w:marTop w:val="0"/>
      <w:marBottom w:val="0"/>
      <w:divBdr>
        <w:top w:val="none" w:sz="0" w:space="0" w:color="auto"/>
        <w:left w:val="none" w:sz="0" w:space="0" w:color="auto"/>
        <w:bottom w:val="none" w:sz="0" w:space="0" w:color="auto"/>
        <w:right w:val="none" w:sz="0" w:space="0" w:color="auto"/>
      </w:divBdr>
    </w:div>
    <w:div w:id="1459839190">
      <w:bodyDiv w:val="1"/>
      <w:marLeft w:val="0"/>
      <w:marRight w:val="0"/>
      <w:marTop w:val="0"/>
      <w:marBottom w:val="0"/>
      <w:divBdr>
        <w:top w:val="none" w:sz="0" w:space="0" w:color="auto"/>
        <w:left w:val="none" w:sz="0" w:space="0" w:color="auto"/>
        <w:bottom w:val="none" w:sz="0" w:space="0" w:color="auto"/>
        <w:right w:val="none" w:sz="0" w:space="0" w:color="auto"/>
      </w:divBdr>
      <w:divsChild>
        <w:div w:id="69278042">
          <w:marLeft w:val="360"/>
          <w:marRight w:val="0"/>
          <w:marTop w:val="200"/>
          <w:marBottom w:val="0"/>
          <w:divBdr>
            <w:top w:val="none" w:sz="0" w:space="0" w:color="auto"/>
            <w:left w:val="none" w:sz="0" w:space="0" w:color="auto"/>
            <w:bottom w:val="none" w:sz="0" w:space="0" w:color="auto"/>
            <w:right w:val="none" w:sz="0" w:space="0" w:color="auto"/>
          </w:divBdr>
        </w:div>
        <w:div w:id="1732003912">
          <w:marLeft w:val="360"/>
          <w:marRight w:val="0"/>
          <w:marTop w:val="200"/>
          <w:marBottom w:val="0"/>
          <w:divBdr>
            <w:top w:val="none" w:sz="0" w:space="0" w:color="auto"/>
            <w:left w:val="none" w:sz="0" w:space="0" w:color="auto"/>
            <w:bottom w:val="none" w:sz="0" w:space="0" w:color="auto"/>
            <w:right w:val="none" w:sz="0" w:space="0" w:color="auto"/>
          </w:divBdr>
        </w:div>
        <w:div w:id="1206528803">
          <w:marLeft w:val="360"/>
          <w:marRight w:val="0"/>
          <w:marTop w:val="200"/>
          <w:marBottom w:val="0"/>
          <w:divBdr>
            <w:top w:val="none" w:sz="0" w:space="0" w:color="auto"/>
            <w:left w:val="none" w:sz="0" w:space="0" w:color="auto"/>
            <w:bottom w:val="none" w:sz="0" w:space="0" w:color="auto"/>
            <w:right w:val="none" w:sz="0" w:space="0" w:color="auto"/>
          </w:divBdr>
        </w:div>
        <w:div w:id="338044708">
          <w:marLeft w:val="360"/>
          <w:marRight w:val="0"/>
          <w:marTop w:val="200"/>
          <w:marBottom w:val="0"/>
          <w:divBdr>
            <w:top w:val="none" w:sz="0" w:space="0" w:color="auto"/>
            <w:left w:val="none" w:sz="0" w:space="0" w:color="auto"/>
            <w:bottom w:val="none" w:sz="0" w:space="0" w:color="auto"/>
            <w:right w:val="none" w:sz="0" w:space="0" w:color="auto"/>
          </w:divBdr>
        </w:div>
        <w:div w:id="263389274">
          <w:marLeft w:val="360"/>
          <w:marRight w:val="0"/>
          <w:marTop w:val="200"/>
          <w:marBottom w:val="0"/>
          <w:divBdr>
            <w:top w:val="none" w:sz="0" w:space="0" w:color="auto"/>
            <w:left w:val="none" w:sz="0" w:space="0" w:color="auto"/>
            <w:bottom w:val="none" w:sz="0" w:space="0" w:color="auto"/>
            <w:right w:val="none" w:sz="0" w:space="0" w:color="auto"/>
          </w:divBdr>
        </w:div>
        <w:div w:id="820001022">
          <w:marLeft w:val="360"/>
          <w:marRight w:val="0"/>
          <w:marTop w:val="200"/>
          <w:marBottom w:val="0"/>
          <w:divBdr>
            <w:top w:val="none" w:sz="0" w:space="0" w:color="auto"/>
            <w:left w:val="none" w:sz="0" w:space="0" w:color="auto"/>
            <w:bottom w:val="none" w:sz="0" w:space="0" w:color="auto"/>
            <w:right w:val="none" w:sz="0" w:space="0" w:color="auto"/>
          </w:divBdr>
        </w:div>
        <w:div w:id="1435709676">
          <w:marLeft w:val="360"/>
          <w:marRight w:val="0"/>
          <w:marTop w:val="200"/>
          <w:marBottom w:val="0"/>
          <w:divBdr>
            <w:top w:val="none" w:sz="0" w:space="0" w:color="auto"/>
            <w:left w:val="none" w:sz="0" w:space="0" w:color="auto"/>
            <w:bottom w:val="none" w:sz="0" w:space="0" w:color="auto"/>
            <w:right w:val="none" w:sz="0" w:space="0" w:color="auto"/>
          </w:divBdr>
        </w:div>
      </w:divsChild>
    </w:div>
    <w:div w:id="1566139672">
      <w:bodyDiv w:val="1"/>
      <w:marLeft w:val="0"/>
      <w:marRight w:val="0"/>
      <w:marTop w:val="0"/>
      <w:marBottom w:val="0"/>
      <w:divBdr>
        <w:top w:val="none" w:sz="0" w:space="0" w:color="auto"/>
        <w:left w:val="none" w:sz="0" w:space="0" w:color="auto"/>
        <w:bottom w:val="none" w:sz="0" w:space="0" w:color="auto"/>
        <w:right w:val="none" w:sz="0" w:space="0" w:color="auto"/>
      </w:divBdr>
    </w:div>
    <w:div w:id="1603493712">
      <w:bodyDiv w:val="1"/>
      <w:marLeft w:val="0"/>
      <w:marRight w:val="0"/>
      <w:marTop w:val="0"/>
      <w:marBottom w:val="0"/>
      <w:divBdr>
        <w:top w:val="none" w:sz="0" w:space="0" w:color="auto"/>
        <w:left w:val="none" w:sz="0" w:space="0" w:color="auto"/>
        <w:bottom w:val="none" w:sz="0" w:space="0" w:color="auto"/>
        <w:right w:val="none" w:sz="0" w:space="0" w:color="auto"/>
      </w:divBdr>
    </w:div>
    <w:div w:id="1787651108">
      <w:bodyDiv w:val="1"/>
      <w:marLeft w:val="0"/>
      <w:marRight w:val="0"/>
      <w:marTop w:val="0"/>
      <w:marBottom w:val="0"/>
      <w:divBdr>
        <w:top w:val="none" w:sz="0" w:space="0" w:color="auto"/>
        <w:left w:val="none" w:sz="0" w:space="0" w:color="auto"/>
        <w:bottom w:val="none" w:sz="0" w:space="0" w:color="auto"/>
        <w:right w:val="none" w:sz="0" w:space="0" w:color="auto"/>
      </w:divBdr>
    </w:div>
    <w:div w:id="1821337828">
      <w:bodyDiv w:val="1"/>
      <w:marLeft w:val="0"/>
      <w:marRight w:val="0"/>
      <w:marTop w:val="0"/>
      <w:marBottom w:val="0"/>
      <w:divBdr>
        <w:top w:val="none" w:sz="0" w:space="0" w:color="auto"/>
        <w:left w:val="none" w:sz="0" w:space="0" w:color="auto"/>
        <w:bottom w:val="none" w:sz="0" w:space="0" w:color="auto"/>
        <w:right w:val="none" w:sz="0" w:space="0" w:color="auto"/>
      </w:divBdr>
    </w:div>
    <w:div w:id="1878393559">
      <w:bodyDiv w:val="1"/>
      <w:marLeft w:val="0"/>
      <w:marRight w:val="0"/>
      <w:marTop w:val="0"/>
      <w:marBottom w:val="0"/>
      <w:divBdr>
        <w:top w:val="none" w:sz="0" w:space="0" w:color="auto"/>
        <w:left w:val="none" w:sz="0" w:space="0" w:color="auto"/>
        <w:bottom w:val="none" w:sz="0" w:space="0" w:color="auto"/>
        <w:right w:val="none" w:sz="0" w:space="0" w:color="auto"/>
      </w:divBdr>
    </w:div>
    <w:div w:id="1882788659">
      <w:bodyDiv w:val="1"/>
      <w:marLeft w:val="0"/>
      <w:marRight w:val="0"/>
      <w:marTop w:val="0"/>
      <w:marBottom w:val="0"/>
      <w:divBdr>
        <w:top w:val="none" w:sz="0" w:space="0" w:color="auto"/>
        <w:left w:val="none" w:sz="0" w:space="0" w:color="auto"/>
        <w:bottom w:val="none" w:sz="0" w:space="0" w:color="auto"/>
        <w:right w:val="none" w:sz="0" w:space="0" w:color="auto"/>
      </w:divBdr>
    </w:div>
    <w:div w:id="2013947030">
      <w:bodyDiv w:val="1"/>
      <w:marLeft w:val="0"/>
      <w:marRight w:val="0"/>
      <w:marTop w:val="0"/>
      <w:marBottom w:val="0"/>
      <w:divBdr>
        <w:top w:val="none" w:sz="0" w:space="0" w:color="auto"/>
        <w:left w:val="none" w:sz="0" w:space="0" w:color="auto"/>
        <w:bottom w:val="none" w:sz="0" w:space="0" w:color="auto"/>
        <w:right w:val="none" w:sz="0" w:space="0" w:color="auto"/>
      </w:divBdr>
    </w:div>
    <w:div w:id="2115396019">
      <w:bodyDiv w:val="1"/>
      <w:marLeft w:val="0"/>
      <w:marRight w:val="0"/>
      <w:marTop w:val="0"/>
      <w:marBottom w:val="0"/>
      <w:divBdr>
        <w:top w:val="none" w:sz="0" w:space="0" w:color="auto"/>
        <w:left w:val="none" w:sz="0" w:space="0" w:color="auto"/>
        <w:bottom w:val="none" w:sz="0" w:space="0" w:color="auto"/>
        <w:right w:val="none" w:sz="0" w:space="0" w:color="auto"/>
      </w:divBdr>
    </w:div>
    <w:div w:id="2127042258">
      <w:bodyDiv w:val="1"/>
      <w:marLeft w:val="0"/>
      <w:marRight w:val="0"/>
      <w:marTop w:val="0"/>
      <w:marBottom w:val="0"/>
      <w:divBdr>
        <w:top w:val="none" w:sz="0" w:space="0" w:color="auto"/>
        <w:left w:val="none" w:sz="0" w:space="0" w:color="auto"/>
        <w:bottom w:val="none" w:sz="0" w:space="0" w:color="auto"/>
        <w:right w:val="none" w:sz="0" w:space="0" w:color="auto"/>
      </w:divBdr>
    </w:div>
    <w:div w:id="2127891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chart" Target="charts/chart2.xml"/><Relationship Id="rId18" Type="http://schemas.openxmlformats.org/officeDocument/2006/relationships/image" Target="media/image7.TIFF"/><Relationship Id="rId3" Type="http://schemas.openxmlformats.org/officeDocument/2006/relationships/styles" Target="styles.xml"/><Relationship Id="rId21" Type="http://schemas.openxmlformats.org/officeDocument/2006/relationships/hyperlink" Target="https://doi.org/10.1515/JPLR.2008.013"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TIF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3.TIFF"/><Relationship Id="rId14" Type="http://schemas.openxmlformats.org/officeDocument/2006/relationships/chart" Target="charts/chart3.xml"/><Relationship Id="rId22" Type="http://schemas.openxmlformats.org/officeDocument/2006/relationships/hyperlink" Target="http://translationjournal.net/journal/04stndrd.ht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Babel%20antes%20Perspectives\TF_Template_Word_Windows_2013.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dLbl>
              <c:idx val="0"/>
              <c:layout/>
              <c:tx>
                <c:rich>
                  <a:bodyPr/>
                  <a:lstStyle/>
                  <a:p>
                    <a:r>
                      <a:rPr lang="en-US"/>
                      <a:t>29.9%</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13.4%</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12.1%</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tx>
                <c:rich>
                  <a:bodyPr/>
                  <a:lstStyle/>
                  <a:p>
                    <a:r>
                      <a:rPr lang="en-US"/>
                      <a:t>10.8%</a:t>
                    </a:r>
                  </a:p>
                </c:rich>
              </c:tx>
              <c:showLegendKey val="0"/>
              <c:showVal val="1"/>
              <c:showCatName val="0"/>
              <c:showSerName val="0"/>
              <c:showPercent val="0"/>
              <c:showBubbleSize val="0"/>
              <c:extLst>
                <c:ext xmlns:c15="http://schemas.microsoft.com/office/drawing/2012/chart" uri="{CE6537A1-D6FC-4f65-9D91-7224C49458BB}">
                  <c15:layout/>
                </c:ext>
              </c:extLst>
            </c:dLbl>
            <c:dLbl>
              <c:idx val="4"/>
              <c:layout/>
              <c:tx>
                <c:rich>
                  <a:bodyPr/>
                  <a:lstStyle/>
                  <a:p>
                    <a:r>
                      <a:rPr lang="en-US"/>
                      <a:t>10.4%</a:t>
                    </a:r>
                  </a:p>
                </c:rich>
              </c:tx>
              <c:showLegendKey val="0"/>
              <c:showVal val="1"/>
              <c:showCatName val="0"/>
              <c:showSerName val="0"/>
              <c:showPercent val="0"/>
              <c:showBubbleSize val="0"/>
              <c:extLst>
                <c:ext xmlns:c15="http://schemas.microsoft.com/office/drawing/2012/chart" uri="{CE6537A1-D6FC-4f65-9D91-7224C49458BB}">
                  <c15:layout/>
                </c:ext>
              </c:extLst>
            </c:dLbl>
            <c:dLbl>
              <c:idx val="5"/>
              <c:layout/>
              <c:tx>
                <c:rich>
                  <a:bodyPr/>
                  <a:lstStyle/>
                  <a:p>
                    <a:r>
                      <a:rPr lang="en-US"/>
                      <a:t>10.4%</a:t>
                    </a:r>
                  </a:p>
                </c:rich>
              </c:tx>
              <c:showLegendKey val="0"/>
              <c:showVal val="1"/>
              <c:showCatName val="0"/>
              <c:showSerName val="0"/>
              <c:showPercent val="0"/>
              <c:showBubbleSize val="0"/>
              <c:extLst>
                <c:ext xmlns:c15="http://schemas.microsoft.com/office/drawing/2012/chart" uri="{CE6537A1-D6FC-4f65-9D91-7224C49458BB}">
                  <c15:layout/>
                </c:ext>
              </c:extLst>
            </c:dLbl>
            <c:dLbl>
              <c:idx val="6"/>
              <c:layout/>
              <c:tx>
                <c:rich>
                  <a:bodyPr/>
                  <a:lstStyle/>
                  <a:p>
                    <a:r>
                      <a:rPr lang="en-US"/>
                      <a:t>5.2%</a:t>
                    </a:r>
                  </a:p>
                </c:rich>
              </c:tx>
              <c:showLegendKey val="0"/>
              <c:showVal val="1"/>
              <c:showCatName val="0"/>
              <c:showSerName val="0"/>
              <c:showPercent val="0"/>
              <c:showBubbleSize val="0"/>
              <c:extLst>
                <c:ext xmlns:c15="http://schemas.microsoft.com/office/drawing/2012/chart" uri="{CE6537A1-D6FC-4f65-9D91-7224C49458BB}">
                  <c15:layout/>
                </c:ext>
              </c:extLst>
            </c:dLbl>
            <c:dLbl>
              <c:idx val="7"/>
              <c:layout/>
              <c:tx>
                <c:rich>
                  <a:bodyPr/>
                  <a:lstStyle/>
                  <a:p>
                    <a:r>
                      <a:rPr lang="en-US"/>
                      <a:t>3.9%</a:t>
                    </a:r>
                  </a:p>
                </c:rich>
              </c:tx>
              <c:showLegendKey val="0"/>
              <c:showVal val="1"/>
              <c:showCatName val="0"/>
              <c:showSerName val="0"/>
              <c:showPercent val="0"/>
              <c:showBubbleSize val="0"/>
              <c:extLst>
                <c:ext xmlns:c15="http://schemas.microsoft.com/office/drawing/2012/chart" uri="{CE6537A1-D6FC-4f65-9D91-7224C49458BB}">
                  <c15:layout/>
                </c:ext>
              </c:extLst>
            </c:dLbl>
            <c:dLbl>
              <c:idx val="8"/>
              <c:layout/>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layout/>
                </c:ext>
              </c:extLst>
            </c:dLbl>
            <c:dLbl>
              <c:idx val="9"/>
              <c:layout/>
              <c:tx>
                <c:rich>
                  <a:bodyPr/>
                  <a:lstStyle/>
                  <a:p>
                    <a:r>
                      <a:rPr lang="en-US"/>
                      <a:t>0.9%</a:t>
                    </a:r>
                  </a:p>
                </c:rich>
              </c:tx>
              <c:showLegendKey val="0"/>
              <c:showVal val="1"/>
              <c:showCatName val="0"/>
              <c:showSerName val="0"/>
              <c:showPercent val="0"/>
              <c:showBubbleSize val="0"/>
              <c:extLst>
                <c:ext xmlns:c15="http://schemas.microsoft.com/office/drawing/2012/chart" uri="{CE6537A1-D6FC-4f65-9D91-7224C49458BB}">
                  <c15:layout/>
                </c:ext>
              </c:extLst>
            </c:dLbl>
            <c:dLbl>
              <c:idx val="10"/>
              <c:layout/>
              <c:tx>
                <c:rich>
                  <a:bodyPr/>
                  <a:lstStyle/>
                  <a:p>
                    <a:r>
                      <a:rPr lang="en-US"/>
                      <a:t>0.9%</a:t>
                    </a:r>
                  </a:p>
                </c:rich>
              </c:tx>
              <c:showLegendKey val="0"/>
              <c:showVal val="1"/>
              <c:showCatName val="0"/>
              <c:showSerName val="0"/>
              <c:showPercent val="0"/>
              <c:showBubbleSize val="0"/>
              <c:extLst>
                <c:ext xmlns:c15="http://schemas.microsoft.com/office/drawing/2012/chart" uri="{CE6537A1-D6FC-4f65-9D91-7224C49458BB}">
                  <c15:layout/>
                </c:ext>
              </c:extLst>
            </c:dLbl>
            <c:dLbl>
              <c:idx val="11"/>
              <c:layout/>
              <c:tx>
                <c:rich>
                  <a:bodyPr/>
                  <a:lstStyle/>
                  <a:p>
                    <a:r>
                      <a:rPr lang="en-US"/>
                      <a:t>0.4%</a:t>
                    </a:r>
                  </a:p>
                </c:rich>
              </c:tx>
              <c:showLegendKey val="0"/>
              <c:showVal val="1"/>
              <c:showCatName val="0"/>
              <c:showSerName val="0"/>
              <c:showPercent val="0"/>
              <c:showBubbleSize val="0"/>
              <c:extLst>
                <c:ext xmlns:c15="http://schemas.microsoft.com/office/drawing/2012/chart" uri="{CE6537A1-D6FC-4f65-9D91-7224C49458BB}">
                  <c15:layout/>
                </c:ext>
              </c:extLst>
            </c:dLbl>
            <c:dLbl>
              <c:idx val="12"/>
              <c:layout/>
              <c:tx>
                <c:rich>
                  <a:bodyPr/>
                  <a:lstStyle/>
                  <a:p>
                    <a:r>
                      <a:rPr lang="en-US"/>
                      <a:t>0.4%</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Hoja1!$A$2:$A$14</c:f>
              <c:strCache>
                <c:ptCount val="13"/>
                <c:pt idx="0">
                  <c:v>Fucking</c:v>
                </c:pt>
                <c:pt idx="1">
                  <c:v>Fuck (V)</c:v>
                </c:pt>
                <c:pt idx="2">
                  <c:v>Shit (Interjec.)</c:v>
                </c:pt>
                <c:pt idx="3">
                  <c:v>Fuck (N)</c:v>
                </c:pt>
                <c:pt idx="4">
                  <c:v>Shit (N)</c:v>
                </c:pt>
                <c:pt idx="5">
                  <c:v>Motherfuck*</c:v>
                </c:pt>
                <c:pt idx="6">
                  <c:v>Bullshit</c:v>
                </c:pt>
                <c:pt idx="7">
                  <c:v>Fuck (Interjec.)</c:v>
                </c:pt>
                <c:pt idx="8">
                  <c:v>Fucker(s)</c:v>
                </c:pt>
                <c:pt idx="9">
                  <c:v>Fucked (Adj.)</c:v>
                </c:pt>
                <c:pt idx="10">
                  <c:v>Shit (V)</c:v>
                </c:pt>
                <c:pt idx="11">
                  <c:v>Shitty</c:v>
                </c:pt>
                <c:pt idx="12">
                  <c:v>Chicken-shit</c:v>
                </c:pt>
              </c:strCache>
            </c:strRef>
          </c:cat>
          <c:val>
            <c:numRef>
              <c:f>Hoja1!$B$2:$B$14</c:f>
              <c:numCache>
                <c:formatCode>General</c:formatCode>
                <c:ptCount val="13"/>
                <c:pt idx="0">
                  <c:v>29.9</c:v>
                </c:pt>
                <c:pt idx="1">
                  <c:v>13.4</c:v>
                </c:pt>
                <c:pt idx="2">
                  <c:v>12.1</c:v>
                </c:pt>
                <c:pt idx="3">
                  <c:v>10.8</c:v>
                </c:pt>
                <c:pt idx="4">
                  <c:v>10.4</c:v>
                </c:pt>
                <c:pt idx="5">
                  <c:v>10.4</c:v>
                </c:pt>
                <c:pt idx="6">
                  <c:v>5.2</c:v>
                </c:pt>
                <c:pt idx="7">
                  <c:v>3.9</c:v>
                </c:pt>
                <c:pt idx="8">
                  <c:v>1.3</c:v>
                </c:pt>
                <c:pt idx="9">
                  <c:v>0.9</c:v>
                </c:pt>
                <c:pt idx="10">
                  <c:v>0.9</c:v>
                </c:pt>
                <c:pt idx="11">
                  <c:v>0.4</c:v>
                </c:pt>
                <c:pt idx="12">
                  <c:v>0.4</c:v>
                </c:pt>
              </c:numCache>
            </c:numRef>
          </c:val>
        </c:ser>
        <c:dLbls>
          <c:showLegendKey val="0"/>
          <c:showVal val="0"/>
          <c:showCatName val="0"/>
          <c:showSerName val="0"/>
          <c:showPercent val="0"/>
          <c:showBubbleSize val="0"/>
        </c:dLbls>
        <c:gapWidth val="219"/>
        <c:overlap val="-27"/>
        <c:axId val="146456160"/>
        <c:axId val="55565600"/>
      </c:barChart>
      <c:catAx>
        <c:axId val="14645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565600"/>
        <c:crosses val="autoZero"/>
        <c:auto val="1"/>
        <c:lblAlgn val="ctr"/>
        <c:lblOffset val="100"/>
        <c:noMultiLvlLbl val="0"/>
      </c:catAx>
      <c:valAx>
        <c:axId val="55565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456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Columna1</c:v>
                </c:pt>
              </c:strCache>
            </c:strRef>
          </c:tx>
          <c:dPt>
            <c:idx val="0"/>
            <c:bubble3D val="0"/>
            <c:spPr>
              <a:solidFill>
                <a:schemeClr val="tx1">
                  <a:lumMod val="85000"/>
                  <a:lumOff val="15000"/>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bg1">
                  <a:lumMod val="65000"/>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bg1">
                  <a:lumMod val="50000"/>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Pt>
            <c:idx val="3"/>
            <c:bubble3D val="0"/>
            <c:spPr>
              <a:solidFill>
                <a:schemeClr val="bg1">
                  <a:lumMod val="85000"/>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dPt>
          <c:dLbls>
            <c:dLbl>
              <c:idx val="0"/>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Omission</a:t>
                    </a:r>
                    <a:r>
                      <a:rPr lang="en-US" baseline="0"/>
                      <a:t>
44.2%</a:t>
                    </a:r>
                  </a:p>
                </c:rich>
              </c:tx>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ctr"/>
              <c:showLegendKey val="0"/>
              <c:showVal val="0"/>
              <c:showCatName val="1"/>
              <c:showSerName val="0"/>
              <c:showPercent val="1"/>
              <c:showBubbleSize val="0"/>
              <c:extLst>
                <c:ext xmlns:c15="http://schemas.microsoft.com/office/drawing/2012/chart" uri="{CE6537A1-D6FC-4f65-9D91-7224C49458BB}"/>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Pragmatic correspondence</a:t>
                    </a:r>
                    <a:r>
                      <a:rPr lang="en-US" baseline="0"/>
                      <a:t>
39.3%</a:t>
                    </a:r>
                  </a:p>
                </c:rich>
              </c:tx>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inEnd"/>
              <c:showLegendKey val="0"/>
              <c:showVal val="0"/>
              <c:showCatName val="1"/>
              <c:showSerName val="0"/>
              <c:showPercent val="1"/>
              <c:showBubbleSize val="0"/>
              <c:extLst>
                <c:ext xmlns:c15="http://schemas.microsoft.com/office/drawing/2012/chart" uri="{CE6537A1-D6FC-4f65-9D91-7224C49458BB}">
                  <c15:layout>
                    <c:manualLayout>
                      <c:w val="0.21985315712187958"/>
                      <c:h val="0.21422075237701529"/>
                    </c:manualLayout>
                  </c15:layout>
                </c:ext>
              </c:extLst>
            </c:dLbl>
            <c:dLbl>
              <c:idx val="2"/>
              <c:layout>
                <c:manualLayout>
                  <c:x val="0.11003388078078657"/>
                  <c:y val="0.16534607236217297"/>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baseline="0"/>
                      <a:t>Softening
11.6%</a:t>
                    </a:r>
                  </a:p>
                </c:rich>
              </c:tx>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7315747197678646E-2"/>
                  <c:y val="7.5104579253127857E-2"/>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De-swearing</a:t>
                    </a:r>
                    <a:r>
                      <a:rPr lang="en-US" baseline="0"/>
                      <a:t>
4.9%</a:t>
                    </a:r>
                  </a:p>
                </c:rich>
              </c:tx>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Hoja1!$A$2:$A$5</c:f>
              <c:strCache>
                <c:ptCount val="4"/>
                <c:pt idx="0">
                  <c:v>Omission</c:v>
                </c:pt>
                <c:pt idx="1">
                  <c:v>Pragm. correspondence</c:v>
                </c:pt>
                <c:pt idx="2">
                  <c:v>Softening</c:v>
                </c:pt>
                <c:pt idx="3">
                  <c:v>De-swearing</c:v>
                </c:pt>
              </c:strCache>
            </c:strRef>
          </c:cat>
          <c:val>
            <c:numRef>
              <c:f>Hoja1!$B$2:$B$5</c:f>
              <c:numCache>
                <c:formatCode>General</c:formatCode>
                <c:ptCount val="4"/>
                <c:pt idx="0">
                  <c:v>44.2</c:v>
                </c:pt>
                <c:pt idx="1">
                  <c:v>39.299999999999997</c:v>
                </c:pt>
                <c:pt idx="2">
                  <c:v>11.6</c:v>
                </c:pt>
                <c:pt idx="3">
                  <c:v>4.9000000000000004</c:v>
                </c:pt>
              </c:numCache>
            </c:numRef>
          </c:val>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Columna1</c:v>
                </c:pt>
              </c:strCache>
            </c:strRef>
          </c:tx>
          <c:dPt>
            <c:idx val="0"/>
            <c:bubble3D val="0"/>
            <c:spPr>
              <a:solidFill>
                <a:schemeClr val="tx1">
                  <a:lumMod val="50000"/>
                  <a:lumOff val="50000"/>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bg1">
                  <a:lumMod val="85000"/>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Lbls>
            <c:dLbl>
              <c:idx val="0"/>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baseline="0"/>
                      <a:t>Sanitized
60.7%</a:t>
                    </a:r>
                  </a:p>
                </c:rich>
              </c:tx>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ctr"/>
              <c:showLegendKey val="0"/>
              <c:showVal val="0"/>
              <c:showCatName val="1"/>
              <c:showSerName val="0"/>
              <c:showPercent val="1"/>
              <c:showBubbleSize val="0"/>
              <c:extLst>
                <c:ext xmlns:c15="http://schemas.microsoft.com/office/drawing/2012/chart" uri="{CE6537A1-D6FC-4f65-9D91-7224C49458BB}"/>
              </c:extLst>
            </c:dLbl>
            <c:dLbl>
              <c:idx val="1"/>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r>
                      <a:rPr lang="en-US"/>
                      <a:t>Non-sanitized</a:t>
                    </a:r>
                    <a:r>
                      <a:rPr lang="en-US" baseline="0"/>
                      <a:t>
39.3%</a:t>
                    </a:r>
                  </a:p>
                </c:rich>
              </c:tx>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ctr"/>
              <c:showLegendKey val="0"/>
              <c:showVal val="0"/>
              <c:showCatName val="1"/>
              <c:showSerName val="0"/>
              <c:showPercent val="1"/>
              <c:showBubbleSize val="0"/>
              <c:extLst>
                <c:ext xmlns:c15="http://schemas.microsoft.com/office/drawing/2012/chart" uri="{CE6537A1-D6FC-4f65-9D91-7224C49458BB}"/>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ct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Hoja1!$A$2:$A$3</c:f>
              <c:strCache>
                <c:ptCount val="2"/>
                <c:pt idx="0">
                  <c:v>Sanitized</c:v>
                </c:pt>
                <c:pt idx="1">
                  <c:v>Non-sanitized</c:v>
                </c:pt>
              </c:strCache>
            </c:strRef>
          </c:cat>
          <c:val>
            <c:numRef>
              <c:f>Hoja1!$B$2:$B$3</c:f>
              <c:numCache>
                <c:formatCode>General</c:formatCode>
                <c:ptCount val="2"/>
                <c:pt idx="0">
                  <c:v>60.7</c:v>
                </c:pt>
                <c:pt idx="1">
                  <c:v>39.299999999999997</c:v>
                </c:pt>
              </c:numCache>
            </c:numRef>
          </c:val>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Hoja1!$B$1</c:f>
              <c:strCache>
                <c:ptCount val="1"/>
                <c:pt idx="0">
                  <c:v>Columna1</c:v>
                </c:pt>
              </c:strCache>
            </c:strRef>
          </c:tx>
          <c:dPt>
            <c:idx val="0"/>
            <c:bubble3D val="0"/>
            <c:spPr>
              <a:solidFill>
                <a:schemeClr val="bg1">
                  <a:lumMod val="85000"/>
                </a:schemeClr>
              </a:solidFill>
              <a:ln w="19050">
                <a:solidFill>
                  <a:schemeClr val="lt1"/>
                </a:solidFill>
              </a:ln>
              <a:effectLst/>
            </c:spPr>
          </c:dPt>
          <c:dPt>
            <c:idx val="1"/>
            <c:bubble3D val="0"/>
            <c:spPr>
              <a:solidFill>
                <a:schemeClr val="tx1">
                  <a:lumMod val="50000"/>
                  <a:lumOff val="50000"/>
                </a:schemeClr>
              </a:solidFill>
              <a:ln w="19050">
                <a:solidFill>
                  <a:schemeClr val="lt1"/>
                </a:solidFill>
              </a:ln>
              <a:effectLst/>
            </c:spPr>
          </c:dPt>
          <c:dPt>
            <c:idx val="2"/>
            <c:bubble3D val="0"/>
            <c:spPr>
              <a:solidFill>
                <a:schemeClr val="bg1">
                  <a:lumMod val="65000"/>
                </a:schemeClr>
              </a:solidFill>
              <a:ln w="19050">
                <a:solidFill>
                  <a:schemeClr val="lt1"/>
                </a:solidFill>
              </a:ln>
              <a:effectLst/>
            </c:spPr>
          </c:dPt>
          <c:dLbls>
            <c:dLbl>
              <c:idx val="0"/>
              <c:tx>
                <c:rich>
                  <a:bodyPr/>
                  <a:lstStyle/>
                  <a:p>
                    <a:r>
                      <a:rPr lang="en-US"/>
                      <a:t>20.3%</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10.1%</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69.6%</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Pragm. Corresp.</c:v>
                </c:pt>
                <c:pt idx="1">
                  <c:v>Softening</c:v>
                </c:pt>
                <c:pt idx="2">
                  <c:v>Omission</c:v>
                </c:pt>
              </c:strCache>
            </c:strRef>
          </c:cat>
          <c:val>
            <c:numRef>
              <c:f>Hoja1!$B$2:$B$4</c:f>
              <c:numCache>
                <c:formatCode>General</c:formatCode>
                <c:ptCount val="3"/>
                <c:pt idx="0">
                  <c:v>20.3</c:v>
                </c:pt>
                <c:pt idx="1">
                  <c:v>10.1</c:v>
                </c:pt>
                <c:pt idx="2">
                  <c:v>69.599999999999994</c:v>
                </c:pt>
              </c:numCache>
            </c:numRef>
          </c:val>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dLbls>
            <c:dLbl>
              <c:idx val="0"/>
              <c:layout>
                <c:manualLayout>
                  <c:x val="-7.0596540769502295E-3"/>
                  <c:y val="0.40338846308995557"/>
                </c:manualLayout>
              </c:layout>
              <c:tx>
                <c:rich>
                  <a:bodyPr/>
                  <a:lstStyle/>
                  <a:p>
                    <a:fld id="{B9815E55-7CE9-4AFE-9DF1-76CC8BD62464}" type="VALUE">
                      <a:rPr lang="en-US" sz="1400"/>
                      <a:pPr/>
                      <a:t>[VALOR]</a:t>
                    </a:fld>
                    <a:endParaRPr lang="en-GB"/>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0"/>
                  <c:y val="0.1936264622831787"/>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ST</c:v>
                </c:pt>
                <c:pt idx="1">
                  <c:v>TT</c:v>
                </c:pt>
              </c:strCache>
            </c:strRef>
          </c:cat>
          <c:val>
            <c:numRef>
              <c:f>Hoja1!$B$2:$B$3</c:f>
              <c:numCache>
                <c:formatCode>General</c:formatCode>
                <c:ptCount val="2"/>
                <c:pt idx="0">
                  <c:v>231</c:v>
                </c:pt>
                <c:pt idx="1">
                  <c:v>125</c:v>
                </c:pt>
              </c:numCache>
            </c:numRef>
          </c:val>
        </c:ser>
        <c:dLbls>
          <c:showLegendKey val="0"/>
          <c:showVal val="0"/>
          <c:showCatName val="0"/>
          <c:showSerName val="0"/>
          <c:showPercent val="0"/>
          <c:showBubbleSize val="0"/>
        </c:dLbls>
        <c:gapWidth val="150"/>
        <c:shape val="box"/>
        <c:axId val="146083824"/>
        <c:axId val="146084208"/>
        <c:axId val="0"/>
      </c:bar3DChart>
      <c:catAx>
        <c:axId val="146083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46084208"/>
        <c:crosses val="autoZero"/>
        <c:auto val="1"/>
        <c:lblAlgn val="ctr"/>
        <c:lblOffset val="100"/>
        <c:noMultiLvlLbl val="0"/>
      </c:catAx>
      <c:valAx>
        <c:axId val="14608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83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Pragm. Corresp.</c:v>
                </c:pt>
              </c:strCache>
            </c:strRef>
          </c:tx>
          <c:spPr>
            <a:solidFill>
              <a:schemeClr val="tx1">
                <a:lumMod val="85000"/>
                <a:lumOff val="15000"/>
              </a:schemeClr>
            </a:solidFill>
            <a:ln>
              <a:noFill/>
            </a:ln>
            <a:effectLst/>
            <a:sp3d/>
          </c:spPr>
          <c:invertIfNegative val="0"/>
          <c:dLbls>
            <c:dLbl>
              <c:idx val="0"/>
              <c:layout>
                <c:manualLayout>
                  <c:x val="0"/>
                  <c:y val="-2.8237192416296894E-2"/>
                </c:manualLayout>
              </c:layout>
              <c:tx>
                <c:rich>
                  <a:bodyPr/>
                  <a:lstStyle/>
                  <a:p>
                    <a:r>
                      <a:rPr lang="en-US"/>
                      <a:t>39.3%</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4119308153900459E-2"/>
                  <c:y val="-3.6304961678096007E-2"/>
                </c:manualLayout>
              </c:layout>
              <c:tx>
                <c:rich>
                  <a:bodyPr/>
                  <a:lstStyle/>
                  <a:p>
                    <a:r>
                      <a:rPr lang="en-US"/>
                      <a:t>63.2%</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Fuck</c:v>
                </c:pt>
                <c:pt idx="1">
                  <c:v>Shit</c:v>
                </c:pt>
              </c:strCache>
            </c:strRef>
          </c:cat>
          <c:val>
            <c:numRef>
              <c:f>Hoja1!$B$2:$B$3</c:f>
              <c:numCache>
                <c:formatCode>General</c:formatCode>
                <c:ptCount val="2"/>
                <c:pt idx="0">
                  <c:v>39.299999999999997</c:v>
                </c:pt>
                <c:pt idx="1">
                  <c:v>63.2</c:v>
                </c:pt>
              </c:numCache>
            </c:numRef>
          </c:val>
        </c:ser>
        <c:ser>
          <c:idx val="1"/>
          <c:order val="1"/>
          <c:tx>
            <c:strRef>
              <c:f>Hoja1!$C$1</c:f>
              <c:strCache>
                <c:ptCount val="1"/>
                <c:pt idx="0">
                  <c:v>Softening</c:v>
                </c:pt>
              </c:strCache>
            </c:strRef>
          </c:tx>
          <c:spPr>
            <a:solidFill>
              <a:schemeClr val="bg1">
                <a:lumMod val="85000"/>
              </a:schemeClr>
            </a:solidFill>
            <a:ln>
              <a:noFill/>
            </a:ln>
            <a:effectLst/>
            <a:sp3d/>
          </c:spPr>
          <c:invertIfNegative val="0"/>
          <c:dLbls>
            <c:dLbl>
              <c:idx val="0"/>
              <c:layout>
                <c:manualLayout>
                  <c:x val="2.5885398282150841E-2"/>
                  <c:y val="-4.0338846308995639E-2"/>
                </c:manualLayout>
              </c:layout>
              <c:tx>
                <c:rich>
                  <a:bodyPr/>
                  <a:lstStyle/>
                  <a:p>
                    <a:r>
                      <a:rPr lang="en-US"/>
                      <a:t>11.7%</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4119308153900372E-2"/>
                  <c:y val="-3.6304961678096007E-2"/>
                </c:manualLayout>
              </c:layout>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Fuck</c:v>
                </c:pt>
                <c:pt idx="1">
                  <c:v>Shit</c:v>
                </c:pt>
              </c:strCache>
            </c:strRef>
          </c:cat>
          <c:val>
            <c:numRef>
              <c:f>Hoja1!$C$2:$C$3</c:f>
              <c:numCache>
                <c:formatCode>General</c:formatCode>
                <c:ptCount val="2"/>
                <c:pt idx="0">
                  <c:v>11.7</c:v>
                </c:pt>
                <c:pt idx="1">
                  <c:v>1.5</c:v>
                </c:pt>
              </c:numCache>
            </c:numRef>
          </c:val>
        </c:ser>
        <c:ser>
          <c:idx val="2"/>
          <c:order val="2"/>
          <c:tx>
            <c:strRef>
              <c:f>Hoja1!$D$1</c:f>
              <c:strCache>
                <c:ptCount val="1"/>
                <c:pt idx="0">
                  <c:v>De-swearing</c:v>
                </c:pt>
              </c:strCache>
            </c:strRef>
          </c:tx>
          <c:spPr>
            <a:solidFill>
              <a:schemeClr val="bg1">
                <a:lumMod val="65000"/>
              </a:schemeClr>
            </a:solidFill>
            <a:ln>
              <a:noFill/>
            </a:ln>
            <a:effectLst/>
            <a:sp3d/>
          </c:spPr>
          <c:invertIfNegative val="0"/>
          <c:dLbls>
            <c:dLbl>
              <c:idx val="0"/>
              <c:layout>
                <c:manualLayout>
                  <c:x val="1.1766090128250382E-2"/>
                  <c:y val="-4.4372730939895119E-2"/>
                </c:manualLayout>
              </c:layout>
              <c:tx>
                <c:rich>
                  <a:bodyPr/>
                  <a:lstStyle/>
                  <a:p>
                    <a:r>
                      <a:rPr lang="en-US"/>
                      <a:t>4.9%</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4119308153900459E-2"/>
                  <c:y val="-3.6304961678096007E-2"/>
                </c:manualLayout>
              </c:layout>
              <c:tx>
                <c:rich>
                  <a:bodyPr/>
                  <a:lstStyle/>
                  <a:p>
                    <a:r>
                      <a:rPr lang="en-US"/>
                      <a:t>20.6%</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Fuck</c:v>
                </c:pt>
                <c:pt idx="1">
                  <c:v>Shit</c:v>
                </c:pt>
              </c:strCache>
            </c:strRef>
          </c:cat>
          <c:val>
            <c:numRef>
              <c:f>Hoja1!$D$2:$D$3</c:f>
              <c:numCache>
                <c:formatCode>General</c:formatCode>
                <c:ptCount val="2"/>
                <c:pt idx="0">
                  <c:v>4.9000000000000004</c:v>
                </c:pt>
                <c:pt idx="1">
                  <c:v>20.6</c:v>
                </c:pt>
              </c:numCache>
            </c:numRef>
          </c:val>
        </c:ser>
        <c:ser>
          <c:idx val="3"/>
          <c:order val="3"/>
          <c:tx>
            <c:strRef>
              <c:f>Hoja1!$E$1</c:f>
              <c:strCache>
                <c:ptCount val="1"/>
                <c:pt idx="0">
                  <c:v>Omission</c:v>
                </c:pt>
              </c:strCache>
            </c:strRef>
          </c:tx>
          <c:spPr>
            <a:solidFill>
              <a:schemeClr val="tx1">
                <a:lumMod val="65000"/>
                <a:lumOff val="35000"/>
              </a:schemeClr>
            </a:solidFill>
            <a:ln>
              <a:noFill/>
            </a:ln>
            <a:effectLst/>
            <a:sp3d/>
          </c:spPr>
          <c:invertIfNegative val="0"/>
          <c:dLbls>
            <c:dLbl>
              <c:idx val="0"/>
              <c:layout>
                <c:manualLayout>
                  <c:x val="7.0596540769502295E-3"/>
                  <c:y val="-2.8237192416296932E-2"/>
                </c:manualLayout>
              </c:layout>
              <c:tx>
                <c:rich>
                  <a:bodyPr/>
                  <a:lstStyle/>
                  <a:p>
                    <a:r>
                      <a:rPr lang="en-US"/>
                      <a:t>44.2%</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1178962230850688E-2"/>
                  <c:y val="-3.2271077047196527E-2"/>
                </c:manualLayout>
              </c:layout>
              <c:tx>
                <c:rich>
                  <a:bodyPr/>
                  <a:lstStyle/>
                  <a:p>
                    <a:r>
                      <a:rPr lang="en-US"/>
                      <a:t>14.7%</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Hoja1!$A$2:$A$3</c:f>
              <c:strCache>
                <c:ptCount val="2"/>
                <c:pt idx="0">
                  <c:v>Fuck</c:v>
                </c:pt>
                <c:pt idx="1">
                  <c:v>Shit</c:v>
                </c:pt>
              </c:strCache>
            </c:strRef>
          </c:cat>
          <c:val>
            <c:numRef>
              <c:f>Hoja1!$E$2:$E$3</c:f>
              <c:numCache>
                <c:formatCode>General</c:formatCode>
                <c:ptCount val="2"/>
                <c:pt idx="0">
                  <c:v>44.2</c:v>
                </c:pt>
                <c:pt idx="1">
                  <c:v>14.7</c:v>
                </c:pt>
              </c:numCache>
            </c:numRef>
          </c:val>
        </c:ser>
        <c:dLbls>
          <c:showLegendKey val="0"/>
          <c:showVal val="0"/>
          <c:showCatName val="0"/>
          <c:showSerName val="0"/>
          <c:showPercent val="0"/>
          <c:showBubbleSize val="0"/>
        </c:dLbls>
        <c:gapWidth val="150"/>
        <c:shape val="box"/>
        <c:axId val="147015368"/>
        <c:axId val="147015760"/>
        <c:axId val="0"/>
      </c:bar3DChart>
      <c:catAx>
        <c:axId val="1470153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015760"/>
        <c:crosses val="autoZero"/>
        <c:auto val="1"/>
        <c:lblAlgn val="ctr"/>
        <c:lblOffset val="100"/>
        <c:noMultiLvlLbl val="0"/>
      </c:catAx>
      <c:valAx>
        <c:axId val="147015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015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Pragm. Corresp.</c:v>
                </c:pt>
              </c:strCache>
            </c:strRef>
          </c:tx>
          <c:spPr>
            <a:solidFill>
              <a:schemeClr val="tx1">
                <a:lumMod val="85000"/>
                <a:lumOff val="15000"/>
              </a:schemeClr>
            </a:solidFill>
            <a:ln>
              <a:noFill/>
            </a:ln>
            <a:effectLst/>
            <a:sp3d/>
          </c:spPr>
          <c:invertIfNegative val="0"/>
          <c:dLbls>
            <c:dLbl>
              <c:idx val="0"/>
              <c:tx>
                <c:rich>
                  <a:bodyPr/>
                  <a:lstStyle/>
                  <a:p>
                    <a:r>
                      <a:rPr lang="en-US"/>
                      <a:t>51.3%</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62.8%</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21.9%</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26.7%</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70%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Noun</c:v>
                </c:pt>
                <c:pt idx="1">
                  <c:v>Verb</c:v>
                </c:pt>
                <c:pt idx="2">
                  <c:v>Adjective</c:v>
                </c:pt>
                <c:pt idx="3">
                  <c:v>Adverb</c:v>
                </c:pt>
                <c:pt idx="4">
                  <c:v>Interjection</c:v>
                </c:pt>
              </c:strCache>
            </c:strRef>
          </c:cat>
          <c:val>
            <c:numRef>
              <c:f>Hoja1!$B$2:$B$6</c:f>
              <c:numCache>
                <c:formatCode>General</c:formatCode>
                <c:ptCount val="5"/>
                <c:pt idx="0">
                  <c:v>51.3</c:v>
                </c:pt>
                <c:pt idx="1">
                  <c:v>62.8</c:v>
                </c:pt>
                <c:pt idx="2">
                  <c:v>21.9</c:v>
                </c:pt>
                <c:pt idx="3">
                  <c:v>26.7</c:v>
                </c:pt>
                <c:pt idx="4">
                  <c:v>70</c:v>
                </c:pt>
              </c:numCache>
            </c:numRef>
          </c:val>
        </c:ser>
        <c:ser>
          <c:idx val="1"/>
          <c:order val="1"/>
          <c:tx>
            <c:strRef>
              <c:f>Hoja1!$C$1</c:f>
              <c:strCache>
                <c:ptCount val="1"/>
                <c:pt idx="0">
                  <c:v>Softening</c:v>
                </c:pt>
              </c:strCache>
            </c:strRef>
          </c:tx>
          <c:spPr>
            <a:solidFill>
              <a:schemeClr val="bg1">
                <a:lumMod val="85000"/>
              </a:schemeClr>
            </a:solidFill>
            <a:ln>
              <a:noFill/>
            </a:ln>
            <a:effectLst/>
            <a:sp3d/>
          </c:spPr>
          <c:invertIfNegative val="0"/>
          <c:dLbls>
            <c:dLbl>
              <c:idx val="0"/>
              <c:layout>
                <c:manualLayout>
                  <c:x val="1.4119308153900459E-2"/>
                  <c:y val="0"/>
                </c:manualLayout>
              </c:layout>
              <c:tx>
                <c:rich>
                  <a:bodyPr/>
                  <a:lstStyle/>
                  <a:p>
                    <a:r>
                      <a:rPr lang="en-US"/>
                      <a:t>3.9%</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4119308153900459E-2"/>
                  <c:y val="-7.3953697247070546E-17"/>
                </c:manualLayout>
              </c:layout>
              <c:tx>
                <c:rich>
                  <a:bodyPr/>
                  <a:lstStyle/>
                  <a:p>
                    <a:r>
                      <a:rPr lang="en-US"/>
                      <a:t>8.6%</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2.3532180256500765E-2"/>
                  <c:y val="-1.2101653892698743E-2"/>
                </c:manualLayout>
              </c:layout>
              <c:tx>
                <c:rich>
                  <a:bodyPr/>
                  <a:lstStyle/>
                  <a:p>
                    <a:r>
                      <a:rPr lang="en-US"/>
                      <a:t>14.1%</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7.0596540769502295E-3"/>
                  <c:y val="0"/>
                </c:manualLayout>
              </c:layout>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Lst>
            </c:dLbl>
            <c:dLbl>
              <c:idx val="4"/>
              <c:layout>
                <c:manualLayout>
                  <c:x val="2.5885398282150841E-2"/>
                  <c:y val="0"/>
                </c:manualLayout>
              </c:layout>
              <c:tx>
                <c:rich>
                  <a:bodyPr/>
                  <a:lstStyle/>
                  <a:p>
                    <a:r>
                      <a:rPr lang="en-US"/>
                      <a:t>12.5%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Noun</c:v>
                </c:pt>
                <c:pt idx="1">
                  <c:v>Verb</c:v>
                </c:pt>
                <c:pt idx="2">
                  <c:v>Adjective</c:v>
                </c:pt>
                <c:pt idx="3">
                  <c:v>Adverb</c:v>
                </c:pt>
                <c:pt idx="4">
                  <c:v>Interjection</c:v>
                </c:pt>
              </c:strCache>
            </c:strRef>
          </c:cat>
          <c:val>
            <c:numRef>
              <c:f>Hoja1!$C$2:$C$6</c:f>
              <c:numCache>
                <c:formatCode>General</c:formatCode>
                <c:ptCount val="5"/>
                <c:pt idx="0">
                  <c:v>3.9</c:v>
                </c:pt>
                <c:pt idx="1">
                  <c:v>8.6</c:v>
                </c:pt>
                <c:pt idx="2">
                  <c:v>14.1</c:v>
                </c:pt>
                <c:pt idx="3">
                  <c:v>0</c:v>
                </c:pt>
                <c:pt idx="4">
                  <c:v>12.5</c:v>
                </c:pt>
              </c:numCache>
            </c:numRef>
          </c:val>
        </c:ser>
        <c:ser>
          <c:idx val="2"/>
          <c:order val="2"/>
          <c:tx>
            <c:strRef>
              <c:f>Hoja1!$D$1</c:f>
              <c:strCache>
                <c:ptCount val="1"/>
                <c:pt idx="0">
                  <c:v>De-swearing</c:v>
                </c:pt>
              </c:strCache>
            </c:strRef>
          </c:tx>
          <c:spPr>
            <a:solidFill>
              <a:schemeClr val="tx1">
                <a:lumMod val="50000"/>
                <a:lumOff val="50000"/>
              </a:schemeClr>
            </a:solidFill>
            <a:ln>
              <a:noFill/>
            </a:ln>
            <a:effectLst/>
            <a:sp3d/>
          </c:spPr>
          <c:invertIfNegative val="0"/>
          <c:dLbls>
            <c:dLbl>
              <c:idx val="0"/>
              <c:layout>
                <c:manualLayout>
                  <c:x val="-4.7064360513001313E-3"/>
                  <c:y val="-7.3953697247070546E-17"/>
                </c:manualLayout>
              </c:layout>
              <c:tx>
                <c:rich>
                  <a:bodyPr/>
                  <a:lstStyle/>
                  <a:p>
                    <a:r>
                      <a:rPr lang="en-US"/>
                      <a:t>17.1%</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20%</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1.4119308153900459E-2"/>
                  <c:y val="-4.0338846308995563E-3"/>
                </c:manualLayout>
              </c:layout>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9.4128721026002192E-3"/>
                  <c:y val="0"/>
                </c:manualLayout>
              </c:layout>
              <c:tx>
                <c:rich>
                  <a:bodyPr/>
                  <a:lstStyle/>
                  <a:p>
                    <a:fld id="{693DC396-8006-428E-A2E2-DAFE27C70FF2}" type="VALUE">
                      <a:rPr lang="en-US"/>
                      <a:pPr/>
                      <a:t>[VALOR]</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4"/>
              <c:layout>
                <c:manualLayout>
                  <c:x val="1.8825744205200612E-2"/>
                  <c:y val="-1.4790739449414109E-16"/>
                </c:manualLayout>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Noun</c:v>
                </c:pt>
                <c:pt idx="1">
                  <c:v>Verb</c:v>
                </c:pt>
                <c:pt idx="2">
                  <c:v>Adjective</c:v>
                </c:pt>
                <c:pt idx="3">
                  <c:v>Adverb</c:v>
                </c:pt>
                <c:pt idx="4">
                  <c:v>Interjection</c:v>
                </c:pt>
              </c:strCache>
            </c:strRef>
          </c:cat>
          <c:val>
            <c:numRef>
              <c:f>Hoja1!$D$2:$D$6</c:f>
              <c:numCache>
                <c:formatCode>General</c:formatCode>
                <c:ptCount val="5"/>
                <c:pt idx="0">
                  <c:v>17.100000000000001</c:v>
                </c:pt>
                <c:pt idx="1">
                  <c:v>20</c:v>
                </c:pt>
                <c:pt idx="2">
                  <c:v>1.6</c:v>
                </c:pt>
                <c:pt idx="3">
                  <c:v>0</c:v>
                </c:pt>
                <c:pt idx="4">
                  <c:v>2.5</c:v>
                </c:pt>
              </c:numCache>
            </c:numRef>
          </c:val>
        </c:ser>
        <c:ser>
          <c:idx val="3"/>
          <c:order val="3"/>
          <c:tx>
            <c:strRef>
              <c:f>Hoja1!$E$1</c:f>
              <c:strCache>
                <c:ptCount val="1"/>
                <c:pt idx="0">
                  <c:v>Omission</c:v>
                </c:pt>
              </c:strCache>
            </c:strRef>
          </c:tx>
          <c:spPr>
            <a:solidFill>
              <a:schemeClr val="tx1">
                <a:lumMod val="75000"/>
                <a:lumOff val="25000"/>
              </a:schemeClr>
            </a:solidFill>
            <a:ln>
              <a:noFill/>
            </a:ln>
            <a:effectLst/>
            <a:sp3d/>
          </c:spPr>
          <c:invertIfNegative val="0"/>
          <c:dPt>
            <c:idx val="0"/>
            <c:invertIfNegative val="0"/>
            <c:bubble3D val="0"/>
            <c:spPr>
              <a:solidFill>
                <a:schemeClr val="tx1">
                  <a:lumMod val="65000"/>
                  <a:lumOff val="35000"/>
                </a:schemeClr>
              </a:solidFill>
              <a:ln>
                <a:noFill/>
              </a:ln>
              <a:effectLst/>
              <a:sp3d/>
            </c:spPr>
          </c:dPt>
          <c:dLbls>
            <c:dLbl>
              <c:idx val="0"/>
              <c:tx>
                <c:rich>
                  <a:bodyPr/>
                  <a:lstStyle/>
                  <a:p>
                    <a:r>
                      <a:rPr lang="en-US"/>
                      <a:t>27.6%</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1178962230850688E-2"/>
                  <c:y val="-7.3953697247070546E-17"/>
                </c:manualLayout>
              </c:layout>
              <c:tx>
                <c:rich>
                  <a:bodyPr/>
                  <a:lstStyle/>
                  <a:p>
                    <a:r>
                      <a:rPr lang="en-US"/>
                      <a:t>8.6%</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62.5%</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73.3%</a:t>
                    </a:r>
                  </a:p>
                </c:rich>
              </c:tx>
              <c:showLegendKey val="0"/>
              <c:showVal val="1"/>
              <c:showCatName val="0"/>
              <c:showSerName val="0"/>
              <c:showPercent val="0"/>
              <c:showBubbleSize val="0"/>
              <c:extLst>
                <c:ext xmlns:c15="http://schemas.microsoft.com/office/drawing/2012/chart" uri="{CE6537A1-D6FC-4f65-9D91-7224C49458BB}"/>
              </c:extLst>
            </c:dLbl>
            <c:dLbl>
              <c:idx val="4"/>
              <c:layout>
                <c:manualLayout>
                  <c:x val="1.1766090128250382E-2"/>
                  <c:y val="-1.2101653892698743E-2"/>
                </c:manualLayout>
              </c:layout>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Noun</c:v>
                </c:pt>
                <c:pt idx="1">
                  <c:v>Verb</c:v>
                </c:pt>
                <c:pt idx="2">
                  <c:v>Adjective</c:v>
                </c:pt>
                <c:pt idx="3">
                  <c:v>Adverb</c:v>
                </c:pt>
                <c:pt idx="4">
                  <c:v>Interjection</c:v>
                </c:pt>
              </c:strCache>
            </c:strRef>
          </c:cat>
          <c:val>
            <c:numRef>
              <c:f>Hoja1!$E$2:$E$6</c:f>
              <c:numCache>
                <c:formatCode>General</c:formatCode>
                <c:ptCount val="5"/>
                <c:pt idx="0">
                  <c:v>27.6</c:v>
                </c:pt>
                <c:pt idx="1">
                  <c:v>8.6</c:v>
                </c:pt>
                <c:pt idx="2">
                  <c:v>62.5</c:v>
                </c:pt>
                <c:pt idx="3">
                  <c:v>73.3</c:v>
                </c:pt>
                <c:pt idx="4">
                  <c:v>15</c:v>
                </c:pt>
              </c:numCache>
            </c:numRef>
          </c:val>
        </c:ser>
        <c:dLbls>
          <c:showLegendKey val="0"/>
          <c:showVal val="0"/>
          <c:showCatName val="0"/>
          <c:showSerName val="0"/>
          <c:showPercent val="0"/>
          <c:showBubbleSize val="0"/>
        </c:dLbls>
        <c:gapWidth val="150"/>
        <c:shape val="box"/>
        <c:axId val="147016544"/>
        <c:axId val="147016936"/>
        <c:axId val="0"/>
      </c:bar3DChart>
      <c:catAx>
        <c:axId val="147016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016936"/>
        <c:crosses val="autoZero"/>
        <c:auto val="1"/>
        <c:lblAlgn val="ctr"/>
        <c:lblOffset val="100"/>
        <c:noMultiLvlLbl val="0"/>
      </c:catAx>
      <c:valAx>
        <c:axId val="147016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016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EE6EE4-1292-4DDC-871A-90B060C8A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TF_Template_Word_Windows_2013.dotx</Template>
  <TotalTime>9788</TotalTime>
  <Pages>49</Pages>
  <Words>7736</Words>
  <Characters>44099</Characters>
  <Application>Microsoft Office Word</Application>
  <DocSecurity>0</DocSecurity>
  <Lines>367</Lines>
  <Paragraphs>103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TF_Template_Word_Windows_2013</vt:lpstr>
      <vt:lpstr>TF_Template_Word_Windows_2013</vt:lpstr>
    </vt:vector>
  </TitlesOfParts>
  <Company>Informa Plc</Company>
  <LinksUpToDate>false</LinksUpToDate>
  <CharactersWithSpaces>51732</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TF_Template_Word_Windows_2013</dc:title>
  <dc:creator>UJA</dc:creator>
  <cp:lastModifiedBy>Fco. Javier Díaz Pérez</cp:lastModifiedBy>
  <cp:revision>360</cp:revision>
  <cp:lastPrinted>2018-10-03T11:53:00Z</cp:lastPrinted>
  <dcterms:created xsi:type="dcterms:W3CDTF">2017-04-01T11:21:00Z</dcterms:created>
  <dcterms:modified xsi:type="dcterms:W3CDTF">2018-10-08T07:59:00Z</dcterms:modified>
</cp:coreProperties>
</file>